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BC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8"/>
          <w:szCs w:val="28"/>
        </w:rPr>
      </w:pPr>
      <w:r w:rsidRPr="002406BD">
        <w:rPr>
          <w:rFonts w:ascii="Times New Roman" w:hAnsi="Times New Roman" w:cs="Times New Roman"/>
          <w:b/>
          <w:bCs/>
          <w:sz w:val="28"/>
          <w:szCs w:val="28"/>
        </w:rPr>
        <w:t>Титульний аркуш</w:t>
      </w:r>
    </w:p>
    <w:p w14:paraId="796B53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4E54DD" w:rsidRPr="002406BD" w14:paraId="6E82C1CD" w14:textId="77777777">
        <w:trPr>
          <w:trHeight w:val="300"/>
        </w:trPr>
        <w:tc>
          <w:tcPr>
            <w:tcW w:w="5500" w:type="dxa"/>
            <w:tcBorders>
              <w:top w:val="nil"/>
              <w:left w:val="nil"/>
              <w:bottom w:val="single" w:sz="6" w:space="0" w:color="auto"/>
              <w:right w:val="nil"/>
            </w:tcBorders>
            <w:vAlign w:val="bottom"/>
          </w:tcPr>
          <w:p w14:paraId="2569FFB0" w14:textId="70BA186A" w:rsidR="004E54DD" w:rsidRPr="002406BD" w:rsidRDefault="001D6110">
            <w:pPr>
              <w:widowControl w:val="0"/>
              <w:autoSpaceDE w:val="0"/>
              <w:autoSpaceDN w:val="0"/>
              <w:adjustRightInd w:val="0"/>
              <w:spacing w:after="0" w:line="240" w:lineRule="auto"/>
              <w:rPr>
                <w:rFonts w:ascii="Times New Roman" w:hAnsi="Times New Roman" w:cs="Times New Roman"/>
                <w:sz w:val="24"/>
                <w:szCs w:val="24"/>
              </w:rPr>
            </w:pPr>
            <w:r w:rsidRPr="001D6110">
              <w:rPr>
                <w:rFonts w:ascii="Times New Roman" w:hAnsi="Times New Roman" w:cs="Times New Roman"/>
                <w:sz w:val="24"/>
                <w:szCs w:val="24"/>
              </w:rPr>
              <w:t>21.12.2023</w:t>
            </w:r>
          </w:p>
        </w:tc>
      </w:tr>
      <w:tr w:rsidR="004E54DD" w:rsidRPr="002406BD" w14:paraId="4006E7A2" w14:textId="77777777">
        <w:trPr>
          <w:trHeight w:val="300"/>
        </w:trPr>
        <w:tc>
          <w:tcPr>
            <w:tcW w:w="5500" w:type="dxa"/>
            <w:tcBorders>
              <w:top w:val="nil"/>
              <w:left w:val="nil"/>
              <w:bottom w:val="nil"/>
              <w:right w:val="nil"/>
            </w:tcBorders>
            <w:vAlign w:val="bottom"/>
          </w:tcPr>
          <w:p w14:paraId="2951BE8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(дата реєстрації емітентом електронного документа)</w:t>
            </w:r>
          </w:p>
        </w:tc>
      </w:tr>
      <w:tr w:rsidR="004E54DD" w:rsidRPr="002406BD" w14:paraId="2EBC951B" w14:textId="77777777">
        <w:trPr>
          <w:trHeight w:val="300"/>
        </w:trPr>
        <w:tc>
          <w:tcPr>
            <w:tcW w:w="5500" w:type="dxa"/>
            <w:tcBorders>
              <w:top w:val="nil"/>
              <w:left w:val="nil"/>
              <w:bottom w:val="single" w:sz="6" w:space="0" w:color="auto"/>
              <w:right w:val="nil"/>
            </w:tcBorders>
            <w:vAlign w:val="bottom"/>
          </w:tcPr>
          <w:p w14:paraId="63F0FA3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1</w:t>
            </w:r>
          </w:p>
        </w:tc>
      </w:tr>
      <w:tr w:rsidR="004E54DD" w:rsidRPr="002406BD" w14:paraId="0972BED1" w14:textId="77777777">
        <w:trPr>
          <w:trHeight w:val="300"/>
        </w:trPr>
        <w:tc>
          <w:tcPr>
            <w:tcW w:w="5500" w:type="dxa"/>
            <w:tcBorders>
              <w:top w:val="nil"/>
              <w:left w:val="nil"/>
              <w:bottom w:val="nil"/>
              <w:right w:val="nil"/>
            </w:tcBorders>
            <w:vAlign w:val="bottom"/>
          </w:tcPr>
          <w:p w14:paraId="13B1075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(вихідний реєстраційний номер електронного документа)</w:t>
            </w:r>
          </w:p>
        </w:tc>
      </w:tr>
    </w:tbl>
    <w:p w14:paraId="120F0C3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p>
    <w:p w14:paraId="6654DEA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0"/>
          <w:szCs w:val="20"/>
        </w:rPr>
        <w:tab/>
      </w:r>
      <w:r w:rsidRPr="002406BD">
        <w:rPr>
          <w:rFonts w:ascii="Times New Roman" w:hAnsi="Times New Roman" w:cs="Times New Roman"/>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60EF188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4E54DD" w:rsidRPr="002406BD" w14:paraId="653321DE" w14:textId="77777777">
        <w:trPr>
          <w:trHeight w:val="200"/>
        </w:trPr>
        <w:tc>
          <w:tcPr>
            <w:tcW w:w="3640" w:type="dxa"/>
            <w:tcBorders>
              <w:top w:val="nil"/>
              <w:left w:val="nil"/>
              <w:bottom w:val="single" w:sz="6" w:space="0" w:color="auto"/>
              <w:right w:val="nil"/>
            </w:tcBorders>
            <w:vAlign w:val="bottom"/>
          </w:tcPr>
          <w:p w14:paraId="4F8D5ED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Генеральний директор</w:t>
            </w:r>
          </w:p>
        </w:tc>
        <w:tc>
          <w:tcPr>
            <w:tcW w:w="216" w:type="dxa"/>
            <w:tcBorders>
              <w:top w:val="nil"/>
              <w:left w:val="nil"/>
              <w:bottom w:val="nil"/>
              <w:right w:val="nil"/>
            </w:tcBorders>
          </w:tcPr>
          <w:p w14:paraId="7D7C4FD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354" w:type="dxa"/>
            <w:tcBorders>
              <w:top w:val="nil"/>
              <w:left w:val="nil"/>
              <w:bottom w:val="single" w:sz="6" w:space="0" w:color="auto"/>
              <w:right w:val="nil"/>
            </w:tcBorders>
            <w:vAlign w:val="bottom"/>
          </w:tcPr>
          <w:p w14:paraId="251007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216" w:type="dxa"/>
            <w:tcBorders>
              <w:top w:val="nil"/>
              <w:left w:val="nil"/>
              <w:bottom w:val="nil"/>
              <w:right w:val="nil"/>
            </w:tcBorders>
          </w:tcPr>
          <w:p w14:paraId="72F617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4654" w:type="dxa"/>
            <w:tcBorders>
              <w:top w:val="nil"/>
              <w:left w:val="nil"/>
              <w:bottom w:val="single" w:sz="6" w:space="0" w:color="auto"/>
              <w:right w:val="nil"/>
            </w:tcBorders>
            <w:vAlign w:val="bottom"/>
          </w:tcPr>
          <w:p w14:paraId="65E033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406BD">
              <w:rPr>
                <w:rFonts w:ascii="Times New Roman" w:hAnsi="Times New Roman" w:cs="Times New Roman"/>
                <w:sz w:val="24"/>
                <w:szCs w:val="24"/>
              </w:rPr>
              <w:t>Мурай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Вiктор</w:t>
            </w:r>
            <w:proofErr w:type="spellEnd"/>
            <w:r w:rsidRPr="002406BD">
              <w:rPr>
                <w:rFonts w:ascii="Times New Roman" w:hAnsi="Times New Roman" w:cs="Times New Roman"/>
                <w:sz w:val="24"/>
                <w:szCs w:val="24"/>
              </w:rPr>
              <w:t xml:space="preserve"> Петрович</w:t>
            </w:r>
          </w:p>
        </w:tc>
      </w:tr>
      <w:tr w:rsidR="004E54DD" w:rsidRPr="002406BD" w14:paraId="6806120D" w14:textId="77777777">
        <w:trPr>
          <w:trHeight w:val="200"/>
        </w:trPr>
        <w:tc>
          <w:tcPr>
            <w:tcW w:w="3640" w:type="dxa"/>
            <w:tcBorders>
              <w:top w:val="nil"/>
              <w:left w:val="nil"/>
              <w:bottom w:val="nil"/>
              <w:right w:val="nil"/>
            </w:tcBorders>
          </w:tcPr>
          <w:p w14:paraId="75A727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(посада)</w:t>
            </w:r>
          </w:p>
        </w:tc>
        <w:tc>
          <w:tcPr>
            <w:tcW w:w="216" w:type="dxa"/>
            <w:tcBorders>
              <w:top w:val="nil"/>
              <w:left w:val="nil"/>
              <w:bottom w:val="nil"/>
              <w:right w:val="nil"/>
            </w:tcBorders>
          </w:tcPr>
          <w:p w14:paraId="289F67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p>
        </w:tc>
        <w:tc>
          <w:tcPr>
            <w:tcW w:w="1354" w:type="dxa"/>
            <w:tcBorders>
              <w:top w:val="nil"/>
              <w:left w:val="nil"/>
              <w:bottom w:val="nil"/>
              <w:right w:val="nil"/>
            </w:tcBorders>
          </w:tcPr>
          <w:p w14:paraId="06532FB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(підпис)</w:t>
            </w:r>
          </w:p>
        </w:tc>
        <w:tc>
          <w:tcPr>
            <w:tcW w:w="216" w:type="dxa"/>
            <w:tcBorders>
              <w:top w:val="nil"/>
              <w:left w:val="nil"/>
              <w:bottom w:val="nil"/>
              <w:right w:val="nil"/>
            </w:tcBorders>
          </w:tcPr>
          <w:p w14:paraId="405A1D2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p>
        </w:tc>
        <w:tc>
          <w:tcPr>
            <w:tcW w:w="4654" w:type="dxa"/>
            <w:tcBorders>
              <w:top w:val="nil"/>
              <w:left w:val="nil"/>
              <w:bottom w:val="nil"/>
              <w:right w:val="nil"/>
            </w:tcBorders>
          </w:tcPr>
          <w:p w14:paraId="5C1D384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(прізвище та ініціали керівника або уповноваженої особи емітента)</w:t>
            </w:r>
          </w:p>
        </w:tc>
      </w:tr>
    </w:tbl>
    <w:p w14:paraId="4BEF776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p>
    <w:p w14:paraId="3CC3AB5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Річна інформація емітента цінних паперів за 2022 рік</w:t>
      </w:r>
    </w:p>
    <w:p w14:paraId="3991000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I. Загальні відомості</w:t>
      </w:r>
    </w:p>
    <w:p w14:paraId="0ABBA53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 Повне найменування емітента: ПРИВАТНЕ АКЦIОНЕРНЕ ТОВАРИСТВО "СЛОВ`ЯНСЬКI ШПАЛЕРИ - КФТП"</w:t>
      </w:r>
    </w:p>
    <w:p w14:paraId="5BBE65E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 Організаційно-правова форма: Акціонерне товариство</w:t>
      </w:r>
    </w:p>
    <w:p w14:paraId="3257515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 Ідентифікаційний код юридичної особи: 00278876</w:t>
      </w:r>
    </w:p>
    <w:p w14:paraId="5AD83FF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4. Місцезнаходження: 15300, Україна, Чернігівська обл., </w:t>
      </w:r>
      <w:proofErr w:type="spellStart"/>
      <w:r w:rsidRPr="002406BD">
        <w:rPr>
          <w:rFonts w:ascii="Times New Roman" w:hAnsi="Times New Roman" w:cs="Times New Roman"/>
          <w:sz w:val="24"/>
          <w:szCs w:val="24"/>
        </w:rPr>
        <w:t>Корю</w:t>
      </w:r>
      <w:r w:rsidR="005B4D1D" w:rsidRPr="002406BD">
        <w:rPr>
          <w:rFonts w:ascii="Times New Roman" w:hAnsi="Times New Roman" w:cs="Times New Roman"/>
          <w:sz w:val="24"/>
          <w:szCs w:val="24"/>
        </w:rPr>
        <w:t>кiвський</w:t>
      </w:r>
      <w:proofErr w:type="spellEnd"/>
      <w:r w:rsidR="005B4D1D" w:rsidRPr="002406BD">
        <w:rPr>
          <w:rFonts w:ascii="Times New Roman" w:hAnsi="Times New Roman" w:cs="Times New Roman"/>
          <w:sz w:val="24"/>
          <w:szCs w:val="24"/>
        </w:rPr>
        <w:t xml:space="preserve"> р-н</w:t>
      </w:r>
      <w:r w:rsidRPr="002406BD">
        <w:rPr>
          <w:rFonts w:ascii="Times New Roman" w:hAnsi="Times New Roman" w:cs="Times New Roman"/>
          <w:sz w:val="24"/>
          <w:szCs w:val="24"/>
        </w:rPr>
        <w:t xml:space="preserve">, м. </w:t>
      </w:r>
      <w:proofErr w:type="spellStart"/>
      <w:r w:rsidRPr="002406BD">
        <w:rPr>
          <w:rFonts w:ascii="Times New Roman" w:hAnsi="Times New Roman" w:cs="Times New Roman"/>
          <w:sz w:val="24"/>
          <w:szCs w:val="24"/>
        </w:rPr>
        <w:t>Корюкiвка</w:t>
      </w:r>
      <w:proofErr w:type="spellEnd"/>
      <w:r w:rsidRPr="002406BD">
        <w:rPr>
          <w:rFonts w:ascii="Times New Roman" w:hAnsi="Times New Roman" w:cs="Times New Roman"/>
          <w:sz w:val="24"/>
          <w:szCs w:val="24"/>
        </w:rPr>
        <w:t xml:space="preserve">, вул. </w:t>
      </w:r>
      <w:proofErr w:type="spellStart"/>
      <w:r w:rsidRPr="002406BD">
        <w:rPr>
          <w:rFonts w:ascii="Times New Roman" w:hAnsi="Times New Roman" w:cs="Times New Roman"/>
          <w:sz w:val="24"/>
          <w:szCs w:val="24"/>
        </w:rPr>
        <w:t>Передзаводська</w:t>
      </w:r>
      <w:proofErr w:type="spellEnd"/>
      <w:r w:rsidRPr="002406BD">
        <w:rPr>
          <w:rFonts w:ascii="Times New Roman" w:hAnsi="Times New Roman" w:cs="Times New Roman"/>
          <w:sz w:val="24"/>
          <w:szCs w:val="24"/>
        </w:rPr>
        <w:t>, буд.4</w:t>
      </w:r>
    </w:p>
    <w:p w14:paraId="351A938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5. Міжміський код, телефон та факс: (04657) 2-17-79, (04657)3-42-92</w:t>
      </w:r>
    </w:p>
    <w:p w14:paraId="579AE06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6. Адреса електронної пошти: wallpaper@slav-oboi.com.ua</w:t>
      </w:r>
    </w:p>
    <w:p w14:paraId="6BA0F137" w14:textId="77777777" w:rsidR="004E54DD" w:rsidRPr="002406BD" w:rsidRDefault="004E54DD" w:rsidP="00942E5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15.11.202</w:t>
      </w:r>
      <w:r w:rsidR="005B4D1D" w:rsidRPr="002406BD">
        <w:rPr>
          <w:rFonts w:ascii="Times New Roman" w:hAnsi="Times New Roman" w:cs="Times New Roman"/>
          <w:sz w:val="24"/>
          <w:szCs w:val="24"/>
        </w:rPr>
        <w:t>3</w:t>
      </w:r>
      <w:r w:rsidRPr="002406BD">
        <w:rPr>
          <w:rFonts w:ascii="Times New Roman" w:hAnsi="Times New Roman" w:cs="Times New Roman"/>
          <w:sz w:val="24"/>
          <w:szCs w:val="24"/>
        </w:rPr>
        <w:t xml:space="preserve">, Затверджено </w:t>
      </w:r>
      <w:proofErr w:type="spellStart"/>
      <w:r w:rsidRPr="002406BD">
        <w:rPr>
          <w:rFonts w:ascii="Times New Roman" w:hAnsi="Times New Roman" w:cs="Times New Roman"/>
          <w:sz w:val="24"/>
          <w:szCs w:val="24"/>
        </w:rPr>
        <w:t>рiчну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за 2022 </w:t>
      </w:r>
      <w:proofErr w:type="spellStart"/>
      <w:r w:rsidRPr="002406BD">
        <w:rPr>
          <w:rFonts w:ascii="Times New Roman" w:hAnsi="Times New Roman" w:cs="Times New Roman"/>
          <w:sz w:val="24"/>
          <w:szCs w:val="24"/>
        </w:rPr>
        <w:t>рiк</w:t>
      </w:r>
      <w:proofErr w:type="spellEnd"/>
    </w:p>
    <w:p w14:paraId="1852C498" w14:textId="77777777" w:rsidR="004E54DD" w:rsidRPr="002406BD" w:rsidRDefault="004E54DD" w:rsidP="00942E5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w:t>
      </w:r>
      <w:proofErr w:type="spellStart"/>
      <w:r w:rsidRPr="002406BD">
        <w:rPr>
          <w:rFonts w:ascii="Times New Roman" w:hAnsi="Times New Roman" w:cs="Times New Roman"/>
          <w:sz w:val="24"/>
          <w:szCs w:val="24"/>
        </w:rPr>
        <w:t>iнфраструктури</w:t>
      </w:r>
      <w:proofErr w:type="spellEnd"/>
      <w:r w:rsidRPr="002406BD">
        <w:rPr>
          <w:rFonts w:ascii="Times New Roman" w:hAnsi="Times New Roman" w:cs="Times New Roman"/>
          <w:sz w:val="24"/>
          <w:szCs w:val="24"/>
        </w:rPr>
        <w:t xml:space="preserve"> фондового ринку України", 21676262, Україна, DR/00001/APA</w:t>
      </w:r>
    </w:p>
    <w:p w14:paraId="3A4CA734" w14:textId="77777777" w:rsidR="004E54DD" w:rsidRPr="002406BD" w:rsidRDefault="004E54DD" w:rsidP="00942E5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proofErr w:type="spellStart"/>
      <w:r w:rsidRPr="002406BD">
        <w:rPr>
          <w:rFonts w:ascii="Times New Roman" w:hAnsi="Times New Roman" w:cs="Times New Roman"/>
          <w:sz w:val="24"/>
          <w:szCs w:val="24"/>
        </w:rPr>
        <w:t>iнфраструктури</w:t>
      </w:r>
      <w:proofErr w:type="spellEnd"/>
      <w:r w:rsidRPr="002406BD">
        <w:rPr>
          <w:rFonts w:ascii="Times New Roman" w:hAnsi="Times New Roman" w:cs="Times New Roman"/>
          <w:sz w:val="24"/>
          <w:szCs w:val="24"/>
        </w:rPr>
        <w:t xml:space="preserve"> фондового ринку України", 21676262, Україна, DR/00002/ARM</w:t>
      </w:r>
    </w:p>
    <w:p w14:paraId="29B7414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764FC3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II. Дані про дату та місце оприлюднення річної інформації</w:t>
      </w:r>
    </w:p>
    <w:p w14:paraId="6D0E60C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1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4E54DD" w:rsidRPr="002406BD" w14:paraId="434A4D96" w14:textId="77777777">
        <w:trPr>
          <w:trHeight w:val="300"/>
        </w:trPr>
        <w:tc>
          <w:tcPr>
            <w:tcW w:w="4450" w:type="dxa"/>
            <w:vMerge w:val="restart"/>
            <w:tcBorders>
              <w:top w:val="nil"/>
              <w:left w:val="nil"/>
              <w:bottom w:val="nil"/>
              <w:right w:val="nil"/>
            </w:tcBorders>
          </w:tcPr>
          <w:p w14:paraId="5BA46B1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4DAE4539" w14:textId="79EFC5AF" w:rsidR="004E54DD" w:rsidRPr="002406BD" w:rsidRDefault="00EE3646">
            <w:pPr>
              <w:widowControl w:val="0"/>
              <w:autoSpaceDE w:val="0"/>
              <w:autoSpaceDN w:val="0"/>
              <w:adjustRightInd w:val="0"/>
              <w:spacing w:after="0" w:line="240" w:lineRule="auto"/>
              <w:jc w:val="center"/>
              <w:rPr>
                <w:rFonts w:ascii="Times New Roman" w:hAnsi="Times New Roman" w:cs="Times New Roman"/>
                <w:sz w:val="24"/>
                <w:szCs w:val="24"/>
              </w:rPr>
            </w:pPr>
            <w:r w:rsidRPr="00EE3646">
              <w:rPr>
                <w:rFonts w:ascii="Times New Roman" w:hAnsi="Times New Roman" w:cs="Times New Roman"/>
                <w:sz w:val="24"/>
                <w:szCs w:val="24"/>
              </w:rPr>
              <w:t>http://slav-oboi.pat.ua</w:t>
            </w:r>
          </w:p>
        </w:tc>
        <w:tc>
          <w:tcPr>
            <w:tcW w:w="1500" w:type="dxa"/>
            <w:tcBorders>
              <w:top w:val="nil"/>
              <w:left w:val="nil"/>
              <w:bottom w:val="single" w:sz="6" w:space="0" w:color="auto"/>
              <w:right w:val="nil"/>
            </w:tcBorders>
            <w:vAlign w:val="bottom"/>
          </w:tcPr>
          <w:p w14:paraId="31A2880E" w14:textId="52FE3448" w:rsidR="004E54DD" w:rsidRPr="002406BD" w:rsidRDefault="001D6110">
            <w:pPr>
              <w:widowControl w:val="0"/>
              <w:autoSpaceDE w:val="0"/>
              <w:autoSpaceDN w:val="0"/>
              <w:adjustRightInd w:val="0"/>
              <w:spacing w:after="0" w:line="240" w:lineRule="auto"/>
              <w:jc w:val="center"/>
              <w:rPr>
                <w:rFonts w:ascii="Times New Roman" w:hAnsi="Times New Roman" w:cs="Times New Roman"/>
                <w:sz w:val="24"/>
                <w:szCs w:val="24"/>
              </w:rPr>
            </w:pPr>
            <w:r w:rsidRPr="001D6110">
              <w:rPr>
                <w:rFonts w:ascii="Times New Roman" w:hAnsi="Times New Roman" w:cs="Times New Roman"/>
                <w:sz w:val="24"/>
                <w:szCs w:val="24"/>
              </w:rPr>
              <w:t>21.12.2023</w:t>
            </w:r>
          </w:p>
        </w:tc>
      </w:tr>
      <w:tr w:rsidR="004E54DD" w:rsidRPr="002406BD" w14:paraId="6AE82581" w14:textId="77777777">
        <w:trPr>
          <w:trHeight w:val="300"/>
        </w:trPr>
        <w:tc>
          <w:tcPr>
            <w:tcW w:w="4450" w:type="dxa"/>
            <w:vMerge/>
            <w:tcBorders>
              <w:top w:val="nil"/>
              <w:left w:val="nil"/>
              <w:bottom w:val="nil"/>
              <w:right w:val="nil"/>
            </w:tcBorders>
          </w:tcPr>
          <w:p w14:paraId="148F5EC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p>
        </w:tc>
        <w:tc>
          <w:tcPr>
            <w:tcW w:w="4130" w:type="dxa"/>
            <w:tcBorders>
              <w:top w:val="nil"/>
              <w:left w:val="nil"/>
              <w:bottom w:val="nil"/>
              <w:right w:val="nil"/>
            </w:tcBorders>
            <w:vAlign w:val="bottom"/>
          </w:tcPr>
          <w:p w14:paraId="5B3449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(URL-адреса сторінки)</w:t>
            </w:r>
          </w:p>
        </w:tc>
        <w:tc>
          <w:tcPr>
            <w:tcW w:w="1500" w:type="dxa"/>
            <w:tcBorders>
              <w:top w:val="nil"/>
              <w:left w:val="nil"/>
              <w:bottom w:val="nil"/>
              <w:right w:val="nil"/>
            </w:tcBorders>
            <w:vAlign w:val="bottom"/>
          </w:tcPr>
          <w:p w14:paraId="7FF166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(дата)</w:t>
            </w:r>
          </w:p>
        </w:tc>
      </w:tr>
    </w:tbl>
    <w:p w14:paraId="66F3A92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sectPr w:rsidR="004E54DD" w:rsidRPr="002406BD" w:rsidSect="00B73B5B">
          <w:footerReference w:type="default" r:id="rId8"/>
          <w:pgSz w:w="12240" w:h="15840"/>
          <w:pgMar w:top="850" w:right="850" w:bottom="850" w:left="1400" w:header="708" w:footer="397" w:gutter="0"/>
          <w:cols w:space="720"/>
          <w:noEndnote/>
          <w:docGrid w:linePitch="299"/>
        </w:sectPr>
      </w:pPr>
    </w:p>
    <w:p w14:paraId="2CACBDD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8"/>
          <w:szCs w:val="28"/>
        </w:rPr>
      </w:pPr>
      <w:r w:rsidRPr="002406BD">
        <w:rPr>
          <w:rFonts w:ascii="Times New Roman" w:hAnsi="Times New Roman" w:cs="Times New Roman"/>
          <w:b/>
          <w:bCs/>
          <w:sz w:val="28"/>
          <w:szCs w:val="28"/>
        </w:rPr>
        <w:lastRenderedPageBreak/>
        <w:t>Зміст</w:t>
      </w:r>
    </w:p>
    <w:p w14:paraId="79FBD34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8"/>
          <w:szCs w:val="28"/>
        </w:rPr>
        <w:tab/>
      </w:r>
      <w:r w:rsidRPr="002406BD">
        <w:rPr>
          <w:rFonts w:ascii="Times New Roman" w:hAnsi="Times New Roman" w:cs="Times New Roman"/>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4E54DD" w:rsidRPr="002406BD" w14:paraId="7F7FA418" w14:textId="77777777">
        <w:trPr>
          <w:trHeight w:val="200"/>
        </w:trPr>
        <w:tc>
          <w:tcPr>
            <w:tcW w:w="9000" w:type="dxa"/>
            <w:tcBorders>
              <w:top w:val="nil"/>
              <w:left w:val="nil"/>
              <w:bottom w:val="nil"/>
              <w:right w:val="nil"/>
            </w:tcBorders>
            <w:vAlign w:val="bottom"/>
          </w:tcPr>
          <w:p w14:paraId="4CE5DD8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 Основні відомості про емітента</w:t>
            </w:r>
          </w:p>
        </w:tc>
        <w:tc>
          <w:tcPr>
            <w:tcW w:w="1000" w:type="dxa"/>
            <w:tcBorders>
              <w:top w:val="nil"/>
              <w:left w:val="nil"/>
              <w:bottom w:val="nil"/>
              <w:right w:val="nil"/>
            </w:tcBorders>
            <w:vAlign w:val="bottom"/>
          </w:tcPr>
          <w:p w14:paraId="29716D6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D029351" w14:textId="77777777">
        <w:trPr>
          <w:trHeight w:val="200"/>
        </w:trPr>
        <w:tc>
          <w:tcPr>
            <w:tcW w:w="9000" w:type="dxa"/>
            <w:tcBorders>
              <w:top w:val="nil"/>
              <w:left w:val="nil"/>
              <w:bottom w:val="nil"/>
              <w:right w:val="nil"/>
            </w:tcBorders>
            <w:vAlign w:val="bottom"/>
          </w:tcPr>
          <w:p w14:paraId="5EC7211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184CFFE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CA967A4" w14:textId="77777777">
        <w:trPr>
          <w:trHeight w:val="200"/>
        </w:trPr>
        <w:tc>
          <w:tcPr>
            <w:tcW w:w="9000" w:type="dxa"/>
            <w:tcBorders>
              <w:top w:val="nil"/>
              <w:left w:val="nil"/>
              <w:bottom w:val="nil"/>
              <w:right w:val="nil"/>
            </w:tcBorders>
            <w:vAlign w:val="bottom"/>
          </w:tcPr>
          <w:p w14:paraId="46DA661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438A534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AFAFDCA" w14:textId="77777777">
        <w:trPr>
          <w:trHeight w:val="200"/>
        </w:trPr>
        <w:tc>
          <w:tcPr>
            <w:tcW w:w="9000" w:type="dxa"/>
            <w:tcBorders>
              <w:top w:val="nil"/>
              <w:left w:val="nil"/>
              <w:bottom w:val="nil"/>
              <w:right w:val="nil"/>
            </w:tcBorders>
            <w:vAlign w:val="bottom"/>
          </w:tcPr>
          <w:p w14:paraId="79F9D5C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 Інформація щодо корпоративного секретаря</w:t>
            </w:r>
          </w:p>
        </w:tc>
        <w:tc>
          <w:tcPr>
            <w:tcW w:w="1000" w:type="dxa"/>
            <w:tcBorders>
              <w:top w:val="nil"/>
              <w:left w:val="nil"/>
              <w:bottom w:val="nil"/>
              <w:right w:val="nil"/>
            </w:tcBorders>
            <w:vAlign w:val="bottom"/>
          </w:tcPr>
          <w:p w14:paraId="008BB7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75C4ABA" w14:textId="77777777">
        <w:trPr>
          <w:trHeight w:val="200"/>
        </w:trPr>
        <w:tc>
          <w:tcPr>
            <w:tcW w:w="9000" w:type="dxa"/>
            <w:tcBorders>
              <w:top w:val="nil"/>
              <w:left w:val="nil"/>
              <w:bottom w:val="nil"/>
              <w:right w:val="nil"/>
            </w:tcBorders>
            <w:vAlign w:val="bottom"/>
          </w:tcPr>
          <w:p w14:paraId="59E6F67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5. Інформація про рейтингове агентство</w:t>
            </w:r>
          </w:p>
        </w:tc>
        <w:tc>
          <w:tcPr>
            <w:tcW w:w="1000" w:type="dxa"/>
            <w:tcBorders>
              <w:top w:val="nil"/>
              <w:left w:val="nil"/>
              <w:bottom w:val="nil"/>
              <w:right w:val="nil"/>
            </w:tcBorders>
            <w:vAlign w:val="bottom"/>
          </w:tcPr>
          <w:p w14:paraId="0C8A0E8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671C832" w14:textId="77777777">
        <w:trPr>
          <w:trHeight w:val="200"/>
        </w:trPr>
        <w:tc>
          <w:tcPr>
            <w:tcW w:w="9000" w:type="dxa"/>
            <w:tcBorders>
              <w:top w:val="nil"/>
              <w:left w:val="nil"/>
              <w:bottom w:val="nil"/>
              <w:right w:val="nil"/>
            </w:tcBorders>
            <w:vAlign w:val="bottom"/>
          </w:tcPr>
          <w:p w14:paraId="1AAB9AD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445EDD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B87D9F6" w14:textId="77777777">
        <w:trPr>
          <w:trHeight w:val="200"/>
        </w:trPr>
        <w:tc>
          <w:tcPr>
            <w:tcW w:w="9000" w:type="dxa"/>
            <w:tcBorders>
              <w:top w:val="nil"/>
              <w:left w:val="nil"/>
              <w:bottom w:val="nil"/>
              <w:right w:val="nil"/>
            </w:tcBorders>
            <w:vAlign w:val="bottom"/>
          </w:tcPr>
          <w:p w14:paraId="5619CB0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7. Судові справи емітента</w:t>
            </w:r>
          </w:p>
        </w:tc>
        <w:tc>
          <w:tcPr>
            <w:tcW w:w="1000" w:type="dxa"/>
            <w:tcBorders>
              <w:top w:val="nil"/>
              <w:left w:val="nil"/>
              <w:bottom w:val="nil"/>
              <w:right w:val="nil"/>
            </w:tcBorders>
            <w:vAlign w:val="bottom"/>
          </w:tcPr>
          <w:p w14:paraId="368EB3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7AB1EB13" w14:textId="77777777">
        <w:trPr>
          <w:trHeight w:val="200"/>
        </w:trPr>
        <w:tc>
          <w:tcPr>
            <w:tcW w:w="9000" w:type="dxa"/>
            <w:tcBorders>
              <w:top w:val="nil"/>
              <w:left w:val="nil"/>
              <w:bottom w:val="nil"/>
              <w:right w:val="nil"/>
            </w:tcBorders>
            <w:vAlign w:val="bottom"/>
          </w:tcPr>
          <w:p w14:paraId="45C1844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8. Штрафні санкції щодо емітента</w:t>
            </w:r>
          </w:p>
        </w:tc>
        <w:tc>
          <w:tcPr>
            <w:tcW w:w="1000" w:type="dxa"/>
            <w:tcBorders>
              <w:top w:val="nil"/>
              <w:left w:val="nil"/>
              <w:bottom w:val="nil"/>
              <w:right w:val="nil"/>
            </w:tcBorders>
            <w:vAlign w:val="bottom"/>
          </w:tcPr>
          <w:p w14:paraId="2BFBECA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5B35B9BA" w14:textId="77777777">
        <w:trPr>
          <w:trHeight w:val="200"/>
        </w:trPr>
        <w:tc>
          <w:tcPr>
            <w:tcW w:w="9000" w:type="dxa"/>
            <w:tcBorders>
              <w:top w:val="nil"/>
              <w:left w:val="nil"/>
              <w:bottom w:val="nil"/>
              <w:right w:val="nil"/>
            </w:tcBorders>
            <w:vAlign w:val="bottom"/>
          </w:tcPr>
          <w:p w14:paraId="16942B2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9. Опис бізнесу</w:t>
            </w:r>
          </w:p>
        </w:tc>
        <w:tc>
          <w:tcPr>
            <w:tcW w:w="1000" w:type="dxa"/>
            <w:tcBorders>
              <w:top w:val="nil"/>
              <w:left w:val="nil"/>
              <w:bottom w:val="nil"/>
              <w:right w:val="nil"/>
            </w:tcBorders>
            <w:vAlign w:val="bottom"/>
          </w:tcPr>
          <w:p w14:paraId="4D47EC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3B4831ED" w14:textId="77777777">
        <w:trPr>
          <w:trHeight w:val="200"/>
        </w:trPr>
        <w:tc>
          <w:tcPr>
            <w:tcW w:w="9000" w:type="dxa"/>
            <w:tcBorders>
              <w:top w:val="nil"/>
              <w:left w:val="nil"/>
              <w:bottom w:val="nil"/>
              <w:right w:val="nil"/>
            </w:tcBorders>
            <w:vAlign w:val="bottom"/>
          </w:tcPr>
          <w:p w14:paraId="37230CD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56B00F4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1653E43B" w14:textId="77777777">
        <w:trPr>
          <w:trHeight w:val="200"/>
        </w:trPr>
        <w:tc>
          <w:tcPr>
            <w:tcW w:w="9000" w:type="dxa"/>
            <w:tcBorders>
              <w:top w:val="nil"/>
              <w:left w:val="nil"/>
              <w:bottom w:val="nil"/>
              <w:right w:val="nil"/>
            </w:tcBorders>
            <w:vAlign w:val="bottom"/>
          </w:tcPr>
          <w:p w14:paraId="5BB01DF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 інформація про органи управління</w:t>
            </w:r>
          </w:p>
        </w:tc>
        <w:tc>
          <w:tcPr>
            <w:tcW w:w="1000" w:type="dxa"/>
            <w:tcBorders>
              <w:top w:val="nil"/>
              <w:left w:val="nil"/>
              <w:bottom w:val="nil"/>
              <w:right w:val="nil"/>
            </w:tcBorders>
            <w:vAlign w:val="bottom"/>
          </w:tcPr>
          <w:p w14:paraId="0E7AC1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100BE61" w14:textId="77777777">
        <w:trPr>
          <w:trHeight w:val="200"/>
        </w:trPr>
        <w:tc>
          <w:tcPr>
            <w:tcW w:w="9000" w:type="dxa"/>
            <w:tcBorders>
              <w:top w:val="nil"/>
              <w:left w:val="nil"/>
              <w:bottom w:val="nil"/>
              <w:right w:val="nil"/>
            </w:tcBorders>
            <w:vAlign w:val="bottom"/>
          </w:tcPr>
          <w:p w14:paraId="2B675F3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 інформація про посадових осіб емітента</w:t>
            </w:r>
          </w:p>
        </w:tc>
        <w:tc>
          <w:tcPr>
            <w:tcW w:w="1000" w:type="dxa"/>
            <w:tcBorders>
              <w:top w:val="nil"/>
              <w:left w:val="nil"/>
              <w:bottom w:val="nil"/>
              <w:right w:val="nil"/>
            </w:tcBorders>
            <w:vAlign w:val="bottom"/>
          </w:tcPr>
          <w:p w14:paraId="37BC61C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42B8FA56" w14:textId="77777777">
        <w:trPr>
          <w:trHeight w:val="200"/>
        </w:trPr>
        <w:tc>
          <w:tcPr>
            <w:tcW w:w="9000" w:type="dxa"/>
            <w:tcBorders>
              <w:top w:val="nil"/>
              <w:left w:val="nil"/>
              <w:bottom w:val="nil"/>
              <w:right w:val="nil"/>
            </w:tcBorders>
            <w:vAlign w:val="bottom"/>
          </w:tcPr>
          <w:p w14:paraId="24945EF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6B0BE76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662377EE" w14:textId="77777777">
        <w:trPr>
          <w:trHeight w:val="200"/>
        </w:trPr>
        <w:tc>
          <w:tcPr>
            <w:tcW w:w="9000" w:type="dxa"/>
            <w:tcBorders>
              <w:top w:val="nil"/>
              <w:left w:val="nil"/>
              <w:bottom w:val="nil"/>
              <w:right w:val="nil"/>
            </w:tcBorders>
            <w:vAlign w:val="bottom"/>
          </w:tcPr>
          <w:p w14:paraId="4D689DC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417950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3CD112F" w14:textId="77777777">
        <w:trPr>
          <w:trHeight w:val="200"/>
        </w:trPr>
        <w:tc>
          <w:tcPr>
            <w:tcW w:w="9000" w:type="dxa"/>
            <w:tcBorders>
              <w:top w:val="nil"/>
              <w:left w:val="nil"/>
              <w:bottom w:val="nil"/>
              <w:right w:val="nil"/>
            </w:tcBorders>
            <w:vAlign w:val="bottom"/>
          </w:tcPr>
          <w:p w14:paraId="79BCD6C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5C87762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493FB948" w14:textId="77777777">
        <w:trPr>
          <w:trHeight w:val="200"/>
        </w:trPr>
        <w:tc>
          <w:tcPr>
            <w:tcW w:w="9000" w:type="dxa"/>
            <w:tcBorders>
              <w:top w:val="nil"/>
              <w:left w:val="nil"/>
              <w:bottom w:val="nil"/>
              <w:right w:val="nil"/>
            </w:tcBorders>
            <w:vAlign w:val="bottom"/>
          </w:tcPr>
          <w:p w14:paraId="7D190F7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457233F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5BE312ED" w14:textId="77777777">
        <w:trPr>
          <w:trHeight w:val="200"/>
        </w:trPr>
        <w:tc>
          <w:tcPr>
            <w:tcW w:w="9000" w:type="dxa"/>
            <w:tcBorders>
              <w:top w:val="nil"/>
              <w:left w:val="nil"/>
              <w:bottom w:val="nil"/>
              <w:right w:val="nil"/>
            </w:tcBorders>
            <w:vAlign w:val="bottom"/>
          </w:tcPr>
          <w:p w14:paraId="2CB3EE5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11. Звіт керівництва (звіт про управління)</w:t>
            </w:r>
          </w:p>
        </w:tc>
        <w:tc>
          <w:tcPr>
            <w:tcW w:w="1000" w:type="dxa"/>
            <w:tcBorders>
              <w:top w:val="nil"/>
              <w:left w:val="nil"/>
              <w:bottom w:val="nil"/>
              <w:right w:val="nil"/>
            </w:tcBorders>
            <w:vAlign w:val="bottom"/>
          </w:tcPr>
          <w:p w14:paraId="0DCBBB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961996B" w14:textId="77777777">
        <w:trPr>
          <w:trHeight w:val="200"/>
        </w:trPr>
        <w:tc>
          <w:tcPr>
            <w:tcW w:w="9000" w:type="dxa"/>
            <w:tcBorders>
              <w:top w:val="nil"/>
              <w:left w:val="nil"/>
              <w:bottom w:val="nil"/>
              <w:right w:val="nil"/>
            </w:tcBorders>
            <w:vAlign w:val="bottom"/>
          </w:tcPr>
          <w:p w14:paraId="3159FA5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63E6D40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3B50392D" w14:textId="77777777">
        <w:trPr>
          <w:trHeight w:val="200"/>
        </w:trPr>
        <w:tc>
          <w:tcPr>
            <w:tcW w:w="9000" w:type="dxa"/>
            <w:tcBorders>
              <w:top w:val="nil"/>
              <w:left w:val="nil"/>
              <w:bottom w:val="nil"/>
              <w:right w:val="nil"/>
            </w:tcBorders>
            <w:vAlign w:val="bottom"/>
          </w:tcPr>
          <w:p w14:paraId="2047552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 інформація про розвиток емітента</w:t>
            </w:r>
          </w:p>
        </w:tc>
        <w:tc>
          <w:tcPr>
            <w:tcW w:w="1000" w:type="dxa"/>
            <w:tcBorders>
              <w:top w:val="nil"/>
              <w:left w:val="nil"/>
              <w:bottom w:val="nil"/>
              <w:right w:val="nil"/>
            </w:tcBorders>
            <w:vAlign w:val="bottom"/>
          </w:tcPr>
          <w:p w14:paraId="6B9B2E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6EFCF4A0" w14:textId="77777777">
        <w:trPr>
          <w:trHeight w:val="200"/>
        </w:trPr>
        <w:tc>
          <w:tcPr>
            <w:tcW w:w="9000" w:type="dxa"/>
            <w:tcBorders>
              <w:top w:val="nil"/>
              <w:left w:val="nil"/>
              <w:bottom w:val="nil"/>
              <w:right w:val="nil"/>
            </w:tcBorders>
            <w:vAlign w:val="bottom"/>
          </w:tcPr>
          <w:p w14:paraId="0FAE54A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2DF36F2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0FACD29" w14:textId="77777777">
        <w:trPr>
          <w:trHeight w:val="200"/>
        </w:trPr>
        <w:tc>
          <w:tcPr>
            <w:tcW w:w="9000" w:type="dxa"/>
            <w:tcBorders>
              <w:top w:val="nil"/>
              <w:left w:val="nil"/>
              <w:bottom w:val="nil"/>
              <w:right w:val="nil"/>
            </w:tcBorders>
            <w:vAlign w:val="bottom"/>
          </w:tcPr>
          <w:p w14:paraId="794191D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6383C3C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90FE39A" w14:textId="77777777">
        <w:trPr>
          <w:trHeight w:val="200"/>
        </w:trPr>
        <w:tc>
          <w:tcPr>
            <w:tcW w:w="9000" w:type="dxa"/>
            <w:tcBorders>
              <w:top w:val="nil"/>
              <w:left w:val="nil"/>
              <w:bottom w:val="nil"/>
              <w:right w:val="nil"/>
            </w:tcBorders>
            <w:vAlign w:val="bottom"/>
          </w:tcPr>
          <w:p w14:paraId="409D814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7574488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B950F2B" w14:textId="77777777">
        <w:trPr>
          <w:trHeight w:val="200"/>
        </w:trPr>
        <w:tc>
          <w:tcPr>
            <w:tcW w:w="9000" w:type="dxa"/>
            <w:tcBorders>
              <w:top w:val="nil"/>
              <w:left w:val="nil"/>
              <w:bottom w:val="nil"/>
              <w:right w:val="nil"/>
            </w:tcBorders>
            <w:vAlign w:val="bottom"/>
          </w:tcPr>
          <w:p w14:paraId="419B3C0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 звіт про корпоративне управління</w:t>
            </w:r>
          </w:p>
        </w:tc>
        <w:tc>
          <w:tcPr>
            <w:tcW w:w="1000" w:type="dxa"/>
            <w:tcBorders>
              <w:top w:val="nil"/>
              <w:left w:val="nil"/>
              <w:bottom w:val="nil"/>
              <w:right w:val="nil"/>
            </w:tcBorders>
            <w:vAlign w:val="bottom"/>
          </w:tcPr>
          <w:p w14:paraId="7B5A8B0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6D21BE0" w14:textId="77777777">
        <w:trPr>
          <w:trHeight w:val="200"/>
        </w:trPr>
        <w:tc>
          <w:tcPr>
            <w:tcW w:w="9000" w:type="dxa"/>
            <w:tcBorders>
              <w:top w:val="nil"/>
              <w:left w:val="nil"/>
              <w:bottom w:val="nil"/>
              <w:right w:val="nil"/>
            </w:tcBorders>
            <w:vAlign w:val="bottom"/>
          </w:tcPr>
          <w:p w14:paraId="0073CD4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7597AC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764FCCC6" w14:textId="77777777">
        <w:trPr>
          <w:trHeight w:val="200"/>
        </w:trPr>
        <w:tc>
          <w:tcPr>
            <w:tcW w:w="9000" w:type="dxa"/>
            <w:tcBorders>
              <w:top w:val="nil"/>
              <w:left w:val="nil"/>
              <w:bottom w:val="nil"/>
              <w:right w:val="nil"/>
            </w:tcBorders>
            <w:vAlign w:val="bottom"/>
          </w:tcPr>
          <w:p w14:paraId="558437A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4C5866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E591AEC" w14:textId="77777777">
        <w:trPr>
          <w:trHeight w:val="200"/>
        </w:trPr>
        <w:tc>
          <w:tcPr>
            <w:tcW w:w="9000" w:type="dxa"/>
            <w:tcBorders>
              <w:top w:val="nil"/>
              <w:left w:val="nil"/>
              <w:bottom w:val="nil"/>
              <w:right w:val="nil"/>
            </w:tcBorders>
            <w:vAlign w:val="bottom"/>
          </w:tcPr>
          <w:p w14:paraId="6E6FAFC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4DB75C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1A842D5" w14:textId="77777777">
        <w:trPr>
          <w:trHeight w:val="200"/>
        </w:trPr>
        <w:tc>
          <w:tcPr>
            <w:tcW w:w="9000" w:type="dxa"/>
            <w:tcBorders>
              <w:top w:val="nil"/>
              <w:left w:val="nil"/>
              <w:bottom w:val="nil"/>
              <w:right w:val="nil"/>
            </w:tcBorders>
            <w:vAlign w:val="bottom"/>
          </w:tcPr>
          <w:p w14:paraId="0B6A960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1309FF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84ABB05" w14:textId="77777777">
        <w:trPr>
          <w:trHeight w:val="200"/>
        </w:trPr>
        <w:tc>
          <w:tcPr>
            <w:tcW w:w="9000" w:type="dxa"/>
            <w:tcBorders>
              <w:top w:val="nil"/>
              <w:left w:val="nil"/>
              <w:bottom w:val="nil"/>
              <w:right w:val="nil"/>
            </w:tcBorders>
            <w:vAlign w:val="bottom"/>
          </w:tcPr>
          <w:p w14:paraId="2F189E8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про наглядову раду</w:t>
            </w:r>
          </w:p>
        </w:tc>
        <w:tc>
          <w:tcPr>
            <w:tcW w:w="1000" w:type="dxa"/>
            <w:tcBorders>
              <w:top w:val="nil"/>
              <w:left w:val="nil"/>
              <w:bottom w:val="nil"/>
              <w:right w:val="nil"/>
            </w:tcBorders>
            <w:vAlign w:val="bottom"/>
          </w:tcPr>
          <w:p w14:paraId="5E87516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76FD74B5" w14:textId="77777777">
        <w:trPr>
          <w:trHeight w:val="200"/>
        </w:trPr>
        <w:tc>
          <w:tcPr>
            <w:tcW w:w="9000" w:type="dxa"/>
            <w:tcBorders>
              <w:top w:val="nil"/>
              <w:left w:val="nil"/>
              <w:bottom w:val="nil"/>
              <w:right w:val="nil"/>
            </w:tcBorders>
            <w:vAlign w:val="bottom"/>
          </w:tcPr>
          <w:p w14:paraId="35F55B7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про виконавчий орган</w:t>
            </w:r>
          </w:p>
        </w:tc>
        <w:tc>
          <w:tcPr>
            <w:tcW w:w="1000" w:type="dxa"/>
            <w:tcBorders>
              <w:top w:val="nil"/>
              <w:left w:val="nil"/>
              <w:bottom w:val="nil"/>
              <w:right w:val="nil"/>
            </w:tcBorders>
            <w:vAlign w:val="bottom"/>
          </w:tcPr>
          <w:p w14:paraId="20C314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35A1FE6" w14:textId="77777777">
        <w:trPr>
          <w:trHeight w:val="200"/>
        </w:trPr>
        <w:tc>
          <w:tcPr>
            <w:tcW w:w="9000" w:type="dxa"/>
            <w:tcBorders>
              <w:top w:val="nil"/>
              <w:left w:val="nil"/>
              <w:bottom w:val="nil"/>
              <w:right w:val="nil"/>
            </w:tcBorders>
            <w:vAlign w:val="bottom"/>
          </w:tcPr>
          <w:p w14:paraId="74733C9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03E92C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A475591" w14:textId="77777777">
        <w:trPr>
          <w:trHeight w:val="200"/>
        </w:trPr>
        <w:tc>
          <w:tcPr>
            <w:tcW w:w="9000" w:type="dxa"/>
            <w:tcBorders>
              <w:top w:val="nil"/>
              <w:left w:val="nil"/>
              <w:bottom w:val="nil"/>
              <w:right w:val="nil"/>
            </w:tcBorders>
            <w:vAlign w:val="bottom"/>
          </w:tcPr>
          <w:p w14:paraId="53868D4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6BE6A4A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62D8255" w14:textId="77777777">
        <w:trPr>
          <w:trHeight w:val="200"/>
        </w:trPr>
        <w:tc>
          <w:tcPr>
            <w:tcW w:w="9000" w:type="dxa"/>
            <w:tcBorders>
              <w:top w:val="nil"/>
              <w:left w:val="nil"/>
              <w:bottom w:val="nil"/>
              <w:right w:val="nil"/>
            </w:tcBorders>
            <w:vAlign w:val="bottom"/>
          </w:tcPr>
          <w:p w14:paraId="6DAA467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385DEBD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61EC2F5E" w14:textId="77777777">
        <w:trPr>
          <w:trHeight w:val="200"/>
        </w:trPr>
        <w:tc>
          <w:tcPr>
            <w:tcW w:w="9000" w:type="dxa"/>
            <w:tcBorders>
              <w:top w:val="nil"/>
              <w:left w:val="nil"/>
              <w:bottom w:val="nil"/>
              <w:right w:val="nil"/>
            </w:tcBorders>
            <w:vAlign w:val="bottom"/>
          </w:tcPr>
          <w:p w14:paraId="1AEDA79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lastRenderedPageBreak/>
              <w:t>- порядок призначення та звільнення посадових осіб емітента</w:t>
            </w:r>
          </w:p>
        </w:tc>
        <w:tc>
          <w:tcPr>
            <w:tcW w:w="1000" w:type="dxa"/>
            <w:tcBorders>
              <w:top w:val="nil"/>
              <w:left w:val="nil"/>
              <w:bottom w:val="nil"/>
              <w:right w:val="nil"/>
            </w:tcBorders>
            <w:vAlign w:val="bottom"/>
          </w:tcPr>
          <w:p w14:paraId="2A42DB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428FD3B6" w14:textId="77777777">
        <w:trPr>
          <w:trHeight w:val="200"/>
        </w:trPr>
        <w:tc>
          <w:tcPr>
            <w:tcW w:w="9000" w:type="dxa"/>
            <w:tcBorders>
              <w:top w:val="nil"/>
              <w:left w:val="nil"/>
              <w:bottom w:val="nil"/>
              <w:right w:val="nil"/>
            </w:tcBorders>
            <w:vAlign w:val="bottom"/>
          </w:tcPr>
          <w:p w14:paraId="3CE20FE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повноваження посадових осіб емітента</w:t>
            </w:r>
          </w:p>
        </w:tc>
        <w:tc>
          <w:tcPr>
            <w:tcW w:w="1000" w:type="dxa"/>
            <w:tcBorders>
              <w:top w:val="nil"/>
              <w:left w:val="nil"/>
              <w:bottom w:val="nil"/>
              <w:right w:val="nil"/>
            </w:tcBorders>
            <w:vAlign w:val="bottom"/>
          </w:tcPr>
          <w:p w14:paraId="4787DF5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1E757923" w14:textId="77777777">
        <w:trPr>
          <w:trHeight w:val="200"/>
        </w:trPr>
        <w:tc>
          <w:tcPr>
            <w:tcW w:w="9000" w:type="dxa"/>
            <w:tcBorders>
              <w:top w:val="nil"/>
              <w:left w:val="nil"/>
              <w:bottom w:val="nil"/>
              <w:right w:val="nil"/>
            </w:tcBorders>
            <w:vAlign w:val="bottom"/>
          </w:tcPr>
          <w:p w14:paraId="22B9D56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4E3D3DB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761382C3" w14:textId="77777777">
        <w:trPr>
          <w:trHeight w:val="200"/>
        </w:trPr>
        <w:tc>
          <w:tcPr>
            <w:tcW w:w="9000" w:type="dxa"/>
            <w:tcBorders>
              <w:top w:val="nil"/>
              <w:left w:val="nil"/>
              <w:bottom w:val="nil"/>
              <w:right w:val="nil"/>
            </w:tcBorders>
            <w:vAlign w:val="bottom"/>
          </w:tcPr>
          <w:p w14:paraId="1BB4FD8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096EAD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38FB9B3B" w14:textId="77777777">
        <w:trPr>
          <w:trHeight w:val="200"/>
        </w:trPr>
        <w:tc>
          <w:tcPr>
            <w:tcW w:w="9000" w:type="dxa"/>
            <w:tcBorders>
              <w:top w:val="nil"/>
              <w:left w:val="nil"/>
              <w:bottom w:val="nil"/>
              <w:right w:val="nil"/>
            </w:tcBorders>
            <w:vAlign w:val="bottom"/>
          </w:tcPr>
          <w:p w14:paraId="658C63F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55E478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364FB0BC" w14:textId="77777777">
        <w:trPr>
          <w:trHeight w:val="200"/>
        </w:trPr>
        <w:tc>
          <w:tcPr>
            <w:tcW w:w="9000" w:type="dxa"/>
            <w:tcBorders>
              <w:top w:val="nil"/>
              <w:left w:val="nil"/>
              <w:bottom w:val="nil"/>
              <w:right w:val="nil"/>
            </w:tcBorders>
            <w:vAlign w:val="bottom"/>
          </w:tcPr>
          <w:p w14:paraId="277EEDD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4B772E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57252D4" w14:textId="77777777">
        <w:trPr>
          <w:trHeight w:val="200"/>
        </w:trPr>
        <w:tc>
          <w:tcPr>
            <w:tcW w:w="9000" w:type="dxa"/>
            <w:tcBorders>
              <w:top w:val="nil"/>
              <w:left w:val="nil"/>
              <w:bottom w:val="nil"/>
              <w:right w:val="nil"/>
            </w:tcBorders>
            <w:vAlign w:val="bottom"/>
          </w:tcPr>
          <w:p w14:paraId="2A3BDB1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5550BD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16362E2F" w14:textId="77777777">
        <w:trPr>
          <w:trHeight w:val="200"/>
        </w:trPr>
        <w:tc>
          <w:tcPr>
            <w:tcW w:w="9000" w:type="dxa"/>
            <w:tcBorders>
              <w:top w:val="nil"/>
              <w:left w:val="nil"/>
              <w:bottom w:val="nil"/>
              <w:right w:val="nil"/>
            </w:tcBorders>
            <w:vAlign w:val="bottom"/>
          </w:tcPr>
          <w:p w14:paraId="5DE0491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0060A21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BC03AA5" w14:textId="77777777">
        <w:trPr>
          <w:trHeight w:val="200"/>
        </w:trPr>
        <w:tc>
          <w:tcPr>
            <w:tcW w:w="9000" w:type="dxa"/>
            <w:tcBorders>
              <w:top w:val="nil"/>
              <w:left w:val="nil"/>
              <w:bottom w:val="nil"/>
              <w:right w:val="nil"/>
            </w:tcBorders>
            <w:vAlign w:val="bottom"/>
          </w:tcPr>
          <w:p w14:paraId="379689E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 інформація про випуски акцій емітента</w:t>
            </w:r>
          </w:p>
        </w:tc>
        <w:tc>
          <w:tcPr>
            <w:tcW w:w="1000" w:type="dxa"/>
            <w:tcBorders>
              <w:top w:val="nil"/>
              <w:left w:val="nil"/>
              <w:bottom w:val="nil"/>
              <w:right w:val="nil"/>
            </w:tcBorders>
            <w:vAlign w:val="bottom"/>
          </w:tcPr>
          <w:p w14:paraId="253560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47B848EE" w14:textId="77777777">
        <w:trPr>
          <w:trHeight w:val="200"/>
        </w:trPr>
        <w:tc>
          <w:tcPr>
            <w:tcW w:w="9000" w:type="dxa"/>
            <w:tcBorders>
              <w:top w:val="nil"/>
              <w:left w:val="nil"/>
              <w:bottom w:val="nil"/>
              <w:right w:val="nil"/>
            </w:tcBorders>
            <w:vAlign w:val="bottom"/>
          </w:tcPr>
          <w:p w14:paraId="68967CA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 інформація про облігації емітента</w:t>
            </w:r>
          </w:p>
        </w:tc>
        <w:tc>
          <w:tcPr>
            <w:tcW w:w="1000" w:type="dxa"/>
            <w:tcBorders>
              <w:top w:val="nil"/>
              <w:left w:val="nil"/>
              <w:bottom w:val="nil"/>
              <w:right w:val="nil"/>
            </w:tcBorders>
            <w:vAlign w:val="bottom"/>
          </w:tcPr>
          <w:p w14:paraId="7038A25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534D387" w14:textId="77777777">
        <w:trPr>
          <w:trHeight w:val="200"/>
        </w:trPr>
        <w:tc>
          <w:tcPr>
            <w:tcW w:w="9000" w:type="dxa"/>
            <w:tcBorders>
              <w:top w:val="nil"/>
              <w:left w:val="nil"/>
              <w:bottom w:val="nil"/>
              <w:right w:val="nil"/>
            </w:tcBorders>
            <w:vAlign w:val="bottom"/>
          </w:tcPr>
          <w:p w14:paraId="03D2B93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4617416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6BF8F832" w14:textId="77777777">
        <w:trPr>
          <w:trHeight w:val="200"/>
        </w:trPr>
        <w:tc>
          <w:tcPr>
            <w:tcW w:w="9000" w:type="dxa"/>
            <w:tcBorders>
              <w:top w:val="nil"/>
              <w:left w:val="nil"/>
              <w:bottom w:val="nil"/>
              <w:right w:val="nil"/>
            </w:tcBorders>
            <w:vAlign w:val="bottom"/>
          </w:tcPr>
          <w:p w14:paraId="56A3A3F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 інформація про похідні цінні папери емітента</w:t>
            </w:r>
          </w:p>
        </w:tc>
        <w:tc>
          <w:tcPr>
            <w:tcW w:w="1000" w:type="dxa"/>
            <w:tcBorders>
              <w:top w:val="nil"/>
              <w:left w:val="nil"/>
              <w:bottom w:val="nil"/>
              <w:right w:val="nil"/>
            </w:tcBorders>
            <w:vAlign w:val="bottom"/>
          </w:tcPr>
          <w:p w14:paraId="5ED6A8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F1C5DF3" w14:textId="77777777">
        <w:trPr>
          <w:trHeight w:val="200"/>
        </w:trPr>
        <w:tc>
          <w:tcPr>
            <w:tcW w:w="9000" w:type="dxa"/>
            <w:tcBorders>
              <w:top w:val="nil"/>
              <w:left w:val="nil"/>
              <w:bottom w:val="nil"/>
              <w:right w:val="nil"/>
            </w:tcBorders>
            <w:vAlign w:val="bottom"/>
          </w:tcPr>
          <w:p w14:paraId="4956865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176C419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6BFB1B91" w14:textId="77777777">
        <w:trPr>
          <w:trHeight w:val="200"/>
        </w:trPr>
        <w:tc>
          <w:tcPr>
            <w:tcW w:w="9000" w:type="dxa"/>
            <w:tcBorders>
              <w:top w:val="nil"/>
              <w:left w:val="nil"/>
              <w:bottom w:val="nil"/>
              <w:right w:val="nil"/>
            </w:tcBorders>
            <w:vAlign w:val="bottom"/>
          </w:tcPr>
          <w:p w14:paraId="6E4CF9E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1A1D2A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391299E0" w14:textId="77777777">
        <w:trPr>
          <w:trHeight w:val="200"/>
        </w:trPr>
        <w:tc>
          <w:tcPr>
            <w:tcW w:w="9000" w:type="dxa"/>
            <w:tcBorders>
              <w:top w:val="nil"/>
              <w:left w:val="nil"/>
              <w:bottom w:val="nil"/>
              <w:right w:val="nil"/>
            </w:tcBorders>
            <w:vAlign w:val="bottom"/>
          </w:tcPr>
          <w:p w14:paraId="1B5D790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6BF88B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4118AE1" w14:textId="77777777">
        <w:trPr>
          <w:trHeight w:val="200"/>
        </w:trPr>
        <w:tc>
          <w:tcPr>
            <w:tcW w:w="9000" w:type="dxa"/>
            <w:tcBorders>
              <w:top w:val="nil"/>
              <w:left w:val="nil"/>
              <w:bottom w:val="nil"/>
              <w:right w:val="nil"/>
            </w:tcBorders>
            <w:vAlign w:val="bottom"/>
          </w:tcPr>
          <w:p w14:paraId="19A60B4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120C7C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7BB33A13" w14:textId="77777777">
        <w:trPr>
          <w:trHeight w:val="200"/>
        </w:trPr>
        <w:tc>
          <w:tcPr>
            <w:tcW w:w="9000" w:type="dxa"/>
            <w:tcBorders>
              <w:top w:val="nil"/>
              <w:left w:val="nil"/>
              <w:bottom w:val="nil"/>
              <w:right w:val="nil"/>
            </w:tcBorders>
            <w:vAlign w:val="bottom"/>
          </w:tcPr>
          <w:p w14:paraId="300992A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7A4D1F3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4E02DCBF" w14:textId="77777777">
        <w:trPr>
          <w:trHeight w:val="200"/>
        </w:trPr>
        <w:tc>
          <w:tcPr>
            <w:tcW w:w="9000" w:type="dxa"/>
            <w:tcBorders>
              <w:top w:val="nil"/>
              <w:left w:val="nil"/>
              <w:bottom w:val="nil"/>
              <w:right w:val="nil"/>
            </w:tcBorders>
            <w:vAlign w:val="bottom"/>
          </w:tcPr>
          <w:p w14:paraId="25C7D4A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7E34E35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5AC9B438" w14:textId="77777777">
        <w:trPr>
          <w:trHeight w:val="200"/>
        </w:trPr>
        <w:tc>
          <w:tcPr>
            <w:tcW w:w="9000" w:type="dxa"/>
            <w:tcBorders>
              <w:top w:val="nil"/>
              <w:left w:val="nil"/>
              <w:bottom w:val="nil"/>
              <w:right w:val="nil"/>
            </w:tcBorders>
            <w:vAlign w:val="bottom"/>
          </w:tcPr>
          <w:p w14:paraId="5EDB585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1FD8C9F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F864FCB" w14:textId="77777777">
        <w:trPr>
          <w:trHeight w:val="200"/>
        </w:trPr>
        <w:tc>
          <w:tcPr>
            <w:tcW w:w="9000" w:type="dxa"/>
            <w:tcBorders>
              <w:top w:val="nil"/>
              <w:left w:val="nil"/>
              <w:bottom w:val="nil"/>
              <w:right w:val="nil"/>
            </w:tcBorders>
            <w:vAlign w:val="bottom"/>
          </w:tcPr>
          <w:p w14:paraId="0713A2D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175B959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C2DF8AE" w14:textId="77777777">
        <w:trPr>
          <w:trHeight w:val="200"/>
        </w:trPr>
        <w:tc>
          <w:tcPr>
            <w:tcW w:w="9000" w:type="dxa"/>
            <w:tcBorders>
              <w:top w:val="nil"/>
              <w:left w:val="nil"/>
              <w:bottom w:val="nil"/>
              <w:right w:val="nil"/>
            </w:tcBorders>
            <w:vAlign w:val="bottom"/>
          </w:tcPr>
          <w:p w14:paraId="4EAFF05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4EA432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60D68029" w14:textId="77777777">
        <w:trPr>
          <w:trHeight w:val="200"/>
        </w:trPr>
        <w:tc>
          <w:tcPr>
            <w:tcW w:w="9000" w:type="dxa"/>
            <w:tcBorders>
              <w:top w:val="nil"/>
              <w:left w:val="nil"/>
              <w:bottom w:val="nil"/>
              <w:right w:val="nil"/>
            </w:tcBorders>
            <w:vAlign w:val="bottom"/>
          </w:tcPr>
          <w:p w14:paraId="5AA9D03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3FA610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2AFED01" w14:textId="77777777">
        <w:trPr>
          <w:trHeight w:val="200"/>
        </w:trPr>
        <w:tc>
          <w:tcPr>
            <w:tcW w:w="9000" w:type="dxa"/>
            <w:tcBorders>
              <w:top w:val="nil"/>
              <w:left w:val="nil"/>
              <w:bottom w:val="nil"/>
              <w:right w:val="nil"/>
            </w:tcBorders>
            <w:vAlign w:val="bottom"/>
          </w:tcPr>
          <w:p w14:paraId="1FFF9DE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2C598E2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3EB2923" w14:textId="77777777">
        <w:trPr>
          <w:trHeight w:val="200"/>
        </w:trPr>
        <w:tc>
          <w:tcPr>
            <w:tcW w:w="9000" w:type="dxa"/>
            <w:tcBorders>
              <w:top w:val="nil"/>
              <w:left w:val="nil"/>
              <w:bottom w:val="nil"/>
              <w:right w:val="nil"/>
            </w:tcBorders>
            <w:vAlign w:val="bottom"/>
          </w:tcPr>
          <w:p w14:paraId="3223E9A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 інформація про зобов'язання емітента</w:t>
            </w:r>
          </w:p>
        </w:tc>
        <w:tc>
          <w:tcPr>
            <w:tcW w:w="1000" w:type="dxa"/>
            <w:tcBorders>
              <w:top w:val="nil"/>
              <w:left w:val="nil"/>
              <w:bottom w:val="nil"/>
              <w:right w:val="nil"/>
            </w:tcBorders>
            <w:vAlign w:val="bottom"/>
          </w:tcPr>
          <w:p w14:paraId="26C663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7F7DB2CD" w14:textId="77777777">
        <w:trPr>
          <w:trHeight w:val="200"/>
        </w:trPr>
        <w:tc>
          <w:tcPr>
            <w:tcW w:w="9000" w:type="dxa"/>
            <w:tcBorders>
              <w:top w:val="nil"/>
              <w:left w:val="nil"/>
              <w:bottom w:val="nil"/>
              <w:right w:val="nil"/>
            </w:tcBorders>
            <w:vAlign w:val="bottom"/>
          </w:tcPr>
          <w:p w14:paraId="0F95E12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03EB93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68DCBCC" w14:textId="77777777">
        <w:trPr>
          <w:trHeight w:val="200"/>
        </w:trPr>
        <w:tc>
          <w:tcPr>
            <w:tcW w:w="9000" w:type="dxa"/>
            <w:tcBorders>
              <w:top w:val="nil"/>
              <w:left w:val="nil"/>
              <w:bottom w:val="nil"/>
              <w:right w:val="nil"/>
            </w:tcBorders>
            <w:vAlign w:val="bottom"/>
          </w:tcPr>
          <w:p w14:paraId="1441628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2B6D98D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16C5ACB9" w14:textId="77777777">
        <w:trPr>
          <w:trHeight w:val="200"/>
        </w:trPr>
        <w:tc>
          <w:tcPr>
            <w:tcW w:w="9000" w:type="dxa"/>
            <w:tcBorders>
              <w:top w:val="nil"/>
              <w:left w:val="nil"/>
              <w:bottom w:val="nil"/>
              <w:right w:val="nil"/>
            </w:tcBorders>
            <w:vAlign w:val="bottom"/>
          </w:tcPr>
          <w:p w14:paraId="28D01A7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52941A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31E6AC8E" w14:textId="77777777">
        <w:trPr>
          <w:trHeight w:val="200"/>
        </w:trPr>
        <w:tc>
          <w:tcPr>
            <w:tcW w:w="9000" w:type="dxa"/>
            <w:tcBorders>
              <w:top w:val="nil"/>
              <w:left w:val="nil"/>
              <w:bottom w:val="nil"/>
              <w:right w:val="nil"/>
            </w:tcBorders>
            <w:vAlign w:val="bottom"/>
          </w:tcPr>
          <w:p w14:paraId="387FFDB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21360EE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8D853BA" w14:textId="77777777">
        <w:trPr>
          <w:trHeight w:val="200"/>
        </w:trPr>
        <w:tc>
          <w:tcPr>
            <w:tcW w:w="9000" w:type="dxa"/>
            <w:tcBorders>
              <w:top w:val="nil"/>
              <w:left w:val="nil"/>
              <w:bottom w:val="nil"/>
              <w:right w:val="nil"/>
            </w:tcBorders>
            <w:vAlign w:val="bottom"/>
          </w:tcPr>
          <w:p w14:paraId="797687F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26. Інформація про вчинення значних правочинів</w:t>
            </w:r>
          </w:p>
        </w:tc>
        <w:tc>
          <w:tcPr>
            <w:tcW w:w="1000" w:type="dxa"/>
            <w:tcBorders>
              <w:top w:val="nil"/>
              <w:left w:val="nil"/>
              <w:bottom w:val="nil"/>
              <w:right w:val="nil"/>
            </w:tcBorders>
            <w:vAlign w:val="bottom"/>
          </w:tcPr>
          <w:p w14:paraId="534C15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369EFFAC" w14:textId="77777777">
        <w:trPr>
          <w:trHeight w:val="200"/>
        </w:trPr>
        <w:tc>
          <w:tcPr>
            <w:tcW w:w="9000" w:type="dxa"/>
            <w:tcBorders>
              <w:top w:val="nil"/>
              <w:left w:val="nil"/>
              <w:bottom w:val="nil"/>
              <w:right w:val="nil"/>
            </w:tcBorders>
            <w:vAlign w:val="bottom"/>
          </w:tcPr>
          <w:p w14:paraId="0E10DCB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37F1142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C9403CC" w14:textId="77777777">
        <w:trPr>
          <w:trHeight w:val="200"/>
        </w:trPr>
        <w:tc>
          <w:tcPr>
            <w:tcW w:w="9000" w:type="dxa"/>
            <w:tcBorders>
              <w:top w:val="nil"/>
              <w:left w:val="nil"/>
              <w:bottom w:val="nil"/>
              <w:right w:val="nil"/>
            </w:tcBorders>
            <w:vAlign w:val="bottom"/>
          </w:tcPr>
          <w:p w14:paraId="0CC34BB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28. Інформація про осіб, заінтересованих у вчиненні товариством правочинів із </w:t>
            </w:r>
            <w:r w:rsidRPr="002406BD">
              <w:rPr>
                <w:rFonts w:ascii="Times New Roman" w:hAnsi="Times New Roman" w:cs="Times New Roman"/>
                <w:sz w:val="24"/>
                <w:szCs w:val="24"/>
              </w:rPr>
              <w:lastRenderedPageBreak/>
              <w:t>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3B3C8A5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5B98272" w14:textId="77777777">
        <w:trPr>
          <w:trHeight w:val="200"/>
        </w:trPr>
        <w:tc>
          <w:tcPr>
            <w:tcW w:w="9000" w:type="dxa"/>
            <w:tcBorders>
              <w:top w:val="nil"/>
              <w:left w:val="nil"/>
              <w:bottom w:val="nil"/>
              <w:right w:val="nil"/>
            </w:tcBorders>
            <w:vAlign w:val="bottom"/>
          </w:tcPr>
          <w:p w14:paraId="75627AE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29. Річна фінансова звітність</w:t>
            </w:r>
          </w:p>
        </w:tc>
        <w:tc>
          <w:tcPr>
            <w:tcW w:w="1000" w:type="dxa"/>
            <w:tcBorders>
              <w:top w:val="nil"/>
              <w:left w:val="nil"/>
              <w:bottom w:val="nil"/>
              <w:right w:val="nil"/>
            </w:tcBorders>
            <w:vAlign w:val="bottom"/>
          </w:tcPr>
          <w:p w14:paraId="5E12E3C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671FD2F" w14:textId="77777777">
        <w:trPr>
          <w:trHeight w:val="200"/>
        </w:trPr>
        <w:tc>
          <w:tcPr>
            <w:tcW w:w="9000" w:type="dxa"/>
            <w:tcBorders>
              <w:top w:val="nil"/>
              <w:left w:val="nil"/>
              <w:bottom w:val="nil"/>
              <w:right w:val="nil"/>
            </w:tcBorders>
            <w:vAlign w:val="bottom"/>
          </w:tcPr>
          <w:p w14:paraId="08CDFC8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615D617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1F37DB30" w14:textId="77777777">
        <w:trPr>
          <w:trHeight w:val="200"/>
        </w:trPr>
        <w:tc>
          <w:tcPr>
            <w:tcW w:w="9000" w:type="dxa"/>
            <w:tcBorders>
              <w:top w:val="nil"/>
              <w:left w:val="nil"/>
              <w:bottom w:val="nil"/>
              <w:right w:val="nil"/>
            </w:tcBorders>
            <w:vAlign w:val="bottom"/>
          </w:tcPr>
          <w:p w14:paraId="6E0AC8D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2EC6E4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570F4967" w14:textId="77777777">
        <w:trPr>
          <w:trHeight w:val="200"/>
        </w:trPr>
        <w:tc>
          <w:tcPr>
            <w:tcW w:w="9000" w:type="dxa"/>
            <w:tcBorders>
              <w:top w:val="nil"/>
              <w:left w:val="nil"/>
              <w:bottom w:val="nil"/>
              <w:right w:val="nil"/>
            </w:tcBorders>
            <w:vAlign w:val="bottom"/>
          </w:tcPr>
          <w:p w14:paraId="3CE0832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32. Твердження щодо річної інформації</w:t>
            </w:r>
          </w:p>
        </w:tc>
        <w:tc>
          <w:tcPr>
            <w:tcW w:w="1000" w:type="dxa"/>
            <w:tcBorders>
              <w:top w:val="nil"/>
              <w:left w:val="nil"/>
              <w:bottom w:val="nil"/>
              <w:right w:val="nil"/>
            </w:tcBorders>
            <w:vAlign w:val="bottom"/>
          </w:tcPr>
          <w:p w14:paraId="0C132F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A6A2AA6" w14:textId="77777777">
        <w:trPr>
          <w:trHeight w:val="200"/>
        </w:trPr>
        <w:tc>
          <w:tcPr>
            <w:tcW w:w="9000" w:type="dxa"/>
            <w:tcBorders>
              <w:top w:val="nil"/>
              <w:left w:val="nil"/>
              <w:bottom w:val="nil"/>
              <w:right w:val="nil"/>
            </w:tcBorders>
            <w:vAlign w:val="bottom"/>
          </w:tcPr>
          <w:p w14:paraId="007FE85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4600DEA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751A9CD1" w14:textId="77777777">
        <w:trPr>
          <w:trHeight w:val="200"/>
        </w:trPr>
        <w:tc>
          <w:tcPr>
            <w:tcW w:w="9000" w:type="dxa"/>
            <w:tcBorders>
              <w:top w:val="nil"/>
              <w:left w:val="nil"/>
              <w:bottom w:val="nil"/>
              <w:right w:val="nil"/>
            </w:tcBorders>
            <w:vAlign w:val="bottom"/>
          </w:tcPr>
          <w:p w14:paraId="45F2E4E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1244D13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AD14A01" w14:textId="77777777">
        <w:trPr>
          <w:trHeight w:val="200"/>
        </w:trPr>
        <w:tc>
          <w:tcPr>
            <w:tcW w:w="9000" w:type="dxa"/>
            <w:tcBorders>
              <w:top w:val="nil"/>
              <w:left w:val="nil"/>
              <w:bottom w:val="nil"/>
              <w:right w:val="nil"/>
            </w:tcBorders>
            <w:vAlign w:val="bottom"/>
          </w:tcPr>
          <w:p w14:paraId="18FEF17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07823FA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13AF91B" w14:textId="77777777">
        <w:trPr>
          <w:trHeight w:val="200"/>
        </w:trPr>
        <w:tc>
          <w:tcPr>
            <w:tcW w:w="9000" w:type="dxa"/>
            <w:tcBorders>
              <w:top w:val="nil"/>
              <w:left w:val="nil"/>
              <w:bottom w:val="nil"/>
              <w:right w:val="nil"/>
            </w:tcBorders>
            <w:vAlign w:val="bottom"/>
          </w:tcPr>
          <w:p w14:paraId="3A10DBC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36. Інформація про випуски іпотечних облігацій</w:t>
            </w:r>
          </w:p>
        </w:tc>
        <w:tc>
          <w:tcPr>
            <w:tcW w:w="1000" w:type="dxa"/>
            <w:tcBorders>
              <w:top w:val="nil"/>
              <w:left w:val="nil"/>
              <w:bottom w:val="nil"/>
              <w:right w:val="nil"/>
            </w:tcBorders>
            <w:vAlign w:val="bottom"/>
          </w:tcPr>
          <w:p w14:paraId="33CB81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6191545" w14:textId="77777777">
        <w:trPr>
          <w:trHeight w:val="200"/>
        </w:trPr>
        <w:tc>
          <w:tcPr>
            <w:tcW w:w="9000" w:type="dxa"/>
            <w:tcBorders>
              <w:top w:val="nil"/>
              <w:left w:val="nil"/>
              <w:bottom w:val="nil"/>
              <w:right w:val="nil"/>
            </w:tcBorders>
            <w:vAlign w:val="bottom"/>
          </w:tcPr>
          <w:p w14:paraId="6E73552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59978D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75B004B7" w14:textId="77777777">
        <w:trPr>
          <w:trHeight w:val="200"/>
        </w:trPr>
        <w:tc>
          <w:tcPr>
            <w:tcW w:w="9000" w:type="dxa"/>
            <w:tcBorders>
              <w:top w:val="nil"/>
              <w:left w:val="nil"/>
              <w:bottom w:val="nil"/>
              <w:right w:val="nil"/>
            </w:tcBorders>
            <w:vAlign w:val="bottom"/>
          </w:tcPr>
          <w:p w14:paraId="2B51B1E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78231A2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3BEFC377" w14:textId="77777777">
        <w:trPr>
          <w:trHeight w:val="200"/>
        </w:trPr>
        <w:tc>
          <w:tcPr>
            <w:tcW w:w="9000" w:type="dxa"/>
            <w:tcBorders>
              <w:top w:val="nil"/>
              <w:left w:val="nil"/>
              <w:bottom w:val="nil"/>
              <w:right w:val="nil"/>
            </w:tcBorders>
            <w:vAlign w:val="bottom"/>
          </w:tcPr>
          <w:p w14:paraId="7CB1CEB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4C538A5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3F09E91E" w14:textId="77777777">
        <w:trPr>
          <w:trHeight w:val="200"/>
        </w:trPr>
        <w:tc>
          <w:tcPr>
            <w:tcW w:w="9000" w:type="dxa"/>
            <w:tcBorders>
              <w:top w:val="nil"/>
              <w:left w:val="nil"/>
              <w:bottom w:val="nil"/>
              <w:right w:val="nil"/>
            </w:tcBorders>
            <w:vAlign w:val="bottom"/>
          </w:tcPr>
          <w:p w14:paraId="782A701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0F1BF81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FAD085C" w14:textId="77777777">
        <w:trPr>
          <w:trHeight w:val="200"/>
        </w:trPr>
        <w:tc>
          <w:tcPr>
            <w:tcW w:w="9000" w:type="dxa"/>
            <w:tcBorders>
              <w:top w:val="nil"/>
              <w:left w:val="nil"/>
              <w:bottom w:val="nil"/>
              <w:right w:val="nil"/>
            </w:tcBorders>
            <w:vAlign w:val="bottom"/>
          </w:tcPr>
          <w:p w14:paraId="7A40FE6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2A6CEC2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48385356" w14:textId="77777777">
        <w:trPr>
          <w:trHeight w:val="200"/>
        </w:trPr>
        <w:tc>
          <w:tcPr>
            <w:tcW w:w="9000" w:type="dxa"/>
            <w:tcBorders>
              <w:top w:val="nil"/>
              <w:left w:val="nil"/>
              <w:bottom w:val="nil"/>
              <w:right w:val="nil"/>
            </w:tcBorders>
            <w:vAlign w:val="bottom"/>
          </w:tcPr>
          <w:p w14:paraId="1C2689F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0D887D3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70FA4A0" w14:textId="77777777">
        <w:trPr>
          <w:trHeight w:val="200"/>
        </w:trPr>
        <w:tc>
          <w:tcPr>
            <w:tcW w:w="9000" w:type="dxa"/>
            <w:tcBorders>
              <w:top w:val="nil"/>
              <w:left w:val="nil"/>
              <w:bottom w:val="nil"/>
              <w:right w:val="nil"/>
            </w:tcBorders>
            <w:vAlign w:val="bottom"/>
          </w:tcPr>
          <w:p w14:paraId="33E1F87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7F05A81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7F2F08E3" w14:textId="77777777">
        <w:trPr>
          <w:trHeight w:val="200"/>
        </w:trPr>
        <w:tc>
          <w:tcPr>
            <w:tcW w:w="9000" w:type="dxa"/>
            <w:tcBorders>
              <w:top w:val="nil"/>
              <w:left w:val="nil"/>
              <w:bottom w:val="nil"/>
              <w:right w:val="nil"/>
            </w:tcBorders>
            <w:vAlign w:val="bottom"/>
          </w:tcPr>
          <w:p w14:paraId="4E2B4F3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6E8BAB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73DA350" w14:textId="77777777">
        <w:trPr>
          <w:trHeight w:val="200"/>
        </w:trPr>
        <w:tc>
          <w:tcPr>
            <w:tcW w:w="9000" w:type="dxa"/>
            <w:tcBorders>
              <w:top w:val="nil"/>
              <w:left w:val="nil"/>
              <w:bottom w:val="nil"/>
              <w:right w:val="nil"/>
            </w:tcBorders>
            <w:vAlign w:val="bottom"/>
          </w:tcPr>
          <w:p w14:paraId="4A74D89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40. Інформація щодо реєстру іпотечних активів</w:t>
            </w:r>
          </w:p>
        </w:tc>
        <w:tc>
          <w:tcPr>
            <w:tcW w:w="1000" w:type="dxa"/>
            <w:tcBorders>
              <w:top w:val="nil"/>
              <w:left w:val="nil"/>
              <w:bottom w:val="nil"/>
              <w:right w:val="nil"/>
            </w:tcBorders>
            <w:vAlign w:val="bottom"/>
          </w:tcPr>
          <w:p w14:paraId="7FA5D0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8C2438B" w14:textId="77777777">
        <w:trPr>
          <w:trHeight w:val="200"/>
        </w:trPr>
        <w:tc>
          <w:tcPr>
            <w:tcW w:w="9000" w:type="dxa"/>
            <w:tcBorders>
              <w:top w:val="nil"/>
              <w:left w:val="nil"/>
              <w:bottom w:val="nil"/>
              <w:right w:val="nil"/>
            </w:tcBorders>
            <w:vAlign w:val="bottom"/>
          </w:tcPr>
          <w:p w14:paraId="32AEE6A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41. Основні відомості про ФОН</w:t>
            </w:r>
          </w:p>
        </w:tc>
        <w:tc>
          <w:tcPr>
            <w:tcW w:w="1000" w:type="dxa"/>
            <w:tcBorders>
              <w:top w:val="nil"/>
              <w:left w:val="nil"/>
              <w:bottom w:val="nil"/>
              <w:right w:val="nil"/>
            </w:tcBorders>
            <w:vAlign w:val="bottom"/>
          </w:tcPr>
          <w:p w14:paraId="7AD2EC5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E98EEC7" w14:textId="77777777">
        <w:trPr>
          <w:trHeight w:val="200"/>
        </w:trPr>
        <w:tc>
          <w:tcPr>
            <w:tcW w:w="9000" w:type="dxa"/>
            <w:tcBorders>
              <w:top w:val="nil"/>
              <w:left w:val="nil"/>
              <w:bottom w:val="nil"/>
              <w:right w:val="nil"/>
            </w:tcBorders>
            <w:vAlign w:val="bottom"/>
          </w:tcPr>
          <w:p w14:paraId="1FA5CEF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42. Інформація про випуски сертифікатів ФОН</w:t>
            </w:r>
          </w:p>
        </w:tc>
        <w:tc>
          <w:tcPr>
            <w:tcW w:w="1000" w:type="dxa"/>
            <w:tcBorders>
              <w:top w:val="nil"/>
              <w:left w:val="nil"/>
              <w:bottom w:val="nil"/>
              <w:right w:val="nil"/>
            </w:tcBorders>
            <w:vAlign w:val="bottom"/>
          </w:tcPr>
          <w:p w14:paraId="3700A3C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3A6C4F8C" w14:textId="77777777">
        <w:trPr>
          <w:trHeight w:val="200"/>
        </w:trPr>
        <w:tc>
          <w:tcPr>
            <w:tcW w:w="9000" w:type="dxa"/>
            <w:tcBorders>
              <w:top w:val="nil"/>
              <w:left w:val="nil"/>
              <w:bottom w:val="nil"/>
              <w:right w:val="nil"/>
            </w:tcBorders>
            <w:vAlign w:val="bottom"/>
          </w:tcPr>
          <w:p w14:paraId="3C0D131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5CA17E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766FE4A" w14:textId="77777777">
        <w:trPr>
          <w:trHeight w:val="200"/>
        </w:trPr>
        <w:tc>
          <w:tcPr>
            <w:tcW w:w="9000" w:type="dxa"/>
            <w:tcBorders>
              <w:top w:val="nil"/>
              <w:left w:val="nil"/>
              <w:bottom w:val="nil"/>
              <w:right w:val="nil"/>
            </w:tcBorders>
            <w:vAlign w:val="bottom"/>
          </w:tcPr>
          <w:p w14:paraId="68347D8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44. Розрахунок вартості чистих активів ФОН</w:t>
            </w:r>
          </w:p>
        </w:tc>
        <w:tc>
          <w:tcPr>
            <w:tcW w:w="1000" w:type="dxa"/>
            <w:tcBorders>
              <w:top w:val="nil"/>
              <w:left w:val="nil"/>
              <w:bottom w:val="nil"/>
              <w:right w:val="nil"/>
            </w:tcBorders>
            <w:vAlign w:val="bottom"/>
          </w:tcPr>
          <w:p w14:paraId="40BFC14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1FB7E72" w14:textId="77777777">
        <w:trPr>
          <w:trHeight w:val="200"/>
        </w:trPr>
        <w:tc>
          <w:tcPr>
            <w:tcW w:w="9000" w:type="dxa"/>
            <w:tcBorders>
              <w:top w:val="nil"/>
              <w:left w:val="nil"/>
              <w:bottom w:val="nil"/>
              <w:right w:val="nil"/>
            </w:tcBorders>
            <w:vAlign w:val="bottom"/>
          </w:tcPr>
          <w:p w14:paraId="65361E8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45. Правила ФОН</w:t>
            </w:r>
          </w:p>
        </w:tc>
        <w:tc>
          <w:tcPr>
            <w:tcW w:w="1000" w:type="dxa"/>
            <w:tcBorders>
              <w:top w:val="nil"/>
              <w:left w:val="nil"/>
              <w:bottom w:val="nil"/>
              <w:right w:val="nil"/>
            </w:tcBorders>
            <w:vAlign w:val="bottom"/>
          </w:tcPr>
          <w:p w14:paraId="683DB2A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EFD4663" w14:textId="77777777">
        <w:trPr>
          <w:trHeight w:val="200"/>
        </w:trPr>
        <w:tc>
          <w:tcPr>
            <w:tcW w:w="10000" w:type="dxa"/>
            <w:gridSpan w:val="2"/>
            <w:tcBorders>
              <w:top w:val="nil"/>
              <w:left w:val="nil"/>
              <w:bottom w:val="nil"/>
              <w:right w:val="nil"/>
            </w:tcBorders>
            <w:vAlign w:val="bottom"/>
          </w:tcPr>
          <w:p w14:paraId="482EA3B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46. Примітки:</w:t>
            </w:r>
          </w:p>
          <w:p w14:paraId="404BAE8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не </w:t>
            </w:r>
            <w:proofErr w:type="spellStart"/>
            <w:r w:rsidRPr="002406BD">
              <w:rPr>
                <w:rFonts w:ascii="Times New Roman" w:hAnsi="Times New Roman" w:cs="Times New Roman"/>
                <w:sz w:val="24"/>
                <w:szCs w:val="24"/>
              </w:rPr>
              <w:t>здiйснювало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публiчне</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вiдкрите</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розмiщення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тому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Положення "Про розкриття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НКЦПФР №2826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03.12.2013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рiчна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не включає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i надається про:  </w:t>
            </w:r>
          </w:p>
          <w:p w14:paraId="32740F7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1.iнформацiю про </w:t>
            </w:r>
            <w:proofErr w:type="spellStart"/>
            <w:r w:rsidRPr="002406BD">
              <w:rPr>
                <w:rFonts w:ascii="Times New Roman" w:hAnsi="Times New Roman" w:cs="Times New Roman"/>
                <w:sz w:val="24"/>
                <w:szCs w:val="24"/>
              </w:rPr>
              <w:t>одержанi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лiцензiї</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окремi</w:t>
            </w:r>
            <w:proofErr w:type="spellEnd"/>
            <w:r w:rsidRPr="002406BD">
              <w:rPr>
                <w:rFonts w:ascii="Times New Roman" w:hAnsi="Times New Roman" w:cs="Times New Roman"/>
                <w:sz w:val="24"/>
                <w:szCs w:val="24"/>
              </w:rPr>
              <w:t xml:space="preserve"> види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
          <w:p w14:paraId="29833E6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2.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щодо посади корпоративного секретаря </w:t>
            </w:r>
          </w:p>
          <w:p w14:paraId="2AFE936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3.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винагороди або </w:t>
            </w:r>
            <w:proofErr w:type="spellStart"/>
            <w:r w:rsidRPr="002406BD">
              <w:rPr>
                <w:rFonts w:ascii="Times New Roman" w:hAnsi="Times New Roman" w:cs="Times New Roman"/>
                <w:sz w:val="24"/>
                <w:szCs w:val="24"/>
              </w:rPr>
              <w:t>компенсацiї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мають бути </w:t>
            </w:r>
            <w:proofErr w:type="spellStart"/>
            <w:r w:rsidRPr="002406BD">
              <w:rPr>
                <w:rFonts w:ascii="Times New Roman" w:hAnsi="Times New Roman" w:cs="Times New Roman"/>
                <w:sz w:val="24"/>
                <w:szCs w:val="24"/>
              </w:rPr>
              <w:t>виплаченi</w:t>
            </w:r>
            <w:proofErr w:type="spellEnd"/>
            <w:r w:rsidRPr="002406BD">
              <w:rPr>
                <w:rFonts w:ascii="Times New Roman" w:hAnsi="Times New Roman" w:cs="Times New Roman"/>
                <w:sz w:val="24"/>
                <w:szCs w:val="24"/>
              </w:rPr>
              <w:t xml:space="preserve"> посадовим особам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їх </w:t>
            </w:r>
            <w:proofErr w:type="spellStart"/>
            <w:r w:rsidRPr="002406BD">
              <w:rPr>
                <w:rFonts w:ascii="Times New Roman" w:hAnsi="Times New Roman" w:cs="Times New Roman"/>
                <w:sz w:val="24"/>
                <w:szCs w:val="24"/>
              </w:rPr>
              <w:t>звiльнення</w:t>
            </w:r>
            <w:proofErr w:type="spellEnd"/>
            <w:r w:rsidRPr="002406BD">
              <w:rPr>
                <w:rFonts w:ascii="Times New Roman" w:hAnsi="Times New Roman" w:cs="Times New Roman"/>
                <w:sz w:val="24"/>
                <w:szCs w:val="24"/>
              </w:rPr>
              <w:t xml:space="preserve"> </w:t>
            </w:r>
          </w:p>
          <w:p w14:paraId="036A5614" w14:textId="77777777" w:rsidR="004E54DD" w:rsidRPr="002406BD" w:rsidRDefault="006B336B">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4</w:t>
            </w:r>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iнформацiю</w:t>
            </w:r>
            <w:proofErr w:type="spellEnd"/>
            <w:r w:rsidR="004E54DD" w:rsidRPr="002406BD">
              <w:rPr>
                <w:rFonts w:ascii="Times New Roman" w:hAnsi="Times New Roman" w:cs="Times New Roman"/>
                <w:sz w:val="24"/>
                <w:szCs w:val="24"/>
              </w:rPr>
              <w:t xml:space="preserve"> про </w:t>
            </w:r>
            <w:proofErr w:type="spellStart"/>
            <w:r w:rsidR="004E54DD" w:rsidRPr="002406BD">
              <w:rPr>
                <w:rFonts w:ascii="Times New Roman" w:hAnsi="Times New Roman" w:cs="Times New Roman"/>
                <w:sz w:val="24"/>
                <w:szCs w:val="24"/>
              </w:rPr>
              <w:t>змiну</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осiб</w:t>
            </w:r>
            <w:proofErr w:type="spellEnd"/>
            <w:r w:rsidR="004E54DD" w:rsidRPr="002406BD">
              <w:rPr>
                <w:rFonts w:ascii="Times New Roman" w:hAnsi="Times New Roman" w:cs="Times New Roman"/>
                <w:sz w:val="24"/>
                <w:szCs w:val="24"/>
              </w:rPr>
              <w:t xml:space="preserve">, яким належить право голосу за </w:t>
            </w:r>
            <w:proofErr w:type="spellStart"/>
            <w:r w:rsidR="004E54DD" w:rsidRPr="002406BD">
              <w:rPr>
                <w:rFonts w:ascii="Times New Roman" w:hAnsi="Times New Roman" w:cs="Times New Roman"/>
                <w:sz w:val="24"/>
                <w:szCs w:val="24"/>
              </w:rPr>
              <w:t>акцiями</w:t>
            </w:r>
            <w:proofErr w:type="spellEnd"/>
            <w:r w:rsidR="004E54DD" w:rsidRPr="002406BD">
              <w:rPr>
                <w:rFonts w:ascii="Times New Roman" w:hAnsi="Times New Roman" w:cs="Times New Roman"/>
                <w:sz w:val="24"/>
                <w:szCs w:val="24"/>
              </w:rPr>
              <w:t xml:space="preserve">, сумарна </w:t>
            </w:r>
            <w:proofErr w:type="spellStart"/>
            <w:r w:rsidR="004E54DD" w:rsidRPr="002406BD">
              <w:rPr>
                <w:rFonts w:ascii="Times New Roman" w:hAnsi="Times New Roman" w:cs="Times New Roman"/>
                <w:sz w:val="24"/>
                <w:szCs w:val="24"/>
              </w:rPr>
              <w:t>кiлькiсть</w:t>
            </w:r>
            <w:proofErr w:type="spellEnd"/>
            <w:r w:rsidR="004E54DD" w:rsidRPr="002406BD">
              <w:rPr>
                <w:rFonts w:ascii="Times New Roman" w:hAnsi="Times New Roman" w:cs="Times New Roman"/>
                <w:sz w:val="24"/>
                <w:szCs w:val="24"/>
              </w:rPr>
              <w:t xml:space="preserve"> прав за якими стає </w:t>
            </w:r>
            <w:proofErr w:type="spellStart"/>
            <w:r w:rsidR="004E54DD" w:rsidRPr="002406BD">
              <w:rPr>
                <w:rFonts w:ascii="Times New Roman" w:hAnsi="Times New Roman" w:cs="Times New Roman"/>
                <w:sz w:val="24"/>
                <w:szCs w:val="24"/>
              </w:rPr>
              <w:t>бiльшою</w:t>
            </w:r>
            <w:proofErr w:type="spellEnd"/>
            <w:r w:rsidR="004E54DD" w:rsidRPr="002406BD">
              <w:rPr>
                <w:rFonts w:ascii="Times New Roman" w:hAnsi="Times New Roman" w:cs="Times New Roman"/>
                <w:sz w:val="24"/>
                <w:szCs w:val="24"/>
              </w:rPr>
              <w:t xml:space="preserve">, меншою або </w:t>
            </w:r>
            <w:proofErr w:type="spellStart"/>
            <w:r w:rsidR="004E54DD" w:rsidRPr="002406BD">
              <w:rPr>
                <w:rFonts w:ascii="Times New Roman" w:hAnsi="Times New Roman" w:cs="Times New Roman"/>
                <w:sz w:val="24"/>
                <w:szCs w:val="24"/>
              </w:rPr>
              <w:t>рiвною</w:t>
            </w:r>
            <w:proofErr w:type="spellEnd"/>
            <w:r w:rsidR="004E54DD" w:rsidRPr="002406BD">
              <w:rPr>
                <w:rFonts w:ascii="Times New Roman" w:hAnsi="Times New Roman" w:cs="Times New Roman"/>
                <w:sz w:val="24"/>
                <w:szCs w:val="24"/>
              </w:rPr>
              <w:t xml:space="preserve"> пороговому значенню пакета </w:t>
            </w:r>
            <w:proofErr w:type="spellStart"/>
            <w:r w:rsidR="004E54DD" w:rsidRPr="002406BD">
              <w:rPr>
                <w:rFonts w:ascii="Times New Roman" w:hAnsi="Times New Roman" w:cs="Times New Roman"/>
                <w:sz w:val="24"/>
                <w:szCs w:val="24"/>
              </w:rPr>
              <w:t>акцiй</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змiн</w:t>
            </w:r>
            <w:proofErr w:type="spellEnd"/>
            <w:r w:rsidR="004E54DD" w:rsidRPr="002406BD">
              <w:rPr>
                <w:rFonts w:ascii="Times New Roman" w:hAnsi="Times New Roman" w:cs="Times New Roman"/>
                <w:sz w:val="24"/>
                <w:szCs w:val="24"/>
              </w:rPr>
              <w:t xml:space="preserve"> не було в </w:t>
            </w:r>
            <w:proofErr w:type="spellStart"/>
            <w:r w:rsidR="004E54DD" w:rsidRPr="002406BD">
              <w:rPr>
                <w:rFonts w:ascii="Times New Roman" w:hAnsi="Times New Roman" w:cs="Times New Roman"/>
                <w:sz w:val="24"/>
                <w:szCs w:val="24"/>
              </w:rPr>
              <w:lastRenderedPageBreak/>
              <w:t>звiтному</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перiодi</w:t>
            </w:r>
            <w:proofErr w:type="spellEnd"/>
            <w:r w:rsidR="004E54DD" w:rsidRPr="002406BD">
              <w:rPr>
                <w:rFonts w:ascii="Times New Roman" w:hAnsi="Times New Roman" w:cs="Times New Roman"/>
                <w:sz w:val="24"/>
                <w:szCs w:val="24"/>
              </w:rPr>
              <w:t>)</w:t>
            </w:r>
          </w:p>
          <w:p w14:paraId="2174E774" w14:textId="77777777" w:rsidR="004E54DD" w:rsidRPr="002406BD" w:rsidRDefault="006B336B">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5</w:t>
            </w:r>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iнформацiю</w:t>
            </w:r>
            <w:proofErr w:type="spellEnd"/>
            <w:r w:rsidR="004E54DD" w:rsidRPr="002406BD">
              <w:rPr>
                <w:rFonts w:ascii="Times New Roman" w:hAnsi="Times New Roman" w:cs="Times New Roman"/>
                <w:sz w:val="24"/>
                <w:szCs w:val="24"/>
              </w:rPr>
              <w:t xml:space="preserve"> про </w:t>
            </w:r>
            <w:proofErr w:type="spellStart"/>
            <w:r w:rsidR="004E54DD" w:rsidRPr="002406BD">
              <w:rPr>
                <w:rFonts w:ascii="Times New Roman" w:hAnsi="Times New Roman" w:cs="Times New Roman"/>
                <w:sz w:val="24"/>
                <w:szCs w:val="24"/>
              </w:rPr>
              <w:t>змiну</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осiб</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якi</w:t>
            </w:r>
            <w:proofErr w:type="spellEnd"/>
            <w:r w:rsidR="004E54DD" w:rsidRPr="002406BD">
              <w:rPr>
                <w:rFonts w:ascii="Times New Roman" w:hAnsi="Times New Roman" w:cs="Times New Roman"/>
                <w:sz w:val="24"/>
                <w:szCs w:val="24"/>
              </w:rPr>
              <w:t xml:space="preserve"> є власниками </w:t>
            </w:r>
            <w:proofErr w:type="spellStart"/>
            <w:r w:rsidR="004E54DD" w:rsidRPr="002406BD">
              <w:rPr>
                <w:rFonts w:ascii="Times New Roman" w:hAnsi="Times New Roman" w:cs="Times New Roman"/>
                <w:sz w:val="24"/>
                <w:szCs w:val="24"/>
              </w:rPr>
              <w:t>фiнансових</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iнструментiв</w:t>
            </w:r>
            <w:proofErr w:type="spellEnd"/>
            <w:r w:rsidR="004E54DD" w:rsidRPr="002406BD">
              <w:rPr>
                <w:rFonts w:ascii="Times New Roman" w:hAnsi="Times New Roman" w:cs="Times New Roman"/>
                <w:sz w:val="24"/>
                <w:szCs w:val="24"/>
              </w:rPr>
              <w:t xml:space="preserve">, пов'язаних з голосуючими </w:t>
            </w:r>
            <w:proofErr w:type="spellStart"/>
            <w:r w:rsidR="004E54DD" w:rsidRPr="002406BD">
              <w:rPr>
                <w:rFonts w:ascii="Times New Roman" w:hAnsi="Times New Roman" w:cs="Times New Roman"/>
                <w:sz w:val="24"/>
                <w:szCs w:val="24"/>
              </w:rPr>
              <w:t>акцiями</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акцiонерного</w:t>
            </w:r>
            <w:proofErr w:type="spellEnd"/>
            <w:r w:rsidR="004E54DD" w:rsidRPr="002406BD">
              <w:rPr>
                <w:rFonts w:ascii="Times New Roman" w:hAnsi="Times New Roman" w:cs="Times New Roman"/>
                <w:sz w:val="24"/>
                <w:szCs w:val="24"/>
              </w:rPr>
              <w:t xml:space="preserve"> товариства, сумарна </w:t>
            </w:r>
            <w:proofErr w:type="spellStart"/>
            <w:r w:rsidR="004E54DD" w:rsidRPr="002406BD">
              <w:rPr>
                <w:rFonts w:ascii="Times New Roman" w:hAnsi="Times New Roman" w:cs="Times New Roman"/>
                <w:sz w:val="24"/>
                <w:szCs w:val="24"/>
              </w:rPr>
              <w:t>кiлькiсть</w:t>
            </w:r>
            <w:proofErr w:type="spellEnd"/>
            <w:r w:rsidR="004E54DD" w:rsidRPr="002406BD">
              <w:rPr>
                <w:rFonts w:ascii="Times New Roman" w:hAnsi="Times New Roman" w:cs="Times New Roman"/>
                <w:sz w:val="24"/>
                <w:szCs w:val="24"/>
              </w:rPr>
              <w:t xml:space="preserve"> прав за якими стає </w:t>
            </w:r>
            <w:proofErr w:type="spellStart"/>
            <w:r w:rsidR="004E54DD" w:rsidRPr="002406BD">
              <w:rPr>
                <w:rFonts w:ascii="Times New Roman" w:hAnsi="Times New Roman" w:cs="Times New Roman"/>
                <w:sz w:val="24"/>
                <w:szCs w:val="24"/>
              </w:rPr>
              <w:t>бiльшою</w:t>
            </w:r>
            <w:proofErr w:type="spellEnd"/>
            <w:r w:rsidR="004E54DD" w:rsidRPr="002406BD">
              <w:rPr>
                <w:rFonts w:ascii="Times New Roman" w:hAnsi="Times New Roman" w:cs="Times New Roman"/>
                <w:sz w:val="24"/>
                <w:szCs w:val="24"/>
              </w:rPr>
              <w:t xml:space="preserve">, меншою або </w:t>
            </w:r>
            <w:proofErr w:type="spellStart"/>
            <w:r w:rsidR="004E54DD" w:rsidRPr="002406BD">
              <w:rPr>
                <w:rFonts w:ascii="Times New Roman" w:hAnsi="Times New Roman" w:cs="Times New Roman"/>
                <w:sz w:val="24"/>
                <w:szCs w:val="24"/>
              </w:rPr>
              <w:t>рiвною</w:t>
            </w:r>
            <w:proofErr w:type="spellEnd"/>
            <w:r w:rsidR="004E54DD" w:rsidRPr="002406BD">
              <w:rPr>
                <w:rFonts w:ascii="Times New Roman" w:hAnsi="Times New Roman" w:cs="Times New Roman"/>
                <w:sz w:val="24"/>
                <w:szCs w:val="24"/>
              </w:rPr>
              <w:t xml:space="preserve"> пороговому значенню пакета </w:t>
            </w:r>
            <w:proofErr w:type="spellStart"/>
            <w:r w:rsidR="004E54DD" w:rsidRPr="002406BD">
              <w:rPr>
                <w:rFonts w:ascii="Times New Roman" w:hAnsi="Times New Roman" w:cs="Times New Roman"/>
                <w:sz w:val="24"/>
                <w:szCs w:val="24"/>
              </w:rPr>
              <w:t>акцiй</w:t>
            </w:r>
            <w:proofErr w:type="spellEnd"/>
            <w:r w:rsidR="004E54DD" w:rsidRPr="002406BD">
              <w:rPr>
                <w:rFonts w:ascii="Times New Roman" w:hAnsi="Times New Roman" w:cs="Times New Roman"/>
                <w:sz w:val="24"/>
                <w:szCs w:val="24"/>
              </w:rPr>
              <w:t xml:space="preserve"> </w:t>
            </w:r>
          </w:p>
          <w:p w14:paraId="1CE00ABC" w14:textId="77777777" w:rsidR="004E54DD" w:rsidRPr="002406BD" w:rsidRDefault="006B336B">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6</w:t>
            </w:r>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iнформацiю</w:t>
            </w:r>
            <w:proofErr w:type="spellEnd"/>
            <w:r w:rsidR="004E54DD" w:rsidRPr="002406BD">
              <w:rPr>
                <w:rFonts w:ascii="Times New Roman" w:hAnsi="Times New Roman" w:cs="Times New Roman"/>
                <w:sz w:val="24"/>
                <w:szCs w:val="24"/>
              </w:rPr>
              <w:t xml:space="preserve"> про забезпечення випуску боргових </w:t>
            </w:r>
            <w:proofErr w:type="spellStart"/>
            <w:r w:rsidR="004E54DD" w:rsidRPr="002406BD">
              <w:rPr>
                <w:rFonts w:ascii="Times New Roman" w:hAnsi="Times New Roman" w:cs="Times New Roman"/>
                <w:sz w:val="24"/>
                <w:szCs w:val="24"/>
              </w:rPr>
              <w:t>цiнних</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паперiв</w:t>
            </w:r>
            <w:proofErr w:type="spellEnd"/>
            <w:r w:rsidR="004E54DD" w:rsidRPr="002406BD">
              <w:rPr>
                <w:rFonts w:ascii="Times New Roman" w:hAnsi="Times New Roman" w:cs="Times New Roman"/>
                <w:sz w:val="24"/>
                <w:szCs w:val="24"/>
              </w:rPr>
              <w:t xml:space="preserve"> </w:t>
            </w:r>
          </w:p>
          <w:p w14:paraId="5A088D9C" w14:textId="77777777" w:rsidR="004E54DD" w:rsidRPr="002406BD" w:rsidRDefault="006B336B">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7</w:t>
            </w:r>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звiт</w:t>
            </w:r>
            <w:proofErr w:type="spellEnd"/>
            <w:r w:rsidR="004E54DD" w:rsidRPr="002406BD">
              <w:rPr>
                <w:rFonts w:ascii="Times New Roman" w:hAnsi="Times New Roman" w:cs="Times New Roman"/>
                <w:sz w:val="24"/>
                <w:szCs w:val="24"/>
              </w:rPr>
              <w:t xml:space="preserve"> про стан об'єкта </w:t>
            </w:r>
            <w:proofErr w:type="spellStart"/>
            <w:r w:rsidR="004E54DD" w:rsidRPr="002406BD">
              <w:rPr>
                <w:rFonts w:ascii="Times New Roman" w:hAnsi="Times New Roman" w:cs="Times New Roman"/>
                <w:sz w:val="24"/>
                <w:szCs w:val="24"/>
              </w:rPr>
              <w:t>нерухомостi</w:t>
            </w:r>
            <w:proofErr w:type="spellEnd"/>
            <w:r w:rsidR="004E54DD" w:rsidRPr="002406BD">
              <w:rPr>
                <w:rFonts w:ascii="Times New Roman" w:hAnsi="Times New Roman" w:cs="Times New Roman"/>
                <w:sz w:val="24"/>
                <w:szCs w:val="24"/>
              </w:rPr>
              <w:t xml:space="preserve"> (у </w:t>
            </w:r>
            <w:proofErr w:type="spellStart"/>
            <w:r w:rsidR="004E54DD" w:rsidRPr="002406BD">
              <w:rPr>
                <w:rFonts w:ascii="Times New Roman" w:hAnsi="Times New Roman" w:cs="Times New Roman"/>
                <w:sz w:val="24"/>
                <w:szCs w:val="24"/>
              </w:rPr>
              <w:t>разi</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емiсiї</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цiльових</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облiгацiй</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пiдприємств</w:t>
            </w:r>
            <w:proofErr w:type="spellEnd"/>
            <w:r w:rsidR="004E54DD" w:rsidRPr="002406BD">
              <w:rPr>
                <w:rFonts w:ascii="Times New Roman" w:hAnsi="Times New Roman" w:cs="Times New Roman"/>
                <w:sz w:val="24"/>
                <w:szCs w:val="24"/>
              </w:rPr>
              <w:t xml:space="preserve">, виконання зобов'язань за якими </w:t>
            </w:r>
            <w:proofErr w:type="spellStart"/>
            <w:r w:rsidR="004E54DD" w:rsidRPr="002406BD">
              <w:rPr>
                <w:rFonts w:ascii="Times New Roman" w:hAnsi="Times New Roman" w:cs="Times New Roman"/>
                <w:sz w:val="24"/>
                <w:szCs w:val="24"/>
              </w:rPr>
              <w:t>здiйснюється</w:t>
            </w:r>
            <w:proofErr w:type="spellEnd"/>
            <w:r w:rsidR="004E54DD" w:rsidRPr="002406BD">
              <w:rPr>
                <w:rFonts w:ascii="Times New Roman" w:hAnsi="Times New Roman" w:cs="Times New Roman"/>
                <w:sz w:val="24"/>
                <w:szCs w:val="24"/>
              </w:rPr>
              <w:t xml:space="preserve"> шляхом передання об'єкта (частини об'єкта) житлового </w:t>
            </w:r>
            <w:proofErr w:type="spellStart"/>
            <w:r w:rsidR="004E54DD" w:rsidRPr="002406BD">
              <w:rPr>
                <w:rFonts w:ascii="Times New Roman" w:hAnsi="Times New Roman" w:cs="Times New Roman"/>
                <w:sz w:val="24"/>
                <w:szCs w:val="24"/>
              </w:rPr>
              <w:t>будiвництва</w:t>
            </w:r>
            <w:proofErr w:type="spellEnd"/>
            <w:r w:rsidR="004E54DD" w:rsidRPr="002406BD">
              <w:rPr>
                <w:rFonts w:ascii="Times New Roman" w:hAnsi="Times New Roman" w:cs="Times New Roman"/>
                <w:sz w:val="24"/>
                <w:szCs w:val="24"/>
              </w:rPr>
              <w:t xml:space="preserve">) </w:t>
            </w:r>
          </w:p>
          <w:p w14:paraId="152D862C" w14:textId="77777777" w:rsidR="004E54DD" w:rsidRPr="002406BD" w:rsidRDefault="006B336B">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8</w:t>
            </w:r>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iнформацiю</w:t>
            </w:r>
            <w:proofErr w:type="spellEnd"/>
            <w:r w:rsidR="004E54DD" w:rsidRPr="002406BD">
              <w:rPr>
                <w:rFonts w:ascii="Times New Roman" w:hAnsi="Times New Roman" w:cs="Times New Roman"/>
                <w:sz w:val="24"/>
                <w:szCs w:val="24"/>
              </w:rPr>
              <w:t xml:space="preserve"> про вчинення значних </w:t>
            </w:r>
            <w:proofErr w:type="spellStart"/>
            <w:r w:rsidR="004E54DD" w:rsidRPr="002406BD">
              <w:rPr>
                <w:rFonts w:ascii="Times New Roman" w:hAnsi="Times New Roman" w:cs="Times New Roman"/>
                <w:sz w:val="24"/>
                <w:szCs w:val="24"/>
              </w:rPr>
              <w:t>правочинiв</w:t>
            </w:r>
            <w:proofErr w:type="spellEnd"/>
            <w:r w:rsidR="004E54DD" w:rsidRPr="002406BD">
              <w:rPr>
                <w:rFonts w:ascii="Times New Roman" w:hAnsi="Times New Roman" w:cs="Times New Roman"/>
                <w:sz w:val="24"/>
                <w:szCs w:val="24"/>
              </w:rPr>
              <w:t xml:space="preserve"> або </w:t>
            </w:r>
            <w:proofErr w:type="spellStart"/>
            <w:r w:rsidR="004E54DD" w:rsidRPr="002406BD">
              <w:rPr>
                <w:rFonts w:ascii="Times New Roman" w:hAnsi="Times New Roman" w:cs="Times New Roman"/>
                <w:sz w:val="24"/>
                <w:szCs w:val="24"/>
              </w:rPr>
              <w:t>правочинiв</w:t>
            </w:r>
            <w:proofErr w:type="spellEnd"/>
            <w:r w:rsidR="004E54DD" w:rsidRPr="002406BD">
              <w:rPr>
                <w:rFonts w:ascii="Times New Roman" w:hAnsi="Times New Roman" w:cs="Times New Roman"/>
                <w:sz w:val="24"/>
                <w:szCs w:val="24"/>
              </w:rPr>
              <w:t xml:space="preserve">, щодо вчинення яких є </w:t>
            </w:r>
            <w:proofErr w:type="spellStart"/>
            <w:r w:rsidR="004E54DD" w:rsidRPr="002406BD">
              <w:rPr>
                <w:rFonts w:ascii="Times New Roman" w:hAnsi="Times New Roman" w:cs="Times New Roman"/>
                <w:sz w:val="24"/>
                <w:szCs w:val="24"/>
              </w:rPr>
              <w:t>заiнтересованiсть</w:t>
            </w:r>
            <w:proofErr w:type="spellEnd"/>
            <w:r w:rsidR="004E54DD" w:rsidRPr="002406BD">
              <w:rPr>
                <w:rFonts w:ascii="Times New Roman" w:hAnsi="Times New Roman" w:cs="Times New Roman"/>
                <w:sz w:val="24"/>
                <w:szCs w:val="24"/>
              </w:rPr>
              <w:t xml:space="preserve">, або про попереднє надання згоди на вчинення значних </w:t>
            </w:r>
            <w:proofErr w:type="spellStart"/>
            <w:r w:rsidR="004E54DD" w:rsidRPr="002406BD">
              <w:rPr>
                <w:rFonts w:ascii="Times New Roman" w:hAnsi="Times New Roman" w:cs="Times New Roman"/>
                <w:sz w:val="24"/>
                <w:szCs w:val="24"/>
              </w:rPr>
              <w:t>правочинiв</w:t>
            </w:r>
            <w:proofErr w:type="spellEnd"/>
            <w:r w:rsidR="004E54DD" w:rsidRPr="002406BD">
              <w:rPr>
                <w:rFonts w:ascii="Times New Roman" w:hAnsi="Times New Roman" w:cs="Times New Roman"/>
                <w:sz w:val="24"/>
                <w:szCs w:val="24"/>
              </w:rPr>
              <w:t xml:space="preserve">; </w:t>
            </w:r>
          </w:p>
          <w:p w14:paraId="0E80FA10" w14:textId="77777777" w:rsidR="004E54DD" w:rsidRPr="002406BD" w:rsidRDefault="006B336B">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9</w:t>
            </w:r>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вiдомостi</w:t>
            </w:r>
            <w:proofErr w:type="spellEnd"/>
            <w:r w:rsidR="004E54DD" w:rsidRPr="002406BD">
              <w:rPr>
                <w:rFonts w:ascii="Times New Roman" w:hAnsi="Times New Roman" w:cs="Times New Roman"/>
                <w:sz w:val="24"/>
                <w:szCs w:val="24"/>
              </w:rPr>
              <w:t xml:space="preserve"> про </w:t>
            </w:r>
            <w:proofErr w:type="spellStart"/>
            <w:r w:rsidR="004E54DD" w:rsidRPr="002406BD">
              <w:rPr>
                <w:rFonts w:ascii="Times New Roman" w:hAnsi="Times New Roman" w:cs="Times New Roman"/>
                <w:sz w:val="24"/>
                <w:szCs w:val="24"/>
              </w:rPr>
              <w:t>осiб</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заiнтересованих</w:t>
            </w:r>
            <w:proofErr w:type="spellEnd"/>
            <w:r w:rsidR="004E54DD" w:rsidRPr="002406BD">
              <w:rPr>
                <w:rFonts w:ascii="Times New Roman" w:hAnsi="Times New Roman" w:cs="Times New Roman"/>
                <w:sz w:val="24"/>
                <w:szCs w:val="24"/>
              </w:rPr>
              <w:t xml:space="preserve"> у </w:t>
            </w:r>
            <w:proofErr w:type="spellStart"/>
            <w:r w:rsidR="004E54DD" w:rsidRPr="002406BD">
              <w:rPr>
                <w:rFonts w:ascii="Times New Roman" w:hAnsi="Times New Roman" w:cs="Times New Roman"/>
                <w:sz w:val="24"/>
                <w:szCs w:val="24"/>
              </w:rPr>
              <w:t>вчиненнi</w:t>
            </w:r>
            <w:proofErr w:type="spellEnd"/>
            <w:r w:rsidR="004E54DD" w:rsidRPr="002406BD">
              <w:rPr>
                <w:rFonts w:ascii="Times New Roman" w:hAnsi="Times New Roman" w:cs="Times New Roman"/>
                <w:sz w:val="24"/>
                <w:szCs w:val="24"/>
              </w:rPr>
              <w:t xml:space="preserve"> товариством </w:t>
            </w:r>
            <w:proofErr w:type="spellStart"/>
            <w:r w:rsidR="004E54DD" w:rsidRPr="002406BD">
              <w:rPr>
                <w:rFonts w:ascii="Times New Roman" w:hAnsi="Times New Roman" w:cs="Times New Roman"/>
                <w:sz w:val="24"/>
                <w:szCs w:val="24"/>
              </w:rPr>
              <w:t>правочинiв</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iз</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заiнтересованiстю</w:t>
            </w:r>
            <w:proofErr w:type="spellEnd"/>
            <w:r w:rsidR="004E54DD" w:rsidRPr="002406BD">
              <w:rPr>
                <w:rFonts w:ascii="Times New Roman" w:hAnsi="Times New Roman" w:cs="Times New Roman"/>
                <w:sz w:val="24"/>
                <w:szCs w:val="24"/>
              </w:rPr>
              <w:t xml:space="preserve">, та обставини, </w:t>
            </w:r>
            <w:proofErr w:type="spellStart"/>
            <w:r w:rsidR="004E54DD" w:rsidRPr="002406BD">
              <w:rPr>
                <w:rFonts w:ascii="Times New Roman" w:hAnsi="Times New Roman" w:cs="Times New Roman"/>
                <w:sz w:val="24"/>
                <w:szCs w:val="24"/>
              </w:rPr>
              <w:t>iснування</w:t>
            </w:r>
            <w:proofErr w:type="spellEnd"/>
            <w:r w:rsidR="004E54DD" w:rsidRPr="002406BD">
              <w:rPr>
                <w:rFonts w:ascii="Times New Roman" w:hAnsi="Times New Roman" w:cs="Times New Roman"/>
                <w:sz w:val="24"/>
                <w:szCs w:val="24"/>
              </w:rPr>
              <w:t xml:space="preserve"> яких створює </w:t>
            </w:r>
            <w:proofErr w:type="spellStart"/>
            <w:r w:rsidR="004E54DD" w:rsidRPr="002406BD">
              <w:rPr>
                <w:rFonts w:ascii="Times New Roman" w:hAnsi="Times New Roman" w:cs="Times New Roman"/>
                <w:sz w:val="24"/>
                <w:szCs w:val="24"/>
              </w:rPr>
              <w:t>заiнтересованiсть</w:t>
            </w:r>
            <w:proofErr w:type="spellEnd"/>
            <w:r w:rsidR="004E54DD" w:rsidRPr="002406BD">
              <w:rPr>
                <w:rFonts w:ascii="Times New Roman" w:hAnsi="Times New Roman" w:cs="Times New Roman"/>
                <w:sz w:val="24"/>
                <w:szCs w:val="24"/>
              </w:rPr>
              <w:t xml:space="preserve"> </w:t>
            </w:r>
          </w:p>
          <w:p w14:paraId="0505F482" w14:textId="77777777" w:rsidR="004E54DD" w:rsidRPr="002406BD" w:rsidRDefault="006B336B">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10</w:t>
            </w:r>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рiчну</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фiнансову</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звiтнiсть</w:t>
            </w:r>
            <w:proofErr w:type="spellEnd"/>
            <w:r w:rsidR="004E54DD" w:rsidRPr="002406BD">
              <w:rPr>
                <w:rFonts w:ascii="Times New Roman" w:hAnsi="Times New Roman" w:cs="Times New Roman"/>
                <w:sz w:val="24"/>
                <w:szCs w:val="24"/>
              </w:rPr>
              <w:t xml:space="preserve"> поручителя (страховика/гаранта), що </w:t>
            </w:r>
            <w:proofErr w:type="spellStart"/>
            <w:r w:rsidR="004E54DD" w:rsidRPr="002406BD">
              <w:rPr>
                <w:rFonts w:ascii="Times New Roman" w:hAnsi="Times New Roman" w:cs="Times New Roman"/>
                <w:sz w:val="24"/>
                <w:szCs w:val="24"/>
              </w:rPr>
              <w:t>здiйснює</w:t>
            </w:r>
            <w:proofErr w:type="spellEnd"/>
            <w:r w:rsidR="004E54DD" w:rsidRPr="002406BD">
              <w:rPr>
                <w:rFonts w:ascii="Times New Roman" w:hAnsi="Times New Roman" w:cs="Times New Roman"/>
                <w:sz w:val="24"/>
                <w:szCs w:val="24"/>
              </w:rPr>
              <w:t xml:space="preserve"> забезпечення випуску боргових </w:t>
            </w:r>
            <w:proofErr w:type="spellStart"/>
            <w:r w:rsidR="004E54DD" w:rsidRPr="002406BD">
              <w:rPr>
                <w:rFonts w:ascii="Times New Roman" w:hAnsi="Times New Roman" w:cs="Times New Roman"/>
                <w:sz w:val="24"/>
                <w:szCs w:val="24"/>
              </w:rPr>
              <w:t>цiнних</w:t>
            </w:r>
            <w:proofErr w:type="spellEnd"/>
            <w:r w:rsidR="004E54DD" w:rsidRPr="002406BD">
              <w:rPr>
                <w:rFonts w:ascii="Times New Roman" w:hAnsi="Times New Roman" w:cs="Times New Roman"/>
                <w:sz w:val="24"/>
                <w:szCs w:val="24"/>
              </w:rPr>
              <w:t xml:space="preserve"> </w:t>
            </w:r>
            <w:proofErr w:type="spellStart"/>
            <w:r w:rsidR="004E54DD" w:rsidRPr="002406BD">
              <w:rPr>
                <w:rFonts w:ascii="Times New Roman" w:hAnsi="Times New Roman" w:cs="Times New Roman"/>
                <w:sz w:val="24"/>
                <w:szCs w:val="24"/>
              </w:rPr>
              <w:t>паперiв</w:t>
            </w:r>
            <w:proofErr w:type="spellEnd"/>
            <w:r w:rsidR="004E54DD" w:rsidRPr="002406BD">
              <w:rPr>
                <w:rFonts w:ascii="Times New Roman" w:hAnsi="Times New Roman" w:cs="Times New Roman"/>
                <w:sz w:val="24"/>
                <w:szCs w:val="24"/>
              </w:rPr>
              <w:t xml:space="preserve"> (за кожним суб'єктом забезпечення окремо)</w:t>
            </w:r>
          </w:p>
          <w:p w14:paraId="5081D7A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того:  </w:t>
            </w:r>
          </w:p>
          <w:p w14:paraId="203ACC8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засновникiв</w:t>
            </w:r>
            <w:proofErr w:type="spellEnd"/>
            <w:r w:rsidRPr="002406BD">
              <w:rPr>
                <w:rFonts w:ascii="Times New Roman" w:hAnsi="Times New Roman" w:cs="Times New Roman"/>
                <w:sz w:val="24"/>
                <w:szCs w:val="24"/>
              </w:rPr>
              <w:t xml:space="preserve"> Товариства не надається, тому що на дату складання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вони </w:t>
            </w:r>
            <w:proofErr w:type="spellStart"/>
            <w:r w:rsidRPr="002406BD">
              <w:rPr>
                <w:rFonts w:ascii="Times New Roman" w:hAnsi="Times New Roman" w:cs="Times New Roman"/>
                <w:sz w:val="24"/>
                <w:szCs w:val="24"/>
              </w:rPr>
              <w:t>акцiями</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володiють</w:t>
            </w:r>
            <w:proofErr w:type="spellEnd"/>
            <w:r w:rsidRPr="002406BD">
              <w:rPr>
                <w:rFonts w:ascii="Times New Roman" w:hAnsi="Times New Roman" w:cs="Times New Roman"/>
                <w:sz w:val="24"/>
                <w:szCs w:val="24"/>
              </w:rPr>
              <w:t xml:space="preserve"> </w:t>
            </w:r>
          </w:p>
          <w:p w14:paraId="0AC52CF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2. </w:t>
            </w:r>
            <w:proofErr w:type="spellStart"/>
            <w:r w:rsidRPr="002406BD">
              <w:rPr>
                <w:rFonts w:ascii="Times New Roman" w:hAnsi="Times New Roman" w:cs="Times New Roman"/>
                <w:sz w:val="24"/>
                <w:szCs w:val="24"/>
              </w:rPr>
              <w:t>Вiдомостi</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участi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еiтента</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створеннi</w:t>
            </w:r>
            <w:proofErr w:type="spellEnd"/>
            <w:r w:rsidRPr="002406BD">
              <w:rPr>
                <w:rFonts w:ascii="Times New Roman" w:hAnsi="Times New Roman" w:cs="Times New Roman"/>
                <w:sz w:val="24"/>
                <w:szCs w:val="24"/>
              </w:rPr>
              <w:t xml:space="preserve">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 не надаються, так як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не створював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Товариство не входить до будь-яких об`єднань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w:t>
            </w:r>
          </w:p>
          <w:p w14:paraId="495BA680" w14:textId="77777777" w:rsidR="006B336B" w:rsidRPr="002406BD" w:rsidRDefault="006B336B" w:rsidP="006B336B">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3.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змiну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яким належить право голосу за </w:t>
            </w:r>
            <w:proofErr w:type="spellStart"/>
            <w:r w:rsidRPr="002406BD">
              <w:rPr>
                <w:rFonts w:ascii="Times New Roman" w:hAnsi="Times New Roman" w:cs="Times New Roman"/>
                <w:sz w:val="24"/>
                <w:szCs w:val="24"/>
              </w:rPr>
              <w:t>акцiями</w:t>
            </w:r>
            <w:proofErr w:type="spellEnd"/>
            <w:r w:rsidRPr="002406BD">
              <w:rPr>
                <w:rFonts w:ascii="Times New Roman" w:hAnsi="Times New Roman" w:cs="Times New Roman"/>
                <w:sz w:val="24"/>
                <w:szCs w:val="24"/>
              </w:rPr>
              <w:t xml:space="preserve">, сумарна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прав за якими стає </w:t>
            </w:r>
            <w:proofErr w:type="spellStart"/>
            <w:r w:rsidRPr="002406BD">
              <w:rPr>
                <w:rFonts w:ascii="Times New Roman" w:hAnsi="Times New Roman" w:cs="Times New Roman"/>
                <w:sz w:val="24"/>
                <w:szCs w:val="24"/>
              </w:rPr>
              <w:t>бiльшою</w:t>
            </w:r>
            <w:proofErr w:type="spellEnd"/>
            <w:r w:rsidRPr="002406BD">
              <w:rPr>
                <w:rFonts w:ascii="Times New Roman" w:hAnsi="Times New Roman" w:cs="Times New Roman"/>
                <w:sz w:val="24"/>
                <w:szCs w:val="24"/>
              </w:rPr>
              <w:t xml:space="preserve">, меншою або </w:t>
            </w:r>
            <w:proofErr w:type="spellStart"/>
            <w:r w:rsidRPr="002406BD">
              <w:rPr>
                <w:rFonts w:ascii="Times New Roman" w:hAnsi="Times New Roman" w:cs="Times New Roman"/>
                <w:sz w:val="24"/>
                <w:szCs w:val="24"/>
              </w:rPr>
              <w:t>рiвною</w:t>
            </w:r>
            <w:proofErr w:type="spellEnd"/>
            <w:r w:rsidRPr="002406BD">
              <w:rPr>
                <w:rFonts w:ascii="Times New Roman" w:hAnsi="Times New Roman" w:cs="Times New Roman"/>
                <w:sz w:val="24"/>
                <w:szCs w:val="24"/>
              </w:rPr>
              <w:t xml:space="preserve"> пороговому значенню пакета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не було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w:t>
            </w:r>
          </w:p>
          <w:p w14:paraId="5C0F460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4.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рейтингове агентство не заповнюється : Товариство не користувалось послугами рейтингових </w:t>
            </w:r>
            <w:proofErr w:type="spellStart"/>
            <w:r w:rsidRPr="002406BD">
              <w:rPr>
                <w:rFonts w:ascii="Times New Roman" w:hAnsi="Times New Roman" w:cs="Times New Roman"/>
                <w:sz w:val="24"/>
                <w:szCs w:val="24"/>
              </w:rPr>
              <w:t>агенств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не має державної частки у статутному </w:t>
            </w:r>
            <w:proofErr w:type="spellStart"/>
            <w:r w:rsidRPr="002406BD">
              <w:rPr>
                <w:rFonts w:ascii="Times New Roman" w:hAnsi="Times New Roman" w:cs="Times New Roman"/>
                <w:sz w:val="24"/>
                <w:szCs w:val="24"/>
              </w:rPr>
              <w:t>капiталi</w:t>
            </w:r>
            <w:proofErr w:type="spellEnd"/>
            <w:r w:rsidRPr="002406BD">
              <w:rPr>
                <w:rFonts w:ascii="Times New Roman" w:hAnsi="Times New Roman" w:cs="Times New Roman"/>
                <w:sz w:val="24"/>
                <w:szCs w:val="24"/>
              </w:rPr>
              <w:t xml:space="preserve">, не займає монопольне становище на ринку та не має </w:t>
            </w:r>
            <w:proofErr w:type="spellStart"/>
            <w:r w:rsidRPr="002406BD">
              <w:rPr>
                <w:rFonts w:ascii="Times New Roman" w:hAnsi="Times New Roman" w:cs="Times New Roman"/>
                <w:sz w:val="24"/>
                <w:szCs w:val="24"/>
              </w:rPr>
              <w:t>стратегiчного</w:t>
            </w:r>
            <w:proofErr w:type="spellEnd"/>
            <w:r w:rsidRPr="002406BD">
              <w:rPr>
                <w:rFonts w:ascii="Times New Roman" w:hAnsi="Times New Roman" w:cs="Times New Roman"/>
                <w:sz w:val="24"/>
                <w:szCs w:val="24"/>
              </w:rPr>
              <w:t xml:space="preserve"> значення для </w:t>
            </w:r>
            <w:proofErr w:type="spellStart"/>
            <w:r w:rsidRPr="002406BD">
              <w:rPr>
                <w:rFonts w:ascii="Times New Roman" w:hAnsi="Times New Roman" w:cs="Times New Roman"/>
                <w:sz w:val="24"/>
                <w:szCs w:val="24"/>
              </w:rPr>
              <w:t>економiки</w:t>
            </w:r>
            <w:proofErr w:type="spellEnd"/>
            <w:r w:rsidRPr="002406BD">
              <w:rPr>
                <w:rFonts w:ascii="Times New Roman" w:hAnsi="Times New Roman" w:cs="Times New Roman"/>
                <w:sz w:val="24"/>
                <w:szCs w:val="24"/>
              </w:rPr>
              <w:t xml:space="preserve"> та безпеки держави. </w:t>
            </w:r>
          </w:p>
          <w:p w14:paraId="50FD757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5.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стан об'єкта </w:t>
            </w:r>
            <w:proofErr w:type="spellStart"/>
            <w:r w:rsidRPr="002406BD">
              <w:rPr>
                <w:rFonts w:ascii="Times New Roman" w:hAnsi="Times New Roman" w:cs="Times New Roman"/>
                <w:sz w:val="24"/>
                <w:szCs w:val="24"/>
              </w:rPr>
              <w:t>нерухомостi</w:t>
            </w:r>
            <w:proofErr w:type="spellEnd"/>
            <w:r w:rsidRPr="002406BD">
              <w:rPr>
                <w:rFonts w:ascii="Times New Roman" w:hAnsi="Times New Roman" w:cs="Times New Roman"/>
                <w:sz w:val="24"/>
                <w:szCs w:val="24"/>
              </w:rPr>
              <w:t xml:space="preserve"> не надається, так як Товариство не випускало </w:t>
            </w:r>
            <w:proofErr w:type="spellStart"/>
            <w:r w:rsidRPr="002406BD">
              <w:rPr>
                <w:rFonts w:ascii="Times New Roman" w:hAnsi="Times New Roman" w:cs="Times New Roman"/>
                <w:sz w:val="24"/>
                <w:szCs w:val="24"/>
              </w:rPr>
              <w:t>цiльовi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облiгацiї</w:t>
            </w:r>
            <w:proofErr w:type="spellEnd"/>
            <w:r w:rsidRPr="002406BD">
              <w:rPr>
                <w:rFonts w:ascii="Times New Roman" w:hAnsi="Times New Roman" w:cs="Times New Roman"/>
                <w:sz w:val="24"/>
                <w:szCs w:val="24"/>
              </w:rPr>
              <w:t xml:space="preserve">, виконання за якими </w:t>
            </w:r>
            <w:proofErr w:type="spellStart"/>
            <w:r w:rsidRPr="002406BD">
              <w:rPr>
                <w:rFonts w:ascii="Times New Roman" w:hAnsi="Times New Roman" w:cs="Times New Roman"/>
                <w:sz w:val="24"/>
                <w:szCs w:val="24"/>
              </w:rPr>
              <w:t>здiйснюєтья</w:t>
            </w:r>
            <w:proofErr w:type="spellEnd"/>
            <w:r w:rsidRPr="002406BD">
              <w:rPr>
                <w:rFonts w:ascii="Times New Roman" w:hAnsi="Times New Roman" w:cs="Times New Roman"/>
                <w:sz w:val="24"/>
                <w:szCs w:val="24"/>
              </w:rPr>
              <w:t xml:space="preserve"> шляхом </w:t>
            </w:r>
            <w:proofErr w:type="spellStart"/>
            <w:r w:rsidRPr="002406BD">
              <w:rPr>
                <w:rFonts w:ascii="Times New Roman" w:hAnsi="Times New Roman" w:cs="Times New Roman"/>
                <w:sz w:val="24"/>
                <w:szCs w:val="24"/>
              </w:rPr>
              <w:t>передачi</w:t>
            </w:r>
            <w:proofErr w:type="spellEnd"/>
            <w:r w:rsidRPr="002406BD">
              <w:rPr>
                <w:rFonts w:ascii="Times New Roman" w:hAnsi="Times New Roman" w:cs="Times New Roman"/>
                <w:sz w:val="24"/>
                <w:szCs w:val="24"/>
              </w:rPr>
              <w:t xml:space="preserve"> об'єкта (його частини) житлового </w:t>
            </w:r>
            <w:proofErr w:type="spellStart"/>
            <w:r w:rsidRPr="002406BD">
              <w:rPr>
                <w:rFonts w:ascii="Times New Roman" w:hAnsi="Times New Roman" w:cs="Times New Roman"/>
                <w:sz w:val="24"/>
                <w:szCs w:val="24"/>
              </w:rPr>
              <w:t>будiвництва</w:t>
            </w:r>
            <w:proofErr w:type="spellEnd"/>
            <w:r w:rsidRPr="002406BD">
              <w:rPr>
                <w:rFonts w:ascii="Times New Roman" w:hAnsi="Times New Roman" w:cs="Times New Roman"/>
                <w:sz w:val="24"/>
                <w:szCs w:val="24"/>
              </w:rPr>
              <w:t xml:space="preserve">. </w:t>
            </w:r>
          </w:p>
          <w:p w14:paraId="2690660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6. </w:t>
            </w:r>
            <w:proofErr w:type="spellStart"/>
            <w:r w:rsidRPr="002406BD">
              <w:rPr>
                <w:rFonts w:ascii="Times New Roman" w:hAnsi="Times New Roman" w:cs="Times New Roman"/>
                <w:sz w:val="24"/>
                <w:szCs w:val="24"/>
              </w:rPr>
              <w:t>Власнi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Товариством, в т .ч.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вимог статей 68, 69 Закону України "Про </w:t>
            </w:r>
            <w:proofErr w:type="spellStart"/>
            <w:r w:rsidRPr="002406BD">
              <w:rPr>
                <w:rFonts w:ascii="Times New Roman" w:hAnsi="Times New Roman" w:cs="Times New Roman"/>
                <w:sz w:val="24"/>
                <w:szCs w:val="24"/>
              </w:rPr>
              <w:t>акцiонернi</w:t>
            </w:r>
            <w:proofErr w:type="spellEnd"/>
            <w:r w:rsidRPr="002406BD">
              <w:rPr>
                <w:rFonts w:ascii="Times New Roman" w:hAnsi="Times New Roman" w:cs="Times New Roman"/>
                <w:sz w:val="24"/>
                <w:szCs w:val="24"/>
              </w:rPr>
              <w:t xml:space="preserve"> товариства" не викупались протягом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не надається. </w:t>
            </w:r>
          </w:p>
          <w:p w14:paraId="0CA6971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7. Товариство не випускало </w:t>
            </w:r>
            <w:proofErr w:type="spellStart"/>
            <w:r w:rsidRPr="002406BD">
              <w:rPr>
                <w:rFonts w:ascii="Times New Roman" w:hAnsi="Times New Roman" w:cs="Times New Roman"/>
                <w:sz w:val="24"/>
                <w:szCs w:val="24"/>
              </w:rPr>
              <w:t>iпотечнi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облiгацiї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процентнi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облiгацiї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дисконтнi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облiгацiї</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похiднi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та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w:t>
            </w:r>
            <w:proofErr w:type="spellStart"/>
            <w:r w:rsidRPr="002406BD">
              <w:rPr>
                <w:rFonts w:ascii="Times New Roman" w:hAnsi="Times New Roman" w:cs="Times New Roman"/>
                <w:sz w:val="24"/>
                <w:szCs w:val="24"/>
              </w:rPr>
              <w:t>емiсiя</w:t>
            </w:r>
            <w:proofErr w:type="spellEnd"/>
            <w:r w:rsidRPr="002406BD">
              <w:rPr>
                <w:rFonts w:ascii="Times New Roman" w:hAnsi="Times New Roman" w:cs="Times New Roman"/>
                <w:sz w:val="24"/>
                <w:szCs w:val="24"/>
              </w:rPr>
              <w:t xml:space="preserve"> яких </w:t>
            </w:r>
            <w:proofErr w:type="spellStart"/>
            <w:r w:rsidRPr="002406BD">
              <w:rPr>
                <w:rFonts w:ascii="Times New Roman" w:hAnsi="Times New Roman" w:cs="Times New Roman"/>
                <w:sz w:val="24"/>
                <w:szCs w:val="24"/>
              </w:rPr>
              <w:t>пiдлягає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реєстрацiї</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не надається. </w:t>
            </w:r>
          </w:p>
          <w:p w14:paraId="6DFF664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8. </w:t>
            </w:r>
            <w:proofErr w:type="spellStart"/>
            <w:r w:rsidRPr="002406BD">
              <w:rPr>
                <w:rFonts w:ascii="Times New Roman" w:hAnsi="Times New Roman" w:cs="Times New Roman"/>
                <w:sz w:val="24"/>
                <w:szCs w:val="24"/>
              </w:rPr>
              <w:t>Борговi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Товариством не випускалися, та </w:t>
            </w:r>
            <w:proofErr w:type="spellStart"/>
            <w:r w:rsidRPr="002406BD">
              <w:rPr>
                <w:rFonts w:ascii="Times New Roman" w:hAnsi="Times New Roman" w:cs="Times New Roman"/>
                <w:sz w:val="24"/>
                <w:szCs w:val="24"/>
              </w:rPr>
              <w:t>гарантiями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третiх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не користувалось -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не надається. </w:t>
            </w:r>
          </w:p>
          <w:p w14:paraId="7A03CDF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9. Зобов'язання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за кожним випуском </w:t>
            </w:r>
            <w:proofErr w:type="spellStart"/>
            <w:r w:rsidRPr="002406BD">
              <w:rPr>
                <w:rFonts w:ascii="Times New Roman" w:hAnsi="Times New Roman" w:cs="Times New Roman"/>
                <w:sz w:val="24"/>
                <w:szCs w:val="24"/>
              </w:rPr>
              <w:t>облiгацiй</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iпотечними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цiнними</w:t>
            </w:r>
            <w:proofErr w:type="spellEnd"/>
            <w:r w:rsidRPr="002406BD">
              <w:rPr>
                <w:rFonts w:ascii="Times New Roman" w:hAnsi="Times New Roman" w:cs="Times New Roman"/>
                <w:sz w:val="24"/>
                <w:szCs w:val="24"/>
              </w:rPr>
              <w:t xml:space="preserve"> паперами, за </w:t>
            </w:r>
            <w:proofErr w:type="spellStart"/>
            <w:r w:rsidRPr="002406BD">
              <w:rPr>
                <w:rFonts w:ascii="Times New Roman" w:hAnsi="Times New Roman" w:cs="Times New Roman"/>
                <w:sz w:val="24"/>
                <w:szCs w:val="24"/>
              </w:rPr>
              <w:t>iншими</w:t>
            </w:r>
            <w:proofErr w:type="spellEnd"/>
            <w:r w:rsidRPr="002406BD">
              <w:rPr>
                <w:rFonts w:ascii="Times New Roman" w:hAnsi="Times New Roman" w:cs="Times New Roman"/>
                <w:sz w:val="24"/>
                <w:szCs w:val="24"/>
              </w:rPr>
              <w:t xml:space="preserve"> ЦП (у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похiдними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цiнними</w:t>
            </w:r>
            <w:proofErr w:type="spellEnd"/>
            <w:r w:rsidRPr="002406BD">
              <w:rPr>
                <w:rFonts w:ascii="Times New Roman" w:hAnsi="Times New Roman" w:cs="Times New Roman"/>
                <w:sz w:val="24"/>
                <w:szCs w:val="24"/>
              </w:rPr>
              <w:t xml:space="preserve"> паперами), за </w:t>
            </w:r>
            <w:proofErr w:type="spellStart"/>
            <w:r w:rsidRPr="002406BD">
              <w:rPr>
                <w:rFonts w:ascii="Times New Roman" w:hAnsi="Times New Roman" w:cs="Times New Roman"/>
                <w:sz w:val="24"/>
                <w:szCs w:val="24"/>
              </w:rPr>
              <w:t>сертифiкатами</w:t>
            </w:r>
            <w:proofErr w:type="spellEnd"/>
            <w:r w:rsidRPr="002406BD">
              <w:rPr>
                <w:rFonts w:ascii="Times New Roman" w:hAnsi="Times New Roman" w:cs="Times New Roman"/>
                <w:sz w:val="24"/>
                <w:szCs w:val="24"/>
              </w:rPr>
              <w:t xml:space="preserve"> ФОН та за </w:t>
            </w:r>
            <w:proofErr w:type="spellStart"/>
            <w:r w:rsidRPr="002406BD">
              <w:rPr>
                <w:rFonts w:ascii="Times New Roman" w:hAnsi="Times New Roman" w:cs="Times New Roman"/>
                <w:sz w:val="24"/>
                <w:szCs w:val="24"/>
              </w:rPr>
              <w:t>фiнансовими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iнвестицiями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корпоративнi</w:t>
            </w:r>
            <w:proofErr w:type="spellEnd"/>
            <w:r w:rsidRPr="002406BD">
              <w:rPr>
                <w:rFonts w:ascii="Times New Roman" w:hAnsi="Times New Roman" w:cs="Times New Roman"/>
                <w:sz w:val="24"/>
                <w:szCs w:val="24"/>
              </w:rPr>
              <w:t xml:space="preserve"> права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не надається. </w:t>
            </w:r>
          </w:p>
          <w:p w14:paraId="7F00851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10.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склад i структуру </w:t>
            </w:r>
            <w:proofErr w:type="spellStart"/>
            <w:r w:rsidRPr="002406BD">
              <w:rPr>
                <w:rFonts w:ascii="Times New Roman" w:hAnsi="Times New Roman" w:cs="Times New Roman"/>
                <w:sz w:val="24"/>
                <w:szCs w:val="24"/>
              </w:rPr>
              <w:t>iпотечного</w:t>
            </w:r>
            <w:proofErr w:type="spellEnd"/>
            <w:r w:rsidRPr="002406BD">
              <w:rPr>
                <w:rFonts w:ascii="Times New Roman" w:hAnsi="Times New Roman" w:cs="Times New Roman"/>
                <w:sz w:val="24"/>
                <w:szCs w:val="24"/>
              </w:rPr>
              <w:t xml:space="preserve"> покриття,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прострочених боржником </w:t>
            </w:r>
            <w:proofErr w:type="spellStart"/>
            <w:r w:rsidRPr="002406BD">
              <w:rPr>
                <w:rFonts w:ascii="Times New Roman" w:hAnsi="Times New Roman" w:cs="Times New Roman"/>
                <w:sz w:val="24"/>
                <w:szCs w:val="24"/>
              </w:rPr>
              <w:t>строкiв</w:t>
            </w:r>
            <w:proofErr w:type="spellEnd"/>
            <w:r w:rsidRPr="002406BD">
              <w:rPr>
                <w:rFonts w:ascii="Times New Roman" w:hAnsi="Times New Roman" w:cs="Times New Roman"/>
                <w:sz w:val="24"/>
                <w:szCs w:val="24"/>
              </w:rPr>
              <w:t xml:space="preserve"> сплати </w:t>
            </w:r>
            <w:proofErr w:type="spellStart"/>
            <w:r w:rsidRPr="002406BD">
              <w:rPr>
                <w:rFonts w:ascii="Times New Roman" w:hAnsi="Times New Roman" w:cs="Times New Roman"/>
                <w:sz w:val="24"/>
                <w:szCs w:val="24"/>
              </w:rPr>
              <w:t>платежiв</w:t>
            </w:r>
            <w:proofErr w:type="spellEnd"/>
            <w:r w:rsidRPr="002406BD">
              <w:rPr>
                <w:rFonts w:ascii="Times New Roman" w:hAnsi="Times New Roman" w:cs="Times New Roman"/>
                <w:sz w:val="24"/>
                <w:szCs w:val="24"/>
              </w:rPr>
              <w:t xml:space="preserve"> за кредитними договорами, права вимоги за якими забезпечено </w:t>
            </w:r>
            <w:proofErr w:type="spellStart"/>
            <w:r w:rsidRPr="002406BD">
              <w:rPr>
                <w:rFonts w:ascii="Times New Roman" w:hAnsi="Times New Roman" w:cs="Times New Roman"/>
                <w:sz w:val="24"/>
                <w:szCs w:val="24"/>
              </w:rPr>
              <w:t>iпотеками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включено до складу </w:t>
            </w:r>
            <w:proofErr w:type="spellStart"/>
            <w:r w:rsidRPr="002406BD">
              <w:rPr>
                <w:rFonts w:ascii="Times New Roman" w:hAnsi="Times New Roman" w:cs="Times New Roman"/>
                <w:sz w:val="24"/>
                <w:szCs w:val="24"/>
              </w:rPr>
              <w:t>iпотечного</w:t>
            </w:r>
            <w:proofErr w:type="spellEnd"/>
            <w:r w:rsidRPr="002406BD">
              <w:rPr>
                <w:rFonts w:ascii="Times New Roman" w:hAnsi="Times New Roman" w:cs="Times New Roman"/>
                <w:sz w:val="24"/>
                <w:szCs w:val="24"/>
              </w:rPr>
              <w:t xml:space="preserve"> покриття,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випуски </w:t>
            </w:r>
            <w:proofErr w:type="spellStart"/>
            <w:r w:rsidRPr="002406BD">
              <w:rPr>
                <w:rFonts w:ascii="Times New Roman" w:hAnsi="Times New Roman" w:cs="Times New Roman"/>
                <w:sz w:val="24"/>
                <w:szCs w:val="24"/>
              </w:rPr>
              <w:t>iпотечних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сертифiкатiв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щодо реєстру </w:t>
            </w:r>
            <w:proofErr w:type="spellStart"/>
            <w:r w:rsidRPr="002406BD">
              <w:rPr>
                <w:rFonts w:ascii="Times New Roman" w:hAnsi="Times New Roman" w:cs="Times New Roman"/>
                <w:sz w:val="24"/>
                <w:szCs w:val="24"/>
              </w:rPr>
              <w:t>iпотечних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вiдомостi</w:t>
            </w:r>
            <w:proofErr w:type="spellEnd"/>
            <w:r w:rsidRPr="002406BD">
              <w:rPr>
                <w:rFonts w:ascii="Times New Roman" w:hAnsi="Times New Roman" w:cs="Times New Roman"/>
                <w:sz w:val="24"/>
                <w:szCs w:val="24"/>
              </w:rPr>
              <w:t xml:space="preserve"> про ФОН, про випуски </w:t>
            </w:r>
            <w:proofErr w:type="spellStart"/>
            <w:r w:rsidRPr="002406BD">
              <w:rPr>
                <w:rFonts w:ascii="Times New Roman" w:hAnsi="Times New Roman" w:cs="Times New Roman"/>
                <w:sz w:val="24"/>
                <w:szCs w:val="24"/>
              </w:rPr>
              <w:t>сертифiкатiв</w:t>
            </w:r>
            <w:proofErr w:type="spellEnd"/>
            <w:r w:rsidRPr="002406BD">
              <w:rPr>
                <w:rFonts w:ascii="Times New Roman" w:hAnsi="Times New Roman" w:cs="Times New Roman"/>
                <w:sz w:val="24"/>
                <w:szCs w:val="24"/>
              </w:rPr>
              <w:t xml:space="preserve"> ФОН - не надається, так як така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не виникала, Товариство не є </w:t>
            </w:r>
            <w:proofErr w:type="spellStart"/>
            <w:r w:rsidRPr="002406BD">
              <w:rPr>
                <w:rFonts w:ascii="Times New Roman" w:hAnsi="Times New Roman" w:cs="Times New Roman"/>
                <w:sz w:val="24"/>
                <w:szCs w:val="24"/>
              </w:rPr>
              <w:t>емiтентом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iпотечних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облiгацiй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iпотечних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сертифiкатiв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сертифiкатiв</w:t>
            </w:r>
            <w:proofErr w:type="spellEnd"/>
            <w:r w:rsidRPr="002406BD">
              <w:rPr>
                <w:rFonts w:ascii="Times New Roman" w:hAnsi="Times New Roman" w:cs="Times New Roman"/>
                <w:sz w:val="24"/>
                <w:szCs w:val="24"/>
              </w:rPr>
              <w:t xml:space="preserve"> ФОН.  </w:t>
            </w:r>
          </w:p>
          <w:p w14:paraId="51FDDA6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11.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фiлiалiв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вiдокремлених</w:t>
            </w:r>
            <w:proofErr w:type="spellEnd"/>
            <w:r w:rsidRPr="002406BD">
              <w:rPr>
                <w:rFonts w:ascii="Times New Roman" w:hAnsi="Times New Roman" w:cs="Times New Roman"/>
                <w:sz w:val="24"/>
                <w:szCs w:val="24"/>
              </w:rPr>
              <w:t xml:space="preserve"> структурних </w:t>
            </w:r>
            <w:proofErr w:type="spellStart"/>
            <w:r w:rsidRPr="002406BD">
              <w:rPr>
                <w:rFonts w:ascii="Times New Roman" w:hAnsi="Times New Roman" w:cs="Times New Roman"/>
                <w:sz w:val="24"/>
                <w:szCs w:val="24"/>
              </w:rPr>
              <w:t>пiдроздiлiв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не надається в зв'язку з їх </w:t>
            </w:r>
            <w:proofErr w:type="spellStart"/>
            <w:r w:rsidRPr="002406BD">
              <w:rPr>
                <w:rFonts w:ascii="Times New Roman" w:hAnsi="Times New Roman" w:cs="Times New Roman"/>
                <w:sz w:val="24"/>
                <w:szCs w:val="24"/>
              </w:rPr>
              <w:t>вiдсутнiтю</w:t>
            </w:r>
            <w:proofErr w:type="spellEnd"/>
            <w:r w:rsidRPr="002406BD">
              <w:rPr>
                <w:rFonts w:ascii="Times New Roman" w:hAnsi="Times New Roman" w:cs="Times New Roman"/>
                <w:sz w:val="24"/>
                <w:szCs w:val="24"/>
              </w:rPr>
              <w:t xml:space="preserve">. </w:t>
            </w:r>
          </w:p>
          <w:p w14:paraId="12AFA92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12.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виплату </w:t>
            </w:r>
            <w:proofErr w:type="spellStart"/>
            <w:r w:rsidRPr="002406BD">
              <w:rPr>
                <w:rFonts w:ascii="Times New Roman" w:hAnsi="Times New Roman" w:cs="Times New Roman"/>
                <w:sz w:val="24"/>
                <w:szCs w:val="24"/>
              </w:rPr>
              <w:t>дивiдендiв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доходiв</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цiнними</w:t>
            </w:r>
            <w:proofErr w:type="spellEnd"/>
            <w:r w:rsidRPr="002406BD">
              <w:rPr>
                <w:rFonts w:ascii="Times New Roman" w:hAnsi="Times New Roman" w:cs="Times New Roman"/>
                <w:sz w:val="24"/>
                <w:szCs w:val="24"/>
              </w:rPr>
              <w:t xml:space="preserve"> паперами 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w:t>
            </w:r>
            <w:r w:rsidRPr="002406BD">
              <w:rPr>
                <w:rFonts w:ascii="Times New Roman" w:hAnsi="Times New Roman" w:cs="Times New Roman"/>
                <w:sz w:val="24"/>
                <w:szCs w:val="24"/>
              </w:rPr>
              <w:lastRenderedPageBreak/>
              <w:t xml:space="preserve">не надається , тому що </w:t>
            </w:r>
            <w:proofErr w:type="spellStart"/>
            <w:r w:rsidRPr="002406BD">
              <w:rPr>
                <w:rFonts w:ascii="Times New Roman" w:hAnsi="Times New Roman" w:cs="Times New Roman"/>
                <w:sz w:val="24"/>
                <w:szCs w:val="24"/>
              </w:rPr>
              <w:t>дивiденди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попередньму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не нараховувалися та не виплачувалися </w:t>
            </w:r>
          </w:p>
          <w:p w14:paraId="77F94F4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13.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змiну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яким належать </w:t>
            </w:r>
            <w:proofErr w:type="spellStart"/>
            <w:r w:rsidRPr="002406BD">
              <w:rPr>
                <w:rFonts w:ascii="Times New Roman" w:hAnsi="Times New Roman" w:cs="Times New Roman"/>
                <w:sz w:val="24"/>
                <w:szCs w:val="24"/>
              </w:rPr>
              <w:t>голосуючi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розмiр</w:t>
            </w:r>
            <w:proofErr w:type="spellEnd"/>
            <w:r w:rsidRPr="002406BD">
              <w:rPr>
                <w:rFonts w:ascii="Times New Roman" w:hAnsi="Times New Roman" w:cs="Times New Roman"/>
                <w:sz w:val="24"/>
                <w:szCs w:val="24"/>
              </w:rPr>
              <w:t xml:space="preserve"> пакета яких стає </w:t>
            </w:r>
            <w:proofErr w:type="spellStart"/>
            <w:r w:rsidRPr="002406BD">
              <w:rPr>
                <w:rFonts w:ascii="Times New Roman" w:hAnsi="Times New Roman" w:cs="Times New Roman"/>
                <w:sz w:val="24"/>
                <w:szCs w:val="24"/>
              </w:rPr>
              <w:t>бiльшим</w:t>
            </w:r>
            <w:proofErr w:type="spellEnd"/>
            <w:r w:rsidRPr="002406BD">
              <w:rPr>
                <w:rFonts w:ascii="Times New Roman" w:hAnsi="Times New Roman" w:cs="Times New Roman"/>
                <w:sz w:val="24"/>
                <w:szCs w:val="24"/>
              </w:rPr>
              <w:t xml:space="preserve">, меншим або </w:t>
            </w:r>
            <w:proofErr w:type="spellStart"/>
            <w:r w:rsidRPr="002406BD">
              <w:rPr>
                <w:rFonts w:ascii="Times New Roman" w:hAnsi="Times New Roman" w:cs="Times New Roman"/>
                <w:sz w:val="24"/>
                <w:szCs w:val="24"/>
              </w:rPr>
              <w:t>рiвним</w:t>
            </w:r>
            <w:proofErr w:type="spellEnd"/>
            <w:r w:rsidRPr="002406BD">
              <w:rPr>
                <w:rFonts w:ascii="Times New Roman" w:hAnsi="Times New Roman" w:cs="Times New Roman"/>
                <w:sz w:val="24"/>
                <w:szCs w:val="24"/>
              </w:rPr>
              <w:t xml:space="preserve"> пороговому значенню пакета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не надається в зв'язку з тим, що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подiї</w:t>
            </w:r>
            <w:proofErr w:type="spellEnd"/>
            <w:r w:rsidRPr="002406BD">
              <w:rPr>
                <w:rFonts w:ascii="Times New Roman" w:hAnsi="Times New Roman" w:cs="Times New Roman"/>
                <w:sz w:val="24"/>
                <w:szCs w:val="24"/>
              </w:rPr>
              <w:t xml:space="preserve"> протягом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вiдбувалися</w:t>
            </w:r>
            <w:proofErr w:type="spellEnd"/>
            <w:r w:rsidRPr="002406BD">
              <w:rPr>
                <w:rFonts w:ascii="Times New Roman" w:hAnsi="Times New Roman" w:cs="Times New Roman"/>
                <w:sz w:val="24"/>
                <w:szCs w:val="24"/>
              </w:rPr>
              <w:t xml:space="preserve">. </w:t>
            </w:r>
          </w:p>
          <w:p w14:paraId="3263384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14.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загальну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голосуючих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голосуючих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права голосу за якими обмежено, а також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голосуючих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права голосу за якими за результатами обмеження таких прав передано </w:t>
            </w:r>
            <w:proofErr w:type="spellStart"/>
            <w:r w:rsidRPr="002406BD">
              <w:rPr>
                <w:rFonts w:ascii="Times New Roman" w:hAnsi="Times New Roman" w:cs="Times New Roman"/>
                <w:sz w:val="24"/>
                <w:szCs w:val="24"/>
              </w:rPr>
              <w:t>iншiй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особi</w:t>
            </w:r>
            <w:proofErr w:type="spellEnd"/>
            <w:r w:rsidRPr="002406BD">
              <w:rPr>
                <w:rFonts w:ascii="Times New Roman" w:hAnsi="Times New Roman" w:cs="Times New Roman"/>
                <w:sz w:val="24"/>
                <w:szCs w:val="24"/>
              </w:rPr>
              <w:t xml:space="preserve"> не надається, тому  що обмеження у голосуючих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w:t>
            </w:r>
          </w:p>
          <w:p w14:paraId="2372BB6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15.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не надається, тому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ЦП та особи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 xml:space="preserve">.  </w:t>
            </w:r>
          </w:p>
          <w:p w14:paraId="038C66C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16.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акцiонернi</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корпоративнi</w:t>
            </w:r>
            <w:proofErr w:type="spellEnd"/>
            <w:r w:rsidRPr="002406BD">
              <w:rPr>
                <w:rFonts w:ascii="Times New Roman" w:hAnsi="Times New Roman" w:cs="Times New Roman"/>
                <w:sz w:val="24"/>
                <w:szCs w:val="24"/>
              </w:rPr>
              <w:t xml:space="preserve"> договори, </w:t>
            </w:r>
            <w:proofErr w:type="spellStart"/>
            <w:r w:rsidRPr="002406BD">
              <w:rPr>
                <w:rFonts w:ascii="Times New Roman" w:hAnsi="Times New Roman" w:cs="Times New Roman"/>
                <w:sz w:val="24"/>
                <w:szCs w:val="24"/>
              </w:rPr>
              <w:t>укладенi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акцiонерами</w:t>
            </w:r>
            <w:proofErr w:type="spellEnd"/>
            <w:r w:rsidRPr="002406BD">
              <w:rPr>
                <w:rFonts w:ascii="Times New Roman" w:hAnsi="Times New Roman" w:cs="Times New Roman"/>
                <w:sz w:val="24"/>
                <w:szCs w:val="24"/>
              </w:rPr>
              <w:t xml:space="preserve"> (учасниками) такого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вiдсутня</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i не надається; </w:t>
            </w:r>
          </w:p>
          <w:p w14:paraId="3C501D5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17.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договори та/або правочини, умовою </w:t>
            </w:r>
            <w:proofErr w:type="spellStart"/>
            <w:r w:rsidRPr="002406BD">
              <w:rPr>
                <w:rFonts w:ascii="Times New Roman" w:hAnsi="Times New Roman" w:cs="Times New Roman"/>
                <w:sz w:val="24"/>
                <w:szCs w:val="24"/>
              </w:rPr>
              <w:t>чинностi</w:t>
            </w:r>
            <w:proofErr w:type="spellEnd"/>
            <w:r w:rsidRPr="002406BD">
              <w:rPr>
                <w:rFonts w:ascii="Times New Roman" w:hAnsi="Times New Roman" w:cs="Times New Roman"/>
                <w:sz w:val="24"/>
                <w:szCs w:val="24"/>
              </w:rPr>
              <w:t xml:space="preserve"> яких є </w:t>
            </w:r>
            <w:proofErr w:type="spellStart"/>
            <w:r w:rsidRPr="002406BD">
              <w:rPr>
                <w:rFonts w:ascii="Times New Roman" w:hAnsi="Times New Roman" w:cs="Times New Roman"/>
                <w:sz w:val="24"/>
                <w:szCs w:val="24"/>
              </w:rPr>
              <w:t>незмiннiсть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здiйснюють</w:t>
            </w:r>
            <w:proofErr w:type="spellEnd"/>
            <w:r w:rsidRPr="002406BD">
              <w:rPr>
                <w:rFonts w:ascii="Times New Roman" w:hAnsi="Times New Roman" w:cs="Times New Roman"/>
                <w:sz w:val="24"/>
                <w:szCs w:val="24"/>
              </w:rPr>
              <w:t xml:space="preserve"> контроль над </w:t>
            </w:r>
            <w:proofErr w:type="spellStart"/>
            <w:r w:rsidRPr="002406BD">
              <w:rPr>
                <w:rFonts w:ascii="Times New Roman" w:hAnsi="Times New Roman" w:cs="Times New Roman"/>
                <w:sz w:val="24"/>
                <w:szCs w:val="24"/>
              </w:rPr>
              <w:t>емiтентом</w:t>
            </w:r>
            <w:proofErr w:type="spellEnd"/>
            <w:r w:rsidRPr="002406BD">
              <w:rPr>
                <w:rFonts w:ascii="Times New Roman" w:hAnsi="Times New Roman" w:cs="Times New Roman"/>
                <w:sz w:val="24"/>
                <w:szCs w:val="24"/>
              </w:rPr>
              <w:t xml:space="preserve"> - не надається в зв'язку з їх </w:t>
            </w:r>
            <w:proofErr w:type="spellStart"/>
            <w:r w:rsidRPr="002406BD">
              <w:rPr>
                <w:rFonts w:ascii="Times New Roman" w:hAnsi="Times New Roman" w:cs="Times New Roman"/>
                <w:sz w:val="24"/>
                <w:szCs w:val="24"/>
              </w:rPr>
              <w:t>вiдсутнiстю</w:t>
            </w:r>
            <w:proofErr w:type="spellEnd"/>
            <w:r w:rsidRPr="002406BD">
              <w:rPr>
                <w:rFonts w:ascii="Times New Roman" w:hAnsi="Times New Roman" w:cs="Times New Roman"/>
                <w:sz w:val="24"/>
                <w:szCs w:val="24"/>
              </w:rPr>
              <w:t xml:space="preserve"> </w:t>
            </w:r>
          </w:p>
          <w:p w14:paraId="688250C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18.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змiну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яким належать </w:t>
            </w:r>
            <w:proofErr w:type="spellStart"/>
            <w:r w:rsidRPr="002406BD">
              <w:rPr>
                <w:rFonts w:ascii="Times New Roman" w:hAnsi="Times New Roman" w:cs="Times New Roman"/>
                <w:sz w:val="24"/>
                <w:szCs w:val="24"/>
              </w:rPr>
              <w:t>голосуючi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розмiр</w:t>
            </w:r>
            <w:proofErr w:type="spellEnd"/>
            <w:r w:rsidRPr="002406BD">
              <w:rPr>
                <w:rFonts w:ascii="Times New Roman" w:hAnsi="Times New Roman" w:cs="Times New Roman"/>
                <w:sz w:val="24"/>
                <w:szCs w:val="24"/>
              </w:rPr>
              <w:t xml:space="preserve"> пакета яких стає </w:t>
            </w:r>
            <w:proofErr w:type="spellStart"/>
            <w:r w:rsidRPr="002406BD">
              <w:rPr>
                <w:rFonts w:ascii="Times New Roman" w:hAnsi="Times New Roman" w:cs="Times New Roman"/>
                <w:sz w:val="24"/>
                <w:szCs w:val="24"/>
              </w:rPr>
              <w:t>бiльшим</w:t>
            </w:r>
            <w:proofErr w:type="spellEnd"/>
            <w:r w:rsidRPr="002406BD">
              <w:rPr>
                <w:rFonts w:ascii="Times New Roman" w:hAnsi="Times New Roman" w:cs="Times New Roman"/>
                <w:sz w:val="24"/>
                <w:szCs w:val="24"/>
              </w:rPr>
              <w:t xml:space="preserve">, меншим або </w:t>
            </w:r>
            <w:proofErr w:type="spellStart"/>
            <w:r w:rsidRPr="002406BD">
              <w:rPr>
                <w:rFonts w:ascii="Times New Roman" w:hAnsi="Times New Roman" w:cs="Times New Roman"/>
                <w:sz w:val="24"/>
                <w:szCs w:val="24"/>
              </w:rPr>
              <w:t>рiвним</w:t>
            </w:r>
            <w:proofErr w:type="spellEnd"/>
            <w:r w:rsidRPr="002406BD">
              <w:rPr>
                <w:rFonts w:ascii="Times New Roman" w:hAnsi="Times New Roman" w:cs="Times New Roman"/>
                <w:sz w:val="24"/>
                <w:szCs w:val="24"/>
              </w:rPr>
              <w:t xml:space="preserve"> пороговому значенню пакета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не надається, тому що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таких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не було. </w:t>
            </w:r>
          </w:p>
          <w:p w14:paraId="6A6272C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19.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штрафнi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санкцiї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накладенi</w:t>
            </w:r>
            <w:proofErr w:type="spellEnd"/>
            <w:r w:rsidRPr="002406BD">
              <w:rPr>
                <w:rFonts w:ascii="Times New Roman" w:hAnsi="Times New Roman" w:cs="Times New Roman"/>
                <w:sz w:val="24"/>
                <w:szCs w:val="24"/>
              </w:rPr>
              <w:t xml:space="preserve"> органами державної влади 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вiдсутня</w:t>
            </w:r>
            <w:proofErr w:type="spellEnd"/>
            <w:r w:rsidRPr="002406BD">
              <w:rPr>
                <w:rFonts w:ascii="Times New Roman" w:hAnsi="Times New Roman" w:cs="Times New Roman"/>
                <w:sz w:val="24"/>
                <w:szCs w:val="24"/>
              </w:rPr>
              <w:t xml:space="preserve">, тому що </w:t>
            </w:r>
            <w:proofErr w:type="spellStart"/>
            <w:r w:rsidRPr="002406BD">
              <w:rPr>
                <w:rFonts w:ascii="Times New Roman" w:hAnsi="Times New Roman" w:cs="Times New Roman"/>
                <w:sz w:val="24"/>
                <w:szCs w:val="24"/>
              </w:rPr>
              <w:t>штрафiв</w:t>
            </w:r>
            <w:proofErr w:type="spellEnd"/>
            <w:r w:rsidRPr="002406BD">
              <w:rPr>
                <w:rFonts w:ascii="Times New Roman" w:hAnsi="Times New Roman" w:cs="Times New Roman"/>
                <w:sz w:val="24"/>
                <w:szCs w:val="24"/>
              </w:rPr>
              <w:t xml:space="preserve">, в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на ринку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не було. </w:t>
            </w:r>
          </w:p>
          <w:p w14:paraId="5DDB3AB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20.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судовi</w:t>
            </w:r>
            <w:proofErr w:type="spellEnd"/>
            <w:r w:rsidRPr="002406BD">
              <w:rPr>
                <w:rFonts w:ascii="Times New Roman" w:hAnsi="Times New Roman" w:cs="Times New Roman"/>
                <w:sz w:val="24"/>
                <w:szCs w:val="24"/>
              </w:rPr>
              <w:t xml:space="preserve"> справи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вiдсутня</w:t>
            </w:r>
            <w:proofErr w:type="spellEnd"/>
            <w:r w:rsidRPr="002406BD">
              <w:rPr>
                <w:rFonts w:ascii="Times New Roman" w:hAnsi="Times New Roman" w:cs="Times New Roman"/>
                <w:sz w:val="24"/>
                <w:szCs w:val="24"/>
              </w:rPr>
              <w:t xml:space="preserve">, тому що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та /або </w:t>
            </w:r>
            <w:proofErr w:type="spellStart"/>
            <w:r w:rsidRPr="002406BD">
              <w:rPr>
                <w:rFonts w:ascii="Times New Roman" w:hAnsi="Times New Roman" w:cs="Times New Roman"/>
                <w:sz w:val="24"/>
                <w:szCs w:val="24"/>
              </w:rPr>
              <w:t>посадовi</w:t>
            </w:r>
            <w:proofErr w:type="spellEnd"/>
            <w:r w:rsidRPr="002406BD">
              <w:rPr>
                <w:rFonts w:ascii="Times New Roman" w:hAnsi="Times New Roman" w:cs="Times New Roman"/>
                <w:sz w:val="24"/>
                <w:szCs w:val="24"/>
              </w:rPr>
              <w:t xml:space="preserve"> особи не виступали стороною в </w:t>
            </w:r>
            <w:proofErr w:type="spellStart"/>
            <w:r w:rsidRPr="002406BD">
              <w:rPr>
                <w:rFonts w:ascii="Times New Roman" w:hAnsi="Times New Roman" w:cs="Times New Roman"/>
                <w:sz w:val="24"/>
                <w:szCs w:val="24"/>
              </w:rPr>
              <w:t>судi</w:t>
            </w:r>
            <w:proofErr w:type="spellEnd"/>
            <w:r w:rsidRPr="002406BD">
              <w:rPr>
                <w:rFonts w:ascii="Times New Roman" w:hAnsi="Times New Roman" w:cs="Times New Roman"/>
                <w:sz w:val="24"/>
                <w:szCs w:val="24"/>
              </w:rPr>
              <w:t xml:space="preserve"> на початок i на </w:t>
            </w:r>
            <w:proofErr w:type="spellStart"/>
            <w:r w:rsidRPr="002406BD">
              <w:rPr>
                <w:rFonts w:ascii="Times New Roman" w:hAnsi="Times New Roman" w:cs="Times New Roman"/>
                <w:sz w:val="24"/>
                <w:szCs w:val="24"/>
              </w:rPr>
              <w:t>кiнець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позовнi</w:t>
            </w:r>
            <w:proofErr w:type="spellEnd"/>
            <w:r w:rsidRPr="002406BD">
              <w:rPr>
                <w:rFonts w:ascii="Times New Roman" w:hAnsi="Times New Roman" w:cs="Times New Roman"/>
                <w:sz w:val="24"/>
                <w:szCs w:val="24"/>
              </w:rPr>
              <w:t xml:space="preserve"> вимоги яких складають 1% та </w:t>
            </w:r>
            <w:proofErr w:type="spellStart"/>
            <w:r w:rsidRPr="002406BD">
              <w:rPr>
                <w:rFonts w:ascii="Times New Roman" w:hAnsi="Times New Roman" w:cs="Times New Roman"/>
                <w:sz w:val="24"/>
                <w:szCs w:val="24"/>
              </w:rPr>
              <w:t>бiльше</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
          <w:p w14:paraId="3E68CF0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21.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обмеження щодо </w:t>
            </w:r>
            <w:proofErr w:type="spellStart"/>
            <w:r w:rsidRPr="002406BD">
              <w:rPr>
                <w:rFonts w:ascii="Times New Roman" w:hAnsi="Times New Roman" w:cs="Times New Roman"/>
                <w:sz w:val="24"/>
                <w:szCs w:val="24"/>
              </w:rPr>
              <w:t>обiгу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необхiднiсть</w:t>
            </w:r>
            <w:proofErr w:type="spellEnd"/>
            <w:r w:rsidRPr="002406BD">
              <w:rPr>
                <w:rFonts w:ascii="Times New Roman" w:hAnsi="Times New Roman" w:cs="Times New Roman"/>
                <w:sz w:val="24"/>
                <w:szCs w:val="24"/>
              </w:rPr>
              <w:t xml:space="preserve"> отримання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власникiв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згоди на </w:t>
            </w:r>
            <w:proofErr w:type="spellStart"/>
            <w:r w:rsidRPr="002406BD">
              <w:rPr>
                <w:rFonts w:ascii="Times New Roman" w:hAnsi="Times New Roman" w:cs="Times New Roman"/>
                <w:sz w:val="24"/>
                <w:szCs w:val="24"/>
              </w:rPr>
              <w:t>вiдчуження</w:t>
            </w:r>
            <w:proofErr w:type="spellEnd"/>
            <w:r w:rsidRPr="002406BD">
              <w:rPr>
                <w:rFonts w:ascii="Times New Roman" w:hAnsi="Times New Roman" w:cs="Times New Roman"/>
                <w:sz w:val="24"/>
                <w:szCs w:val="24"/>
              </w:rPr>
              <w:t xml:space="preserve"> таких ЦП не надається, тому що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обмеження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 xml:space="preserve">. </w:t>
            </w:r>
          </w:p>
          <w:p w14:paraId="55DA469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22. </w:t>
            </w:r>
            <w:proofErr w:type="spellStart"/>
            <w:r w:rsidRPr="002406BD">
              <w:rPr>
                <w:rFonts w:ascii="Times New Roman" w:hAnsi="Times New Roman" w:cs="Times New Roman"/>
                <w:sz w:val="24"/>
                <w:szCs w:val="24"/>
              </w:rPr>
              <w:t>Вiдомостi</w:t>
            </w:r>
            <w:proofErr w:type="spellEnd"/>
            <w:r w:rsidRPr="002406BD">
              <w:rPr>
                <w:rFonts w:ascii="Times New Roman" w:hAnsi="Times New Roman" w:cs="Times New Roman"/>
                <w:sz w:val="24"/>
                <w:szCs w:val="24"/>
              </w:rPr>
              <w:t xml:space="preserve"> щодо особливої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iпотечнi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не надаються, тому що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 xml:space="preserve">, особлива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не виникала.</w:t>
            </w:r>
          </w:p>
          <w:p w14:paraId="31D3A21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tc>
      </w:tr>
    </w:tbl>
    <w:p w14:paraId="7582002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sectPr w:rsidR="004E54DD" w:rsidRPr="002406BD">
          <w:pgSz w:w="12240" w:h="15840"/>
          <w:pgMar w:top="850" w:right="850" w:bottom="850" w:left="1400" w:header="708" w:footer="708" w:gutter="0"/>
          <w:cols w:space="720"/>
          <w:noEndnote/>
        </w:sectPr>
      </w:pPr>
    </w:p>
    <w:p w14:paraId="174BECB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ІІІ. Основні відомості про емітента</w:t>
      </w:r>
    </w:p>
    <w:p w14:paraId="56C53D1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1. Повне найменування</w:t>
      </w:r>
    </w:p>
    <w:p w14:paraId="67C4701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ab/>
        <w:t>ПРИВАТНЕ АКЦIОНЕРНЕ ТОВАРИСТВО "СЛОВ`ЯНСЬКI ШПАЛЕРИ - КФТП"</w:t>
      </w:r>
    </w:p>
    <w:p w14:paraId="760C338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2. Скорочене найменування (за наявності)</w:t>
      </w:r>
    </w:p>
    <w:p w14:paraId="4D21F62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АТ "СЛОВ`ЯНСЬКI ШПАЛЕРИ - КФТП"</w:t>
      </w:r>
    </w:p>
    <w:p w14:paraId="2AEDC2F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3. Дата проведення державної реєстрації</w:t>
      </w:r>
    </w:p>
    <w:p w14:paraId="7E5C399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12.07.1994</w:t>
      </w:r>
    </w:p>
    <w:p w14:paraId="33195B5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4. Територія (область)</w:t>
      </w:r>
    </w:p>
    <w:p w14:paraId="6ED23FE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Чернігівська обл.</w:t>
      </w:r>
    </w:p>
    <w:p w14:paraId="12EB0B5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 xml:space="preserve">5. Статутний капітал (грн) </w:t>
      </w:r>
    </w:p>
    <w:p w14:paraId="5E1FC55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48174400</w:t>
      </w:r>
    </w:p>
    <w:p w14:paraId="03E1F97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6. Відсоток акцій у статутному капіталі, що належать державі</w:t>
      </w:r>
    </w:p>
    <w:p w14:paraId="0F2CFF5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0</w:t>
      </w:r>
    </w:p>
    <w:p w14:paraId="4C4B5DC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025A751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0</w:t>
      </w:r>
    </w:p>
    <w:p w14:paraId="634AB13F"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8. Середня кількість працівників (осіб)</w:t>
      </w:r>
    </w:p>
    <w:p w14:paraId="437E991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439</w:t>
      </w:r>
    </w:p>
    <w:p w14:paraId="6AC360EA"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9. Основні види діяльності із зазначенням найменування виду діяльності та коду за КВЕД</w:t>
      </w:r>
    </w:p>
    <w:p w14:paraId="6469EA3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17.24 - Виробництво шпалер (основний)</w:t>
      </w:r>
    </w:p>
    <w:p w14:paraId="4E4C225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 xml:space="preserve">49.41 - Вантажний </w:t>
      </w:r>
      <w:proofErr w:type="spellStart"/>
      <w:r w:rsidRPr="002406BD">
        <w:rPr>
          <w:rFonts w:ascii="Times New Roman" w:hAnsi="Times New Roman" w:cs="Times New Roman"/>
          <w:sz w:val="24"/>
          <w:szCs w:val="24"/>
        </w:rPr>
        <w:t>автомобiльний</w:t>
      </w:r>
      <w:proofErr w:type="spellEnd"/>
      <w:r w:rsidRPr="002406BD">
        <w:rPr>
          <w:rFonts w:ascii="Times New Roman" w:hAnsi="Times New Roman" w:cs="Times New Roman"/>
          <w:sz w:val="24"/>
          <w:szCs w:val="24"/>
        </w:rPr>
        <w:t xml:space="preserve"> транспорт</w:t>
      </w:r>
    </w:p>
    <w:p w14:paraId="59CD567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 xml:space="preserve">16.10 - </w:t>
      </w:r>
      <w:proofErr w:type="spellStart"/>
      <w:r w:rsidRPr="002406BD">
        <w:rPr>
          <w:rFonts w:ascii="Times New Roman" w:hAnsi="Times New Roman" w:cs="Times New Roman"/>
          <w:sz w:val="24"/>
          <w:szCs w:val="24"/>
        </w:rPr>
        <w:t>Лiсопильне</w:t>
      </w:r>
      <w:proofErr w:type="spellEnd"/>
      <w:r w:rsidRPr="002406BD">
        <w:rPr>
          <w:rFonts w:ascii="Times New Roman" w:hAnsi="Times New Roman" w:cs="Times New Roman"/>
          <w:sz w:val="24"/>
          <w:szCs w:val="24"/>
        </w:rPr>
        <w:t xml:space="preserve"> та стругальне виробництво</w:t>
      </w:r>
    </w:p>
    <w:p w14:paraId="3579FEC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10. Банки, що обслуговують емітента</w:t>
      </w:r>
    </w:p>
    <w:p w14:paraId="2430B87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1) найменування банку (філії, відділення банку), який обслуговує емітента за поточним рахунком у національній валюті</w:t>
      </w:r>
    </w:p>
    <w:p w14:paraId="7C219DB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АТ "</w:t>
      </w:r>
      <w:proofErr w:type="spellStart"/>
      <w:r w:rsidRPr="002406BD">
        <w:rPr>
          <w:rFonts w:ascii="Times New Roman" w:hAnsi="Times New Roman" w:cs="Times New Roman"/>
          <w:sz w:val="24"/>
          <w:szCs w:val="24"/>
        </w:rPr>
        <w:t>Укрсиббанк</w:t>
      </w:r>
      <w:proofErr w:type="spellEnd"/>
      <w:r w:rsidRPr="002406BD">
        <w:rPr>
          <w:rFonts w:ascii="Times New Roman" w:hAnsi="Times New Roman" w:cs="Times New Roman"/>
          <w:sz w:val="24"/>
          <w:szCs w:val="24"/>
        </w:rPr>
        <w:t>" м. Київ, МФО 351005</w:t>
      </w:r>
    </w:p>
    <w:p w14:paraId="30ABA82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2) IBAN</w:t>
      </w:r>
    </w:p>
    <w:p w14:paraId="445ECEF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UA503510050000026008878811240</w:t>
      </w:r>
    </w:p>
    <w:p w14:paraId="04378C3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3) поточний рахунок</w:t>
      </w:r>
    </w:p>
    <w:p w14:paraId="6209E3D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UA503510050000026008878811240</w:t>
      </w:r>
    </w:p>
    <w:p w14:paraId="3076266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4) найменування банку (філії, відділення банку), який обслуговує емітента за поточним рахунком у іноземній валюті</w:t>
      </w:r>
    </w:p>
    <w:p w14:paraId="3FAC87A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АТ "</w:t>
      </w:r>
      <w:proofErr w:type="spellStart"/>
      <w:r w:rsidRPr="002406BD">
        <w:rPr>
          <w:rFonts w:ascii="Times New Roman" w:hAnsi="Times New Roman" w:cs="Times New Roman"/>
          <w:sz w:val="24"/>
          <w:szCs w:val="24"/>
        </w:rPr>
        <w:t>Укрсиббанк</w:t>
      </w:r>
      <w:proofErr w:type="spellEnd"/>
      <w:r w:rsidRPr="002406BD">
        <w:rPr>
          <w:rFonts w:ascii="Times New Roman" w:hAnsi="Times New Roman" w:cs="Times New Roman"/>
          <w:sz w:val="24"/>
          <w:szCs w:val="24"/>
        </w:rPr>
        <w:t>" м. Київ, МФО 351005</w:t>
      </w:r>
    </w:p>
    <w:p w14:paraId="58DCCEA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5) IBAN</w:t>
      </w:r>
    </w:p>
    <w:p w14:paraId="29F0FDB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UA503510050000026008878811240</w:t>
      </w:r>
    </w:p>
    <w:p w14:paraId="1D41300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6) поточний рахунок</w:t>
      </w:r>
    </w:p>
    <w:p w14:paraId="68DCC71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ab/>
        <w:t>UA503510050000026008878811240</w:t>
      </w:r>
    </w:p>
    <w:p w14:paraId="78CDFCC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166D56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t>XI. Опис бізнесу</w:t>
      </w:r>
    </w:p>
    <w:p w14:paraId="3114AC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p>
    <w:p w14:paraId="012C6D8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Зміни в організаційній структурі відповідно до попередніх звітних періодів</w:t>
      </w:r>
    </w:p>
    <w:p w14:paraId="207362E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Органiзацiйна</w:t>
      </w:r>
      <w:proofErr w:type="spellEnd"/>
      <w:r w:rsidRPr="002406BD">
        <w:rPr>
          <w:rFonts w:ascii="Times New Roman" w:hAnsi="Times New Roman" w:cs="Times New Roman"/>
          <w:sz w:val="24"/>
          <w:szCs w:val="24"/>
        </w:rPr>
        <w:t xml:space="preserve"> структура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затверджена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Наглядової ради. </w:t>
      </w:r>
      <w:proofErr w:type="spellStart"/>
      <w:r w:rsidRPr="002406BD">
        <w:rPr>
          <w:rFonts w:ascii="Times New Roman" w:hAnsi="Times New Roman" w:cs="Times New Roman"/>
          <w:sz w:val="24"/>
          <w:szCs w:val="24"/>
        </w:rPr>
        <w:t>Дочiрнiх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фiлiй</w:t>
      </w:r>
      <w:proofErr w:type="spellEnd"/>
      <w:r w:rsidRPr="002406BD">
        <w:rPr>
          <w:rFonts w:ascii="Times New Roman" w:hAnsi="Times New Roman" w:cs="Times New Roman"/>
          <w:sz w:val="24"/>
          <w:szCs w:val="24"/>
        </w:rPr>
        <w:t xml:space="preserve">, представництв та </w:t>
      </w:r>
      <w:proofErr w:type="spellStart"/>
      <w:r w:rsidRPr="002406BD">
        <w:rPr>
          <w:rFonts w:ascii="Times New Roman" w:hAnsi="Times New Roman" w:cs="Times New Roman"/>
          <w:sz w:val="24"/>
          <w:szCs w:val="24"/>
        </w:rPr>
        <w:t>вiдокремлених</w:t>
      </w:r>
      <w:proofErr w:type="spellEnd"/>
      <w:r w:rsidRPr="002406BD">
        <w:rPr>
          <w:rFonts w:ascii="Times New Roman" w:hAnsi="Times New Roman" w:cs="Times New Roman"/>
          <w:sz w:val="24"/>
          <w:szCs w:val="24"/>
        </w:rPr>
        <w:t xml:space="preserve"> структурних </w:t>
      </w:r>
      <w:proofErr w:type="spellStart"/>
      <w:r w:rsidRPr="002406BD">
        <w:rPr>
          <w:rFonts w:ascii="Times New Roman" w:hAnsi="Times New Roman" w:cs="Times New Roman"/>
          <w:sz w:val="24"/>
          <w:szCs w:val="24"/>
        </w:rPr>
        <w:t>пiдроздiлiв</w:t>
      </w:r>
      <w:proofErr w:type="spellEnd"/>
      <w:r w:rsidRPr="002406BD">
        <w:rPr>
          <w:rFonts w:ascii="Times New Roman" w:hAnsi="Times New Roman" w:cs="Times New Roman"/>
          <w:sz w:val="24"/>
          <w:szCs w:val="24"/>
        </w:rPr>
        <w:t xml:space="preserve"> немає.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органiзацiйнiй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структурi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перiодом</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вiдбулось</w:t>
      </w:r>
      <w:proofErr w:type="spellEnd"/>
      <w:r w:rsidRPr="002406BD">
        <w:rPr>
          <w:rFonts w:ascii="Times New Roman" w:hAnsi="Times New Roman" w:cs="Times New Roman"/>
          <w:sz w:val="24"/>
          <w:szCs w:val="24"/>
        </w:rPr>
        <w:t>.</w:t>
      </w:r>
    </w:p>
    <w:p w14:paraId="05A6505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586450A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proofErr w:type="spellStart"/>
      <w:r w:rsidRPr="002406BD">
        <w:rPr>
          <w:rFonts w:ascii="Times New Roman" w:hAnsi="Times New Roman" w:cs="Times New Roman"/>
          <w:b/>
          <w:bCs/>
          <w:sz w:val="24"/>
          <w:szCs w:val="24"/>
        </w:rPr>
        <w:t>Cередньооблікова</w:t>
      </w:r>
      <w:proofErr w:type="spellEnd"/>
      <w:r w:rsidRPr="002406BD">
        <w:rPr>
          <w:rFonts w:ascii="Times New Roman" w:hAnsi="Times New Roman" w:cs="Times New Roman"/>
          <w:b/>
          <w:bCs/>
          <w:sz w:val="24"/>
          <w:szCs w:val="24"/>
        </w:rPr>
        <w:t xml:space="preserve">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sidRPr="002406BD">
        <w:rPr>
          <w:rFonts w:ascii="Times New Roman" w:hAnsi="Times New Roman" w:cs="Times New Roman"/>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14:paraId="1B77570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Середньооблiкова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чисельнiсть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становить 439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(в 2021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 xml:space="preserve"> було  509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Середньооблiкова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чисельнiсть</w:t>
      </w:r>
      <w:proofErr w:type="spellEnd"/>
      <w:r w:rsidRPr="002406BD">
        <w:rPr>
          <w:rFonts w:ascii="Times New Roman" w:hAnsi="Times New Roman" w:cs="Times New Roman"/>
          <w:sz w:val="24"/>
          <w:szCs w:val="24"/>
        </w:rPr>
        <w:t xml:space="preserve"> штатних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облiкового</w:t>
      </w:r>
      <w:proofErr w:type="spellEnd"/>
      <w:r w:rsidRPr="002406BD">
        <w:rPr>
          <w:rFonts w:ascii="Times New Roman" w:hAnsi="Times New Roman" w:cs="Times New Roman"/>
          <w:sz w:val="24"/>
          <w:szCs w:val="24"/>
        </w:rPr>
        <w:t xml:space="preserve"> складу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становить 453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(зменшилась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перiодом</w:t>
      </w:r>
      <w:proofErr w:type="spellEnd"/>
      <w:r w:rsidRPr="002406BD">
        <w:rPr>
          <w:rFonts w:ascii="Times New Roman" w:hAnsi="Times New Roman" w:cs="Times New Roman"/>
          <w:sz w:val="24"/>
          <w:szCs w:val="24"/>
        </w:rPr>
        <w:t xml:space="preserve">, було 463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Чисельнiсть</w:t>
      </w:r>
      <w:proofErr w:type="spellEnd"/>
      <w:r w:rsidRPr="002406BD">
        <w:rPr>
          <w:rFonts w:ascii="Times New Roman" w:hAnsi="Times New Roman" w:cs="Times New Roman"/>
          <w:sz w:val="24"/>
          <w:szCs w:val="24"/>
        </w:rPr>
        <w:t xml:space="preserve"> позаштатних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працюють за </w:t>
      </w:r>
      <w:proofErr w:type="spellStart"/>
      <w:r w:rsidRPr="002406BD">
        <w:rPr>
          <w:rFonts w:ascii="Times New Roman" w:hAnsi="Times New Roman" w:cs="Times New Roman"/>
          <w:sz w:val="24"/>
          <w:szCs w:val="24"/>
        </w:rPr>
        <w:t>сумiсництвом</w:t>
      </w:r>
      <w:proofErr w:type="spellEnd"/>
      <w:r w:rsidRPr="002406BD">
        <w:rPr>
          <w:rFonts w:ascii="Times New Roman" w:hAnsi="Times New Roman" w:cs="Times New Roman"/>
          <w:sz w:val="24"/>
          <w:szCs w:val="24"/>
        </w:rPr>
        <w:t xml:space="preserve"> становить 10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чисельнiсть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працюють на умовах неповного робочого часу (дня, тижня) - немає. Фонд оплати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в попередньому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складав - 139353 тис. грн.,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- 76851 тис. грн. У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2021 роком фонд оплати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скоротився на 62502 тис. грн (на 44,85%), в зв'язку з тим, що протягом ведення активних бойових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i, зокрема,  на </w:t>
      </w:r>
      <w:proofErr w:type="spellStart"/>
      <w:r w:rsidRPr="002406BD">
        <w:rPr>
          <w:rFonts w:ascii="Times New Roman" w:hAnsi="Times New Roman" w:cs="Times New Roman"/>
          <w:sz w:val="24"/>
          <w:szCs w:val="24"/>
        </w:rPr>
        <w:t>територiї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Корюкiвської</w:t>
      </w:r>
      <w:proofErr w:type="spellEnd"/>
      <w:r w:rsidRPr="002406BD">
        <w:rPr>
          <w:rFonts w:ascii="Times New Roman" w:hAnsi="Times New Roman" w:cs="Times New Roman"/>
          <w:sz w:val="24"/>
          <w:szCs w:val="24"/>
        </w:rPr>
        <w:t xml:space="preserve"> громади, </w:t>
      </w:r>
      <w:proofErr w:type="spellStart"/>
      <w:r w:rsidRPr="002406BD">
        <w:rPr>
          <w:rFonts w:ascii="Times New Roman" w:hAnsi="Times New Roman" w:cs="Times New Roman"/>
          <w:sz w:val="24"/>
          <w:szCs w:val="24"/>
        </w:rPr>
        <w:t>трудовi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вiдносини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значною </w:t>
      </w:r>
      <w:proofErr w:type="spellStart"/>
      <w:r w:rsidRPr="002406BD">
        <w:rPr>
          <w:rFonts w:ascii="Times New Roman" w:hAnsi="Times New Roman" w:cs="Times New Roman"/>
          <w:sz w:val="24"/>
          <w:szCs w:val="24"/>
        </w:rPr>
        <w:t>кiлькiстю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були </w:t>
      </w:r>
      <w:proofErr w:type="spellStart"/>
      <w:r w:rsidRPr="002406BD">
        <w:rPr>
          <w:rFonts w:ascii="Times New Roman" w:hAnsi="Times New Roman" w:cs="Times New Roman"/>
          <w:sz w:val="24"/>
          <w:szCs w:val="24"/>
        </w:rPr>
        <w:t>призупиненi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заробiтна</w:t>
      </w:r>
      <w:proofErr w:type="spellEnd"/>
      <w:r w:rsidRPr="002406BD">
        <w:rPr>
          <w:rFonts w:ascii="Times New Roman" w:hAnsi="Times New Roman" w:cs="Times New Roman"/>
          <w:sz w:val="24"/>
          <w:szCs w:val="24"/>
        </w:rPr>
        <w:t xml:space="preserve"> плата не нараховувалась та не виплачувалась) та в зв'язку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зменшенням </w:t>
      </w:r>
      <w:proofErr w:type="spellStart"/>
      <w:r w:rsidRPr="002406BD">
        <w:rPr>
          <w:rFonts w:ascii="Times New Roman" w:hAnsi="Times New Roman" w:cs="Times New Roman"/>
          <w:sz w:val="24"/>
          <w:szCs w:val="24"/>
        </w:rPr>
        <w:t>кiлькостi</w:t>
      </w:r>
      <w:proofErr w:type="spellEnd"/>
      <w:r w:rsidRPr="002406BD">
        <w:rPr>
          <w:rFonts w:ascii="Times New Roman" w:hAnsi="Times New Roman" w:cs="Times New Roman"/>
          <w:sz w:val="24"/>
          <w:szCs w:val="24"/>
        </w:rPr>
        <w:t xml:space="preserve"> працюючих (на 2,2%). Товариство працювало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не на повну </w:t>
      </w:r>
      <w:proofErr w:type="spellStart"/>
      <w:r w:rsidRPr="002406BD">
        <w:rPr>
          <w:rFonts w:ascii="Times New Roman" w:hAnsi="Times New Roman" w:cs="Times New Roman"/>
          <w:sz w:val="24"/>
          <w:szCs w:val="24"/>
        </w:rPr>
        <w:t>потужнiсть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деякi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вимушенi</w:t>
      </w:r>
      <w:proofErr w:type="spellEnd"/>
      <w:r w:rsidRPr="002406BD">
        <w:rPr>
          <w:rFonts w:ascii="Times New Roman" w:hAnsi="Times New Roman" w:cs="Times New Roman"/>
          <w:sz w:val="24"/>
          <w:szCs w:val="24"/>
        </w:rPr>
        <w:t xml:space="preserve"> були евакуюватися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ведення активних бойових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досi</w:t>
      </w:r>
      <w:proofErr w:type="spellEnd"/>
      <w:r w:rsidRPr="002406BD">
        <w:rPr>
          <w:rFonts w:ascii="Times New Roman" w:hAnsi="Times New Roman" w:cs="Times New Roman"/>
          <w:sz w:val="24"/>
          <w:szCs w:val="24"/>
        </w:rPr>
        <w:t xml:space="preserve"> не повернулися.   </w:t>
      </w:r>
    </w:p>
    <w:p w14:paraId="4C533BE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Кадрова програма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спрямована на забезпечення </w:t>
      </w:r>
      <w:proofErr w:type="spellStart"/>
      <w:r w:rsidRPr="002406BD">
        <w:rPr>
          <w:rFonts w:ascii="Times New Roman" w:hAnsi="Times New Roman" w:cs="Times New Roman"/>
          <w:sz w:val="24"/>
          <w:szCs w:val="24"/>
        </w:rPr>
        <w:t>рiвня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квалiфiкацiї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операцiйним</w:t>
      </w:r>
      <w:proofErr w:type="spellEnd"/>
      <w:r w:rsidRPr="002406BD">
        <w:rPr>
          <w:rFonts w:ascii="Times New Roman" w:hAnsi="Times New Roman" w:cs="Times New Roman"/>
          <w:sz w:val="24"/>
          <w:szCs w:val="24"/>
        </w:rPr>
        <w:t xml:space="preserve"> потребам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власнi</w:t>
      </w:r>
      <w:proofErr w:type="spellEnd"/>
      <w:r w:rsidRPr="002406BD">
        <w:rPr>
          <w:rFonts w:ascii="Times New Roman" w:hAnsi="Times New Roman" w:cs="Times New Roman"/>
          <w:sz w:val="24"/>
          <w:szCs w:val="24"/>
        </w:rPr>
        <w:t xml:space="preserve"> кошти проводить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квалiфiкацiї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за потреби.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квалiфiкацiї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товариства забезпечується шляхом регулярного </w:t>
      </w:r>
      <w:proofErr w:type="spellStart"/>
      <w:r w:rsidRPr="002406BD">
        <w:rPr>
          <w:rFonts w:ascii="Times New Roman" w:hAnsi="Times New Roman" w:cs="Times New Roman"/>
          <w:sz w:val="24"/>
          <w:szCs w:val="24"/>
        </w:rPr>
        <w:t>технiчного</w:t>
      </w:r>
      <w:proofErr w:type="spellEnd"/>
      <w:r w:rsidRPr="002406BD">
        <w:rPr>
          <w:rFonts w:ascii="Times New Roman" w:hAnsi="Times New Roman" w:cs="Times New Roman"/>
          <w:sz w:val="24"/>
          <w:szCs w:val="24"/>
        </w:rPr>
        <w:t xml:space="preserve"> навчання на </w:t>
      </w:r>
      <w:proofErr w:type="spellStart"/>
      <w:r w:rsidRPr="002406BD">
        <w:rPr>
          <w:rFonts w:ascii="Times New Roman" w:hAnsi="Times New Roman" w:cs="Times New Roman"/>
          <w:sz w:val="24"/>
          <w:szCs w:val="24"/>
        </w:rPr>
        <w:t>виробництвi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Керiвництвом</w:t>
      </w:r>
      <w:proofErr w:type="spellEnd"/>
      <w:r w:rsidRPr="002406BD">
        <w:rPr>
          <w:rFonts w:ascii="Times New Roman" w:hAnsi="Times New Roman" w:cs="Times New Roman"/>
          <w:sz w:val="24"/>
          <w:szCs w:val="24"/>
        </w:rPr>
        <w:t xml:space="preserve"> Товариства вживаються заходи на  виконання вимог Закону України "Про охорону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Кодексу </w:t>
      </w:r>
      <w:proofErr w:type="spellStart"/>
      <w:r w:rsidRPr="002406BD">
        <w:rPr>
          <w:rFonts w:ascii="Times New Roman" w:hAnsi="Times New Roman" w:cs="Times New Roman"/>
          <w:sz w:val="24"/>
          <w:szCs w:val="24"/>
        </w:rPr>
        <w:t>законiв</w:t>
      </w:r>
      <w:proofErr w:type="spellEnd"/>
      <w:r w:rsidRPr="002406BD">
        <w:rPr>
          <w:rFonts w:ascii="Times New Roman" w:hAnsi="Times New Roman" w:cs="Times New Roman"/>
          <w:sz w:val="24"/>
          <w:szCs w:val="24"/>
        </w:rPr>
        <w:t xml:space="preserve"> про працю України, Податкового Кодексу. </w:t>
      </w:r>
      <w:proofErr w:type="spellStart"/>
      <w:r w:rsidRPr="002406BD">
        <w:rPr>
          <w:rFonts w:ascii="Times New Roman" w:hAnsi="Times New Roman" w:cs="Times New Roman"/>
          <w:sz w:val="24"/>
          <w:szCs w:val="24"/>
        </w:rPr>
        <w:t>Затвердженi</w:t>
      </w:r>
      <w:proofErr w:type="spellEnd"/>
      <w:r w:rsidRPr="002406BD">
        <w:rPr>
          <w:rFonts w:ascii="Times New Roman" w:hAnsi="Times New Roman" w:cs="Times New Roman"/>
          <w:sz w:val="24"/>
          <w:szCs w:val="24"/>
        </w:rPr>
        <w:t xml:space="preserve"> Правила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трудового розпорядку. </w:t>
      </w:r>
      <w:proofErr w:type="spellStart"/>
      <w:r w:rsidRPr="002406BD">
        <w:rPr>
          <w:rFonts w:ascii="Times New Roman" w:hAnsi="Times New Roman" w:cs="Times New Roman"/>
          <w:sz w:val="24"/>
          <w:szCs w:val="24"/>
        </w:rPr>
        <w:t>Вiдповiдальнi</w:t>
      </w:r>
      <w:proofErr w:type="spellEnd"/>
      <w:r w:rsidRPr="002406BD">
        <w:rPr>
          <w:rFonts w:ascii="Times New Roman" w:hAnsi="Times New Roman" w:cs="Times New Roman"/>
          <w:sz w:val="24"/>
          <w:szCs w:val="24"/>
        </w:rPr>
        <w:t xml:space="preserve"> особи Товариства проходили навчання в </w:t>
      </w:r>
      <w:proofErr w:type="spellStart"/>
      <w:r w:rsidRPr="002406BD">
        <w:rPr>
          <w:rFonts w:ascii="Times New Roman" w:hAnsi="Times New Roman" w:cs="Times New Roman"/>
          <w:sz w:val="24"/>
          <w:szCs w:val="24"/>
        </w:rPr>
        <w:t>консультацiйних</w:t>
      </w:r>
      <w:proofErr w:type="spellEnd"/>
      <w:r w:rsidRPr="002406BD">
        <w:rPr>
          <w:rFonts w:ascii="Times New Roman" w:hAnsi="Times New Roman" w:cs="Times New Roman"/>
          <w:sz w:val="24"/>
          <w:szCs w:val="24"/>
        </w:rPr>
        <w:t xml:space="preserve"> центрах та отримали </w:t>
      </w:r>
      <w:proofErr w:type="spellStart"/>
      <w:r w:rsidRPr="002406BD">
        <w:rPr>
          <w:rFonts w:ascii="Times New Roman" w:hAnsi="Times New Roman" w:cs="Times New Roman"/>
          <w:sz w:val="24"/>
          <w:szCs w:val="24"/>
        </w:rPr>
        <w:t>посвiдчення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перевiрку</w:t>
      </w:r>
      <w:proofErr w:type="spellEnd"/>
      <w:r w:rsidRPr="002406BD">
        <w:rPr>
          <w:rFonts w:ascii="Times New Roman" w:hAnsi="Times New Roman" w:cs="Times New Roman"/>
          <w:sz w:val="24"/>
          <w:szCs w:val="24"/>
        </w:rPr>
        <w:t xml:space="preserve"> знань з питань охорони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та пожежної безпеки. </w:t>
      </w:r>
      <w:proofErr w:type="spellStart"/>
      <w:r w:rsidRPr="002406BD">
        <w:rPr>
          <w:rFonts w:ascii="Times New Roman" w:hAnsi="Times New Roman" w:cs="Times New Roman"/>
          <w:sz w:val="24"/>
          <w:szCs w:val="24"/>
        </w:rPr>
        <w:t>Працiвники</w:t>
      </w:r>
      <w:proofErr w:type="spellEnd"/>
      <w:r w:rsidRPr="002406BD">
        <w:rPr>
          <w:rFonts w:ascii="Times New Roman" w:hAnsi="Times New Roman" w:cs="Times New Roman"/>
          <w:sz w:val="24"/>
          <w:szCs w:val="24"/>
        </w:rPr>
        <w:t xml:space="preserve"> Товариства забезпечуються </w:t>
      </w:r>
      <w:proofErr w:type="spellStart"/>
      <w:r w:rsidRPr="002406BD">
        <w:rPr>
          <w:rFonts w:ascii="Times New Roman" w:hAnsi="Times New Roman" w:cs="Times New Roman"/>
          <w:sz w:val="24"/>
          <w:szCs w:val="24"/>
        </w:rPr>
        <w:t>соцiальними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гарантiями</w:t>
      </w:r>
      <w:proofErr w:type="spellEnd"/>
      <w:r w:rsidRPr="002406BD">
        <w:rPr>
          <w:rFonts w:ascii="Times New Roman" w:hAnsi="Times New Roman" w:cs="Times New Roman"/>
          <w:sz w:val="24"/>
          <w:szCs w:val="24"/>
        </w:rPr>
        <w:t xml:space="preserve">. </w:t>
      </w:r>
    </w:p>
    <w:p w14:paraId="302CFC6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8DB06A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159C1B3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є з 2003 року членом </w:t>
      </w:r>
      <w:proofErr w:type="spellStart"/>
      <w:r w:rsidRPr="002406BD">
        <w:rPr>
          <w:rFonts w:ascii="Times New Roman" w:hAnsi="Times New Roman" w:cs="Times New Roman"/>
          <w:sz w:val="24"/>
          <w:szCs w:val="24"/>
        </w:rPr>
        <w:t>Асоцiацiї</w:t>
      </w:r>
      <w:proofErr w:type="spellEnd"/>
      <w:r w:rsidRPr="002406BD">
        <w:rPr>
          <w:rFonts w:ascii="Times New Roman" w:hAnsi="Times New Roman" w:cs="Times New Roman"/>
          <w:sz w:val="24"/>
          <w:szCs w:val="24"/>
        </w:rPr>
        <w:t xml:space="preserve"> українських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целюлозно - паперової </w:t>
      </w:r>
      <w:proofErr w:type="spellStart"/>
      <w:r w:rsidRPr="002406BD">
        <w:rPr>
          <w:rFonts w:ascii="Times New Roman" w:hAnsi="Times New Roman" w:cs="Times New Roman"/>
          <w:sz w:val="24"/>
          <w:szCs w:val="24"/>
        </w:rPr>
        <w:t>галузi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УкрПапiр</w:t>
      </w:r>
      <w:proofErr w:type="spellEnd"/>
      <w:r w:rsidRPr="002406BD">
        <w:rPr>
          <w:rFonts w:ascii="Times New Roman" w:hAnsi="Times New Roman" w:cs="Times New Roman"/>
          <w:sz w:val="24"/>
          <w:szCs w:val="24"/>
        </w:rPr>
        <w:t xml:space="preserve">", що знаходиться за адресою : 02660, м.Київ-02, вул. Марини Раскової, 19, </w:t>
      </w:r>
      <w:proofErr w:type="spellStart"/>
      <w:r w:rsidRPr="002406BD">
        <w:rPr>
          <w:rFonts w:ascii="Times New Roman" w:hAnsi="Times New Roman" w:cs="Times New Roman"/>
          <w:sz w:val="24"/>
          <w:szCs w:val="24"/>
        </w:rPr>
        <w:t>офiс</w:t>
      </w:r>
      <w:proofErr w:type="spellEnd"/>
      <w:r w:rsidRPr="002406BD">
        <w:rPr>
          <w:rFonts w:ascii="Times New Roman" w:hAnsi="Times New Roman" w:cs="Times New Roman"/>
          <w:sz w:val="24"/>
          <w:szCs w:val="24"/>
        </w:rPr>
        <w:t xml:space="preserve"> 1118. Головною метою </w:t>
      </w:r>
      <w:proofErr w:type="spellStart"/>
      <w:r w:rsidRPr="002406BD">
        <w:rPr>
          <w:rFonts w:ascii="Times New Roman" w:hAnsi="Times New Roman" w:cs="Times New Roman"/>
          <w:sz w:val="24"/>
          <w:szCs w:val="24"/>
        </w:rPr>
        <w:t>Асоцiацiї</w:t>
      </w:r>
      <w:proofErr w:type="spellEnd"/>
      <w:r w:rsidRPr="002406BD">
        <w:rPr>
          <w:rFonts w:ascii="Times New Roman" w:hAnsi="Times New Roman" w:cs="Times New Roman"/>
          <w:sz w:val="24"/>
          <w:szCs w:val="24"/>
        </w:rPr>
        <w:t xml:space="preserve"> є вироблення загальних </w:t>
      </w:r>
      <w:proofErr w:type="spellStart"/>
      <w:r w:rsidRPr="002406BD">
        <w:rPr>
          <w:rFonts w:ascii="Times New Roman" w:hAnsi="Times New Roman" w:cs="Times New Roman"/>
          <w:sz w:val="24"/>
          <w:szCs w:val="24"/>
        </w:rPr>
        <w:t>позицiй</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iнтересiв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Асоцiацiї</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сферах </w:t>
      </w:r>
      <w:proofErr w:type="spellStart"/>
      <w:r w:rsidRPr="002406BD">
        <w:rPr>
          <w:rFonts w:ascii="Times New Roman" w:hAnsi="Times New Roman" w:cs="Times New Roman"/>
          <w:sz w:val="24"/>
          <w:szCs w:val="24"/>
        </w:rPr>
        <w:t>економiки</w:t>
      </w:r>
      <w:proofErr w:type="spellEnd"/>
      <w:r w:rsidRPr="002406BD">
        <w:rPr>
          <w:rFonts w:ascii="Times New Roman" w:hAnsi="Times New Roman" w:cs="Times New Roman"/>
          <w:sz w:val="24"/>
          <w:szCs w:val="24"/>
        </w:rPr>
        <w:t xml:space="preserve">, без права втручання в їх виробничу та </w:t>
      </w:r>
      <w:proofErr w:type="spellStart"/>
      <w:r w:rsidRPr="002406BD">
        <w:rPr>
          <w:rFonts w:ascii="Times New Roman" w:hAnsi="Times New Roman" w:cs="Times New Roman"/>
          <w:sz w:val="24"/>
          <w:szCs w:val="24"/>
        </w:rPr>
        <w:t>комерцiйну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та прийняття </w:t>
      </w:r>
      <w:proofErr w:type="spellStart"/>
      <w:r w:rsidRPr="002406BD">
        <w:rPr>
          <w:rFonts w:ascii="Times New Roman" w:hAnsi="Times New Roman" w:cs="Times New Roman"/>
          <w:sz w:val="24"/>
          <w:szCs w:val="24"/>
        </w:rPr>
        <w:t>управлiнських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представлення i захист прав її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сприяння </w:t>
      </w:r>
      <w:proofErr w:type="spellStart"/>
      <w:r w:rsidRPr="002406BD">
        <w:rPr>
          <w:rFonts w:ascii="Times New Roman" w:hAnsi="Times New Roman" w:cs="Times New Roman"/>
          <w:sz w:val="24"/>
          <w:szCs w:val="24"/>
        </w:rPr>
        <w:t>економiчному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технiчному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соцiальному</w:t>
      </w:r>
      <w:proofErr w:type="spellEnd"/>
      <w:r w:rsidRPr="002406BD">
        <w:rPr>
          <w:rFonts w:ascii="Times New Roman" w:hAnsi="Times New Roman" w:cs="Times New Roman"/>
          <w:sz w:val="24"/>
          <w:szCs w:val="24"/>
        </w:rPr>
        <w:t xml:space="preserve"> розвитку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целюлозно-паперового комплексу України та </w:t>
      </w:r>
      <w:proofErr w:type="spellStart"/>
      <w:r w:rsidRPr="002406BD">
        <w:rPr>
          <w:rFonts w:ascii="Times New Roman" w:hAnsi="Times New Roman" w:cs="Times New Roman"/>
          <w:sz w:val="24"/>
          <w:szCs w:val="24"/>
        </w:rPr>
        <w:t>органiзацiй</w:t>
      </w:r>
      <w:proofErr w:type="spellEnd"/>
      <w:r w:rsidRPr="002406BD">
        <w:rPr>
          <w:rFonts w:ascii="Times New Roman" w:hAnsi="Times New Roman" w:cs="Times New Roman"/>
          <w:sz w:val="24"/>
          <w:szCs w:val="24"/>
        </w:rPr>
        <w:t xml:space="preserve">, що працюють на ринку картонно - паперової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Основними напрямками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Асоцiацiї</w:t>
      </w:r>
      <w:proofErr w:type="spellEnd"/>
      <w:r w:rsidRPr="002406BD">
        <w:rPr>
          <w:rFonts w:ascii="Times New Roman" w:hAnsi="Times New Roman" w:cs="Times New Roman"/>
          <w:sz w:val="24"/>
          <w:szCs w:val="24"/>
        </w:rPr>
        <w:t xml:space="preserve"> є розробка i </w:t>
      </w:r>
      <w:proofErr w:type="spellStart"/>
      <w:r w:rsidRPr="002406BD">
        <w:rPr>
          <w:rFonts w:ascii="Times New Roman" w:hAnsi="Times New Roman" w:cs="Times New Roman"/>
          <w:sz w:val="24"/>
          <w:szCs w:val="24"/>
        </w:rPr>
        <w:t>реалiзацiя</w:t>
      </w:r>
      <w:proofErr w:type="spellEnd"/>
      <w:r w:rsidRPr="002406BD">
        <w:rPr>
          <w:rFonts w:ascii="Times New Roman" w:hAnsi="Times New Roman" w:cs="Times New Roman"/>
          <w:sz w:val="24"/>
          <w:szCs w:val="24"/>
        </w:rPr>
        <w:t xml:space="preserve"> комплексної державної програми розвитку паперової </w:t>
      </w:r>
      <w:proofErr w:type="spellStart"/>
      <w:r w:rsidRPr="002406BD">
        <w:rPr>
          <w:rFonts w:ascii="Times New Roman" w:hAnsi="Times New Roman" w:cs="Times New Roman"/>
          <w:sz w:val="24"/>
          <w:szCs w:val="24"/>
        </w:rPr>
        <w:t>галузi</w:t>
      </w:r>
      <w:proofErr w:type="spellEnd"/>
      <w:r w:rsidRPr="002406BD">
        <w:rPr>
          <w:rFonts w:ascii="Times New Roman" w:hAnsi="Times New Roman" w:cs="Times New Roman"/>
          <w:sz w:val="24"/>
          <w:szCs w:val="24"/>
        </w:rPr>
        <w:t xml:space="preserve"> України, </w:t>
      </w:r>
      <w:proofErr w:type="spellStart"/>
      <w:r w:rsidRPr="002406BD">
        <w:rPr>
          <w:rFonts w:ascii="Times New Roman" w:hAnsi="Times New Roman" w:cs="Times New Roman"/>
          <w:sz w:val="24"/>
          <w:szCs w:val="24"/>
        </w:rPr>
        <w:t>вiдпрацювання</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напрямкiв</w:t>
      </w:r>
      <w:proofErr w:type="spellEnd"/>
      <w:r w:rsidRPr="002406BD">
        <w:rPr>
          <w:rFonts w:ascii="Times New Roman" w:hAnsi="Times New Roman" w:cs="Times New Roman"/>
          <w:sz w:val="24"/>
          <w:szCs w:val="24"/>
        </w:rPr>
        <w:t xml:space="preserve"> науково-</w:t>
      </w:r>
      <w:proofErr w:type="spellStart"/>
      <w:r w:rsidRPr="002406BD">
        <w:rPr>
          <w:rFonts w:ascii="Times New Roman" w:hAnsi="Times New Roman" w:cs="Times New Roman"/>
          <w:sz w:val="24"/>
          <w:szCs w:val="24"/>
        </w:rPr>
        <w:t>технiчної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 xml:space="preserve">, формування та </w:t>
      </w:r>
      <w:proofErr w:type="spellStart"/>
      <w:r w:rsidRPr="002406BD">
        <w:rPr>
          <w:rFonts w:ascii="Times New Roman" w:hAnsi="Times New Roman" w:cs="Times New Roman"/>
          <w:sz w:val="24"/>
          <w:szCs w:val="24"/>
        </w:rPr>
        <w:t>iдентифiкацiя</w:t>
      </w:r>
      <w:proofErr w:type="spellEnd"/>
      <w:r w:rsidRPr="002406BD">
        <w:rPr>
          <w:rFonts w:ascii="Times New Roman" w:hAnsi="Times New Roman" w:cs="Times New Roman"/>
          <w:sz w:val="24"/>
          <w:szCs w:val="24"/>
        </w:rPr>
        <w:t xml:space="preserve"> загальногалузевих проблем i </w:t>
      </w:r>
      <w:proofErr w:type="spellStart"/>
      <w:r w:rsidRPr="002406BD">
        <w:rPr>
          <w:rFonts w:ascii="Times New Roman" w:hAnsi="Times New Roman" w:cs="Times New Roman"/>
          <w:sz w:val="24"/>
          <w:szCs w:val="24"/>
        </w:rPr>
        <w:t>пiдготовка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рекомендацiй</w:t>
      </w:r>
      <w:proofErr w:type="spellEnd"/>
      <w:r w:rsidRPr="002406BD">
        <w:rPr>
          <w:rFonts w:ascii="Times New Roman" w:hAnsi="Times New Roman" w:cs="Times New Roman"/>
          <w:sz w:val="24"/>
          <w:szCs w:val="24"/>
        </w:rPr>
        <w:t xml:space="preserve"> щодо удосконалення законодавчої бази та форм статистичної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не належить до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об'єднань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w:t>
      </w:r>
    </w:p>
    <w:p w14:paraId="20CC532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599E36D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proofErr w:type="spellStart"/>
      <w:r w:rsidRPr="002406BD">
        <w:rPr>
          <w:rFonts w:ascii="Times New Roman" w:hAnsi="Times New Roman" w:cs="Times New Roman"/>
          <w:b/>
          <w:bCs/>
          <w:sz w:val="24"/>
          <w:szCs w:val="24"/>
        </w:rPr>
        <w:t>Cпільна</w:t>
      </w:r>
      <w:proofErr w:type="spellEnd"/>
      <w:r w:rsidRPr="002406BD">
        <w:rPr>
          <w:rFonts w:ascii="Times New Roman" w:hAnsi="Times New Roman" w:cs="Times New Roman"/>
          <w:b/>
          <w:bCs/>
          <w:sz w:val="24"/>
          <w:szCs w:val="24"/>
        </w:rPr>
        <w:t xml:space="preserve">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25AB8B4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Спiльна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емiтентом</w:t>
      </w:r>
      <w:proofErr w:type="spellEnd"/>
      <w:r w:rsidRPr="002406BD">
        <w:rPr>
          <w:rFonts w:ascii="Times New Roman" w:hAnsi="Times New Roman" w:cs="Times New Roman"/>
          <w:sz w:val="24"/>
          <w:szCs w:val="24"/>
        </w:rPr>
        <w:t xml:space="preserve"> не ведеться.</w:t>
      </w:r>
    </w:p>
    <w:p w14:paraId="410A4E0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36111D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7DF6BCD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Пропозицiй</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реорганiзацiї</w:t>
      </w:r>
      <w:proofErr w:type="spellEnd"/>
      <w:r w:rsidRPr="002406BD">
        <w:rPr>
          <w:rFonts w:ascii="Times New Roman" w:hAnsi="Times New Roman" w:cs="Times New Roman"/>
          <w:sz w:val="24"/>
          <w:szCs w:val="24"/>
        </w:rPr>
        <w:t xml:space="preserve"> з боку </w:t>
      </w:r>
      <w:proofErr w:type="spellStart"/>
      <w:r w:rsidRPr="002406BD">
        <w:rPr>
          <w:rFonts w:ascii="Times New Roman" w:hAnsi="Times New Roman" w:cs="Times New Roman"/>
          <w:sz w:val="24"/>
          <w:szCs w:val="24"/>
        </w:rPr>
        <w:t>третiх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не надходило</w:t>
      </w:r>
    </w:p>
    <w:p w14:paraId="7DB6C25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67498B5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0B739AC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готується на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iсторичної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собiвартостi</w:t>
      </w:r>
      <w:proofErr w:type="spellEnd"/>
      <w:r w:rsidRPr="002406BD">
        <w:rPr>
          <w:rFonts w:ascii="Times New Roman" w:hAnsi="Times New Roman" w:cs="Times New Roman"/>
          <w:sz w:val="24"/>
          <w:szCs w:val="24"/>
        </w:rPr>
        <w:t xml:space="preserve">, за винятком: -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за справедливою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на дату першого застосування МСФЗ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МСФЗ 1 "Перше застосування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коли ця справедлива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була використана як </w:t>
      </w:r>
      <w:proofErr w:type="spellStart"/>
      <w:r w:rsidRPr="002406BD">
        <w:rPr>
          <w:rFonts w:ascii="Times New Roman" w:hAnsi="Times New Roman" w:cs="Times New Roman"/>
          <w:sz w:val="24"/>
          <w:szCs w:val="24"/>
        </w:rPr>
        <w:t>доцiльна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собiвартiсть</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за справедливою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окремих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МСФЗ 9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iнструменти</w:t>
      </w:r>
      <w:proofErr w:type="spellEnd"/>
      <w:r w:rsidRPr="002406BD">
        <w:rPr>
          <w:rFonts w:ascii="Times New Roman" w:hAnsi="Times New Roman" w:cs="Times New Roman"/>
          <w:sz w:val="24"/>
          <w:szCs w:val="24"/>
        </w:rPr>
        <w:t xml:space="preserve">", з використанням </w:t>
      </w:r>
      <w:proofErr w:type="spellStart"/>
      <w:r w:rsidRPr="002406BD">
        <w:rPr>
          <w:rFonts w:ascii="Times New Roman" w:hAnsi="Times New Roman" w:cs="Times New Roman"/>
          <w:sz w:val="24"/>
          <w:szCs w:val="24"/>
        </w:rPr>
        <w:t>методiв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iнструментiв</w:t>
      </w:r>
      <w:proofErr w:type="spellEnd"/>
      <w:r w:rsidRPr="002406BD">
        <w:rPr>
          <w:rFonts w:ascii="Times New Roman" w:hAnsi="Times New Roman" w:cs="Times New Roman"/>
          <w:sz w:val="24"/>
          <w:szCs w:val="24"/>
        </w:rPr>
        <w:t>, дозволених МСФЗ 13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за справедливою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методи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включають використання </w:t>
      </w:r>
      <w:proofErr w:type="spellStart"/>
      <w:r w:rsidRPr="002406BD">
        <w:rPr>
          <w:rFonts w:ascii="Times New Roman" w:hAnsi="Times New Roman" w:cs="Times New Roman"/>
          <w:sz w:val="24"/>
          <w:szCs w:val="24"/>
        </w:rPr>
        <w:t>бiржових</w:t>
      </w:r>
      <w:proofErr w:type="spellEnd"/>
      <w:r w:rsidRPr="002406BD">
        <w:rPr>
          <w:rFonts w:ascii="Times New Roman" w:hAnsi="Times New Roman" w:cs="Times New Roman"/>
          <w:sz w:val="24"/>
          <w:szCs w:val="24"/>
        </w:rPr>
        <w:t xml:space="preserve"> котирувань або даних про поточну ринкову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аналогiчного</w:t>
      </w:r>
      <w:proofErr w:type="spellEnd"/>
      <w:r w:rsidRPr="002406BD">
        <w:rPr>
          <w:rFonts w:ascii="Times New Roman" w:hAnsi="Times New Roman" w:cs="Times New Roman"/>
          <w:sz w:val="24"/>
          <w:szCs w:val="24"/>
        </w:rPr>
        <w:t xml:space="preserve"> за характером </w:t>
      </w:r>
      <w:proofErr w:type="spellStart"/>
      <w:r w:rsidRPr="002406BD">
        <w:rPr>
          <w:rFonts w:ascii="Times New Roman" w:hAnsi="Times New Roman" w:cs="Times New Roman"/>
          <w:sz w:val="24"/>
          <w:szCs w:val="24"/>
        </w:rPr>
        <w:t>iнструменту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аналiз</w:t>
      </w:r>
      <w:proofErr w:type="spellEnd"/>
      <w:r w:rsidRPr="002406BD">
        <w:rPr>
          <w:rFonts w:ascii="Times New Roman" w:hAnsi="Times New Roman" w:cs="Times New Roman"/>
          <w:sz w:val="24"/>
          <w:szCs w:val="24"/>
        </w:rPr>
        <w:t xml:space="preserve"> дисконтованих грошових </w:t>
      </w:r>
      <w:proofErr w:type="spellStart"/>
      <w:r w:rsidRPr="002406BD">
        <w:rPr>
          <w:rFonts w:ascii="Times New Roman" w:hAnsi="Times New Roman" w:cs="Times New Roman"/>
          <w:sz w:val="24"/>
          <w:szCs w:val="24"/>
        </w:rPr>
        <w:t>потокiв</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моделi</w:t>
      </w:r>
      <w:proofErr w:type="spellEnd"/>
      <w:r w:rsidRPr="002406BD">
        <w:rPr>
          <w:rFonts w:ascii="Times New Roman" w:hAnsi="Times New Roman" w:cs="Times New Roman"/>
          <w:sz w:val="24"/>
          <w:szCs w:val="24"/>
        </w:rPr>
        <w:t xml:space="preserve"> визначення справедливої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Передбачувана справедлива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i зобов'язань визначається з використанням наявної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ринок i </w:t>
      </w:r>
      <w:proofErr w:type="spellStart"/>
      <w:r w:rsidRPr="002406BD">
        <w:rPr>
          <w:rFonts w:ascii="Times New Roman" w:hAnsi="Times New Roman" w:cs="Times New Roman"/>
          <w:sz w:val="24"/>
          <w:szCs w:val="24"/>
        </w:rPr>
        <w:t>вiдповiдних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методiв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Товариство визнає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категорiї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зобов'язань: -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зобов'язання, </w:t>
      </w:r>
      <w:proofErr w:type="spellStart"/>
      <w:r w:rsidRPr="002406BD">
        <w:rPr>
          <w:rFonts w:ascii="Times New Roman" w:hAnsi="Times New Roman" w:cs="Times New Roman"/>
          <w:sz w:val="24"/>
          <w:szCs w:val="24"/>
        </w:rPr>
        <w:t>оцiненi</w:t>
      </w:r>
      <w:proofErr w:type="spellEnd"/>
      <w:r w:rsidRPr="002406BD">
        <w:rPr>
          <w:rFonts w:ascii="Times New Roman" w:hAnsi="Times New Roman" w:cs="Times New Roman"/>
          <w:sz w:val="24"/>
          <w:szCs w:val="24"/>
        </w:rPr>
        <w:t xml:space="preserve"> за справедливою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вiдображенням</w:t>
      </w:r>
      <w:proofErr w:type="spellEnd"/>
      <w:r w:rsidRPr="002406BD">
        <w:rPr>
          <w:rFonts w:ascii="Times New Roman" w:hAnsi="Times New Roman" w:cs="Times New Roman"/>
          <w:sz w:val="24"/>
          <w:szCs w:val="24"/>
        </w:rPr>
        <w:t xml:space="preserve"> результату </w:t>
      </w:r>
      <w:proofErr w:type="spellStart"/>
      <w:r w:rsidRPr="002406BD">
        <w:rPr>
          <w:rFonts w:ascii="Times New Roman" w:hAnsi="Times New Roman" w:cs="Times New Roman"/>
          <w:sz w:val="24"/>
          <w:szCs w:val="24"/>
        </w:rPr>
        <w:t>переоцiнки</w:t>
      </w:r>
      <w:proofErr w:type="spellEnd"/>
      <w:r w:rsidRPr="002406BD">
        <w:rPr>
          <w:rFonts w:ascii="Times New Roman" w:hAnsi="Times New Roman" w:cs="Times New Roman"/>
          <w:sz w:val="24"/>
          <w:szCs w:val="24"/>
        </w:rPr>
        <w:t xml:space="preserve"> у прибутку або збитку; -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зобов'язання, </w:t>
      </w:r>
      <w:proofErr w:type="spellStart"/>
      <w:r w:rsidRPr="002406BD">
        <w:rPr>
          <w:rFonts w:ascii="Times New Roman" w:hAnsi="Times New Roman" w:cs="Times New Roman"/>
          <w:sz w:val="24"/>
          <w:szCs w:val="24"/>
        </w:rPr>
        <w:t>оцiненi</w:t>
      </w:r>
      <w:proofErr w:type="spellEnd"/>
      <w:r w:rsidRPr="002406BD">
        <w:rPr>
          <w:rFonts w:ascii="Times New Roman" w:hAnsi="Times New Roman" w:cs="Times New Roman"/>
          <w:sz w:val="24"/>
          <w:szCs w:val="24"/>
        </w:rPr>
        <w:t xml:space="preserve"> за амортизованою </w:t>
      </w:r>
      <w:proofErr w:type="spellStart"/>
      <w:r w:rsidRPr="002406BD">
        <w:rPr>
          <w:rFonts w:ascii="Times New Roman" w:hAnsi="Times New Roman" w:cs="Times New Roman"/>
          <w:sz w:val="24"/>
          <w:szCs w:val="24"/>
        </w:rPr>
        <w:t>собiвартiстю</w:t>
      </w:r>
      <w:proofErr w:type="spellEnd"/>
      <w:r w:rsidRPr="002406BD">
        <w:rPr>
          <w:rFonts w:ascii="Times New Roman" w:hAnsi="Times New Roman" w:cs="Times New Roman"/>
          <w:sz w:val="24"/>
          <w:szCs w:val="24"/>
        </w:rPr>
        <w:t xml:space="preserve"> Товариство визнає </w:t>
      </w:r>
      <w:proofErr w:type="spellStart"/>
      <w:r w:rsidRPr="002406BD">
        <w:rPr>
          <w:rFonts w:ascii="Times New Roman" w:hAnsi="Times New Roman" w:cs="Times New Roman"/>
          <w:sz w:val="24"/>
          <w:szCs w:val="24"/>
        </w:rPr>
        <w:t>матерiальний</w:t>
      </w:r>
      <w:proofErr w:type="spellEnd"/>
      <w:r w:rsidRPr="002406BD">
        <w:rPr>
          <w:rFonts w:ascii="Times New Roman" w:hAnsi="Times New Roman" w:cs="Times New Roman"/>
          <w:sz w:val="24"/>
          <w:szCs w:val="24"/>
        </w:rPr>
        <w:t xml:space="preserve"> об'єкт основним засобом, якщо </w:t>
      </w:r>
      <w:proofErr w:type="spellStart"/>
      <w:r w:rsidRPr="002406BD">
        <w:rPr>
          <w:rFonts w:ascii="Times New Roman" w:hAnsi="Times New Roman" w:cs="Times New Roman"/>
          <w:sz w:val="24"/>
          <w:szCs w:val="24"/>
        </w:rPr>
        <w:t>вiн</w:t>
      </w:r>
      <w:proofErr w:type="spellEnd"/>
      <w:r w:rsidRPr="002406BD">
        <w:rPr>
          <w:rFonts w:ascii="Times New Roman" w:hAnsi="Times New Roman" w:cs="Times New Roman"/>
          <w:sz w:val="24"/>
          <w:szCs w:val="24"/>
        </w:rPr>
        <w:t xml:space="preserve"> утримується з метою використання у </w:t>
      </w:r>
      <w:proofErr w:type="spellStart"/>
      <w:r w:rsidRPr="002406BD">
        <w:rPr>
          <w:rFonts w:ascii="Times New Roman" w:hAnsi="Times New Roman" w:cs="Times New Roman"/>
          <w:sz w:val="24"/>
          <w:szCs w:val="24"/>
        </w:rPr>
        <w:t>процесi</w:t>
      </w:r>
      <w:proofErr w:type="spellEnd"/>
      <w:r w:rsidRPr="002406BD">
        <w:rPr>
          <w:rFonts w:ascii="Times New Roman" w:hAnsi="Times New Roman" w:cs="Times New Roman"/>
          <w:sz w:val="24"/>
          <w:szCs w:val="24"/>
        </w:rPr>
        <w:t xml:space="preserve"> своєї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надання послуг, або для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адмiнiстративних</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соцiально</w:t>
      </w:r>
      <w:proofErr w:type="spellEnd"/>
      <w:r w:rsidRPr="002406BD">
        <w:rPr>
          <w:rFonts w:ascii="Times New Roman" w:hAnsi="Times New Roman" w:cs="Times New Roman"/>
          <w:sz w:val="24"/>
          <w:szCs w:val="24"/>
        </w:rPr>
        <w:t xml:space="preserve">-культурних </w:t>
      </w:r>
      <w:proofErr w:type="spellStart"/>
      <w:r w:rsidRPr="002406BD">
        <w:rPr>
          <w:rFonts w:ascii="Times New Roman" w:hAnsi="Times New Roman" w:cs="Times New Roman"/>
          <w:sz w:val="24"/>
          <w:szCs w:val="24"/>
        </w:rPr>
        <w:t>функцiй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очiкуваний</w:t>
      </w:r>
      <w:proofErr w:type="spellEnd"/>
      <w:r w:rsidRPr="002406BD">
        <w:rPr>
          <w:rFonts w:ascii="Times New Roman" w:hAnsi="Times New Roman" w:cs="Times New Roman"/>
          <w:sz w:val="24"/>
          <w:szCs w:val="24"/>
        </w:rPr>
        <w:t xml:space="preserve"> строк корисного використання (</w:t>
      </w:r>
      <w:proofErr w:type="spellStart"/>
      <w:r w:rsidRPr="002406BD">
        <w:rPr>
          <w:rFonts w:ascii="Times New Roman" w:hAnsi="Times New Roman" w:cs="Times New Roman"/>
          <w:sz w:val="24"/>
          <w:szCs w:val="24"/>
        </w:rPr>
        <w:t>експлуатацiї</w:t>
      </w:r>
      <w:proofErr w:type="spellEnd"/>
      <w:r w:rsidRPr="002406BD">
        <w:rPr>
          <w:rFonts w:ascii="Times New Roman" w:hAnsi="Times New Roman" w:cs="Times New Roman"/>
          <w:sz w:val="24"/>
          <w:szCs w:val="24"/>
        </w:rPr>
        <w:t xml:space="preserve">) якого </w:t>
      </w:r>
      <w:proofErr w:type="spellStart"/>
      <w:r w:rsidRPr="002406BD">
        <w:rPr>
          <w:rFonts w:ascii="Times New Roman" w:hAnsi="Times New Roman" w:cs="Times New Roman"/>
          <w:sz w:val="24"/>
          <w:szCs w:val="24"/>
        </w:rPr>
        <w:t>бiльше</w:t>
      </w:r>
      <w:proofErr w:type="spellEnd"/>
      <w:r w:rsidRPr="002406BD">
        <w:rPr>
          <w:rFonts w:ascii="Times New Roman" w:hAnsi="Times New Roman" w:cs="Times New Roman"/>
          <w:sz w:val="24"/>
          <w:szCs w:val="24"/>
        </w:rPr>
        <w:t xml:space="preserve"> одного року.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до </w:t>
      </w:r>
      <w:r w:rsidR="0090244D" w:rsidRPr="002406BD">
        <w:rPr>
          <w:rFonts w:ascii="Times New Roman" w:hAnsi="Times New Roman" w:cs="Times New Roman"/>
          <w:sz w:val="24"/>
          <w:szCs w:val="24"/>
        </w:rPr>
        <w:t>20</w:t>
      </w:r>
      <w:r w:rsidR="006B336B" w:rsidRPr="002406BD">
        <w:rPr>
          <w:rFonts w:ascii="Times New Roman" w:hAnsi="Times New Roman" w:cs="Times New Roman"/>
          <w:sz w:val="24"/>
          <w:szCs w:val="24"/>
        </w:rPr>
        <w:t> </w:t>
      </w:r>
      <w:r w:rsidRPr="002406BD">
        <w:rPr>
          <w:rFonts w:ascii="Times New Roman" w:hAnsi="Times New Roman" w:cs="Times New Roman"/>
          <w:sz w:val="24"/>
          <w:szCs w:val="24"/>
        </w:rPr>
        <w:t xml:space="preserve">000 грн. визнаються </w:t>
      </w:r>
      <w:proofErr w:type="spellStart"/>
      <w:r w:rsidRPr="002406BD">
        <w:rPr>
          <w:rFonts w:ascii="Times New Roman" w:hAnsi="Times New Roman" w:cs="Times New Roman"/>
          <w:sz w:val="24"/>
          <w:szCs w:val="24"/>
        </w:rPr>
        <w:t>малоцiнними</w:t>
      </w:r>
      <w:proofErr w:type="spellEnd"/>
      <w:r w:rsidRPr="002406BD">
        <w:rPr>
          <w:rFonts w:ascii="Times New Roman" w:hAnsi="Times New Roman" w:cs="Times New Roman"/>
          <w:sz w:val="24"/>
          <w:szCs w:val="24"/>
        </w:rPr>
        <w:t xml:space="preserve"> необоротними </w:t>
      </w:r>
      <w:proofErr w:type="spellStart"/>
      <w:r w:rsidRPr="002406BD">
        <w:rPr>
          <w:rFonts w:ascii="Times New Roman" w:hAnsi="Times New Roman" w:cs="Times New Roman"/>
          <w:sz w:val="24"/>
          <w:szCs w:val="24"/>
        </w:rPr>
        <w:t>матерiальними</w:t>
      </w:r>
      <w:proofErr w:type="spellEnd"/>
      <w:r w:rsidRPr="002406BD">
        <w:rPr>
          <w:rFonts w:ascii="Times New Roman" w:hAnsi="Times New Roman" w:cs="Times New Roman"/>
          <w:sz w:val="24"/>
          <w:szCs w:val="24"/>
        </w:rPr>
        <w:t xml:space="preserve"> активами,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яких вважається несуттєвою статтею та визнається у </w:t>
      </w:r>
      <w:proofErr w:type="spellStart"/>
      <w:r w:rsidRPr="002406BD">
        <w:rPr>
          <w:rFonts w:ascii="Times New Roman" w:hAnsi="Times New Roman" w:cs="Times New Roman"/>
          <w:sz w:val="24"/>
          <w:szCs w:val="24"/>
        </w:rPr>
        <w:t>складi</w:t>
      </w:r>
      <w:proofErr w:type="spellEnd"/>
      <w:r w:rsidRPr="002406BD">
        <w:rPr>
          <w:rFonts w:ascii="Times New Roman" w:hAnsi="Times New Roman" w:cs="Times New Roman"/>
          <w:sz w:val="24"/>
          <w:szCs w:val="24"/>
        </w:rPr>
        <w:t xml:space="preserve"> поточних витрат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на центрах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витрат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з призначенням їх використання. </w:t>
      </w:r>
      <w:proofErr w:type="spellStart"/>
      <w:r w:rsidRPr="002406BD">
        <w:rPr>
          <w:rFonts w:ascii="Times New Roman" w:hAnsi="Times New Roman" w:cs="Times New Roman"/>
          <w:sz w:val="24"/>
          <w:szCs w:val="24"/>
        </w:rPr>
        <w:t>Первiсно</w:t>
      </w:r>
      <w:proofErr w:type="spellEnd"/>
      <w:r w:rsidRPr="002406BD">
        <w:rPr>
          <w:rFonts w:ascii="Times New Roman" w:hAnsi="Times New Roman" w:cs="Times New Roman"/>
          <w:sz w:val="24"/>
          <w:szCs w:val="24"/>
        </w:rPr>
        <w:t xml:space="preserve"> Товариство </w:t>
      </w:r>
      <w:proofErr w:type="spellStart"/>
      <w:r w:rsidRPr="002406BD">
        <w:rPr>
          <w:rFonts w:ascii="Times New Roman" w:hAnsi="Times New Roman" w:cs="Times New Roman"/>
          <w:sz w:val="24"/>
          <w:szCs w:val="24"/>
        </w:rPr>
        <w:t>оцiнює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за </w:t>
      </w:r>
      <w:proofErr w:type="spellStart"/>
      <w:r w:rsidRPr="002406BD">
        <w:rPr>
          <w:rFonts w:ascii="Times New Roman" w:hAnsi="Times New Roman" w:cs="Times New Roman"/>
          <w:sz w:val="24"/>
          <w:szCs w:val="24"/>
        </w:rPr>
        <w:t>собiвартiстю</w:t>
      </w:r>
      <w:proofErr w:type="spellEnd"/>
      <w:r w:rsidRPr="002406BD">
        <w:rPr>
          <w:rFonts w:ascii="Times New Roman" w:hAnsi="Times New Roman" w:cs="Times New Roman"/>
          <w:sz w:val="24"/>
          <w:szCs w:val="24"/>
        </w:rPr>
        <w:t xml:space="preserve">. Товариство </w:t>
      </w:r>
      <w:proofErr w:type="spellStart"/>
      <w:r w:rsidRPr="002406BD">
        <w:rPr>
          <w:rFonts w:ascii="Times New Roman" w:hAnsi="Times New Roman" w:cs="Times New Roman"/>
          <w:sz w:val="24"/>
          <w:szCs w:val="24"/>
        </w:rPr>
        <w:t>здiйснило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за справедливою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на дату переходу на МСФЗ та використовує цю справедливу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як </w:t>
      </w:r>
      <w:proofErr w:type="spellStart"/>
      <w:r w:rsidRPr="002406BD">
        <w:rPr>
          <w:rFonts w:ascii="Times New Roman" w:hAnsi="Times New Roman" w:cs="Times New Roman"/>
          <w:sz w:val="24"/>
          <w:szCs w:val="24"/>
        </w:rPr>
        <w:t>доцiльну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собiвартiсть</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на цю дату. У подальшому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w:t>
      </w:r>
      <w:proofErr w:type="spellStart"/>
      <w:r w:rsidRPr="002406BD">
        <w:rPr>
          <w:rFonts w:ascii="Times New Roman" w:hAnsi="Times New Roman" w:cs="Times New Roman"/>
          <w:sz w:val="24"/>
          <w:szCs w:val="24"/>
        </w:rPr>
        <w:t>оцiнюються</w:t>
      </w:r>
      <w:proofErr w:type="spellEnd"/>
      <w:r w:rsidRPr="002406BD">
        <w:rPr>
          <w:rFonts w:ascii="Times New Roman" w:hAnsi="Times New Roman" w:cs="Times New Roman"/>
          <w:sz w:val="24"/>
          <w:szCs w:val="24"/>
        </w:rPr>
        <w:t xml:space="preserve"> за моделлю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за їх </w:t>
      </w:r>
      <w:proofErr w:type="spellStart"/>
      <w:r w:rsidRPr="002406BD">
        <w:rPr>
          <w:rFonts w:ascii="Times New Roman" w:hAnsi="Times New Roman" w:cs="Times New Roman"/>
          <w:sz w:val="24"/>
          <w:szCs w:val="24"/>
        </w:rPr>
        <w:t>собiвартiстю</w:t>
      </w:r>
      <w:proofErr w:type="spellEnd"/>
      <w:r w:rsidRPr="002406BD">
        <w:rPr>
          <w:rFonts w:ascii="Times New Roman" w:hAnsi="Times New Roman" w:cs="Times New Roman"/>
          <w:sz w:val="24"/>
          <w:szCs w:val="24"/>
        </w:rPr>
        <w:t xml:space="preserve">, тобто за </w:t>
      </w:r>
      <w:proofErr w:type="spellStart"/>
      <w:r w:rsidRPr="002406BD">
        <w:rPr>
          <w:rFonts w:ascii="Times New Roman" w:hAnsi="Times New Roman" w:cs="Times New Roman"/>
          <w:sz w:val="24"/>
          <w:szCs w:val="24"/>
        </w:rPr>
        <w:t>собiвартiстю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мiнус</w:t>
      </w:r>
      <w:proofErr w:type="spellEnd"/>
      <w:r w:rsidRPr="002406BD">
        <w:rPr>
          <w:rFonts w:ascii="Times New Roman" w:hAnsi="Times New Roman" w:cs="Times New Roman"/>
          <w:sz w:val="24"/>
          <w:szCs w:val="24"/>
        </w:rPr>
        <w:t xml:space="preserve"> будь-яка накопичена </w:t>
      </w:r>
      <w:proofErr w:type="spellStart"/>
      <w:r w:rsidRPr="002406BD">
        <w:rPr>
          <w:rFonts w:ascii="Times New Roman" w:hAnsi="Times New Roman" w:cs="Times New Roman"/>
          <w:sz w:val="24"/>
          <w:szCs w:val="24"/>
        </w:rPr>
        <w:t>амортизацiя</w:t>
      </w:r>
      <w:proofErr w:type="spellEnd"/>
      <w:r w:rsidRPr="002406BD">
        <w:rPr>
          <w:rFonts w:ascii="Times New Roman" w:hAnsi="Times New Roman" w:cs="Times New Roman"/>
          <w:sz w:val="24"/>
          <w:szCs w:val="24"/>
        </w:rPr>
        <w:t xml:space="preserve"> та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накопиченi</w:t>
      </w:r>
      <w:proofErr w:type="spellEnd"/>
      <w:r w:rsidRPr="002406BD">
        <w:rPr>
          <w:rFonts w:ascii="Times New Roman" w:hAnsi="Times New Roman" w:cs="Times New Roman"/>
          <w:sz w:val="24"/>
          <w:szCs w:val="24"/>
        </w:rPr>
        <w:t xml:space="preserve"> збитки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зменшення </w:t>
      </w:r>
      <w:proofErr w:type="spellStart"/>
      <w:r w:rsidRPr="002406BD">
        <w:rPr>
          <w:rFonts w:ascii="Times New Roman" w:hAnsi="Times New Roman" w:cs="Times New Roman"/>
          <w:sz w:val="24"/>
          <w:szCs w:val="24"/>
        </w:rPr>
        <w:t>корисностi</w:t>
      </w:r>
      <w:proofErr w:type="spellEnd"/>
      <w:r w:rsidRPr="002406BD">
        <w:rPr>
          <w:rFonts w:ascii="Times New Roman" w:hAnsi="Times New Roman" w:cs="Times New Roman"/>
          <w:sz w:val="24"/>
          <w:szCs w:val="24"/>
        </w:rPr>
        <w:t xml:space="preserve">. Товариством для нарахування </w:t>
      </w:r>
      <w:proofErr w:type="spellStart"/>
      <w:r w:rsidRPr="002406BD">
        <w:rPr>
          <w:rFonts w:ascii="Times New Roman" w:hAnsi="Times New Roman" w:cs="Times New Roman"/>
          <w:sz w:val="24"/>
          <w:szCs w:val="24"/>
        </w:rPr>
        <w:t>амортизацiї</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застосовуються: - </w:t>
      </w:r>
      <w:proofErr w:type="spellStart"/>
      <w:r w:rsidRPr="002406BD">
        <w:rPr>
          <w:rFonts w:ascii="Times New Roman" w:hAnsi="Times New Roman" w:cs="Times New Roman"/>
          <w:sz w:val="24"/>
          <w:szCs w:val="24"/>
        </w:rPr>
        <w:t>прямолiнiйний</w:t>
      </w:r>
      <w:proofErr w:type="spellEnd"/>
      <w:r w:rsidRPr="002406BD">
        <w:rPr>
          <w:rFonts w:ascii="Times New Roman" w:hAnsi="Times New Roman" w:cs="Times New Roman"/>
          <w:sz w:val="24"/>
          <w:szCs w:val="24"/>
        </w:rPr>
        <w:t xml:space="preserve"> метод для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об'єктiв</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переданих в оренду; - метод зменшення залишку для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об'єктiв</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переданих в оренду </w:t>
      </w: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була </w:t>
      </w:r>
      <w:proofErr w:type="spellStart"/>
      <w:r w:rsidRPr="002406BD">
        <w:rPr>
          <w:rFonts w:ascii="Times New Roman" w:hAnsi="Times New Roman" w:cs="Times New Roman"/>
          <w:sz w:val="24"/>
          <w:szCs w:val="24"/>
        </w:rPr>
        <w:t>пiдготовлена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(МСФЗ) .  Детальний опис суттєвих положень </w:t>
      </w:r>
      <w:proofErr w:type="spellStart"/>
      <w:r w:rsidRPr="002406BD">
        <w:rPr>
          <w:rFonts w:ascii="Times New Roman" w:hAnsi="Times New Roman" w:cs="Times New Roman"/>
          <w:sz w:val="24"/>
          <w:szCs w:val="24"/>
        </w:rPr>
        <w:t>облiкової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розкрито в </w:t>
      </w:r>
      <w:proofErr w:type="spellStart"/>
      <w:r w:rsidRPr="002406BD">
        <w:rPr>
          <w:rFonts w:ascii="Times New Roman" w:hAnsi="Times New Roman" w:cs="Times New Roman"/>
          <w:sz w:val="24"/>
          <w:szCs w:val="24"/>
        </w:rPr>
        <w:t>Примiтках</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див.нижче</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Роздiл</w:t>
      </w:r>
      <w:proofErr w:type="spellEnd"/>
      <w:r w:rsidRPr="002406BD">
        <w:rPr>
          <w:rFonts w:ascii="Times New Roman" w:hAnsi="Times New Roman" w:cs="Times New Roman"/>
          <w:sz w:val="24"/>
          <w:szCs w:val="24"/>
        </w:rPr>
        <w:t xml:space="preserve"> 4. ОСНОВНI ПОЛОЖЕННЯ ОБЛIКОВОЇ ПОЛIТИКИ</w:t>
      </w:r>
    </w:p>
    <w:p w14:paraId="6D061FD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F00102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w:t>
      </w:r>
      <w:r w:rsidRPr="002406BD">
        <w:rPr>
          <w:rFonts w:ascii="Times New Roman" w:hAnsi="Times New Roman" w:cs="Times New Roman"/>
          <w:b/>
          <w:bCs/>
          <w:sz w:val="24"/>
          <w:szCs w:val="24"/>
        </w:rPr>
        <w:lastRenderedPageBreak/>
        <w:t xml:space="preserve">відсотків від загальної суми доходів за звітний рік </w:t>
      </w:r>
    </w:p>
    <w:p w14:paraId="6078D06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виробляє шпалери наступних </w:t>
      </w:r>
      <w:proofErr w:type="spellStart"/>
      <w:r w:rsidRPr="002406BD">
        <w:rPr>
          <w:rFonts w:ascii="Times New Roman" w:hAnsi="Times New Roman" w:cs="Times New Roman"/>
          <w:sz w:val="24"/>
          <w:szCs w:val="24"/>
        </w:rPr>
        <w:t>видiв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миючi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кашированi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акриловi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вiнiловi</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паперовiй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вiнiловi</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флiзелiновiй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подвiйної</w:t>
      </w:r>
      <w:proofErr w:type="spellEnd"/>
      <w:r w:rsidRPr="002406BD">
        <w:rPr>
          <w:rFonts w:ascii="Times New Roman" w:hAnsi="Times New Roman" w:cs="Times New Roman"/>
          <w:sz w:val="24"/>
          <w:szCs w:val="24"/>
        </w:rPr>
        <w:t xml:space="preserve"> ширини, також шпалери гарячого тиснення на </w:t>
      </w:r>
      <w:proofErr w:type="spellStart"/>
      <w:r w:rsidRPr="002406BD">
        <w:rPr>
          <w:rFonts w:ascii="Times New Roman" w:hAnsi="Times New Roman" w:cs="Times New Roman"/>
          <w:sz w:val="24"/>
          <w:szCs w:val="24"/>
        </w:rPr>
        <w:t>флiзелiновiй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подвiйної</w:t>
      </w:r>
      <w:proofErr w:type="spellEnd"/>
      <w:r w:rsidRPr="002406BD">
        <w:rPr>
          <w:rFonts w:ascii="Times New Roman" w:hAnsi="Times New Roman" w:cs="Times New Roman"/>
          <w:sz w:val="24"/>
          <w:szCs w:val="24"/>
        </w:rPr>
        <w:t xml:space="preserve"> ширини.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постiйно</w:t>
      </w:r>
      <w:proofErr w:type="spellEnd"/>
      <w:r w:rsidRPr="002406BD">
        <w:rPr>
          <w:rFonts w:ascii="Times New Roman" w:hAnsi="Times New Roman" w:cs="Times New Roman"/>
          <w:sz w:val="24"/>
          <w:szCs w:val="24"/>
        </w:rPr>
        <w:t xml:space="preserve"> займається розробкою </w:t>
      </w:r>
      <w:proofErr w:type="spellStart"/>
      <w:r w:rsidRPr="002406BD">
        <w:rPr>
          <w:rFonts w:ascii="Times New Roman" w:hAnsi="Times New Roman" w:cs="Times New Roman"/>
          <w:sz w:val="24"/>
          <w:szCs w:val="24"/>
        </w:rPr>
        <w:t>дизайнiв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колекцiй</w:t>
      </w:r>
      <w:proofErr w:type="spellEnd"/>
      <w:r w:rsidRPr="002406BD">
        <w:rPr>
          <w:rFonts w:ascii="Times New Roman" w:hAnsi="Times New Roman" w:cs="Times New Roman"/>
          <w:sz w:val="24"/>
          <w:szCs w:val="24"/>
        </w:rPr>
        <w:t xml:space="preserve"> для задоволення </w:t>
      </w:r>
      <w:proofErr w:type="spellStart"/>
      <w:r w:rsidRPr="002406BD">
        <w:rPr>
          <w:rFonts w:ascii="Times New Roman" w:hAnsi="Times New Roman" w:cs="Times New Roman"/>
          <w:sz w:val="24"/>
          <w:szCs w:val="24"/>
        </w:rPr>
        <w:t>рiзноманiтних</w:t>
      </w:r>
      <w:proofErr w:type="spellEnd"/>
      <w:r w:rsidRPr="002406BD">
        <w:rPr>
          <w:rFonts w:ascii="Times New Roman" w:hAnsi="Times New Roman" w:cs="Times New Roman"/>
          <w:sz w:val="24"/>
          <w:szCs w:val="24"/>
        </w:rPr>
        <w:t xml:space="preserve"> потреб </w:t>
      </w:r>
      <w:proofErr w:type="spellStart"/>
      <w:r w:rsidRPr="002406BD">
        <w:rPr>
          <w:rFonts w:ascii="Times New Roman" w:hAnsi="Times New Roman" w:cs="Times New Roman"/>
          <w:sz w:val="24"/>
          <w:szCs w:val="24"/>
        </w:rPr>
        <w:t>споживачiв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вимог конкурентного середовища. На даний час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є </w:t>
      </w:r>
      <w:proofErr w:type="spellStart"/>
      <w:r w:rsidRPr="002406BD">
        <w:rPr>
          <w:rFonts w:ascii="Times New Roman" w:hAnsi="Times New Roman" w:cs="Times New Roman"/>
          <w:sz w:val="24"/>
          <w:szCs w:val="24"/>
        </w:rPr>
        <w:t>лiдируючим</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галузi</w:t>
      </w:r>
      <w:proofErr w:type="spellEnd"/>
      <w:r w:rsidRPr="002406BD">
        <w:rPr>
          <w:rFonts w:ascii="Times New Roman" w:hAnsi="Times New Roman" w:cs="Times New Roman"/>
          <w:sz w:val="24"/>
          <w:szCs w:val="24"/>
        </w:rPr>
        <w:t xml:space="preserve"> виробництва шпалер. </w:t>
      </w:r>
    </w:p>
    <w:p w14:paraId="15DF112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Головними джерелами сировини є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знаходяться в </w:t>
      </w:r>
      <w:proofErr w:type="spellStart"/>
      <w:r w:rsidRPr="002406BD">
        <w:rPr>
          <w:rFonts w:ascii="Times New Roman" w:hAnsi="Times New Roman" w:cs="Times New Roman"/>
          <w:sz w:val="24"/>
          <w:szCs w:val="24"/>
        </w:rPr>
        <w:t>Нiмеччинi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Фiнляндiї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Бельгiї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Нiдерландах</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з якими ми працюємо, є </w:t>
      </w:r>
      <w:proofErr w:type="spellStart"/>
      <w:r w:rsidRPr="002406BD">
        <w:rPr>
          <w:rFonts w:ascii="Times New Roman" w:hAnsi="Times New Roman" w:cs="Times New Roman"/>
          <w:sz w:val="24"/>
          <w:szCs w:val="24"/>
        </w:rPr>
        <w:t>вiдомими</w:t>
      </w:r>
      <w:proofErr w:type="spellEnd"/>
      <w:r w:rsidRPr="002406BD">
        <w:rPr>
          <w:rFonts w:ascii="Times New Roman" w:hAnsi="Times New Roman" w:cs="Times New Roman"/>
          <w:sz w:val="24"/>
          <w:szCs w:val="24"/>
        </w:rPr>
        <w:t xml:space="preserve"> виробниками </w:t>
      </w:r>
      <w:proofErr w:type="spellStart"/>
      <w:r w:rsidRPr="002406BD">
        <w:rPr>
          <w:rFonts w:ascii="Times New Roman" w:hAnsi="Times New Roman" w:cs="Times New Roman"/>
          <w:sz w:val="24"/>
          <w:szCs w:val="24"/>
        </w:rPr>
        <w:t>тiєї</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iншої</w:t>
      </w:r>
      <w:proofErr w:type="spellEnd"/>
      <w:r w:rsidRPr="002406BD">
        <w:rPr>
          <w:rFonts w:ascii="Times New Roman" w:hAnsi="Times New Roman" w:cs="Times New Roman"/>
          <w:sz w:val="24"/>
          <w:szCs w:val="24"/>
        </w:rPr>
        <w:t xml:space="preserve"> сировини в </w:t>
      </w:r>
      <w:proofErr w:type="spellStart"/>
      <w:r w:rsidRPr="002406BD">
        <w:rPr>
          <w:rFonts w:ascii="Times New Roman" w:hAnsi="Times New Roman" w:cs="Times New Roman"/>
          <w:sz w:val="24"/>
          <w:szCs w:val="24"/>
        </w:rPr>
        <w:t>Європi</w:t>
      </w:r>
      <w:proofErr w:type="spellEnd"/>
      <w:r w:rsidRPr="002406BD">
        <w:rPr>
          <w:rFonts w:ascii="Times New Roman" w:hAnsi="Times New Roman" w:cs="Times New Roman"/>
          <w:sz w:val="24"/>
          <w:szCs w:val="24"/>
        </w:rPr>
        <w:t xml:space="preserve"> i у </w:t>
      </w:r>
      <w:proofErr w:type="spellStart"/>
      <w:r w:rsidRPr="002406BD">
        <w:rPr>
          <w:rFonts w:ascii="Times New Roman" w:hAnsi="Times New Roman" w:cs="Times New Roman"/>
          <w:sz w:val="24"/>
          <w:szCs w:val="24"/>
        </w:rPr>
        <w:t>свiтi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 xml:space="preserve">. Сировина, яку вони постачають </w:t>
      </w:r>
      <w:proofErr w:type="spellStart"/>
      <w:r w:rsidRPr="002406BD">
        <w:rPr>
          <w:rFonts w:ascii="Times New Roman" w:hAnsi="Times New Roman" w:cs="Times New Roman"/>
          <w:sz w:val="24"/>
          <w:szCs w:val="24"/>
        </w:rPr>
        <w:t>вiдрiзняється</w:t>
      </w:r>
      <w:proofErr w:type="spellEnd"/>
      <w:r w:rsidRPr="002406BD">
        <w:rPr>
          <w:rFonts w:ascii="Times New Roman" w:hAnsi="Times New Roman" w:cs="Times New Roman"/>
          <w:sz w:val="24"/>
          <w:szCs w:val="24"/>
        </w:rPr>
        <w:t xml:space="preserve"> високою </w:t>
      </w:r>
      <w:proofErr w:type="spellStart"/>
      <w:r w:rsidRPr="002406BD">
        <w:rPr>
          <w:rFonts w:ascii="Times New Roman" w:hAnsi="Times New Roman" w:cs="Times New Roman"/>
          <w:sz w:val="24"/>
          <w:szCs w:val="24"/>
        </w:rPr>
        <w:t>якiстю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конкурентоспроможнiстю</w:t>
      </w:r>
      <w:proofErr w:type="spellEnd"/>
      <w:r w:rsidRPr="002406BD">
        <w:rPr>
          <w:rFonts w:ascii="Times New Roman" w:hAnsi="Times New Roman" w:cs="Times New Roman"/>
          <w:sz w:val="24"/>
          <w:szCs w:val="24"/>
        </w:rPr>
        <w:t xml:space="preserve"> по </w:t>
      </w:r>
      <w:proofErr w:type="spellStart"/>
      <w:r w:rsidRPr="002406BD">
        <w:rPr>
          <w:rFonts w:ascii="Times New Roman" w:hAnsi="Times New Roman" w:cs="Times New Roman"/>
          <w:sz w:val="24"/>
          <w:szCs w:val="24"/>
        </w:rPr>
        <w:t>свiтовим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цiнам</w:t>
      </w:r>
      <w:proofErr w:type="spellEnd"/>
      <w:r w:rsidRPr="002406BD">
        <w:rPr>
          <w:rFonts w:ascii="Times New Roman" w:hAnsi="Times New Roman" w:cs="Times New Roman"/>
          <w:sz w:val="24"/>
          <w:szCs w:val="24"/>
        </w:rPr>
        <w:t xml:space="preserve">. У середньому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вiдбувається</w:t>
      </w:r>
      <w:proofErr w:type="spellEnd"/>
      <w:r w:rsidRPr="002406BD">
        <w:rPr>
          <w:rFonts w:ascii="Times New Roman" w:hAnsi="Times New Roman" w:cs="Times New Roman"/>
          <w:sz w:val="24"/>
          <w:szCs w:val="24"/>
        </w:rPr>
        <w:t xml:space="preserve"> на 10-15% </w:t>
      </w:r>
      <w:proofErr w:type="spellStart"/>
      <w:r w:rsidRPr="002406BD">
        <w:rPr>
          <w:rFonts w:ascii="Times New Roman" w:hAnsi="Times New Roman" w:cs="Times New Roman"/>
          <w:sz w:val="24"/>
          <w:szCs w:val="24"/>
        </w:rPr>
        <w:t>щорiчно</w:t>
      </w:r>
      <w:proofErr w:type="spellEnd"/>
      <w:r w:rsidRPr="002406BD">
        <w:rPr>
          <w:rFonts w:ascii="Times New Roman" w:hAnsi="Times New Roman" w:cs="Times New Roman"/>
          <w:sz w:val="24"/>
          <w:szCs w:val="24"/>
        </w:rPr>
        <w:t xml:space="preserve"> i обумовлено, насамперед, </w:t>
      </w:r>
      <w:proofErr w:type="spellStart"/>
      <w:r w:rsidRPr="002406BD">
        <w:rPr>
          <w:rFonts w:ascii="Times New Roman" w:hAnsi="Times New Roman" w:cs="Times New Roman"/>
          <w:sz w:val="24"/>
          <w:szCs w:val="24"/>
        </w:rPr>
        <w:t>пiдвищенням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енергоносiї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податкiв</w:t>
      </w:r>
      <w:proofErr w:type="spellEnd"/>
      <w:r w:rsidRPr="002406BD">
        <w:rPr>
          <w:rFonts w:ascii="Times New Roman" w:hAnsi="Times New Roman" w:cs="Times New Roman"/>
          <w:sz w:val="24"/>
          <w:szCs w:val="24"/>
        </w:rPr>
        <w:t xml:space="preserve"> та коливанням курсу валют.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ризики в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законодавства та валютного курсу, </w:t>
      </w:r>
      <w:proofErr w:type="spellStart"/>
      <w:r w:rsidRPr="002406BD">
        <w:rPr>
          <w:rFonts w:ascii="Times New Roman" w:hAnsi="Times New Roman" w:cs="Times New Roman"/>
          <w:sz w:val="24"/>
          <w:szCs w:val="24"/>
        </w:rPr>
        <w:t>економiчна</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полiтична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нестабiльнiсть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Особливостi</w:t>
      </w:r>
      <w:proofErr w:type="spellEnd"/>
      <w:r w:rsidRPr="002406BD">
        <w:rPr>
          <w:rFonts w:ascii="Times New Roman" w:hAnsi="Times New Roman" w:cs="Times New Roman"/>
          <w:sz w:val="24"/>
          <w:szCs w:val="24"/>
        </w:rPr>
        <w:t xml:space="preserve"> стану розвитку </w:t>
      </w:r>
      <w:proofErr w:type="spellStart"/>
      <w:r w:rsidRPr="002406BD">
        <w:rPr>
          <w:rFonts w:ascii="Times New Roman" w:hAnsi="Times New Roman" w:cs="Times New Roman"/>
          <w:sz w:val="24"/>
          <w:szCs w:val="24"/>
        </w:rPr>
        <w:t>галузi</w:t>
      </w:r>
      <w:proofErr w:type="spellEnd"/>
      <w:r w:rsidRPr="002406BD">
        <w:rPr>
          <w:rFonts w:ascii="Times New Roman" w:hAnsi="Times New Roman" w:cs="Times New Roman"/>
          <w:sz w:val="24"/>
          <w:szCs w:val="24"/>
        </w:rPr>
        <w:t xml:space="preserve"> виробництва, в </w:t>
      </w:r>
      <w:proofErr w:type="spellStart"/>
      <w:r w:rsidRPr="002406BD">
        <w:rPr>
          <w:rFonts w:ascii="Times New Roman" w:hAnsi="Times New Roman" w:cs="Times New Roman"/>
          <w:sz w:val="24"/>
          <w:szCs w:val="24"/>
        </w:rPr>
        <w:t>якiй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останнi</w:t>
      </w:r>
      <w:proofErr w:type="spellEnd"/>
      <w:r w:rsidRPr="002406BD">
        <w:rPr>
          <w:rFonts w:ascii="Times New Roman" w:hAnsi="Times New Roman" w:cs="Times New Roman"/>
          <w:sz w:val="24"/>
          <w:szCs w:val="24"/>
        </w:rPr>
        <w:t xml:space="preserve"> роки </w:t>
      </w:r>
      <w:proofErr w:type="spellStart"/>
      <w:r w:rsidRPr="002406BD">
        <w:rPr>
          <w:rFonts w:ascii="Times New Roman" w:hAnsi="Times New Roman" w:cs="Times New Roman"/>
          <w:sz w:val="24"/>
          <w:szCs w:val="24"/>
        </w:rPr>
        <w:t>вiдбулось</w:t>
      </w:r>
      <w:proofErr w:type="spellEnd"/>
      <w:r w:rsidRPr="002406BD">
        <w:rPr>
          <w:rFonts w:ascii="Times New Roman" w:hAnsi="Times New Roman" w:cs="Times New Roman"/>
          <w:sz w:val="24"/>
          <w:szCs w:val="24"/>
        </w:rPr>
        <w:t xml:space="preserve"> скорочення виробництва i збуту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у зв'язку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обмеженнями, а </w:t>
      </w:r>
      <w:proofErr w:type="spellStart"/>
      <w:r w:rsidRPr="002406BD">
        <w:rPr>
          <w:rFonts w:ascii="Times New Roman" w:hAnsi="Times New Roman" w:cs="Times New Roman"/>
          <w:sz w:val="24"/>
          <w:szCs w:val="24"/>
        </w:rPr>
        <w:t>потiм</w:t>
      </w:r>
      <w:proofErr w:type="spellEnd"/>
      <w:r w:rsidRPr="002406BD">
        <w:rPr>
          <w:rFonts w:ascii="Times New Roman" w:hAnsi="Times New Roman" w:cs="Times New Roman"/>
          <w:sz w:val="24"/>
          <w:szCs w:val="24"/>
        </w:rPr>
        <w:t xml:space="preserve"> i закриттям збуту на ринки </w:t>
      </w:r>
      <w:proofErr w:type="spellStart"/>
      <w:r w:rsidRPr="002406BD">
        <w:rPr>
          <w:rFonts w:ascii="Times New Roman" w:hAnsi="Times New Roman" w:cs="Times New Roman"/>
          <w:sz w:val="24"/>
          <w:szCs w:val="24"/>
        </w:rPr>
        <w:t>росiйської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федерацiї</w:t>
      </w:r>
      <w:proofErr w:type="spellEnd"/>
      <w:r w:rsidRPr="002406BD">
        <w:rPr>
          <w:rFonts w:ascii="Times New Roman" w:hAnsi="Times New Roman" w:cs="Times New Roman"/>
          <w:sz w:val="24"/>
          <w:szCs w:val="24"/>
        </w:rPr>
        <w:t xml:space="preserve"> в зв'язку з її повномасштабним вторгненням на </w:t>
      </w:r>
      <w:proofErr w:type="spellStart"/>
      <w:r w:rsidRPr="002406BD">
        <w:rPr>
          <w:rFonts w:ascii="Times New Roman" w:hAnsi="Times New Roman" w:cs="Times New Roman"/>
          <w:sz w:val="24"/>
          <w:szCs w:val="24"/>
        </w:rPr>
        <w:t>територiю</w:t>
      </w:r>
      <w:proofErr w:type="spellEnd"/>
      <w:r w:rsidRPr="002406BD">
        <w:rPr>
          <w:rFonts w:ascii="Times New Roman" w:hAnsi="Times New Roman" w:cs="Times New Roman"/>
          <w:sz w:val="24"/>
          <w:szCs w:val="24"/>
        </w:rPr>
        <w:t xml:space="preserve"> України. </w:t>
      </w:r>
      <w:proofErr w:type="spellStart"/>
      <w:r w:rsidRPr="002406BD">
        <w:rPr>
          <w:rFonts w:ascii="Times New Roman" w:hAnsi="Times New Roman" w:cs="Times New Roman"/>
          <w:sz w:val="24"/>
          <w:szCs w:val="24"/>
        </w:rPr>
        <w:t>Конкуренцiя</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галузi</w:t>
      </w:r>
      <w:proofErr w:type="spellEnd"/>
      <w:r w:rsidRPr="002406BD">
        <w:rPr>
          <w:rFonts w:ascii="Times New Roman" w:hAnsi="Times New Roman" w:cs="Times New Roman"/>
          <w:sz w:val="24"/>
          <w:szCs w:val="24"/>
        </w:rPr>
        <w:t xml:space="preserve"> дуже висока за рахунок </w:t>
      </w:r>
      <w:proofErr w:type="spellStart"/>
      <w:r w:rsidRPr="002406BD">
        <w:rPr>
          <w:rFonts w:ascii="Times New Roman" w:hAnsi="Times New Roman" w:cs="Times New Roman"/>
          <w:sz w:val="24"/>
          <w:szCs w:val="24"/>
        </w:rPr>
        <w:t>наявностi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iмпортної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w:t>
      </w:r>
    </w:p>
    <w:p w14:paraId="29A0C41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Загальна сума експорту складає  521393 тис. грн. (експорт суттєво скоротився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перiодом</w:t>
      </w:r>
      <w:proofErr w:type="spellEnd"/>
      <w:r w:rsidRPr="002406BD">
        <w:rPr>
          <w:rFonts w:ascii="Times New Roman" w:hAnsi="Times New Roman" w:cs="Times New Roman"/>
          <w:sz w:val="24"/>
          <w:szCs w:val="24"/>
        </w:rPr>
        <w:t xml:space="preserve"> (було - 1106829 </w:t>
      </w:r>
      <w:proofErr w:type="spellStart"/>
      <w:r w:rsidRPr="002406BD">
        <w:rPr>
          <w:rFonts w:ascii="Times New Roman" w:hAnsi="Times New Roman" w:cs="Times New Roman"/>
          <w:sz w:val="24"/>
          <w:szCs w:val="24"/>
        </w:rPr>
        <w:t>тис.грн</w:t>
      </w:r>
      <w:proofErr w:type="spellEnd"/>
      <w:r w:rsidRPr="002406BD">
        <w:rPr>
          <w:rFonts w:ascii="Times New Roman" w:hAnsi="Times New Roman" w:cs="Times New Roman"/>
          <w:sz w:val="24"/>
          <w:szCs w:val="24"/>
        </w:rPr>
        <w:t xml:space="preserve">.) i складає 56% в загальному </w:t>
      </w:r>
      <w:proofErr w:type="spellStart"/>
      <w:r w:rsidRPr="002406BD">
        <w:rPr>
          <w:rFonts w:ascii="Times New Roman" w:hAnsi="Times New Roman" w:cs="Times New Roman"/>
          <w:sz w:val="24"/>
          <w:szCs w:val="24"/>
        </w:rPr>
        <w:t>обсязi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продажiв</w:t>
      </w:r>
      <w:proofErr w:type="spellEnd"/>
      <w:r w:rsidRPr="002406BD">
        <w:rPr>
          <w:rFonts w:ascii="Times New Roman" w:hAnsi="Times New Roman" w:cs="Times New Roman"/>
          <w:sz w:val="24"/>
          <w:szCs w:val="24"/>
        </w:rPr>
        <w:t>.</w:t>
      </w:r>
    </w:p>
    <w:p w14:paraId="178F09B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Перспективнiсть</w:t>
      </w:r>
      <w:proofErr w:type="spellEnd"/>
      <w:r w:rsidRPr="002406BD">
        <w:rPr>
          <w:rFonts w:ascii="Times New Roman" w:hAnsi="Times New Roman" w:cs="Times New Roman"/>
          <w:sz w:val="24"/>
          <w:szCs w:val="24"/>
        </w:rPr>
        <w:t xml:space="preserve"> виробництва  - висока, </w:t>
      </w:r>
      <w:proofErr w:type="spellStart"/>
      <w:r w:rsidRPr="002406BD">
        <w:rPr>
          <w:rFonts w:ascii="Times New Roman" w:hAnsi="Times New Roman" w:cs="Times New Roman"/>
          <w:sz w:val="24"/>
          <w:szCs w:val="24"/>
        </w:rPr>
        <w:t>надiйна</w:t>
      </w:r>
      <w:proofErr w:type="spellEnd"/>
      <w:r w:rsidRPr="002406BD">
        <w:rPr>
          <w:rFonts w:ascii="Times New Roman" w:hAnsi="Times New Roman" w:cs="Times New Roman"/>
          <w:sz w:val="24"/>
          <w:szCs w:val="24"/>
        </w:rPr>
        <w:t xml:space="preserve">; </w:t>
      </w:r>
    </w:p>
    <w:p w14:paraId="65753C4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Залежнiсть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сезонних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iснує</w:t>
      </w:r>
      <w:proofErr w:type="spellEnd"/>
      <w:r w:rsidRPr="002406BD">
        <w:rPr>
          <w:rFonts w:ascii="Times New Roman" w:hAnsi="Times New Roman" w:cs="Times New Roman"/>
          <w:sz w:val="24"/>
          <w:szCs w:val="24"/>
        </w:rPr>
        <w:t xml:space="preserve"> незначна.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ринки збуту та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клiєнти</w:t>
      </w:r>
      <w:proofErr w:type="spellEnd"/>
      <w:r w:rsidRPr="002406BD">
        <w:rPr>
          <w:rFonts w:ascii="Times New Roman" w:hAnsi="Times New Roman" w:cs="Times New Roman"/>
          <w:sz w:val="24"/>
          <w:szCs w:val="24"/>
        </w:rPr>
        <w:t>:</w:t>
      </w:r>
    </w:p>
    <w:p w14:paraId="5D9728F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Україна:  ТОВ "ВОЛЛ - ДЕКОР", ТОВ "</w:t>
      </w:r>
      <w:proofErr w:type="spellStart"/>
      <w:r w:rsidRPr="002406BD">
        <w:rPr>
          <w:rFonts w:ascii="Times New Roman" w:hAnsi="Times New Roman" w:cs="Times New Roman"/>
          <w:sz w:val="24"/>
          <w:szCs w:val="24"/>
        </w:rPr>
        <w:t>Кiльчень</w:t>
      </w:r>
      <w:proofErr w:type="spellEnd"/>
      <w:r w:rsidRPr="002406BD">
        <w:rPr>
          <w:rFonts w:ascii="Times New Roman" w:hAnsi="Times New Roman" w:cs="Times New Roman"/>
          <w:sz w:val="24"/>
          <w:szCs w:val="24"/>
        </w:rPr>
        <w:t>", ТОВ "ХОУМ ДЕКОР";</w:t>
      </w:r>
    </w:p>
    <w:p w14:paraId="0B0C7C0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Узбекистан: ООО "ASIYA STROY"; ООО "</w:t>
      </w:r>
      <w:proofErr w:type="spellStart"/>
      <w:r w:rsidRPr="002406BD">
        <w:rPr>
          <w:rFonts w:ascii="Times New Roman" w:hAnsi="Times New Roman" w:cs="Times New Roman"/>
          <w:sz w:val="24"/>
          <w:szCs w:val="24"/>
        </w:rPr>
        <w:t>High</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Level</w:t>
      </w:r>
      <w:proofErr w:type="spellEnd"/>
      <w:r w:rsidRPr="002406BD">
        <w:rPr>
          <w:rFonts w:ascii="Times New Roman" w:hAnsi="Times New Roman" w:cs="Times New Roman"/>
          <w:sz w:val="24"/>
          <w:szCs w:val="24"/>
        </w:rPr>
        <w:t>"</w:t>
      </w:r>
    </w:p>
    <w:p w14:paraId="78FE032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Латвiя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Sal</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Decor</w:t>
      </w:r>
      <w:proofErr w:type="spellEnd"/>
      <w:r w:rsidRPr="002406BD">
        <w:rPr>
          <w:rFonts w:ascii="Times New Roman" w:hAnsi="Times New Roman" w:cs="Times New Roman"/>
          <w:sz w:val="24"/>
          <w:szCs w:val="24"/>
        </w:rPr>
        <w:t xml:space="preserve"> SIA;</w:t>
      </w:r>
    </w:p>
    <w:p w14:paraId="43CB283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Киргiзiя</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ОсОО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Строй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Уют</w:t>
      </w:r>
      <w:proofErr w:type="spellEnd"/>
      <w:r w:rsidRPr="002406BD">
        <w:rPr>
          <w:rFonts w:ascii="Times New Roman" w:hAnsi="Times New Roman" w:cs="Times New Roman"/>
          <w:sz w:val="24"/>
          <w:szCs w:val="24"/>
        </w:rPr>
        <w:t>"</w:t>
      </w:r>
    </w:p>
    <w:p w14:paraId="63D2790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Казахстан:  ПП Шейко Вадим В'ячеславович; </w:t>
      </w:r>
    </w:p>
    <w:p w14:paraId="1C790FF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Азербайджан:  ПП </w:t>
      </w:r>
      <w:proofErr w:type="spellStart"/>
      <w:r w:rsidRPr="002406BD">
        <w:rPr>
          <w:rFonts w:ascii="Times New Roman" w:hAnsi="Times New Roman" w:cs="Times New Roman"/>
          <w:sz w:val="24"/>
          <w:szCs w:val="24"/>
        </w:rPr>
        <w:t>Байрамов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Вазир</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Гюльахмед</w:t>
      </w:r>
      <w:proofErr w:type="spellEnd"/>
      <w:r w:rsidRPr="002406BD">
        <w:rPr>
          <w:rFonts w:ascii="Times New Roman" w:hAnsi="Times New Roman" w:cs="Times New Roman"/>
          <w:sz w:val="24"/>
          <w:szCs w:val="24"/>
        </w:rPr>
        <w:t xml:space="preserve">. </w:t>
      </w:r>
    </w:p>
    <w:p w14:paraId="6B65CF6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Канали збуту й методи продажу,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використовує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 продаж через </w:t>
      </w:r>
      <w:proofErr w:type="spellStart"/>
      <w:r w:rsidRPr="002406BD">
        <w:rPr>
          <w:rFonts w:ascii="Times New Roman" w:hAnsi="Times New Roman" w:cs="Times New Roman"/>
          <w:sz w:val="24"/>
          <w:szCs w:val="24"/>
        </w:rPr>
        <w:t>дилерськi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мережi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рiзних</w:t>
      </w:r>
      <w:proofErr w:type="spellEnd"/>
      <w:r w:rsidRPr="002406BD">
        <w:rPr>
          <w:rFonts w:ascii="Times New Roman" w:hAnsi="Times New Roman" w:cs="Times New Roman"/>
          <w:sz w:val="24"/>
          <w:szCs w:val="24"/>
        </w:rPr>
        <w:t xml:space="preserve"> країнах </w:t>
      </w:r>
      <w:proofErr w:type="spellStart"/>
      <w:r w:rsidRPr="002406BD">
        <w:rPr>
          <w:rFonts w:ascii="Times New Roman" w:hAnsi="Times New Roman" w:cs="Times New Roman"/>
          <w:sz w:val="24"/>
          <w:szCs w:val="24"/>
        </w:rPr>
        <w:t>свiту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оптовi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роздрiбнi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продажi</w:t>
      </w:r>
      <w:proofErr w:type="spellEnd"/>
      <w:r w:rsidRPr="002406BD">
        <w:rPr>
          <w:rFonts w:ascii="Times New Roman" w:hAnsi="Times New Roman" w:cs="Times New Roman"/>
          <w:sz w:val="24"/>
          <w:szCs w:val="24"/>
        </w:rPr>
        <w:t xml:space="preserve">, широко застосовується продаж через </w:t>
      </w:r>
      <w:proofErr w:type="spellStart"/>
      <w:r w:rsidRPr="002406BD">
        <w:rPr>
          <w:rFonts w:ascii="Times New Roman" w:hAnsi="Times New Roman" w:cs="Times New Roman"/>
          <w:sz w:val="24"/>
          <w:szCs w:val="24"/>
        </w:rPr>
        <w:t>iнтернет</w:t>
      </w:r>
      <w:proofErr w:type="spellEnd"/>
      <w:r w:rsidRPr="002406BD">
        <w:rPr>
          <w:rFonts w:ascii="Times New Roman" w:hAnsi="Times New Roman" w:cs="Times New Roman"/>
          <w:sz w:val="24"/>
          <w:szCs w:val="24"/>
        </w:rPr>
        <w:t>-магазини.</w:t>
      </w:r>
    </w:p>
    <w:p w14:paraId="3BD221A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Особливостi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(послуг)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висока </w:t>
      </w:r>
      <w:proofErr w:type="spellStart"/>
      <w:r w:rsidRPr="002406BD">
        <w:rPr>
          <w:rFonts w:ascii="Times New Roman" w:hAnsi="Times New Roman" w:cs="Times New Roman"/>
          <w:sz w:val="24"/>
          <w:szCs w:val="24"/>
        </w:rPr>
        <w:t>якiсть</w:t>
      </w:r>
      <w:proofErr w:type="spellEnd"/>
      <w:r w:rsidRPr="002406BD">
        <w:rPr>
          <w:rFonts w:ascii="Times New Roman" w:hAnsi="Times New Roman" w:cs="Times New Roman"/>
          <w:sz w:val="24"/>
          <w:szCs w:val="24"/>
        </w:rPr>
        <w:t xml:space="preserve">, широкий асортимент, </w:t>
      </w:r>
      <w:proofErr w:type="spellStart"/>
      <w:r w:rsidRPr="002406BD">
        <w:rPr>
          <w:rFonts w:ascii="Times New Roman" w:hAnsi="Times New Roman" w:cs="Times New Roman"/>
          <w:sz w:val="24"/>
          <w:szCs w:val="24"/>
        </w:rPr>
        <w:t>оригiнальний</w:t>
      </w:r>
      <w:proofErr w:type="spellEnd"/>
      <w:r w:rsidRPr="002406BD">
        <w:rPr>
          <w:rFonts w:ascii="Times New Roman" w:hAnsi="Times New Roman" w:cs="Times New Roman"/>
          <w:sz w:val="24"/>
          <w:szCs w:val="24"/>
        </w:rPr>
        <w:t xml:space="preserve"> дизайн, </w:t>
      </w:r>
      <w:proofErr w:type="spellStart"/>
      <w:r w:rsidRPr="002406BD">
        <w:rPr>
          <w:rFonts w:ascii="Times New Roman" w:hAnsi="Times New Roman" w:cs="Times New Roman"/>
          <w:sz w:val="24"/>
          <w:szCs w:val="24"/>
        </w:rPr>
        <w:t>конкурентнi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цiни</w:t>
      </w:r>
      <w:proofErr w:type="spellEnd"/>
      <w:r w:rsidRPr="002406BD">
        <w:rPr>
          <w:rFonts w:ascii="Times New Roman" w:hAnsi="Times New Roman" w:cs="Times New Roman"/>
          <w:sz w:val="24"/>
          <w:szCs w:val="24"/>
        </w:rPr>
        <w:t>.</w:t>
      </w:r>
    </w:p>
    <w:p w14:paraId="07627E2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Перспективнi</w:t>
      </w:r>
      <w:proofErr w:type="spellEnd"/>
      <w:r w:rsidRPr="002406BD">
        <w:rPr>
          <w:rFonts w:ascii="Times New Roman" w:hAnsi="Times New Roman" w:cs="Times New Roman"/>
          <w:sz w:val="24"/>
          <w:szCs w:val="24"/>
        </w:rPr>
        <w:t xml:space="preserve"> плани розвитку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незначний, але </w:t>
      </w:r>
      <w:proofErr w:type="spellStart"/>
      <w:r w:rsidRPr="002406BD">
        <w:rPr>
          <w:rFonts w:ascii="Times New Roman" w:hAnsi="Times New Roman" w:cs="Times New Roman"/>
          <w:sz w:val="24"/>
          <w:szCs w:val="24"/>
        </w:rPr>
        <w:t>стабiльний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прирiст</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обсягiв</w:t>
      </w:r>
      <w:proofErr w:type="spellEnd"/>
      <w:r w:rsidRPr="002406BD">
        <w:rPr>
          <w:rFonts w:ascii="Times New Roman" w:hAnsi="Times New Roman" w:cs="Times New Roman"/>
          <w:sz w:val="24"/>
          <w:szCs w:val="24"/>
        </w:rPr>
        <w:t xml:space="preserve"> продажу</w:t>
      </w:r>
    </w:p>
    <w:p w14:paraId="688E809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Середньореалiзацiйнi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цiни</w:t>
      </w:r>
      <w:proofErr w:type="spellEnd"/>
      <w:r w:rsidRPr="002406BD">
        <w:rPr>
          <w:rFonts w:ascii="Times New Roman" w:hAnsi="Times New Roman" w:cs="Times New Roman"/>
          <w:sz w:val="24"/>
          <w:szCs w:val="24"/>
        </w:rPr>
        <w:t xml:space="preserve"> - 62,9 тис./тук (в попередньому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було 44,85 тис/тук) або 164 тис./рулон (в попередньому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було 105,2 грн./рулон)</w:t>
      </w:r>
    </w:p>
    <w:p w14:paraId="3DE9478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Виручка, отримана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реалiзацiї</w:t>
      </w:r>
      <w:proofErr w:type="spellEnd"/>
      <w:r w:rsidRPr="002406BD">
        <w:rPr>
          <w:rFonts w:ascii="Times New Roman" w:hAnsi="Times New Roman" w:cs="Times New Roman"/>
          <w:sz w:val="24"/>
          <w:szCs w:val="24"/>
        </w:rPr>
        <w:t xml:space="preserve"> основного виду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- 840467 тис. грн. (скоротилася на 52 %).</w:t>
      </w:r>
    </w:p>
    <w:p w14:paraId="3969D1D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постачальникiв</w:t>
      </w:r>
      <w:proofErr w:type="spellEnd"/>
      <w:r w:rsidRPr="002406BD">
        <w:rPr>
          <w:rFonts w:ascii="Times New Roman" w:hAnsi="Times New Roman" w:cs="Times New Roman"/>
          <w:sz w:val="24"/>
          <w:szCs w:val="24"/>
        </w:rPr>
        <w:t xml:space="preserve"> за основними видами сировини та </w:t>
      </w:r>
      <w:proofErr w:type="spellStart"/>
      <w:r w:rsidRPr="002406BD">
        <w:rPr>
          <w:rFonts w:ascii="Times New Roman" w:hAnsi="Times New Roman" w:cs="Times New Roman"/>
          <w:sz w:val="24"/>
          <w:szCs w:val="24"/>
        </w:rPr>
        <w:t>матерiалiв</w:t>
      </w:r>
      <w:proofErr w:type="spellEnd"/>
      <w:r w:rsidRPr="002406BD">
        <w:rPr>
          <w:rFonts w:ascii="Times New Roman" w:hAnsi="Times New Roman" w:cs="Times New Roman"/>
          <w:sz w:val="24"/>
          <w:szCs w:val="24"/>
        </w:rPr>
        <w:t xml:space="preserve">, що займають </w:t>
      </w:r>
      <w:proofErr w:type="spellStart"/>
      <w:r w:rsidRPr="002406BD">
        <w:rPr>
          <w:rFonts w:ascii="Times New Roman" w:hAnsi="Times New Roman" w:cs="Times New Roman"/>
          <w:sz w:val="24"/>
          <w:szCs w:val="24"/>
        </w:rPr>
        <w:t>бiльше</w:t>
      </w:r>
      <w:proofErr w:type="spellEnd"/>
      <w:r w:rsidRPr="002406BD">
        <w:rPr>
          <w:rFonts w:ascii="Times New Roman" w:hAnsi="Times New Roman" w:cs="Times New Roman"/>
          <w:sz w:val="24"/>
          <w:szCs w:val="24"/>
        </w:rPr>
        <w:t xml:space="preserve"> 10 </w:t>
      </w:r>
      <w:proofErr w:type="spellStart"/>
      <w:r w:rsidRPr="002406BD">
        <w:rPr>
          <w:rFonts w:ascii="Times New Roman" w:hAnsi="Times New Roman" w:cs="Times New Roman"/>
          <w:sz w:val="24"/>
          <w:szCs w:val="24"/>
        </w:rPr>
        <w:t>вiдсоткiв</w:t>
      </w:r>
      <w:proofErr w:type="spellEnd"/>
      <w:r w:rsidRPr="002406BD">
        <w:rPr>
          <w:rFonts w:ascii="Times New Roman" w:hAnsi="Times New Roman" w:cs="Times New Roman"/>
          <w:sz w:val="24"/>
          <w:szCs w:val="24"/>
        </w:rPr>
        <w:t xml:space="preserve"> у загальному </w:t>
      </w:r>
      <w:proofErr w:type="spellStart"/>
      <w:r w:rsidRPr="002406BD">
        <w:rPr>
          <w:rFonts w:ascii="Times New Roman" w:hAnsi="Times New Roman" w:cs="Times New Roman"/>
          <w:sz w:val="24"/>
          <w:szCs w:val="24"/>
        </w:rPr>
        <w:t>обсязi</w:t>
      </w:r>
      <w:proofErr w:type="spellEnd"/>
      <w:r w:rsidRPr="002406BD">
        <w:rPr>
          <w:rFonts w:ascii="Times New Roman" w:hAnsi="Times New Roman" w:cs="Times New Roman"/>
          <w:sz w:val="24"/>
          <w:szCs w:val="24"/>
        </w:rPr>
        <w:t xml:space="preserve"> постачання - 3: </w:t>
      </w:r>
      <w:proofErr w:type="spellStart"/>
      <w:r w:rsidRPr="002406BD">
        <w:rPr>
          <w:rFonts w:ascii="Times New Roman" w:hAnsi="Times New Roman" w:cs="Times New Roman"/>
          <w:sz w:val="24"/>
          <w:szCs w:val="24"/>
        </w:rPr>
        <w:t>Glatfelter</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Dresden</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GmbH</w:t>
      </w:r>
      <w:proofErr w:type="spellEnd"/>
      <w:r w:rsidRPr="002406BD">
        <w:rPr>
          <w:rFonts w:ascii="Times New Roman" w:hAnsi="Times New Roman" w:cs="Times New Roman"/>
          <w:sz w:val="24"/>
          <w:szCs w:val="24"/>
        </w:rPr>
        <w:t xml:space="preserve">, KAMMERER </w:t>
      </w:r>
      <w:proofErr w:type="spellStart"/>
      <w:r w:rsidRPr="002406BD">
        <w:rPr>
          <w:rFonts w:ascii="Times New Roman" w:hAnsi="Times New Roman" w:cs="Times New Roman"/>
          <w:sz w:val="24"/>
          <w:szCs w:val="24"/>
        </w:rPr>
        <w:t>Paper</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GmbH</w:t>
      </w:r>
      <w:proofErr w:type="spellEnd"/>
      <w:r w:rsidRPr="002406BD">
        <w:rPr>
          <w:rFonts w:ascii="Times New Roman" w:hAnsi="Times New Roman" w:cs="Times New Roman"/>
          <w:sz w:val="24"/>
          <w:szCs w:val="24"/>
        </w:rPr>
        <w:t xml:space="preserve">, VINNOLIT </w:t>
      </w:r>
      <w:proofErr w:type="spellStart"/>
      <w:r w:rsidRPr="002406BD">
        <w:rPr>
          <w:rFonts w:ascii="Times New Roman" w:hAnsi="Times New Roman" w:cs="Times New Roman"/>
          <w:sz w:val="24"/>
          <w:szCs w:val="24"/>
        </w:rPr>
        <w:t>GmbH</w:t>
      </w:r>
      <w:proofErr w:type="spellEnd"/>
      <w:r w:rsidRPr="002406BD">
        <w:rPr>
          <w:rFonts w:ascii="Times New Roman" w:hAnsi="Times New Roman" w:cs="Times New Roman"/>
          <w:sz w:val="24"/>
          <w:szCs w:val="24"/>
        </w:rPr>
        <w:t xml:space="preserve"> &amp; CO.</w:t>
      </w:r>
    </w:p>
    <w:p w14:paraId="2BA52AF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Країна, у </w:t>
      </w:r>
      <w:proofErr w:type="spellStart"/>
      <w:r w:rsidRPr="002406BD">
        <w:rPr>
          <w:rFonts w:ascii="Times New Roman" w:hAnsi="Times New Roman" w:cs="Times New Roman"/>
          <w:sz w:val="24"/>
          <w:szCs w:val="24"/>
        </w:rPr>
        <w:t>якiй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емiтентом</w:t>
      </w:r>
      <w:proofErr w:type="spellEnd"/>
      <w:r w:rsidRPr="002406BD">
        <w:rPr>
          <w:rFonts w:ascii="Times New Roman" w:hAnsi="Times New Roman" w:cs="Times New Roman"/>
          <w:sz w:val="24"/>
          <w:szCs w:val="24"/>
        </w:rPr>
        <w:t xml:space="preserve"> отримано 10 або </w:t>
      </w:r>
      <w:proofErr w:type="spellStart"/>
      <w:r w:rsidRPr="002406BD">
        <w:rPr>
          <w:rFonts w:ascii="Times New Roman" w:hAnsi="Times New Roman" w:cs="Times New Roman"/>
          <w:sz w:val="24"/>
          <w:szCs w:val="24"/>
        </w:rPr>
        <w:t>бiльше</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вiдсоткiв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загальної суми </w:t>
      </w:r>
      <w:proofErr w:type="spellStart"/>
      <w:r w:rsidRPr="002406BD">
        <w:rPr>
          <w:rFonts w:ascii="Times New Roman" w:hAnsi="Times New Roman" w:cs="Times New Roman"/>
          <w:sz w:val="24"/>
          <w:szCs w:val="24"/>
        </w:rPr>
        <w:t>доходiв</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звiтний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 Україна 320716 тис. грн. (в попередньому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було отримано 607437 тис. грн.), </w:t>
      </w:r>
      <w:proofErr w:type="spellStart"/>
      <w:r w:rsidRPr="002406BD">
        <w:rPr>
          <w:rFonts w:ascii="Times New Roman" w:hAnsi="Times New Roman" w:cs="Times New Roman"/>
          <w:sz w:val="24"/>
          <w:szCs w:val="24"/>
        </w:rPr>
        <w:t>Латвiя</w:t>
      </w:r>
      <w:proofErr w:type="spellEnd"/>
      <w:r w:rsidRPr="002406BD">
        <w:rPr>
          <w:rFonts w:ascii="Times New Roman" w:hAnsi="Times New Roman" w:cs="Times New Roman"/>
          <w:sz w:val="24"/>
          <w:szCs w:val="24"/>
        </w:rPr>
        <w:t xml:space="preserve"> - 66896 </w:t>
      </w:r>
      <w:proofErr w:type="spellStart"/>
      <w:r w:rsidRPr="002406BD">
        <w:rPr>
          <w:rFonts w:ascii="Times New Roman" w:hAnsi="Times New Roman" w:cs="Times New Roman"/>
          <w:sz w:val="24"/>
          <w:szCs w:val="24"/>
        </w:rPr>
        <w:t>тис.грн</w:t>
      </w:r>
      <w:proofErr w:type="spellEnd"/>
      <w:r w:rsidRPr="002406BD">
        <w:rPr>
          <w:rFonts w:ascii="Times New Roman" w:hAnsi="Times New Roman" w:cs="Times New Roman"/>
          <w:sz w:val="24"/>
          <w:szCs w:val="24"/>
        </w:rPr>
        <w:t xml:space="preserve">. (в попередньому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було отримано 461023 тис. грн.), Казахстан 78015 тис. грн. (в попередньому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було отримано 196861 тис. грн.), </w:t>
      </w:r>
      <w:proofErr w:type="spellStart"/>
      <w:r w:rsidRPr="002406BD">
        <w:rPr>
          <w:rFonts w:ascii="Times New Roman" w:hAnsi="Times New Roman" w:cs="Times New Roman"/>
          <w:sz w:val="24"/>
          <w:szCs w:val="24"/>
        </w:rPr>
        <w:t>збiльшився</w:t>
      </w:r>
      <w:proofErr w:type="spellEnd"/>
      <w:r w:rsidRPr="002406BD">
        <w:rPr>
          <w:rFonts w:ascii="Times New Roman" w:hAnsi="Times New Roman" w:cs="Times New Roman"/>
          <w:sz w:val="24"/>
          <w:szCs w:val="24"/>
        </w:rPr>
        <w:t xml:space="preserve"> обсяг експорту в Азербайджан i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склав - 165553 тис. грн.</w:t>
      </w:r>
    </w:p>
    <w:p w14:paraId="7A6DD5C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Суттєвий вплив на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можуть мати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ризики як:</w:t>
      </w:r>
    </w:p>
    <w:p w14:paraId="62AE951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нестабiльнiсть</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суперечливiсть</w:t>
      </w:r>
      <w:proofErr w:type="spellEnd"/>
      <w:r w:rsidRPr="002406BD">
        <w:rPr>
          <w:rFonts w:ascii="Times New Roman" w:hAnsi="Times New Roman" w:cs="Times New Roman"/>
          <w:sz w:val="24"/>
          <w:szCs w:val="24"/>
        </w:rPr>
        <w:t xml:space="preserve"> законодавства;</w:t>
      </w:r>
    </w:p>
    <w:p w14:paraId="5E9AB24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непередбаченi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дiї</w:t>
      </w:r>
      <w:proofErr w:type="spellEnd"/>
      <w:r w:rsidRPr="002406BD">
        <w:rPr>
          <w:rFonts w:ascii="Times New Roman" w:hAnsi="Times New Roman" w:cs="Times New Roman"/>
          <w:sz w:val="24"/>
          <w:szCs w:val="24"/>
        </w:rPr>
        <w:t xml:space="preserve"> державних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w:t>
      </w:r>
    </w:p>
    <w:p w14:paraId="6FB6319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lastRenderedPageBreak/>
        <w:t xml:space="preserve"> </w:t>
      </w:r>
      <w:proofErr w:type="spellStart"/>
      <w:r w:rsidRPr="002406BD">
        <w:rPr>
          <w:rFonts w:ascii="Times New Roman" w:hAnsi="Times New Roman" w:cs="Times New Roman"/>
          <w:sz w:val="24"/>
          <w:szCs w:val="24"/>
        </w:rPr>
        <w:t>нестабiльнiсть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економiчної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податкової, </w:t>
      </w:r>
      <w:proofErr w:type="spellStart"/>
      <w:r w:rsidRPr="002406BD">
        <w:rPr>
          <w:rFonts w:ascii="Times New Roman" w:hAnsi="Times New Roman" w:cs="Times New Roman"/>
          <w:sz w:val="24"/>
          <w:szCs w:val="24"/>
        </w:rPr>
        <w:t>зовнiшньоекономiчної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w:t>
      </w:r>
    </w:p>
    <w:p w14:paraId="3B99925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непередбачена </w:t>
      </w:r>
      <w:proofErr w:type="spellStart"/>
      <w:r w:rsidRPr="002406BD">
        <w:rPr>
          <w:rFonts w:ascii="Times New Roman" w:hAnsi="Times New Roman" w:cs="Times New Roman"/>
          <w:sz w:val="24"/>
          <w:szCs w:val="24"/>
        </w:rPr>
        <w:t>змiна</w:t>
      </w:r>
      <w:proofErr w:type="spellEnd"/>
      <w:r w:rsidRPr="002406BD">
        <w:rPr>
          <w:rFonts w:ascii="Times New Roman" w:hAnsi="Times New Roman" w:cs="Times New Roman"/>
          <w:sz w:val="24"/>
          <w:szCs w:val="24"/>
        </w:rPr>
        <w:t xml:space="preserve"> кон'юнктури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та/або </w:t>
      </w:r>
      <w:proofErr w:type="spellStart"/>
      <w:r w:rsidRPr="002406BD">
        <w:rPr>
          <w:rFonts w:ascii="Times New Roman" w:hAnsi="Times New Roman" w:cs="Times New Roman"/>
          <w:sz w:val="24"/>
          <w:szCs w:val="24"/>
        </w:rPr>
        <w:t>зовнiшнього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ринкiв</w:t>
      </w:r>
      <w:proofErr w:type="spellEnd"/>
      <w:r w:rsidRPr="002406BD">
        <w:rPr>
          <w:rFonts w:ascii="Times New Roman" w:hAnsi="Times New Roman" w:cs="Times New Roman"/>
          <w:sz w:val="24"/>
          <w:szCs w:val="24"/>
        </w:rPr>
        <w:t>;</w:t>
      </w:r>
    </w:p>
    <w:p w14:paraId="0D8F489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непередбаченi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конкурентiв</w:t>
      </w:r>
      <w:proofErr w:type="spellEnd"/>
      <w:r w:rsidRPr="002406BD">
        <w:rPr>
          <w:rFonts w:ascii="Times New Roman" w:hAnsi="Times New Roman" w:cs="Times New Roman"/>
          <w:sz w:val="24"/>
          <w:szCs w:val="24"/>
        </w:rPr>
        <w:t>.</w:t>
      </w:r>
    </w:p>
    <w:p w14:paraId="4CE11C9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Протягом 2022 року фактори ризику, що впливали на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подiляються</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зовнiшнi</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внутрiшнi</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внутрiшнiх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можна </w:t>
      </w:r>
      <w:proofErr w:type="spellStart"/>
      <w:r w:rsidRPr="002406BD">
        <w:rPr>
          <w:rFonts w:ascii="Times New Roman" w:hAnsi="Times New Roman" w:cs="Times New Roman"/>
          <w:sz w:val="24"/>
          <w:szCs w:val="24"/>
        </w:rPr>
        <w:t>вiднести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стратегiю</w:t>
      </w:r>
      <w:proofErr w:type="spellEnd"/>
      <w:r w:rsidRPr="002406BD">
        <w:rPr>
          <w:rFonts w:ascii="Times New Roman" w:hAnsi="Times New Roman" w:cs="Times New Roman"/>
          <w:sz w:val="24"/>
          <w:szCs w:val="24"/>
        </w:rPr>
        <w:t xml:space="preserve"> Товариства i </w:t>
      </w:r>
      <w:proofErr w:type="spellStart"/>
      <w:r w:rsidRPr="002406BD">
        <w:rPr>
          <w:rFonts w:ascii="Times New Roman" w:hAnsi="Times New Roman" w:cs="Times New Roman"/>
          <w:sz w:val="24"/>
          <w:szCs w:val="24"/>
        </w:rPr>
        <w:t>механiзм</w:t>
      </w:r>
      <w:proofErr w:type="spellEnd"/>
      <w:r w:rsidRPr="002406BD">
        <w:rPr>
          <w:rFonts w:ascii="Times New Roman" w:hAnsi="Times New Roman" w:cs="Times New Roman"/>
          <w:sz w:val="24"/>
          <w:szCs w:val="24"/>
        </w:rPr>
        <w:t xml:space="preserve"> її </w:t>
      </w:r>
      <w:proofErr w:type="spellStart"/>
      <w:r w:rsidRPr="002406BD">
        <w:rPr>
          <w:rFonts w:ascii="Times New Roman" w:hAnsi="Times New Roman" w:cs="Times New Roman"/>
          <w:sz w:val="24"/>
          <w:szCs w:val="24"/>
        </w:rPr>
        <w:t>реалiзацiї</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зовнiшнiх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належить, </w:t>
      </w:r>
      <w:proofErr w:type="spellStart"/>
      <w:r w:rsidRPr="002406BD">
        <w:rPr>
          <w:rFonts w:ascii="Times New Roman" w:hAnsi="Times New Roman" w:cs="Times New Roman"/>
          <w:sz w:val="24"/>
          <w:szCs w:val="24"/>
        </w:rPr>
        <w:t>поперше</w:t>
      </w:r>
      <w:proofErr w:type="spellEnd"/>
      <w:r w:rsidRPr="002406BD">
        <w:rPr>
          <w:rFonts w:ascii="Times New Roman" w:hAnsi="Times New Roman" w:cs="Times New Roman"/>
          <w:sz w:val="24"/>
          <w:szCs w:val="24"/>
        </w:rPr>
        <w:t xml:space="preserve"> введення воєнного стану на </w:t>
      </w:r>
      <w:proofErr w:type="spellStart"/>
      <w:r w:rsidRPr="002406BD">
        <w:rPr>
          <w:rFonts w:ascii="Times New Roman" w:hAnsi="Times New Roman" w:cs="Times New Roman"/>
          <w:sz w:val="24"/>
          <w:szCs w:val="24"/>
        </w:rPr>
        <w:t>всiй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територiї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в зв'язку з повномасштабним вторгненням </w:t>
      </w:r>
      <w:proofErr w:type="spellStart"/>
      <w:r w:rsidRPr="002406BD">
        <w:rPr>
          <w:rFonts w:ascii="Times New Roman" w:hAnsi="Times New Roman" w:cs="Times New Roman"/>
          <w:sz w:val="24"/>
          <w:szCs w:val="24"/>
        </w:rPr>
        <w:t>росiйської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федерацiї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соцiальнi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потрясiння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пов'язанi</w:t>
      </w:r>
      <w:proofErr w:type="spellEnd"/>
      <w:r w:rsidRPr="002406BD">
        <w:rPr>
          <w:rFonts w:ascii="Times New Roman" w:hAnsi="Times New Roman" w:cs="Times New Roman"/>
          <w:sz w:val="24"/>
          <w:szCs w:val="24"/>
        </w:rPr>
        <w:t xml:space="preserve"> з цим;  </w:t>
      </w:r>
      <w:proofErr w:type="spellStart"/>
      <w:r w:rsidRPr="002406BD">
        <w:rPr>
          <w:rFonts w:ascii="Times New Roman" w:hAnsi="Times New Roman" w:cs="Times New Roman"/>
          <w:sz w:val="24"/>
          <w:szCs w:val="24"/>
        </w:rPr>
        <w:t>iнфляцiя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нестабiльнiсть</w:t>
      </w:r>
      <w:proofErr w:type="spellEnd"/>
      <w:r w:rsidRPr="002406BD">
        <w:rPr>
          <w:rFonts w:ascii="Times New Roman" w:hAnsi="Times New Roman" w:cs="Times New Roman"/>
          <w:sz w:val="24"/>
          <w:szCs w:val="24"/>
        </w:rPr>
        <w:t xml:space="preserve"> податкового законодавства, кон'юнктура, тощо. </w:t>
      </w:r>
      <w:proofErr w:type="spellStart"/>
      <w:r w:rsidRPr="002406BD">
        <w:rPr>
          <w:rFonts w:ascii="Times New Roman" w:hAnsi="Times New Roman" w:cs="Times New Roman"/>
          <w:sz w:val="24"/>
          <w:szCs w:val="24"/>
        </w:rPr>
        <w:t>Зовнiшнє</w:t>
      </w:r>
      <w:proofErr w:type="spellEnd"/>
      <w:r w:rsidRPr="002406BD">
        <w:rPr>
          <w:rFonts w:ascii="Times New Roman" w:hAnsi="Times New Roman" w:cs="Times New Roman"/>
          <w:sz w:val="24"/>
          <w:szCs w:val="24"/>
        </w:rPr>
        <w:t xml:space="preserve"> середовище складається з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якими </w:t>
      </w:r>
      <w:proofErr w:type="spellStart"/>
      <w:r w:rsidRPr="002406BD">
        <w:rPr>
          <w:rFonts w:ascii="Times New Roman" w:hAnsi="Times New Roman" w:cs="Times New Roman"/>
          <w:sz w:val="24"/>
          <w:szCs w:val="24"/>
        </w:rPr>
        <w:t>Компанiя</w:t>
      </w:r>
      <w:proofErr w:type="spellEnd"/>
      <w:r w:rsidRPr="002406BD">
        <w:rPr>
          <w:rFonts w:ascii="Times New Roman" w:hAnsi="Times New Roman" w:cs="Times New Roman"/>
          <w:sz w:val="24"/>
          <w:szCs w:val="24"/>
        </w:rPr>
        <w:t xml:space="preserve"> може управляти i навпаки, але вона повинна їх враховувати у своїй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До складових, на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Компанiя</w:t>
      </w:r>
      <w:proofErr w:type="spellEnd"/>
      <w:r w:rsidRPr="002406BD">
        <w:rPr>
          <w:rFonts w:ascii="Times New Roman" w:hAnsi="Times New Roman" w:cs="Times New Roman"/>
          <w:sz w:val="24"/>
          <w:szCs w:val="24"/>
        </w:rPr>
        <w:t xml:space="preserve"> може впливати, належить ринковий попит i </w:t>
      </w:r>
      <w:proofErr w:type="spellStart"/>
      <w:r w:rsidRPr="002406BD">
        <w:rPr>
          <w:rFonts w:ascii="Times New Roman" w:hAnsi="Times New Roman" w:cs="Times New Roman"/>
          <w:sz w:val="24"/>
          <w:szCs w:val="24"/>
        </w:rPr>
        <w:t>конкуренцiя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Найбiльш</w:t>
      </w:r>
      <w:proofErr w:type="spellEnd"/>
      <w:r w:rsidRPr="002406BD">
        <w:rPr>
          <w:rFonts w:ascii="Times New Roman" w:hAnsi="Times New Roman" w:cs="Times New Roman"/>
          <w:sz w:val="24"/>
          <w:szCs w:val="24"/>
        </w:rPr>
        <w:t xml:space="preserve"> суттєвим </w:t>
      </w:r>
      <w:proofErr w:type="spellStart"/>
      <w:r w:rsidRPr="002406BD">
        <w:rPr>
          <w:rFonts w:ascii="Times New Roman" w:hAnsi="Times New Roman" w:cs="Times New Roman"/>
          <w:sz w:val="24"/>
          <w:szCs w:val="24"/>
        </w:rPr>
        <w:t>зовнiшнiм</w:t>
      </w:r>
      <w:proofErr w:type="spellEnd"/>
      <w:r w:rsidRPr="002406BD">
        <w:rPr>
          <w:rFonts w:ascii="Times New Roman" w:hAnsi="Times New Roman" w:cs="Times New Roman"/>
          <w:sz w:val="24"/>
          <w:szCs w:val="24"/>
        </w:rPr>
        <w:t xml:space="preserve"> фактором ризику, на яке </w:t>
      </w:r>
      <w:proofErr w:type="spellStart"/>
      <w:r w:rsidRPr="002406BD">
        <w:rPr>
          <w:rFonts w:ascii="Times New Roman" w:hAnsi="Times New Roman" w:cs="Times New Roman"/>
          <w:sz w:val="24"/>
          <w:szCs w:val="24"/>
        </w:rPr>
        <w:t>Компанiя</w:t>
      </w:r>
      <w:proofErr w:type="spellEnd"/>
      <w:r w:rsidRPr="002406BD">
        <w:rPr>
          <w:rFonts w:ascii="Times New Roman" w:hAnsi="Times New Roman" w:cs="Times New Roman"/>
          <w:sz w:val="24"/>
          <w:szCs w:val="24"/>
        </w:rPr>
        <w:t xml:space="preserve"> не може вплинути, це ризик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Компанiя</w:t>
      </w:r>
      <w:proofErr w:type="spellEnd"/>
      <w:r w:rsidRPr="002406BD">
        <w:rPr>
          <w:rFonts w:ascii="Times New Roman" w:hAnsi="Times New Roman" w:cs="Times New Roman"/>
          <w:sz w:val="24"/>
          <w:szCs w:val="24"/>
        </w:rPr>
        <w:t xml:space="preserve"> вважає, що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якiсної</w:t>
      </w:r>
      <w:proofErr w:type="spellEnd"/>
      <w:r w:rsidRPr="002406BD">
        <w:rPr>
          <w:rFonts w:ascii="Times New Roman" w:hAnsi="Times New Roman" w:cs="Times New Roman"/>
          <w:sz w:val="24"/>
          <w:szCs w:val="24"/>
        </w:rPr>
        <w:t xml:space="preserve">, прозорої i </w:t>
      </w:r>
      <w:proofErr w:type="spellStart"/>
      <w:r w:rsidRPr="002406BD">
        <w:rPr>
          <w:rFonts w:ascii="Times New Roman" w:hAnsi="Times New Roman" w:cs="Times New Roman"/>
          <w:sz w:val="24"/>
          <w:szCs w:val="24"/>
        </w:rPr>
        <w:t>дiєвої</w:t>
      </w:r>
      <w:proofErr w:type="spellEnd"/>
      <w:r w:rsidRPr="002406BD">
        <w:rPr>
          <w:rFonts w:ascii="Times New Roman" w:hAnsi="Times New Roman" w:cs="Times New Roman"/>
          <w:sz w:val="24"/>
          <w:szCs w:val="24"/>
        </w:rPr>
        <w:t xml:space="preserve"> системи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яка базується на вищезазначених принципах та регламентується </w:t>
      </w:r>
      <w:proofErr w:type="spellStart"/>
      <w:r w:rsidRPr="002406BD">
        <w:rPr>
          <w:rFonts w:ascii="Times New Roman" w:hAnsi="Times New Roman" w:cs="Times New Roman"/>
          <w:sz w:val="24"/>
          <w:szCs w:val="24"/>
        </w:rPr>
        <w:t>внутрiшнiми</w:t>
      </w:r>
      <w:proofErr w:type="spellEnd"/>
      <w:r w:rsidRPr="002406BD">
        <w:rPr>
          <w:rFonts w:ascii="Times New Roman" w:hAnsi="Times New Roman" w:cs="Times New Roman"/>
          <w:sz w:val="24"/>
          <w:szCs w:val="24"/>
        </w:rPr>
        <w:t xml:space="preserve"> документами, має вплив на </w:t>
      </w:r>
      <w:proofErr w:type="spellStart"/>
      <w:r w:rsidRPr="002406BD">
        <w:rPr>
          <w:rFonts w:ascii="Times New Roman" w:hAnsi="Times New Roman" w:cs="Times New Roman"/>
          <w:sz w:val="24"/>
          <w:szCs w:val="24"/>
        </w:rPr>
        <w:t>ефективнiсть</w:t>
      </w:r>
      <w:proofErr w:type="spellEnd"/>
      <w:r w:rsidRPr="002406BD">
        <w:rPr>
          <w:rFonts w:ascii="Times New Roman" w:hAnsi="Times New Roman" w:cs="Times New Roman"/>
          <w:sz w:val="24"/>
          <w:szCs w:val="24"/>
        </w:rPr>
        <w:t xml:space="preserve"> його роботи, сприяє </w:t>
      </w:r>
      <w:proofErr w:type="spellStart"/>
      <w:r w:rsidRPr="002406BD">
        <w:rPr>
          <w:rFonts w:ascii="Times New Roman" w:hAnsi="Times New Roman" w:cs="Times New Roman"/>
          <w:sz w:val="24"/>
          <w:szCs w:val="24"/>
        </w:rPr>
        <w:t>прибутковостi</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стабiльностi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збiльшує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довiри</w:t>
      </w:r>
      <w:proofErr w:type="spellEnd"/>
      <w:r w:rsidRPr="002406BD">
        <w:rPr>
          <w:rFonts w:ascii="Times New Roman" w:hAnsi="Times New Roman" w:cs="Times New Roman"/>
          <w:sz w:val="24"/>
          <w:szCs w:val="24"/>
        </w:rPr>
        <w:t xml:space="preserve"> з боку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i формує </w:t>
      </w:r>
      <w:proofErr w:type="spellStart"/>
      <w:r w:rsidRPr="002406BD">
        <w:rPr>
          <w:rFonts w:ascii="Times New Roman" w:hAnsi="Times New Roman" w:cs="Times New Roman"/>
          <w:sz w:val="24"/>
          <w:szCs w:val="24"/>
        </w:rPr>
        <w:t>довгостроковi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вiдносини</w:t>
      </w:r>
      <w:proofErr w:type="spellEnd"/>
      <w:r w:rsidRPr="002406BD">
        <w:rPr>
          <w:rFonts w:ascii="Times New Roman" w:hAnsi="Times New Roman" w:cs="Times New Roman"/>
          <w:sz w:val="24"/>
          <w:szCs w:val="24"/>
        </w:rPr>
        <w:t xml:space="preserve"> з партнерами i </w:t>
      </w:r>
      <w:proofErr w:type="spellStart"/>
      <w:r w:rsidRPr="002406BD">
        <w:rPr>
          <w:rFonts w:ascii="Times New Roman" w:hAnsi="Times New Roman" w:cs="Times New Roman"/>
          <w:sz w:val="24"/>
          <w:szCs w:val="24"/>
        </w:rPr>
        <w:t>суспiльством</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w:t>
      </w:r>
    </w:p>
    <w:p w14:paraId="731325E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0A2B0B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3C6332F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Всього протягом 2018-2022 </w:t>
      </w:r>
      <w:proofErr w:type="spellStart"/>
      <w:r w:rsidRPr="002406BD">
        <w:rPr>
          <w:rFonts w:ascii="Times New Roman" w:hAnsi="Times New Roman" w:cs="Times New Roman"/>
          <w:sz w:val="24"/>
          <w:szCs w:val="24"/>
        </w:rPr>
        <w:t>рокiв</w:t>
      </w:r>
      <w:proofErr w:type="spellEnd"/>
      <w:r w:rsidRPr="002406BD">
        <w:rPr>
          <w:rFonts w:ascii="Times New Roman" w:hAnsi="Times New Roman" w:cs="Times New Roman"/>
          <w:sz w:val="24"/>
          <w:szCs w:val="24"/>
        </w:rPr>
        <w:t xml:space="preserve"> придбано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на суму - 452360 тис. грн., </w:t>
      </w:r>
      <w:proofErr w:type="spellStart"/>
      <w:r w:rsidRPr="002406BD">
        <w:rPr>
          <w:rFonts w:ascii="Times New Roman" w:hAnsi="Times New Roman" w:cs="Times New Roman"/>
          <w:sz w:val="24"/>
          <w:szCs w:val="24"/>
        </w:rPr>
        <w:t>реалiзовано</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на суму - 2016 тис. грн. Суттєвих списань не було. </w:t>
      </w:r>
    </w:p>
    <w:p w14:paraId="44A7856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 2022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придбаних для виробничих  потреб товариства складає 19958  тис грн., списано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на суму 50 тис. грн. в зв'язку з </w:t>
      </w:r>
      <w:proofErr w:type="spellStart"/>
      <w:r w:rsidRPr="002406BD">
        <w:rPr>
          <w:rFonts w:ascii="Times New Roman" w:hAnsi="Times New Roman" w:cs="Times New Roman"/>
          <w:sz w:val="24"/>
          <w:szCs w:val="24"/>
        </w:rPr>
        <w:t>неможливiстю</w:t>
      </w:r>
      <w:proofErr w:type="spellEnd"/>
      <w:r w:rsidRPr="002406BD">
        <w:rPr>
          <w:rFonts w:ascii="Times New Roman" w:hAnsi="Times New Roman" w:cs="Times New Roman"/>
          <w:sz w:val="24"/>
          <w:szCs w:val="24"/>
        </w:rPr>
        <w:t xml:space="preserve"> подальшого використання, продано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на загальну суму 181,3 </w:t>
      </w:r>
      <w:proofErr w:type="spellStart"/>
      <w:r w:rsidRPr="002406BD">
        <w:rPr>
          <w:rFonts w:ascii="Times New Roman" w:hAnsi="Times New Roman" w:cs="Times New Roman"/>
          <w:sz w:val="24"/>
          <w:szCs w:val="24"/>
        </w:rPr>
        <w:t>тис.грн</w:t>
      </w:r>
      <w:proofErr w:type="spellEnd"/>
      <w:r w:rsidRPr="002406BD">
        <w:rPr>
          <w:rFonts w:ascii="Times New Roman" w:hAnsi="Times New Roman" w:cs="Times New Roman"/>
          <w:sz w:val="24"/>
          <w:szCs w:val="24"/>
        </w:rPr>
        <w:t xml:space="preserve">. </w:t>
      </w:r>
    </w:p>
    <w:p w14:paraId="69B4849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Незавершенi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капiтальнi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складають 46309 тис. грн.</w:t>
      </w:r>
    </w:p>
    <w:p w14:paraId="4D4EC6E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планує </w:t>
      </w:r>
      <w:proofErr w:type="spellStart"/>
      <w:r w:rsidRPr="002406BD">
        <w:rPr>
          <w:rFonts w:ascii="Times New Roman" w:hAnsi="Times New Roman" w:cs="Times New Roman"/>
          <w:sz w:val="24"/>
          <w:szCs w:val="24"/>
        </w:rPr>
        <w:t>постiйно</w:t>
      </w:r>
      <w:proofErr w:type="spellEnd"/>
      <w:r w:rsidRPr="002406BD">
        <w:rPr>
          <w:rFonts w:ascii="Times New Roman" w:hAnsi="Times New Roman" w:cs="Times New Roman"/>
          <w:sz w:val="24"/>
          <w:szCs w:val="24"/>
        </w:rPr>
        <w:t xml:space="preserve"> оновлювати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фонди, удосконалювати </w:t>
      </w:r>
      <w:proofErr w:type="spellStart"/>
      <w:r w:rsidRPr="002406BD">
        <w:rPr>
          <w:rFonts w:ascii="Times New Roman" w:hAnsi="Times New Roman" w:cs="Times New Roman"/>
          <w:sz w:val="24"/>
          <w:szCs w:val="24"/>
        </w:rPr>
        <w:t>наявнi</w:t>
      </w:r>
      <w:proofErr w:type="spellEnd"/>
      <w:r w:rsidRPr="002406BD">
        <w:rPr>
          <w:rFonts w:ascii="Times New Roman" w:hAnsi="Times New Roman" w:cs="Times New Roman"/>
          <w:sz w:val="24"/>
          <w:szCs w:val="24"/>
        </w:rPr>
        <w:t xml:space="preserve"> та придбавати </w:t>
      </w:r>
      <w:proofErr w:type="spellStart"/>
      <w:r w:rsidRPr="002406BD">
        <w:rPr>
          <w:rFonts w:ascii="Times New Roman" w:hAnsi="Times New Roman" w:cs="Times New Roman"/>
          <w:sz w:val="24"/>
          <w:szCs w:val="24"/>
        </w:rPr>
        <w:t>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виробничих потреб товариства за рахунок власних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та придбання </w:t>
      </w:r>
      <w:proofErr w:type="spellStart"/>
      <w:r w:rsidRPr="002406BD">
        <w:rPr>
          <w:rFonts w:ascii="Times New Roman" w:hAnsi="Times New Roman" w:cs="Times New Roman"/>
          <w:sz w:val="24"/>
          <w:szCs w:val="24"/>
        </w:rPr>
        <w:t>здiйснюються</w:t>
      </w:r>
      <w:proofErr w:type="spellEnd"/>
      <w:r w:rsidRPr="002406BD">
        <w:rPr>
          <w:rFonts w:ascii="Times New Roman" w:hAnsi="Times New Roman" w:cs="Times New Roman"/>
          <w:sz w:val="24"/>
          <w:szCs w:val="24"/>
        </w:rPr>
        <w:t xml:space="preserve"> за рахунок власних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отриманих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w:t>
      </w:r>
    </w:p>
    <w:p w14:paraId="623275E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4E1BF7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w:t>
      </w:r>
      <w:proofErr w:type="spellStart"/>
      <w:r w:rsidRPr="002406BD">
        <w:rPr>
          <w:rFonts w:ascii="Times New Roman" w:hAnsi="Times New Roman" w:cs="Times New Roman"/>
          <w:b/>
          <w:bCs/>
          <w:sz w:val="24"/>
          <w:szCs w:val="24"/>
        </w:rPr>
        <w:t>потужностей</w:t>
      </w:r>
      <w:proofErr w:type="spellEnd"/>
      <w:r w:rsidRPr="002406BD">
        <w:rPr>
          <w:rFonts w:ascii="Times New Roman" w:hAnsi="Times New Roman" w:cs="Times New Roman"/>
          <w:b/>
          <w:bCs/>
          <w:sz w:val="24"/>
          <w:szCs w:val="24"/>
        </w:rPr>
        <w:t xml:space="preserve"> після її завершення</w:t>
      </w:r>
    </w:p>
    <w:p w14:paraId="2379FF1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Орендовано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залишковою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5084 </w:t>
      </w:r>
      <w:proofErr w:type="spellStart"/>
      <w:r w:rsidRPr="002406BD">
        <w:rPr>
          <w:rFonts w:ascii="Times New Roman" w:hAnsi="Times New Roman" w:cs="Times New Roman"/>
          <w:sz w:val="24"/>
          <w:szCs w:val="24"/>
        </w:rPr>
        <w:t>тис.грн</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знаходяться в </w:t>
      </w:r>
      <w:proofErr w:type="spellStart"/>
      <w:r w:rsidRPr="002406BD">
        <w:rPr>
          <w:rFonts w:ascii="Times New Roman" w:hAnsi="Times New Roman" w:cs="Times New Roman"/>
          <w:sz w:val="24"/>
          <w:szCs w:val="24"/>
        </w:rPr>
        <w:t>експлуатацiї</w:t>
      </w:r>
      <w:proofErr w:type="spellEnd"/>
      <w:r w:rsidRPr="002406BD">
        <w:rPr>
          <w:rFonts w:ascii="Times New Roman" w:hAnsi="Times New Roman" w:cs="Times New Roman"/>
          <w:sz w:val="24"/>
          <w:szCs w:val="24"/>
        </w:rPr>
        <w:t xml:space="preserve"> без обмеження у </w:t>
      </w:r>
      <w:proofErr w:type="spellStart"/>
      <w:r w:rsidRPr="002406BD">
        <w:rPr>
          <w:rFonts w:ascii="Times New Roman" w:hAnsi="Times New Roman" w:cs="Times New Roman"/>
          <w:sz w:val="24"/>
          <w:szCs w:val="24"/>
        </w:rPr>
        <w:t>користуваннi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Ступiнь</w:t>
      </w:r>
      <w:proofErr w:type="spellEnd"/>
      <w:r w:rsidRPr="002406BD">
        <w:rPr>
          <w:rFonts w:ascii="Times New Roman" w:hAnsi="Times New Roman" w:cs="Times New Roman"/>
          <w:sz w:val="24"/>
          <w:szCs w:val="24"/>
        </w:rPr>
        <w:t xml:space="preserve"> зносу - 74,92%, </w:t>
      </w:r>
      <w:proofErr w:type="spellStart"/>
      <w:r w:rsidRPr="002406BD">
        <w:rPr>
          <w:rFonts w:ascii="Times New Roman" w:hAnsi="Times New Roman" w:cs="Times New Roman"/>
          <w:sz w:val="24"/>
          <w:szCs w:val="24"/>
        </w:rPr>
        <w:t>ступiнь</w:t>
      </w:r>
      <w:proofErr w:type="spellEnd"/>
      <w:r w:rsidRPr="002406BD">
        <w:rPr>
          <w:rFonts w:ascii="Times New Roman" w:hAnsi="Times New Roman" w:cs="Times New Roman"/>
          <w:sz w:val="24"/>
          <w:szCs w:val="24"/>
        </w:rPr>
        <w:t xml:space="preserve"> використання - 25,08 %.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знаходяться за </w:t>
      </w:r>
      <w:proofErr w:type="spellStart"/>
      <w:r w:rsidRPr="002406BD">
        <w:rPr>
          <w:rFonts w:ascii="Times New Roman" w:hAnsi="Times New Roman" w:cs="Times New Roman"/>
          <w:sz w:val="24"/>
          <w:szCs w:val="24"/>
        </w:rPr>
        <w:t>мiсцерозташуванням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Використання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вiдповiдає</w:t>
      </w:r>
      <w:proofErr w:type="spellEnd"/>
      <w:r w:rsidRPr="002406BD">
        <w:rPr>
          <w:rFonts w:ascii="Times New Roman" w:hAnsi="Times New Roman" w:cs="Times New Roman"/>
          <w:sz w:val="24"/>
          <w:szCs w:val="24"/>
        </w:rPr>
        <w:t xml:space="preserve"> вимогам чинного законодавства в </w:t>
      </w:r>
      <w:proofErr w:type="spellStart"/>
      <w:r w:rsidRPr="002406BD">
        <w:rPr>
          <w:rFonts w:ascii="Times New Roman" w:hAnsi="Times New Roman" w:cs="Times New Roman"/>
          <w:sz w:val="24"/>
          <w:szCs w:val="24"/>
        </w:rPr>
        <w:t>розрiзi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екологiчних</w:t>
      </w:r>
      <w:proofErr w:type="spellEnd"/>
      <w:r w:rsidRPr="002406BD">
        <w:rPr>
          <w:rFonts w:ascii="Times New Roman" w:hAnsi="Times New Roman" w:cs="Times New Roman"/>
          <w:sz w:val="24"/>
          <w:szCs w:val="24"/>
        </w:rPr>
        <w:t xml:space="preserve"> питань. </w:t>
      </w:r>
      <w:proofErr w:type="spellStart"/>
      <w:r w:rsidRPr="002406BD">
        <w:rPr>
          <w:rFonts w:ascii="Times New Roman" w:hAnsi="Times New Roman" w:cs="Times New Roman"/>
          <w:sz w:val="24"/>
          <w:szCs w:val="24"/>
        </w:rPr>
        <w:t>Екологiчнi</w:t>
      </w:r>
      <w:proofErr w:type="spellEnd"/>
      <w:r w:rsidRPr="002406BD">
        <w:rPr>
          <w:rFonts w:ascii="Times New Roman" w:hAnsi="Times New Roman" w:cs="Times New Roman"/>
          <w:sz w:val="24"/>
          <w:szCs w:val="24"/>
        </w:rPr>
        <w:t xml:space="preserve"> питання на </w:t>
      </w:r>
      <w:proofErr w:type="spellStart"/>
      <w:r w:rsidRPr="002406BD">
        <w:rPr>
          <w:rFonts w:ascii="Times New Roman" w:hAnsi="Times New Roman" w:cs="Times New Roman"/>
          <w:sz w:val="24"/>
          <w:szCs w:val="24"/>
        </w:rPr>
        <w:t>спосiб</w:t>
      </w:r>
      <w:proofErr w:type="spellEnd"/>
      <w:r w:rsidRPr="002406BD">
        <w:rPr>
          <w:rFonts w:ascii="Times New Roman" w:hAnsi="Times New Roman" w:cs="Times New Roman"/>
          <w:sz w:val="24"/>
          <w:szCs w:val="24"/>
        </w:rPr>
        <w:t xml:space="preserve"> використання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суттєвого впливу не мають. В зв'язку з розширенням </w:t>
      </w:r>
      <w:proofErr w:type="spellStart"/>
      <w:r w:rsidRPr="002406BD">
        <w:rPr>
          <w:rFonts w:ascii="Times New Roman" w:hAnsi="Times New Roman" w:cs="Times New Roman"/>
          <w:sz w:val="24"/>
          <w:szCs w:val="24"/>
        </w:rPr>
        <w:t>видiв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попереднiх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перiодах</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лiсовому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господарствi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лiсозаготiвлi</w:t>
      </w:r>
      <w:proofErr w:type="spellEnd"/>
      <w:r w:rsidRPr="002406BD">
        <w:rPr>
          <w:rFonts w:ascii="Times New Roman" w:hAnsi="Times New Roman" w:cs="Times New Roman"/>
          <w:sz w:val="24"/>
          <w:szCs w:val="24"/>
        </w:rPr>
        <w:t xml:space="preserve">; виробництво фанери, дерев'яних плит i панелей, шпону; щитового паркету; дерев'яних </w:t>
      </w:r>
      <w:proofErr w:type="spellStart"/>
      <w:r w:rsidRPr="002406BD">
        <w:rPr>
          <w:rFonts w:ascii="Times New Roman" w:hAnsi="Times New Roman" w:cs="Times New Roman"/>
          <w:sz w:val="24"/>
          <w:szCs w:val="24"/>
        </w:rPr>
        <w:t>будiвельних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конструкцiй</w:t>
      </w:r>
      <w:proofErr w:type="spellEnd"/>
      <w:r w:rsidRPr="002406BD">
        <w:rPr>
          <w:rFonts w:ascii="Times New Roman" w:hAnsi="Times New Roman" w:cs="Times New Roman"/>
          <w:sz w:val="24"/>
          <w:szCs w:val="24"/>
        </w:rPr>
        <w:t xml:space="preserve"> i столярних </w:t>
      </w:r>
      <w:proofErr w:type="spellStart"/>
      <w:r w:rsidRPr="002406BD">
        <w:rPr>
          <w:rFonts w:ascii="Times New Roman" w:hAnsi="Times New Roman" w:cs="Times New Roman"/>
          <w:sz w:val="24"/>
          <w:szCs w:val="24"/>
        </w:rPr>
        <w:t>виробiв</w:t>
      </w:r>
      <w:proofErr w:type="spellEnd"/>
      <w:r w:rsidRPr="002406BD">
        <w:rPr>
          <w:rFonts w:ascii="Times New Roman" w:hAnsi="Times New Roman" w:cs="Times New Roman"/>
          <w:sz w:val="24"/>
          <w:szCs w:val="24"/>
        </w:rPr>
        <w:t xml:space="preserve">; тощо побудоване нове </w:t>
      </w:r>
      <w:proofErr w:type="spellStart"/>
      <w:r w:rsidRPr="002406BD">
        <w:rPr>
          <w:rFonts w:ascii="Times New Roman" w:hAnsi="Times New Roman" w:cs="Times New Roman"/>
          <w:sz w:val="24"/>
          <w:szCs w:val="24"/>
        </w:rPr>
        <w:t>примiщення</w:t>
      </w:r>
      <w:proofErr w:type="spellEnd"/>
      <w:r w:rsidRPr="002406BD">
        <w:rPr>
          <w:rFonts w:ascii="Times New Roman" w:hAnsi="Times New Roman" w:cs="Times New Roman"/>
          <w:sz w:val="24"/>
          <w:szCs w:val="24"/>
        </w:rPr>
        <w:t xml:space="preserve"> для деревообробного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Незавершенi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капiтальнi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складають 46309 тис. грн.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використовуються за призначенням.  </w:t>
      </w:r>
      <w:proofErr w:type="spellStart"/>
      <w:r w:rsidRPr="002406BD">
        <w:rPr>
          <w:rFonts w:ascii="Times New Roman" w:hAnsi="Times New Roman" w:cs="Times New Roman"/>
          <w:sz w:val="24"/>
          <w:szCs w:val="24"/>
        </w:rPr>
        <w:t>Спосiб</w:t>
      </w:r>
      <w:proofErr w:type="spellEnd"/>
      <w:r w:rsidRPr="002406BD">
        <w:rPr>
          <w:rFonts w:ascii="Times New Roman" w:hAnsi="Times New Roman" w:cs="Times New Roman"/>
          <w:sz w:val="24"/>
          <w:szCs w:val="24"/>
        </w:rPr>
        <w:t xml:space="preserve"> утримання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полягає в тому, що активи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щорiчно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iнвентаризуються</w:t>
      </w:r>
      <w:proofErr w:type="spellEnd"/>
      <w:r w:rsidRPr="002406BD">
        <w:rPr>
          <w:rFonts w:ascii="Times New Roman" w:hAnsi="Times New Roman" w:cs="Times New Roman"/>
          <w:sz w:val="24"/>
          <w:szCs w:val="24"/>
        </w:rPr>
        <w:t xml:space="preserve">, їх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вiдображається</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балансi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lastRenderedPageBreak/>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Придбанi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створенi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зараховуються на баланс за </w:t>
      </w:r>
      <w:proofErr w:type="spellStart"/>
      <w:r w:rsidRPr="002406BD">
        <w:rPr>
          <w:rFonts w:ascii="Times New Roman" w:hAnsi="Times New Roman" w:cs="Times New Roman"/>
          <w:sz w:val="24"/>
          <w:szCs w:val="24"/>
        </w:rPr>
        <w:t>первiсною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Первiсна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збiльшується</w:t>
      </w:r>
      <w:proofErr w:type="spellEnd"/>
      <w:r w:rsidRPr="002406BD">
        <w:rPr>
          <w:rFonts w:ascii="Times New Roman" w:hAnsi="Times New Roman" w:cs="Times New Roman"/>
          <w:sz w:val="24"/>
          <w:szCs w:val="24"/>
        </w:rPr>
        <w:t xml:space="preserve"> на суму витрат, пов'язаних з </w:t>
      </w:r>
      <w:proofErr w:type="spellStart"/>
      <w:r w:rsidRPr="002406BD">
        <w:rPr>
          <w:rFonts w:ascii="Times New Roman" w:hAnsi="Times New Roman" w:cs="Times New Roman"/>
          <w:sz w:val="24"/>
          <w:szCs w:val="24"/>
        </w:rPr>
        <w:t>полiпшенням</w:t>
      </w:r>
      <w:proofErr w:type="spellEnd"/>
      <w:r w:rsidRPr="002406BD">
        <w:rPr>
          <w:rFonts w:ascii="Times New Roman" w:hAnsi="Times New Roman" w:cs="Times New Roman"/>
          <w:sz w:val="24"/>
          <w:szCs w:val="24"/>
        </w:rPr>
        <w:t xml:space="preserve"> об'єкта (</w:t>
      </w:r>
      <w:proofErr w:type="spellStart"/>
      <w:r w:rsidRPr="002406BD">
        <w:rPr>
          <w:rFonts w:ascii="Times New Roman" w:hAnsi="Times New Roman" w:cs="Times New Roman"/>
          <w:sz w:val="24"/>
          <w:szCs w:val="24"/>
        </w:rPr>
        <w:t>модернiзацiя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модифiкацiя</w:t>
      </w:r>
      <w:proofErr w:type="spellEnd"/>
      <w:r w:rsidRPr="002406BD">
        <w:rPr>
          <w:rFonts w:ascii="Times New Roman" w:hAnsi="Times New Roman" w:cs="Times New Roman"/>
          <w:sz w:val="24"/>
          <w:szCs w:val="24"/>
        </w:rPr>
        <w:t xml:space="preserve">, добудова, дообладнання, </w:t>
      </w:r>
      <w:proofErr w:type="spellStart"/>
      <w:r w:rsidRPr="002406BD">
        <w:rPr>
          <w:rFonts w:ascii="Times New Roman" w:hAnsi="Times New Roman" w:cs="Times New Roman"/>
          <w:sz w:val="24"/>
          <w:szCs w:val="24"/>
        </w:rPr>
        <w:t>реконструкцiя</w:t>
      </w:r>
      <w:proofErr w:type="spellEnd"/>
      <w:r w:rsidRPr="002406BD">
        <w:rPr>
          <w:rFonts w:ascii="Times New Roman" w:hAnsi="Times New Roman" w:cs="Times New Roman"/>
          <w:sz w:val="24"/>
          <w:szCs w:val="24"/>
        </w:rPr>
        <w:t xml:space="preserve"> тощо), що призводить до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майбутнiх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економiчних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вигод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первiсно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очiкуваних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використання об'єкта.  Товариство </w:t>
      </w:r>
      <w:proofErr w:type="spellStart"/>
      <w:r w:rsidRPr="002406BD">
        <w:rPr>
          <w:rFonts w:ascii="Times New Roman" w:hAnsi="Times New Roman" w:cs="Times New Roman"/>
          <w:sz w:val="24"/>
          <w:szCs w:val="24"/>
        </w:rPr>
        <w:t>постiйно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iнвестує</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з метою вдосконалення виробничого процесу та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планує розширення i удосконалення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що сприятиме зростанню виробничих </w:t>
      </w:r>
      <w:proofErr w:type="spellStart"/>
      <w:r w:rsidRPr="002406BD">
        <w:rPr>
          <w:rFonts w:ascii="Times New Roman" w:hAnsi="Times New Roman" w:cs="Times New Roman"/>
          <w:sz w:val="24"/>
          <w:szCs w:val="24"/>
        </w:rPr>
        <w:t>потужностей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пiсля</w:t>
      </w:r>
      <w:proofErr w:type="spellEnd"/>
      <w:r w:rsidRPr="002406BD">
        <w:rPr>
          <w:rFonts w:ascii="Times New Roman" w:hAnsi="Times New Roman" w:cs="Times New Roman"/>
          <w:sz w:val="24"/>
          <w:szCs w:val="24"/>
        </w:rPr>
        <w:t xml:space="preserve"> її завершення. </w:t>
      </w:r>
      <w:proofErr w:type="spellStart"/>
      <w:r w:rsidRPr="002406BD">
        <w:rPr>
          <w:rFonts w:ascii="Times New Roman" w:hAnsi="Times New Roman" w:cs="Times New Roman"/>
          <w:sz w:val="24"/>
          <w:szCs w:val="24"/>
        </w:rPr>
        <w:t>Фiнансування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здiйснюється</w:t>
      </w:r>
      <w:proofErr w:type="spellEnd"/>
      <w:r w:rsidRPr="002406BD">
        <w:rPr>
          <w:rFonts w:ascii="Times New Roman" w:hAnsi="Times New Roman" w:cs="Times New Roman"/>
          <w:sz w:val="24"/>
          <w:szCs w:val="24"/>
        </w:rPr>
        <w:t xml:space="preserve"> за рахунок власних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w:t>
      </w:r>
    </w:p>
    <w:p w14:paraId="1A3BA8D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усвiдомлює</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стабiльне</w:t>
      </w:r>
      <w:proofErr w:type="spellEnd"/>
      <w:r w:rsidRPr="002406BD">
        <w:rPr>
          <w:rFonts w:ascii="Times New Roman" w:hAnsi="Times New Roman" w:cs="Times New Roman"/>
          <w:sz w:val="24"/>
          <w:szCs w:val="24"/>
        </w:rPr>
        <w:t xml:space="preserve"> отримання достатньої </w:t>
      </w:r>
      <w:proofErr w:type="spellStart"/>
      <w:r w:rsidRPr="002406BD">
        <w:rPr>
          <w:rFonts w:ascii="Times New Roman" w:hAnsi="Times New Roman" w:cs="Times New Roman"/>
          <w:sz w:val="24"/>
          <w:szCs w:val="24"/>
        </w:rPr>
        <w:t>кiлькостi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високоякiсної</w:t>
      </w:r>
      <w:proofErr w:type="spellEnd"/>
      <w:r w:rsidRPr="002406BD">
        <w:rPr>
          <w:rFonts w:ascii="Times New Roman" w:hAnsi="Times New Roman" w:cs="Times New Roman"/>
          <w:sz w:val="24"/>
          <w:szCs w:val="24"/>
        </w:rPr>
        <w:t xml:space="preserve"> конкурентоспроможної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повинно вестися за рахунок обмеження негативного впливу на навколишнє середовище i </w:t>
      </w:r>
      <w:proofErr w:type="spellStart"/>
      <w:r w:rsidRPr="002406BD">
        <w:rPr>
          <w:rFonts w:ascii="Times New Roman" w:hAnsi="Times New Roman" w:cs="Times New Roman"/>
          <w:sz w:val="24"/>
          <w:szCs w:val="24"/>
        </w:rPr>
        <w:t>постiйно</w:t>
      </w:r>
      <w:proofErr w:type="spellEnd"/>
      <w:r w:rsidRPr="002406BD">
        <w:rPr>
          <w:rFonts w:ascii="Times New Roman" w:hAnsi="Times New Roman" w:cs="Times New Roman"/>
          <w:sz w:val="24"/>
          <w:szCs w:val="24"/>
        </w:rPr>
        <w:t xml:space="preserve"> вживає заходи щодо </w:t>
      </w:r>
      <w:proofErr w:type="spellStart"/>
      <w:r w:rsidRPr="002406BD">
        <w:rPr>
          <w:rFonts w:ascii="Times New Roman" w:hAnsi="Times New Roman" w:cs="Times New Roman"/>
          <w:sz w:val="24"/>
          <w:szCs w:val="24"/>
        </w:rPr>
        <w:t>мiнiмального</w:t>
      </w:r>
      <w:proofErr w:type="spellEnd"/>
      <w:r w:rsidRPr="002406BD">
        <w:rPr>
          <w:rFonts w:ascii="Times New Roman" w:hAnsi="Times New Roman" w:cs="Times New Roman"/>
          <w:sz w:val="24"/>
          <w:szCs w:val="24"/>
        </w:rPr>
        <w:t xml:space="preserve"> забруднення навколишнього середовища.</w:t>
      </w:r>
    </w:p>
    <w:p w14:paraId="7DC8FC4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Для цього на </w:t>
      </w:r>
      <w:proofErr w:type="spellStart"/>
      <w:r w:rsidRPr="002406BD">
        <w:rPr>
          <w:rFonts w:ascii="Times New Roman" w:hAnsi="Times New Roman" w:cs="Times New Roman"/>
          <w:sz w:val="24"/>
          <w:szCs w:val="24"/>
        </w:rPr>
        <w:t>пiдприємствi</w:t>
      </w:r>
      <w:proofErr w:type="spellEnd"/>
      <w:r w:rsidRPr="002406BD">
        <w:rPr>
          <w:rFonts w:ascii="Times New Roman" w:hAnsi="Times New Roman" w:cs="Times New Roman"/>
          <w:sz w:val="24"/>
          <w:szCs w:val="24"/>
        </w:rPr>
        <w:t xml:space="preserve"> запроваджено </w:t>
      </w:r>
      <w:proofErr w:type="spellStart"/>
      <w:r w:rsidRPr="002406BD">
        <w:rPr>
          <w:rFonts w:ascii="Times New Roman" w:hAnsi="Times New Roman" w:cs="Times New Roman"/>
          <w:sz w:val="24"/>
          <w:szCs w:val="24"/>
        </w:rPr>
        <w:t>сучаснi</w:t>
      </w:r>
      <w:proofErr w:type="spellEnd"/>
      <w:r w:rsidRPr="002406BD">
        <w:rPr>
          <w:rFonts w:ascii="Times New Roman" w:hAnsi="Times New Roman" w:cs="Times New Roman"/>
          <w:sz w:val="24"/>
          <w:szCs w:val="24"/>
        </w:rPr>
        <w:t xml:space="preserve"> системи очищення, що дозволяє максимально усунути </w:t>
      </w:r>
      <w:proofErr w:type="spellStart"/>
      <w:r w:rsidRPr="002406BD">
        <w:rPr>
          <w:rFonts w:ascii="Times New Roman" w:hAnsi="Times New Roman" w:cs="Times New Roman"/>
          <w:sz w:val="24"/>
          <w:szCs w:val="24"/>
        </w:rPr>
        <w:t>шкiдливi</w:t>
      </w:r>
      <w:proofErr w:type="spellEnd"/>
      <w:r w:rsidRPr="002406BD">
        <w:rPr>
          <w:rFonts w:ascii="Times New Roman" w:hAnsi="Times New Roman" w:cs="Times New Roman"/>
          <w:sz w:val="24"/>
          <w:szCs w:val="24"/>
        </w:rPr>
        <w:t xml:space="preserve"> викиди у навколишнє середовище. Забезпечено належне ведення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вiдходiв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утилiзацiя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вiдходiв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вимог чинного законодавства. Проводиться </w:t>
      </w:r>
      <w:proofErr w:type="spellStart"/>
      <w:r w:rsidRPr="002406BD">
        <w:rPr>
          <w:rFonts w:ascii="Times New Roman" w:hAnsi="Times New Roman" w:cs="Times New Roman"/>
          <w:sz w:val="24"/>
          <w:szCs w:val="24"/>
        </w:rPr>
        <w:t>iнформування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Товариства про природоохоронну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необхiднiсть</w:t>
      </w:r>
      <w:proofErr w:type="spellEnd"/>
      <w:r w:rsidRPr="002406BD">
        <w:rPr>
          <w:rFonts w:ascii="Times New Roman" w:hAnsi="Times New Roman" w:cs="Times New Roman"/>
          <w:sz w:val="24"/>
          <w:szCs w:val="24"/>
        </w:rPr>
        <w:t xml:space="preserve"> скорочення споживання води та </w:t>
      </w:r>
      <w:proofErr w:type="spellStart"/>
      <w:r w:rsidRPr="002406BD">
        <w:rPr>
          <w:rFonts w:ascii="Times New Roman" w:hAnsi="Times New Roman" w:cs="Times New Roman"/>
          <w:sz w:val="24"/>
          <w:szCs w:val="24"/>
        </w:rPr>
        <w:t>електроенергiї</w:t>
      </w:r>
      <w:proofErr w:type="spellEnd"/>
      <w:r w:rsidRPr="002406BD">
        <w:rPr>
          <w:rFonts w:ascii="Times New Roman" w:hAnsi="Times New Roman" w:cs="Times New Roman"/>
          <w:sz w:val="24"/>
          <w:szCs w:val="24"/>
        </w:rPr>
        <w:t xml:space="preserve">, розумне поводження з </w:t>
      </w:r>
      <w:proofErr w:type="spellStart"/>
      <w:r w:rsidRPr="002406BD">
        <w:rPr>
          <w:rFonts w:ascii="Times New Roman" w:hAnsi="Times New Roman" w:cs="Times New Roman"/>
          <w:sz w:val="24"/>
          <w:szCs w:val="24"/>
        </w:rPr>
        <w:t>вiдходами</w:t>
      </w:r>
      <w:proofErr w:type="spellEnd"/>
      <w:r w:rsidRPr="002406BD">
        <w:rPr>
          <w:rFonts w:ascii="Times New Roman" w:hAnsi="Times New Roman" w:cs="Times New Roman"/>
          <w:sz w:val="24"/>
          <w:szCs w:val="24"/>
        </w:rPr>
        <w:t>.</w:t>
      </w:r>
    </w:p>
    <w:p w14:paraId="2282DDC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183C95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07CF7CC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Проблеми, які впливають на діяльність емітента; ступінь залежності від законодавчих або економічних обмежень</w:t>
      </w:r>
    </w:p>
    <w:p w14:paraId="3DF288E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залежить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законодавчих або </w:t>
      </w:r>
      <w:proofErr w:type="spellStart"/>
      <w:r w:rsidRPr="002406BD">
        <w:rPr>
          <w:rFonts w:ascii="Times New Roman" w:hAnsi="Times New Roman" w:cs="Times New Roman"/>
          <w:sz w:val="24"/>
          <w:szCs w:val="24"/>
        </w:rPr>
        <w:t>економiчних</w:t>
      </w:r>
      <w:proofErr w:type="spellEnd"/>
      <w:r w:rsidRPr="002406BD">
        <w:rPr>
          <w:rFonts w:ascii="Times New Roman" w:hAnsi="Times New Roman" w:cs="Times New Roman"/>
          <w:sz w:val="24"/>
          <w:szCs w:val="24"/>
        </w:rPr>
        <w:t xml:space="preserve"> обмежень. </w:t>
      </w:r>
      <w:proofErr w:type="spellStart"/>
      <w:r w:rsidRPr="002406BD">
        <w:rPr>
          <w:rFonts w:ascii="Times New Roman" w:hAnsi="Times New Roman" w:cs="Times New Roman"/>
          <w:sz w:val="24"/>
          <w:szCs w:val="24"/>
        </w:rPr>
        <w:t>Однiєю</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найважливiших</w:t>
      </w:r>
      <w:proofErr w:type="spellEnd"/>
      <w:r w:rsidRPr="002406BD">
        <w:rPr>
          <w:rFonts w:ascii="Times New Roman" w:hAnsi="Times New Roman" w:cs="Times New Roman"/>
          <w:sz w:val="24"/>
          <w:szCs w:val="24"/>
        </w:rPr>
        <w:t xml:space="preserve"> проблем є </w:t>
      </w:r>
      <w:proofErr w:type="spellStart"/>
      <w:r w:rsidRPr="002406BD">
        <w:rPr>
          <w:rFonts w:ascii="Times New Roman" w:hAnsi="Times New Roman" w:cs="Times New Roman"/>
          <w:sz w:val="24"/>
          <w:szCs w:val="24"/>
        </w:rPr>
        <w:t>недосконалiсть</w:t>
      </w:r>
      <w:proofErr w:type="spellEnd"/>
      <w:r w:rsidRPr="002406BD">
        <w:rPr>
          <w:rFonts w:ascii="Times New Roman" w:hAnsi="Times New Roman" w:cs="Times New Roman"/>
          <w:sz w:val="24"/>
          <w:szCs w:val="24"/>
        </w:rPr>
        <w:t xml:space="preserve"> податкового законодавства, </w:t>
      </w:r>
      <w:proofErr w:type="spellStart"/>
      <w:r w:rsidRPr="002406BD">
        <w:rPr>
          <w:rFonts w:ascii="Times New Roman" w:hAnsi="Times New Roman" w:cs="Times New Roman"/>
          <w:sz w:val="24"/>
          <w:szCs w:val="24"/>
        </w:rPr>
        <w:t>економiчна</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полiтична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нестабiльнiсть</w:t>
      </w:r>
      <w:proofErr w:type="spellEnd"/>
      <w:r w:rsidRPr="002406BD">
        <w:rPr>
          <w:rFonts w:ascii="Times New Roman" w:hAnsi="Times New Roman" w:cs="Times New Roman"/>
          <w:sz w:val="24"/>
          <w:szCs w:val="24"/>
        </w:rPr>
        <w:t xml:space="preserve">, воєнний стан. Негативний вплив має  </w:t>
      </w:r>
      <w:proofErr w:type="spellStart"/>
      <w:r w:rsidRPr="002406BD">
        <w:rPr>
          <w:rFonts w:ascii="Times New Roman" w:hAnsi="Times New Roman" w:cs="Times New Roman"/>
          <w:sz w:val="24"/>
          <w:szCs w:val="24"/>
        </w:rPr>
        <w:t>знецiнення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нацiональної</w:t>
      </w:r>
      <w:proofErr w:type="spellEnd"/>
      <w:r w:rsidRPr="002406BD">
        <w:rPr>
          <w:rFonts w:ascii="Times New Roman" w:hAnsi="Times New Roman" w:cs="Times New Roman"/>
          <w:sz w:val="24"/>
          <w:szCs w:val="24"/>
        </w:rPr>
        <w:t xml:space="preserve"> валюти.</w:t>
      </w:r>
    </w:p>
    <w:p w14:paraId="1C7BD38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556DA27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69FE048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Для розвитку виробництва, оновлення виробничих </w:t>
      </w:r>
      <w:proofErr w:type="spellStart"/>
      <w:r w:rsidRPr="002406BD">
        <w:rPr>
          <w:rFonts w:ascii="Times New Roman" w:hAnsi="Times New Roman" w:cs="Times New Roman"/>
          <w:sz w:val="24"/>
          <w:szCs w:val="24"/>
        </w:rPr>
        <w:t>потужностей</w:t>
      </w:r>
      <w:proofErr w:type="spellEnd"/>
      <w:r w:rsidRPr="002406BD">
        <w:rPr>
          <w:rFonts w:ascii="Times New Roman" w:hAnsi="Times New Roman" w:cs="Times New Roman"/>
          <w:sz w:val="24"/>
          <w:szCs w:val="24"/>
        </w:rPr>
        <w:t xml:space="preserve"> та поповнення </w:t>
      </w:r>
      <w:proofErr w:type="spellStart"/>
      <w:r w:rsidRPr="002406BD">
        <w:rPr>
          <w:rFonts w:ascii="Times New Roman" w:hAnsi="Times New Roman" w:cs="Times New Roman"/>
          <w:sz w:val="24"/>
          <w:szCs w:val="24"/>
        </w:rPr>
        <w:t>обiгових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АТ "</w:t>
      </w:r>
      <w:proofErr w:type="spellStart"/>
      <w:r w:rsidRPr="002406BD">
        <w:rPr>
          <w:rFonts w:ascii="Times New Roman" w:hAnsi="Times New Roman" w:cs="Times New Roman"/>
          <w:sz w:val="24"/>
          <w:szCs w:val="24"/>
        </w:rPr>
        <w:t>Слов'янськi</w:t>
      </w:r>
      <w:proofErr w:type="spellEnd"/>
      <w:r w:rsidRPr="002406BD">
        <w:rPr>
          <w:rFonts w:ascii="Times New Roman" w:hAnsi="Times New Roman" w:cs="Times New Roman"/>
          <w:sz w:val="24"/>
          <w:szCs w:val="24"/>
        </w:rPr>
        <w:t xml:space="preserve"> шпалери - КФТП" використовував довгострокове та короткострокове кредитування.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та попередньому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новi</w:t>
      </w:r>
      <w:proofErr w:type="spellEnd"/>
      <w:r w:rsidRPr="002406BD">
        <w:rPr>
          <w:rFonts w:ascii="Times New Roman" w:hAnsi="Times New Roman" w:cs="Times New Roman"/>
          <w:sz w:val="24"/>
          <w:szCs w:val="24"/>
        </w:rPr>
        <w:t xml:space="preserve"> кредити не отримувалися.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намагається, </w:t>
      </w:r>
      <w:proofErr w:type="spellStart"/>
      <w:r w:rsidRPr="002406BD">
        <w:rPr>
          <w:rFonts w:ascii="Times New Roman" w:hAnsi="Times New Roman" w:cs="Times New Roman"/>
          <w:sz w:val="24"/>
          <w:szCs w:val="24"/>
        </w:rPr>
        <w:t>наскiльки</w:t>
      </w:r>
      <w:proofErr w:type="spellEnd"/>
      <w:r w:rsidRPr="002406BD">
        <w:rPr>
          <w:rFonts w:ascii="Times New Roman" w:hAnsi="Times New Roman" w:cs="Times New Roman"/>
          <w:sz w:val="24"/>
          <w:szCs w:val="24"/>
        </w:rPr>
        <w:t xml:space="preserve"> це можливо, забезпечити достатню </w:t>
      </w:r>
      <w:proofErr w:type="spellStart"/>
      <w:r w:rsidRPr="002406BD">
        <w:rPr>
          <w:rFonts w:ascii="Times New Roman" w:hAnsi="Times New Roman" w:cs="Times New Roman"/>
          <w:sz w:val="24"/>
          <w:szCs w:val="24"/>
        </w:rPr>
        <w:t>лiквiднiсть</w:t>
      </w:r>
      <w:proofErr w:type="spellEnd"/>
      <w:r w:rsidRPr="002406BD">
        <w:rPr>
          <w:rFonts w:ascii="Times New Roman" w:hAnsi="Times New Roman" w:cs="Times New Roman"/>
          <w:sz w:val="24"/>
          <w:szCs w:val="24"/>
        </w:rPr>
        <w:t xml:space="preserve"> для виконання своїх </w:t>
      </w:r>
      <w:proofErr w:type="spellStart"/>
      <w:r w:rsidRPr="002406BD">
        <w:rPr>
          <w:rFonts w:ascii="Times New Roman" w:hAnsi="Times New Roman" w:cs="Times New Roman"/>
          <w:sz w:val="24"/>
          <w:szCs w:val="24"/>
        </w:rPr>
        <w:t>зобовязань</w:t>
      </w:r>
      <w:proofErr w:type="spellEnd"/>
      <w:r w:rsidRPr="002406BD">
        <w:rPr>
          <w:rFonts w:ascii="Times New Roman" w:hAnsi="Times New Roman" w:cs="Times New Roman"/>
          <w:sz w:val="24"/>
          <w:szCs w:val="24"/>
        </w:rPr>
        <w:t xml:space="preserve"> у строк, не допускаючи виникнення несприятливих </w:t>
      </w:r>
      <w:proofErr w:type="spellStart"/>
      <w:r w:rsidRPr="002406BD">
        <w:rPr>
          <w:rFonts w:ascii="Times New Roman" w:hAnsi="Times New Roman" w:cs="Times New Roman"/>
          <w:sz w:val="24"/>
          <w:szCs w:val="24"/>
        </w:rPr>
        <w:t>збиткiв</w:t>
      </w:r>
      <w:proofErr w:type="spellEnd"/>
      <w:r w:rsidRPr="002406BD">
        <w:rPr>
          <w:rFonts w:ascii="Times New Roman" w:hAnsi="Times New Roman" w:cs="Times New Roman"/>
          <w:sz w:val="24"/>
          <w:szCs w:val="24"/>
        </w:rPr>
        <w:t xml:space="preserve"> або ризику збитку </w:t>
      </w:r>
      <w:proofErr w:type="spellStart"/>
      <w:r w:rsidRPr="002406BD">
        <w:rPr>
          <w:rFonts w:ascii="Times New Roman" w:hAnsi="Times New Roman" w:cs="Times New Roman"/>
          <w:sz w:val="24"/>
          <w:szCs w:val="24"/>
        </w:rPr>
        <w:t>репутацiї</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Фiнансування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здiйснюється</w:t>
      </w:r>
      <w:proofErr w:type="spellEnd"/>
      <w:r w:rsidRPr="002406BD">
        <w:rPr>
          <w:rFonts w:ascii="Times New Roman" w:hAnsi="Times New Roman" w:cs="Times New Roman"/>
          <w:sz w:val="24"/>
          <w:szCs w:val="24"/>
        </w:rPr>
        <w:t xml:space="preserve"> за рахунок власного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Робочого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достатньо для </w:t>
      </w:r>
      <w:proofErr w:type="spellStart"/>
      <w:r w:rsidRPr="002406BD">
        <w:rPr>
          <w:rFonts w:ascii="Times New Roman" w:hAnsi="Times New Roman" w:cs="Times New Roman"/>
          <w:sz w:val="24"/>
          <w:szCs w:val="24"/>
        </w:rPr>
        <w:t>фiнансування</w:t>
      </w:r>
      <w:proofErr w:type="spellEnd"/>
      <w:r w:rsidRPr="002406BD">
        <w:rPr>
          <w:rFonts w:ascii="Times New Roman" w:hAnsi="Times New Roman" w:cs="Times New Roman"/>
          <w:sz w:val="24"/>
          <w:szCs w:val="24"/>
        </w:rPr>
        <w:t xml:space="preserve"> поточних потреб Товариства.</w:t>
      </w:r>
    </w:p>
    <w:p w14:paraId="51004DF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3BCBD6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4ABBC24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На </w:t>
      </w:r>
      <w:proofErr w:type="spellStart"/>
      <w:r w:rsidRPr="002406BD">
        <w:rPr>
          <w:rFonts w:ascii="Times New Roman" w:hAnsi="Times New Roman" w:cs="Times New Roman"/>
          <w:sz w:val="24"/>
          <w:szCs w:val="24"/>
        </w:rPr>
        <w:t>кiнець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укладених але не виконаних </w:t>
      </w:r>
      <w:proofErr w:type="spellStart"/>
      <w:r w:rsidRPr="002406BD">
        <w:rPr>
          <w:rFonts w:ascii="Times New Roman" w:hAnsi="Times New Roman" w:cs="Times New Roman"/>
          <w:sz w:val="24"/>
          <w:szCs w:val="24"/>
        </w:rPr>
        <w:t>договорiв</w:t>
      </w:r>
      <w:proofErr w:type="spellEnd"/>
      <w:r w:rsidRPr="002406BD">
        <w:rPr>
          <w:rFonts w:ascii="Times New Roman" w:hAnsi="Times New Roman" w:cs="Times New Roman"/>
          <w:sz w:val="24"/>
          <w:szCs w:val="24"/>
        </w:rPr>
        <w:t xml:space="preserve"> у товариства немає.</w:t>
      </w:r>
    </w:p>
    <w:p w14:paraId="201838A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5C41BD2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610339C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Розроблений перспективний план розвитку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щодо розширення виробництва та </w:t>
      </w:r>
      <w:proofErr w:type="spellStart"/>
      <w:r w:rsidRPr="002406BD">
        <w:rPr>
          <w:rFonts w:ascii="Times New Roman" w:hAnsi="Times New Roman" w:cs="Times New Roman"/>
          <w:sz w:val="24"/>
          <w:szCs w:val="24"/>
        </w:rPr>
        <w:t>полiпшення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стану,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якого наше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буде оновлювати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засоби, вдосконалювати процес виробництва та нарощувати об'єми продажу. </w:t>
      </w:r>
      <w:proofErr w:type="spellStart"/>
      <w:r w:rsidRPr="002406BD">
        <w:rPr>
          <w:rFonts w:ascii="Times New Roman" w:hAnsi="Times New Roman" w:cs="Times New Roman"/>
          <w:sz w:val="24"/>
          <w:szCs w:val="24"/>
        </w:rPr>
        <w:t>Iстотнi</w:t>
      </w:r>
      <w:proofErr w:type="spellEnd"/>
      <w:r w:rsidRPr="002406BD">
        <w:rPr>
          <w:rFonts w:ascii="Times New Roman" w:hAnsi="Times New Roman" w:cs="Times New Roman"/>
          <w:sz w:val="24"/>
          <w:szCs w:val="24"/>
        </w:rPr>
        <w:t xml:space="preserve"> фактори,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можуть вплинути на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 майбутньому: </w:t>
      </w:r>
      <w:proofErr w:type="spellStart"/>
      <w:r w:rsidRPr="002406BD">
        <w:rPr>
          <w:rFonts w:ascii="Times New Roman" w:hAnsi="Times New Roman" w:cs="Times New Roman"/>
          <w:sz w:val="24"/>
          <w:szCs w:val="24"/>
        </w:rPr>
        <w:t>знецiнення</w:t>
      </w:r>
      <w:proofErr w:type="spellEnd"/>
      <w:r w:rsidRPr="002406BD">
        <w:rPr>
          <w:rFonts w:ascii="Times New Roman" w:hAnsi="Times New Roman" w:cs="Times New Roman"/>
          <w:sz w:val="24"/>
          <w:szCs w:val="24"/>
        </w:rPr>
        <w:t xml:space="preserve"> української </w:t>
      </w:r>
      <w:proofErr w:type="spellStart"/>
      <w:r w:rsidRPr="002406BD">
        <w:rPr>
          <w:rFonts w:ascii="Times New Roman" w:hAnsi="Times New Roman" w:cs="Times New Roman"/>
          <w:sz w:val="24"/>
          <w:szCs w:val="24"/>
        </w:rPr>
        <w:t>гривнi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економiчна</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полiтична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нестабiльнiсть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Компанiя</w:t>
      </w:r>
      <w:proofErr w:type="spellEnd"/>
      <w:r w:rsidRPr="002406BD">
        <w:rPr>
          <w:rFonts w:ascii="Times New Roman" w:hAnsi="Times New Roman" w:cs="Times New Roman"/>
          <w:sz w:val="24"/>
          <w:szCs w:val="24"/>
        </w:rPr>
        <w:t xml:space="preserve"> схильна до валютного ризику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реалiзацiї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закупiвель</w:t>
      </w:r>
      <w:proofErr w:type="spellEnd"/>
      <w:r w:rsidRPr="002406BD">
        <w:rPr>
          <w:rFonts w:ascii="Times New Roman" w:hAnsi="Times New Roman" w:cs="Times New Roman"/>
          <w:sz w:val="24"/>
          <w:szCs w:val="24"/>
        </w:rPr>
        <w:t xml:space="preserve"> i отримання позик, у </w:t>
      </w:r>
      <w:proofErr w:type="spellStart"/>
      <w:r w:rsidRPr="002406BD">
        <w:rPr>
          <w:rFonts w:ascii="Times New Roman" w:hAnsi="Times New Roman" w:cs="Times New Roman"/>
          <w:sz w:val="24"/>
          <w:szCs w:val="24"/>
        </w:rPr>
        <w:t>валютi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вiдмiннiй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нацiональної</w:t>
      </w:r>
      <w:proofErr w:type="spellEnd"/>
      <w:r w:rsidRPr="002406BD">
        <w:rPr>
          <w:rFonts w:ascii="Times New Roman" w:hAnsi="Times New Roman" w:cs="Times New Roman"/>
          <w:sz w:val="24"/>
          <w:szCs w:val="24"/>
        </w:rPr>
        <w:t xml:space="preserve"> валюти, насамперед </w:t>
      </w:r>
      <w:r w:rsidRPr="002406BD">
        <w:rPr>
          <w:rFonts w:ascii="Times New Roman" w:hAnsi="Times New Roman" w:cs="Times New Roman"/>
          <w:sz w:val="24"/>
          <w:szCs w:val="24"/>
        </w:rPr>
        <w:lastRenderedPageBreak/>
        <w:t xml:space="preserve">долар та євро. Це вимагає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передбачувати </w:t>
      </w:r>
      <w:proofErr w:type="spellStart"/>
      <w:r w:rsidRPr="002406BD">
        <w:rPr>
          <w:rFonts w:ascii="Times New Roman" w:hAnsi="Times New Roman" w:cs="Times New Roman"/>
          <w:sz w:val="24"/>
          <w:szCs w:val="24"/>
        </w:rPr>
        <w:t>можливiсть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збiльшувати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лiмiти</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схильностi</w:t>
      </w:r>
      <w:proofErr w:type="spellEnd"/>
      <w:r w:rsidRPr="002406BD">
        <w:rPr>
          <w:rFonts w:ascii="Times New Roman" w:hAnsi="Times New Roman" w:cs="Times New Roman"/>
          <w:sz w:val="24"/>
          <w:szCs w:val="24"/>
        </w:rPr>
        <w:t xml:space="preserve"> до валютного ризику.   На </w:t>
      </w:r>
      <w:proofErr w:type="spellStart"/>
      <w:r w:rsidRPr="002406BD">
        <w:rPr>
          <w:rFonts w:ascii="Times New Roman" w:hAnsi="Times New Roman" w:cs="Times New Roman"/>
          <w:sz w:val="24"/>
          <w:szCs w:val="24"/>
        </w:rPr>
        <w:t>фонi</w:t>
      </w:r>
      <w:proofErr w:type="spellEnd"/>
      <w:r w:rsidRPr="002406BD">
        <w:rPr>
          <w:rFonts w:ascii="Times New Roman" w:hAnsi="Times New Roman" w:cs="Times New Roman"/>
          <w:sz w:val="24"/>
          <w:szCs w:val="24"/>
        </w:rPr>
        <w:t xml:space="preserve"> високої </w:t>
      </w:r>
      <w:proofErr w:type="spellStart"/>
      <w:r w:rsidRPr="002406BD">
        <w:rPr>
          <w:rFonts w:ascii="Times New Roman" w:hAnsi="Times New Roman" w:cs="Times New Roman"/>
          <w:sz w:val="24"/>
          <w:szCs w:val="24"/>
        </w:rPr>
        <w:t>конкуренцiї</w:t>
      </w:r>
      <w:proofErr w:type="spellEnd"/>
      <w:r w:rsidRPr="002406BD">
        <w:rPr>
          <w:rFonts w:ascii="Times New Roman" w:hAnsi="Times New Roman" w:cs="Times New Roman"/>
          <w:sz w:val="24"/>
          <w:szCs w:val="24"/>
        </w:rPr>
        <w:t xml:space="preserve"> на ринку шпалер АТ "</w:t>
      </w:r>
      <w:proofErr w:type="spellStart"/>
      <w:r w:rsidRPr="002406BD">
        <w:rPr>
          <w:rFonts w:ascii="Times New Roman" w:hAnsi="Times New Roman" w:cs="Times New Roman"/>
          <w:sz w:val="24"/>
          <w:szCs w:val="24"/>
        </w:rPr>
        <w:t>Слов'янськi</w:t>
      </w:r>
      <w:proofErr w:type="spellEnd"/>
      <w:r w:rsidRPr="002406BD">
        <w:rPr>
          <w:rFonts w:ascii="Times New Roman" w:hAnsi="Times New Roman" w:cs="Times New Roman"/>
          <w:sz w:val="24"/>
          <w:szCs w:val="24"/>
        </w:rPr>
        <w:t xml:space="preserve"> шпалери - КФТП" </w:t>
      </w:r>
      <w:proofErr w:type="spellStart"/>
      <w:r w:rsidRPr="002406BD">
        <w:rPr>
          <w:rFonts w:ascii="Times New Roman" w:hAnsi="Times New Roman" w:cs="Times New Roman"/>
          <w:sz w:val="24"/>
          <w:szCs w:val="24"/>
        </w:rPr>
        <w:t>постiйнно</w:t>
      </w:r>
      <w:proofErr w:type="spellEnd"/>
      <w:r w:rsidRPr="002406BD">
        <w:rPr>
          <w:rFonts w:ascii="Times New Roman" w:hAnsi="Times New Roman" w:cs="Times New Roman"/>
          <w:sz w:val="24"/>
          <w:szCs w:val="24"/>
        </w:rPr>
        <w:t xml:space="preserve"> проводить </w:t>
      </w:r>
      <w:proofErr w:type="spellStart"/>
      <w:r w:rsidRPr="002406BD">
        <w:rPr>
          <w:rFonts w:ascii="Times New Roman" w:hAnsi="Times New Roman" w:cs="Times New Roman"/>
          <w:sz w:val="24"/>
          <w:szCs w:val="24"/>
        </w:rPr>
        <w:t>аналiз</w:t>
      </w:r>
      <w:proofErr w:type="spellEnd"/>
      <w:r w:rsidRPr="002406BD">
        <w:rPr>
          <w:rFonts w:ascii="Times New Roman" w:hAnsi="Times New Roman" w:cs="Times New Roman"/>
          <w:sz w:val="24"/>
          <w:szCs w:val="24"/>
        </w:rPr>
        <w:t xml:space="preserve"> ринку та </w:t>
      </w:r>
      <w:proofErr w:type="spellStart"/>
      <w:r w:rsidRPr="002406BD">
        <w:rPr>
          <w:rFonts w:ascii="Times New Roman" w:hAnsi="Times New Roman" w:cs="Times New Roman"/>
          <w:sz w:val="24"/>
          <w:szCs w:val="24"/>
        </w:rPr>
        <w:t>орiєнтується</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сучаснi</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перспективнi</w:t>
      </w:r>
      <w:proofErr w:type="spellEnd"/>
      <w:r w:rsidRPr="002406BD">
        <w:rPr>
          <w:rFonts w:ascii="Times New Roman" w:hAnsi="Times New Roman" w:cs="Times New Roman"/>
          <w:sz w:val="24"/>
          <w:szCs w:val="24"/>
        </w:rPr>
        <w:t xml:space="preserve"> напрямки. Для </w:t>
      </w:r>
      <w:proofErr w:type="spellStart"/>
      <w:r w:rsidRPr="002406BD">
        <w:rPr>
          <w:rFonts w:ascii="Times New Roman" w:hAnsi="Times New Roman" w:cs="Times New Roman"/>
          <w:sz w:val="24"/>
          <w:szCs w:val="24"/>
        </w:rPr>
        <w:t>втiлення</w:t>
      </w:r>
      <w:proofErr w:type="spellEnd"/>
      <w:r w:rsidRPr="002406BD">
        <w:rPr>
          <w:rFonts w:ascii="Times New Roman" w:hAnsi="Times New Roman" w:cs="Times New Roman"/>
          <w:sz w:val="24"/>
          <w:szCs w:val="24"/>
        </w:rPr>
        <w:t xml:space="preserve"> в життя сучасних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i нових </w:t>
      </w:r>
      <w:proofErr w:type="spellStart"/>
      <w:r w:rsidRPr="002406BD">
        <w:rPr>
          <w:rFonts w:ascii="Times New Roman" w:hAnsi="Times New Roman" w:cs="Times New Roman"/>
          <w:sz w:val="24"/>
          <w:szCs w:val="24"/>
        </w:rPr>
        <w:t>дизайнерских</w:t>
      </w:r>
      <w:proofErr w:type="spellEnd"/>
      <w:r w:rsidRPr="002406BD">
        <w:rPr>
          <w:rFonts w:ascii="Times New Roman" w:hAnsi="Times New Roman" w:cs="Times New Roman"/>
          <w:sz w:val="24"/>
          <w:szCs w:val="24"/>
        </w:rPr>
        <w:t xml:space="preserve"> розробок в </w:t>
      </w:r>
      <w:proofErr w:type="spellStart"/>
      <w:r w:rsidRPr="002406BD">
        <w:rPr>
          <w:rFonts w:ascii="Times New Roman" w:hAnsi="Times New Roman" w:cs="Times New Roman"/>
          <w:sz w:val="24"/>
          <w:szCs w:val="24"/>
        </w:rPr>
        <w:t>товариствi</w:t>
      </w:r>
      <w:proofErr w:type="spellEnd"/>
      <w:r w:rsidRPr="002406BD">
        <w:rPr>
          <w:rFonts w:ascii="Times New Roman" w:hAnsi="Times New Roman" w:cs="Times New Roman"/>
          <w:sz w:val="24"/>
          <w:szCs w:val="24"/>
        </w:rPr>
        <w:t xml:space="preserve"> застосовуються </w:t>
      </w:r>
      <w:proofErr w:type="spellStart"/>
      <w:r w:rsidRPr="002406BD">
        <w:rPr>
          <w:rFonts w:ascii="Times New Roman" w:hAnsi="Times New Roman" w:cs="Times New Roman"/>
          <w:sz w:val="24"/>
          <w:szCs w:val="24"/>
        </w:rPr>
        <w:t>новiтнi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технологiї</w:t>
      </w:r>
      <w:proofErr w:type="spellEnd"/>
      <w:r w:rsidRPr="002406BD">
        <w:rPr>
          <w:rFonts w:ascii="Times New Roman" w:hAnsi="Times New Roman" w:cs="Times New Roman"/>
          <w:sz w:val="24"/>
          <w:szCs w:val="24"/>
        </w:rPr>
        <w:t xml:space="preserve"> шпалерного виробництва, доказом чого служать </w:t>
      </w:r>
      <w:proofErr w:type="spellStart"/>
      <w:r w:rsidRPr="002406BD">
        <w:rPr>
          <w:rFonts w:ascii="Times New Roman" w:hAnsi="Times New Roman" w:cs="Times New Roman"/>
          <w:sz w:val="24"/>
          <w:szCs w:val="24"/>
        </w:rPr>
        <w:t>освоєнi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новi</w:t>
      </w:r>
      <w:proofErr w:type="spellEnd"/>
      <w:r w:rsidRPr="002406BD">
        <w:rPr>
          <w:rFonts w:ascii="Times New Roman" w:hAnsi="Times New Roman" w:cs="Times New Roman"/>
          <w:sz w:val="24"/>
          <w:szCs w:val="24"/>
        </w:rPr>
        <w:t xml:space="preserve"> види </w:t>
      </w:r>
      <w:proofErr w:type="spellStart"/>
      <w:r w:rsidRPr="002406BD">
        <w:rPr>
          <w:rFonts w:ascii="Times New Roman" w:hAnsi="Times New Roman" w:cs="Times New Roman"/>
          <w:sz w:val="24"/>
          <w:szCs w:val="24"/>
        </w:rPr>
        <w:t>малюнкiв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об'єднуються в </w:t>
      </w:r>
      <w:proofErr w:type="spellStart"/>
      <w:r w:rsidRPr="002406BD">
        <w:rPr>
          <w:rFonts w:ascii="Times New Roman" w:hAnsi="Times New Roman" w:cs="Times New Roman"/>
          <w:sz w:val="24"/>
          <w:szCs w:val="24"/>
        </w:rPr>
        <w:t>окремi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колекцiї</w:t>
      </w:r>
      <w:proofErr w:type="spellEnd"/>
      <w:r w:rsidRPr="002406BD">
        <w:rPr>
          <w:rFonts w:ascii="Times New Roman" w:hAnsi="Times New Roman" w:cs="Times New Roman"/>
          <w:sz w:val="24"/>
          <w:szCs w:val="24"/>
        </w:rPr>
        <w:t xml:space="preserve"> шпалер. Разом з </w:t>
      </w:r>
      <w:proofErr w:type="spellStart"/>
      <w:r w:rsidRPr="002406BD">
        <w:rPr>
          <w:rFonts w:ascii="Times New Roman" w:hAnsi="Times New Roman" w:cs="Times New Roman"/>
          <w:sz w:val="24"/>
          <w:szCs w:val="24"/>
        </w:rPr>
        <w:t>провiдними</w:t>
      </w:r>
      <w:proofErr w:type="spellEnd"/>
      <w:r w:rsidRPr="002406BD">
        <w:rPr>
          <w:rFonts w:ascii="Times New Roman" w:hAnsi="Times New Roman" w:cs="Times New Roman"/>
          <w:sz w:val="24"/>
          <w:szCs w:val="24"/>
        </w:rPr>
        <w:t xml:space="preserve"> європейськими та </w:t>
      </w:r>
      <w:proofErr w:type="spellStart"/>
      <w:r w:rsidRPr="002406BD">
        <w:rPr>
          <w:rFonts w:ascii="Times New Roman" w:hAnsi="Times New Roman" w:cs="Times New Roman"/>
          <w:sz w:val="24"/>
          <w:szCs w:val="24"/>
        </w:rPr>
        <w:t>вiтчизняними</w:t>
      </w:r>
      <w:proofErr w:type="spellEnd"/>
      <w:r w:rsidRPr="002406BD">
        <w:rPr>
          <w:rFonts w:ascii="Times New Roman" w:hAnsi="Times New Roman" w:cs="Times New Roman"/>
          <w:sz w:val="24"/>
          <w:szCs w:val="24"/>
        </w:rPr>
        <w:t xml:space="preserve"> виробниками та постачальниками сировини та </w:t>
      </w:r>
      <w:proofErr w:type="spellStart"/>
      <w:r w:rsidRPr="002406BD">
        <w:rPr>
          <w:rFonts w:ascii="Times New Roman" w:hAnsi="Times New Roman" w:cs="Times New Roman"/>
          <w:sz w:val="24"/>
          <w:szCs w:val="24"/>
        </w:rPr>
        <w:t>матерiалiв</w:t>
      </w:r>
      <w:proofErr w:type="spellEnd"/>
      <w:r w:rsidRPr="002406BD">
        <w:rPr>
          <w:rFonts w:ascii="Times New Roman" w:hAnsi="Times New Roman" w:cs="Times New Roman"/>
          <w:sz w:val="24"/>
          <w:szCs w:val="24"/>
        </w:rPr>
        <w:t xml:space="preserve"> проводиться робота з </w:t>
      </w:r>
      <w:proofErr w:type="spellStart"/>
      <w:r w:rsidRPr="002406BD">
        <w:rPr>
          <w:rFonts w:ascii="Times New Roman" w:hAnsi="Times New Roman" w:cs="Times New Roman"/>
          <w:sz w:val="24"/>
          <w:szCs w:val="24"/>
        </w:rPr>
        <w:t>модернiзацiї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компонентiв</w:t>
      </w:r>
      <w:proofErr w:type="spellEnd"/>
      <w:r w:rsidRPr="002406BD">
        <w:rPr>
          <w:rFonts w:ascii="Times New Roman" w:hAnsi="Times New Roman" w:cs="Times New Roman"/>
          <w:sz w:val="24"/>
          <w:szCs w:val="24"/>
        </w:rPr>
        <w:t xml:space="preserve"> для шпалер, що безумовно дає свої результати та залишає за </w:t>
      </w:r>
      <w:proofErr w:type="spellStart"/>
      <w:r w:rsidRPr="002406BD">
        <w:rPr>
          <w:rFonts w:ascii="Times New Roman" w:hAnsi="Times New Roman" w:cs="Times New Roman"/>
          <w:sz w:val="24"/>
          <w:szCs w:val="24"/>
        </w:rPr>
        <w:t>пiдприємством</w:t>
      </w:r>
      <w:proofErr w:type="spellEnd"/>
      <w:r w:rsidRPr="002406BD">
        <w:rPr>
          <w:rFonts w:ascii="Times New Roman" w:hAnsi="Times New Roman" w:cs="Times New Roman"/>
          <w:sz w:val="24"/>
          <w:szCs w:val="24"/>
        </w:rPr>
        <w:t xml:space="preserve"> право залишатися </w:t>
      </w:r>
      <w:proofErr w:type="spellStart"/>
      <w:r w:rsidRPr="002406BD">
        <w:rPr>
          <w:rFonts w:ascii="Times New Roman" w:hAnsi="Times New Roman" w:cs="Times New Roman"/>
          <w:sz w:val="24"/>
          <w:szCs w:val="24"/>
        </w:rPr>
        <w:t>лiдером</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обсягiв</w:t>
      </w:r>
      <w:proofErr w:type="spellEnd"/>
      <w:r w:rsidRPr="002406BD">
        <w:rPr>
          <w:rFonts w:ascii="Times New Roman" w:hAnsi="Times New Roman" w:cs="Times New Roman"/>
          <w:sz w:val="24"/>
          <w:szCs w:val="24"/>
        </w:rPr>
        <w:t xml:space="preserve"> продаж. В планах розвитку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закладено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обсягiв</w:t>
      </w:r>
      <w:proofErr w:type="spellEnd"/>
      <w:r w:rsidRPr="002406BD">
        <w:rPr>
          <w:rFonts w:ascii="Times New Roman" w:hAnsi="Times New Roman" w:cs="Times New Roman"/>
          <w:sz w:val="24"/>
          <w:szCs w:val="24"/>
        </w:rPr>
        <w:t xml:space="preserve"> продаж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високої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її асортиментного ряду.</w:t>
      </w:r>
    </w:p>
    <w:p w14:paraId="53CC0CE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5618386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Опис політики емітента щодо досліджень та розробок, вказати суму витрат на дослідження та розробку за звітний рік</w:t>
      </w:r>
    </w:p>
    <w:p w14:paraId="7A37FD7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Кошти на </w:t>
      </w:r>
      <w:proofErr w:type="spellStart"/>
      <w:r w:rsidRPr="002406BD">
        <w:rPr>
          <w:rFonts w:ascii="Times New Roman" w:hAnsi="Times New Roman" w:cs="Times New Roman"/>
          <w:sz w:val="24"/>
          <w:szCs w:val="24"/>
        </w:rPr>
        <w:t>власнi</w:t>
      </w:r>
      <w:proofErr w:type="spellEnd"/>
      <w:r w:rsidRPr="002406BD">
        <w:rPr>
          <w:rFonts w:ascii="Times New Roman" w:hAnsi="Times New Roman" w:cs="Times New Roman"/>
          <w:sz w:val="24"/>
          <w:szCs w:val="24"/>
        </w:rPr>
        <w:t xml:space="preserve"> розробки та </w:t>
      </w:r>
      <w:proofErr w:type="spellStart"/>
      <w:r w:rsidRPr="002406BD">
        <w:rPr>
          <w:rFonts w:ascii="Times New Roman" w:hAnsi="Times New Roman" w:cs="Times New Roman"/>
          <w:sz w:val="24"/>
          <w:szCs w:val="24"/>
        </w:rPr>
        <w:t>дослiдження</w:t>
      </w:r>
      <w:proofErr w:type="spellEnd"/>
      <w:r w:rsidRPr="002406BD">
        <w:rPr>
          <w:rFonts w:ascii="Times New Roman" w:hAnsi="Times New Roman" w:cs="Times New Roman"/>
          <w:sz w:val="24"/>
          <w:szCs w:val="24"/>
        </w:rPr>
        <w:t xml:space="preserve"> товариством не </w:t>
      </w:r>
      <w:proofErr w:type="spellStart"/>
      <w:r w:rsidRPr="002406BD">
        <w:rPr>
          <w:rFonts w:ascii="Times New Roman" w:hAnsi="Times New Roman" w:cs="Times New Roman"/>
          <w:sz w:val="24"/>
          <w:szCs w:val="24"/>
        </w:rPr>
        <w:t>видiлялись</w:t>
      </w:r>
      <w:proofErr w:type="spellEnd"/>
      <w:r w:rsidRPr="002406BD">
        <w:rPr>
          <w:rFonts w:ascii="Times New Roman" w:hAnsi="Times New Roman" w:cs="Times New Roman"/>
          <w:sz w:val="24"/>
          <w:szCs w:val="24"/>
        </w:rPr>
        <w:t>.</w:t>
      </w:r>
    </w:p>
    <w:p w14:paraId="51038D5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052AEB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b/>
          <w:bCs/>
          <w:sz w:val="24"/>
          <w:szCs w:val="24"/>
        </w:rPr>
      </w:pPr>
      <w:r w:rsidRPr="002406BD">
        <w:rPr>
          <w:rFonts w:ascii="Times New Roman" w:hAnsi="Times New Roman" w:cs="Times New Roman"/>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4F0516A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Товариства за </w:t>
      </w:r>
      <w:proofErr w:type="spellStart"/>
      <w:r w:rsidRPr="002406BD">
        <w:rPr>
          <w:rFonts w:ascii="Times New Roman" w:hAnsi="Times New Roman" w:cs="Times New Roman"/>
          <w:sz w:val="24"/>
          <w:szCs w:val="24"/>
        </w:rPr>
        <w:t>останнi</w:t>
      </w:r>
      <w:proofErr w:type="spellEnd"/>
      <w:r w:rsidRPr="002406BD">
        <w:rPr>
          <w:rFonts w:ascii="Times New Roman" w:hAnsi="Times New Roman" w:cs="Times New Roman"/>
          <w:sz w:val="24"/>
          <w:szCs w:val="24"/>
        </w:rPr>
        <w:t xml:space="preserve"> 3 роки можна знайти в засобах масової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яка може бути </w:t>
      </w:r>
      <w:proofErr w:type="spellStart"/>
      <w:r w:rsidRPr="002406BD">
        <w:rPr>
          <w:rFonts w:ascii="Times New Roman" w:hAnsi="Times New Roman" w:cs="Times New Roman"/>
          <w:sz w:val="24"/>
          <w:szCs w:val="24"/>
        </w:rPr>
        <w:t>iстотною</w:t>
      </w:r>
      <w:proofErr w:type="spellEnd"/>
      <w:r w:rsidRPr="002406BD">
        <w:rPr>
          <w:rFonts w:ascii="Times New Roman" w:hAnsi="Times New Roman" w:cs="Times New Roman"/>
          <w:sz w:val="24"/>
          <w:szCs w:val="24"/>
        </w:rPr>
        <w:t xml:space="preserve"> для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iнвестором</w:t>
      </w:r>
      <w:proofErr w:type="spellEnd"/>
      <w:r w:rsidRPr="002406BD">
        <w:rPr>
          <w:rFonts w:ascii="Times New Roman" w:hAnsi="Times New Roman" w:cs="Times New Roman"/>
          <w:sz w:val="24"/>
          <w:szCs w:val="24"/>
        </w:rPr>
        <w:t>, немає.</w:t>
      </w:r>
    </w:p>
    <w:p w14:paraId="114276F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4E54DD" w:rsidRPr="002406BD" w14:paraId="18679D08" w14:textId="77777777">
        <w:trPr>
          <w:trHeight w:val="200"/>
        </w:trPr>
        <w:tc>
          <w:tcPr>
            <w:tcW w:w="2000" w:type="dxa"/>
            <w:tcBorders>
              <w:top w:val="single" w:sz="6" w:space="0" w:color="auto"/>
              <w:bottom w:val="single" w:sz="6" w:space="0" w:color="auto"/>
              <w:right w:val="single" w:sz="6" w:space="0" w:color="auto"/>
            </w:tcBorders>
            <w:vAlign w:val="center"/>
          </w:tcPr>
          <w:p w14:paraId="3DDA65A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7E79960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Структура</w:t>
            </w:r>
          </w:p>
        </w:tc>
        <w:tc>
          <w:tcPr>
            <w:tcW w:w="4000" w:type="dxa"/>
            <w:tcBorders>
              <w:top w:val="single" w:sz="6" w:space="0" w:color="auto"/>
              <w:left w:val="single" w:sz="6" w:space="0" w:color="auto"/>
              <w:bottom w:val="single" w:sz="6" w:space="0" w:color="auto"/>
            </w:tcBorders>
            <w:vAlign w:val="center"/>
          </w:tcPr>
          <w:p w14:paraId="197E2BE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Персональний склад</w:t>
            </w:r>
          </w:p>
        </w:tc>
      </w:tr>
      <w:tr w:rsidR="004E54DD" w:rsidRPr="002406BD" w14:paraId="55C98652" w14:textId="77777777">
        <w:trPr>
          <w:trHeight w:val="200"/>
        </w:trPr>
        <w:tc>
          <w:tcPr>
            <w:tcW w:w="2000" w:type="dxa"/>
            <w:tcBorders>
              <w:top w:val="single" w:sz="6" w:space="0" w:color="auto"/>
              <w:bottom w:val="single" w:sz="6" w:space="0" w:color="auto"/>
              <w:right w:val="single" w:sz="6" w:space="0" w:color="auto"/>
            </w:tcBorders>
          </w:tcPr>
          <w:p w14:paraId="59FFFA6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Загальнi</w:t>
            </w:r>
            <w:proofErr w:type="spellEnd"/>
            <w:r w:rsidRPr="002406BD">
              <w:rPr>
                <w:rFonts w:ascii="Times New Roman" w:hAnsi="Times New Roman" w:cs="Times New Roman"/>
              </w:rPr>
              <w:t xml:space="preserve"> збори </w:t>
            </w:r>
            <w:proofErr w:type="spellStart"/>
            <w:r w:rsidRPr="002406BD">
              <w:rPr>
                <w:rFonts w:ascii="Times New Roman" w:hAnsi="Times New Roman" w:cs="Times New Roman"/>
              </w:rPr>
              <w:t>акцiонерiв</w:t>
            </w:r>
            <w:proofErr w:type="spellEnd"/>
          </w:p>
        </w:tc>
        <w:tc>
          <w:tcPr>
            <w:tcW w:w="4000" w:type="dxa"/>
            <w:tcBorders>
              <w:top w:val="single" w:sz="6" w:space="0" w:color="auto"/>
              <w:left w:val="single" w:sz="6" w:space="0" w:color="auto"/>
              <w:bottom w:val="single" w:sz="6" w:space="0" w:color="auto"/>
              <w:right w:val="single" w:sz="6" w:space="0" w:color="auto"/>
            </w:tcBorders>
          </w:tcPr>
          <w:p w14:paraId="4C35E14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Акцiонери</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реєстру</w:t>
            </w:r>
          </w:p>
        </w:tc>
        <w:tc>
          <w:tcPr>
            <w:tcW w:w="4000" w:type="dxa"/>
            <w:tcBorders>
              <w:top w:val="single" w:sz="6" w:space="0" w:color="auto"/>
              <w:left w:val="single" w:sz="6" w:space="0" w:color="auto"/>
              <w:bottom w:val="single" w:sz="6" w:space="0" w:color="auto"/>
            </w:tcBorders>
          </w:tcPr>
          <w:p w14:paraId="4A0FA8B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Фiзичнi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юридичнi</w:t>
            </w:r>
            <w:proofErr w:type="spellEnd"/>
            <w:r w:rsidRPr="002406BD">
              <w:rPr>
                <w:rFonts w:ascii="Times New Roman" w:hAnsi="Times New Roman" w:cs="Times New Roman"/>
              </w:rPr>
              <w:t xml:space="preserve"> особи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реєстру</w:t>
            </w:r>
          </w:p>
        </w:tc>
      </w:tr>
      <w:tr w:rsidR="004E54DD" w:rsidRPr="002406BD" w14:paraId="52A50427" w14:textId="77777777">
        <w:trPr>
          <w:trHeight w:val="200"/>
        </w:trPr>
        <w:tc>
          <w:tcPr>
            <w:tcW w:w="2000" w:type="dxa"/>
            <w:tcBorders>
              <w:top w:val="single" w:sz="6" w:space="0" w:color="auto"/>
              <w:bottom w:val="single" w:sz="6" w:space="0" w:color="auto"/>
              <w:right w:val="single" w:sz="6" w:space="0" w:color="auto"/>
            </w:tcBorders>
          </w:tcPr>
          <w:p w14:paraId="2F32D6F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4C6CF5F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Голова та члени Наглядової ради. </w:t>
            </w:r>
            <w:proofErr w:type="spellStart"/>
            <w:r w:rsidRPr="002406BD">
              <w:rPr>
                <w:rFonts w:ascii="Times New Roman" w:hAnsi="Times New Roman" w:cs="Times New Roman"/>
              </w:rPr>
              <w:t>Комiтети</w:t>
            </w:r>
            <w:proofErr w:type="spellEnd"/>
            <w:r w:rsidRPr="002406BD">
              <w:rPr>
                <w:rFonts w:ascii="Times New Roman" w:hAnsi="Times New Roman" w:cs="Times New Roman"/>
              </w:rPr>
              <w:t xml:space="preserve"> не </w:t>
            </w:r>
            <w:proofErr w:type="spellStart"/>
            <w:r w:rsidRPr="002406BD">
              <w:rPr>
                <w:rFonts w:ascii="Times New Roman" w:hAnsi="Times New Roman" w:cs="Times New Roman"/>
              </w:rPr>
              <w:t>створенi</w:t>
            </w:r>
            <w:proofErr w:type="spellEnd"/>
          </w:p>
        </w:tc>
        <w:tc>
          <w:tcPr>
            <w:tcW w:w="4000" w:type="dxa"/>
            <w:tcBorders>
              <w:top w:val="single" w:sz="6" w:space="0" w:color="auto"/>
              <w:left w:val="single" w:sz="6" w:space="0" w:color="auto"/>
              <w:bottom w:val="single" w:sz="6" w:space="0" w:color="auto"/>
            </w:tcBorders>
          </w:tcPr>
          <w:p w14:paraId="0B255F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Голова Наглядової ради - Бондар </w:t>
            </w:r>
            <w:proofErr w:type="spellStart"/>
            <w:r w:rsidRPr="002406BD">
              <w:rPr>
                <w:rFonts w:ascii="Times New Roman" w:hAnsi="Times New Roman" w:cs="Times New Roman"/>
              </w:rPr>
              <w:t>Анатолiй</w:t>
            </w:r>
            <w:proofErr w:type="spellEnd"/>
            <w:r w:rsidRPr="002406BD">
              <w:rPr>
                <w:rFonts w:ascii="Times New Roman" w:hAnsi="Times New Roman" w:cs="Times New Roman"/>
              </w:rPr>
              <w:t xml:space="preserve"> Олександрович</w:t>
            </w:r>
          </w:p>
          <w:p w14:paraId="33CE5A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Член наглядової ради - Приходько </w:t>
            </w:r>
            <w:proofErr w:type="spellStart"/>
            <w:r w:rsidRPr="002406BD">
              <w:rPr>
                <w:rFonts w:ascii="Times New Roman" w:hAnsi="Times New Roman" w:cs="Times New Roman"/>
              </w:rPr>
              <w:t>Леонiд</w:t>
            </w:r>
            <w:proofErr w:type="spellEnd"/>
            <w:r w:rsidRPr="002406BD">
              <w:rPr>
                <w:rFonts w:ascii="Times New Roman" w:hAnsi="Times New Roman" w:cs="Times New Roman"/>
              </w:rPr>
              <w:t xml:space="preserve"> Васильович</w:t>
            </w:r>
          </w:p>
          <w:p w14:paraId="0E64F55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Член наглядової ради - Шолом </w:t>
            </w:r>
            <w:proofErr w:type="spellStart"/>
            <w:r w:rsidRPr="002406BD">
              <w:rPr>
                <w:rFonts w:ascii="Times New Roman" w:hAnsi="Times New Roman" w:cs="Times New Roman"/>
              </w:rPr>
              <w:t>Сергiй</w:t>
            </w:r>
            <w:proofErr w:type="spellEnd"/>
            <w:r w:rsidRPr="002406BD">
              <w:rPr>
                <w:rFonts w:ascii="Times New Roman" w:hAnsi="Times New Roman" w:cs="Times New Roman"/>
              </w:rPr>
              <w:t xml:space="preserve"> Васильович</w:t>
            </w:r>
          </w:p>
          <w:p w14:paraId="5224D16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Член наглядової ради - Бондар Олександр </w:t>
            </w:r>
            <w:proofErr w:type="spellStart"/>
            <w:r w:rsidRPr="002406BD">
              <w:rPr>
                <w:rFonts w:ascii="Times New Roman" w:hAnsi="Times New Roman" w:cs="Times New Roman"/>
              </w:rPr>
              <w:t>Анатолiйович</w:t>
            </w:r>
            <w:proofErr w:type="spellEnd"/>
          </w:p>
          <w:p w14:paraId="69829BE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Член наглядової ради - Бондар Олена </w:t>
            </w:r>
            <w:proofErr w:type="spellStart"/>
            <w:r w:rsidRPr="002406BD">
              <w:rPr>
                <w:rFonts w:ascii="Times New Roman" w:hAnsi="Times New Roman" w:cs="Times New Roman"/>
              </w:rPr>
              <w:t>Анатолiївна</w:t>
            </w:r>
            <w:proofErr w:type="spellEnd"/>
            <w:r w:rsidRPr="002406BD">
              <w:rPr>
                <w:rFonts w:ascii="Times New Roman" w:hAnsi="Times New Roman" w:cs="Times New Roman"/>
              </w:rPr>
              <w:t xml:space="preserve"> </w:t>
            </w:r>
          </w:p>
        </w:tc>
      </w:tr>
      <w:tr w:rsidR="004E54DD" w:rsidRPr="002406BD" w14:paraId="13AD5026" w14:textId="77777777">
        <w:trPr>
          <w:trHeight w:val="200"/>
        </w:trPr>
        <w:tc>
          <w:tcPr>
            <w:tcW w:w="2000" w:type="dxa"/>
            <w:tcBorders>
              <w:top w:val="single" w:sz="6" w:space="0" w:color="auto"/>
              <w:bottom w:val="single" w:sz="6" w:space="0" w:color="auto"/>
              <w:right w:val="single" w:sz="6" w:space="0" w:color="auto"/>
            </w:tcBorders>
          </w:tcPr>
          <w:p w14:paraId="1F9D2E5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14:paraId="6C06FE0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Одноосiбний</w:t>
            </w:r>
            <w:proofErr w:type="spellEnd"/>
            <w:r w:rsidRPr="002406BD">
              <w:rPr>
                <w:rFonts w:ascii="Times New Roman" w:hAnsi="Times New Roman" w:cs="Times New Roman"/>
              </w:rPr>
              <w:t xml:space="preserve"> виконавчий орган</w:t>
            </w:r>
          </w:p>
        </w:tc>
        <w:tc>
          <w:tcPr>
            <w:tcW w:w="4000" w:type="dxa"/>
            <w:tcBorders>
              <w:top w:val="single" w:sz="6" w:space="0" w:color="auto"/>
              <w:left w:val="single" w:sz="6" w:space="0" w:color="auto"/>
              <w:bottom w:val="single" w:sz="6" w:space="0" w:color="auto"/>
            </w:tcBorders>
          </w:tcPr>
          <w:p w14:paraId="634CC8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Вiктор</w:t>
            </w:r>
            <w:proofErr w:type="spellEnd"/>
            <w:r w:rsidRPr="002406BD">
              <w:rPr>
                <w:rFonts w:ascii="Times New Roman" w:hAnsi="Times New Roman" w:cs="Times New Roman"/>
              </w:rPr>
              <w:t xml:space="preserve"> Петрович </w:t>
            </w:r>
            <w:proofErr w:type="spellStart"/>
            <w:r w:rsidRPr="002406BD">
              <w:rPr>
                <w:rFonts w:ascii="Times New Roman" w:hAnsi="Times New Roman" w:cs="Times New Roman"/>
              </w:rPr>
              <w:t>Мурай</w:t>
            </w:r>
            <w:proofErr w:type="spellEnd"/>
          </w:p>
        </w:tc>
      </w:tr>
      <w:tr w:rsidR="004E54DD" w:rsidRPr="002406BD" w14:paraId="119B0CA1" w14:textId="77777777">
        <w:trPr>
          <w:trHeight w:val="200"/>
        </w:trPr>
        <w:tc>
          <w:tcPr>
            <w:tcW w:w="2000" w:type="dxa"/>
            <w:tcBorders>
              <w:top w:val="single" w:sz="6" w:space="0" w:color="auto"/>
              <w:bottom w:val="single" w:sz="6" w:space="0" w:color="auto"/>
              <w:right w:val="single" w:sz="6" w:space="0" w:color="auto"/>
            </w:tcBorders>
          </w:tcPr>
          <w:p w14:paraId="7AE8864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Ревiзiйна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комiсiя</w:t>
            </w:r>
            <w:proofErr w:type="spellEnd"/>
          </w:p>
        </w:tc>
        <w:tc>
          <w:tcPr>
            <w:tcW w:w="4000" w:type="dxa"/>
            <w:tcBorders>
              <w:top w:val="single" w:sz="6" w:space="0" w:color="auto"/>
              <w:left w:val="single" w:sz="6" w:space="0" w:color="auto"/>
              <w:bottom w:val="single" w:sz="6" w:space="0" w:color="auto"/>
              <w:right w:val="single" w:sz="6" w:space="0" w:color="auto"/>
            </w:tcBorders>
          </w:tcPr>
          <w:p w14:paraId="45749F7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Голова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та два Члени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4000" w:type="dxa"/>
            <w:tcBorders>
              <w:top w:val="single" w:sz="6" w:space="0" w:color="auto"/>
              <w:left w:val="single" w:sz="6" w:space="0" w:color="auto"/>
              <w:bottom w:val="single" w:sz="6" w:space="0" w:color="auto"/>
            </w:tcBorders>
          </w:tcPr>
          <w:p w14:paraId="2616AFA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Голова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 Свинар Олександр </w:t>
            </w:r>
            <w:proofErr w:type="spellStart"/>
            <w:r w:rsidRPr="002406BD">
              <w:rPr>
                <w:rFonts w:ascii="Times New Roman" w:hAnsi="Times New Roman" w:cs="Times New Roman"/>
              </w:rPr>
              <w:t>Вiкторович</w:t>
            </w:r>
            <w:proofErr w:type="spellEnd"/>
            <w:r w:rsidRPr="002406BD">
              <w:rPr>
                <w:rFonts w:ascii="Times New Roman" w:hAnsi="Times New Roman" w:cs="Times New Roman"/>
              </w:rPr>
              <w:t>;</w:t>
            </w:r>
          </w:p>
          <w:p w14:paraId="4F5DC3E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 </w:t>
            </w:r>
            <w:proofErr w:type="spellStart"/>
            <w:r w:rsidRPr="002406BD">
              <w:rPr>
                <w:rFonts w:ascii="Times New Roman" w:hAnsi="Times New Roman" w:cs="Times New Roman"/>
              </w:rPr>
              <w:t>Мехеденко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Андрiй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Iванович</w:t>
            </w:r>
            <w:proofErr w:type="spellEnd"/>
            <w:r w:rsidRPr="002406BD">
              <w:rPr>
                <w:rFonts w:ascii="Times New Roman" w:hAnsi="Times New Roman" w:cs="Times New Roman"/>
              </w:rPr>
              <w:t xml:space="preserve">, </w:t>
            </w:r>
          </w:p>
          <w:p w14:paraId="5B3169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 Глущенко </w:t>
            </w:r>
            <w:proofErr w:type="spellStart"/>
            <w:r w:rsidRPr="002406BD">
              <w:rPr>
                <w:rFonts w:ascii="Times New Roman" w:hAnsi="Times New Roman" w:cs="Times New Roman"/>
              </w:rPr>
              <w:t>Свiтлана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Анатолiївна</w:t>
            </w:r>
            <w:proofErr w:type="spellEnd"/>
          </w:p>
        </w:tc>
      </w:tr>
    </w:tbl>
    <w:p w14:paraId="044036B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2E7F9CC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rsidSect="00B73B5B">
          <w:pgSz w:w="12240" w:h="15840"/>
          <w:pgMar w:top="850" w:right="850" w:bottom="850" w:left="1400" w:header="708" w:footer="510" w:gutter="0"/>
          <w:cols w:space="720"/>
          <w:noEndnote/>
          <w:docGrid w:linePitch="299"/>
        </w:sectPr>
      </w:pPr>
    </w:p>
    <w:p w14:paraId="70ADCAF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V. Інформація про посадових осіб емітента</w:t>
      </w:r>
    </w:p>
    <w:p w14:paraId="565055A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4E54DD" w:rsidRPr="002406BD" w14:paraId="586734E6" w14:textId="77777777">
        <w:trPr>
          <w:trHeight w:val="200"/>
        </w:trPr>
        <w:tc>
          <w:tcPr>
            <w:tcW w:w="900" w:type="dxa"/>
            <w:tcBorders>
              <w:top w:val="single" w:sz="6" w:space="0" w:color="auto"/>
              <w:bottom w:val="single" w:sz="6" w:space="0" w:color="auto"/>
              <w:right w:val="single" w:sz="6" w:space="0" w:color="auto"/>
            </w:tcBorders>
            <w:vAlign w:val="center"/>
          </w:tcPr>
          <w:p w14:paraId="62F38FB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34DD05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1E3BC9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769CC12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76AACF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11DFD0F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526016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4B5D613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Дата набуття повноважень та термін, на який обрано (призначено)</w:t>
            </w:r>
          </w:p>
        </w:tc>
      </w:tr>
      <w:tr w:rsidR="004E54DD" w:rsidRPr="002406BD" w14:paraId="0BB32CB2" w14:textId="77777777">
        <w:trPr>
          <w:trHeight w:val="200"/>
        </w:trPr>
        <w:tc>
          <w:tcPr>
            <w:tcW w:w="900" w:type="dxa"/>
            <w:tcBorders>
              <w:top w:val="single" w:sz="6" w:space="0" w:color="auto"/>
              <w:bottom w:val="single" w:sz="6" w:space="0" w:color="auto"/>
              <w:right w:val="single" w:sz="6" w:space="0" w:color="auto"/>
            </w:tcBorders>
            <w:vAlign w:val="center"/>
          </w:tcPr>
          <w:p w14:paraId="0A65450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2500" w:type="dxa"/>
            <w:tcBorders>
              <w:top w:val="single" w:sz="6" w:space="0" w:color="auto"/>
              <w:left w:val="single" w:sz="6" w:space="0" w:color="auto"/>
              <w:bottom w:val="single" w:sz="6" w:space="0" w:color="auto"/>
              <w:right w:val="single" w:sz="6" w:space="0" w:color="auto"/>
            </w:tcBorders>
            <w:vAlign w:val="center"/>
          </w:tcPr>
          <w:p w14:paraId="6A16FA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3000" w:type="dxa"/>
            <w:tcBorders>
              <w:top w:val="single" w:sz="6" w:space="0" w:color="auto"/>
              <w:left w:val="single" w:sz="6" w:space="0" w:color="auto"/>
              <w:bottom w:val="single" w:sz="6" w:space="0" w:color="auto"/>
              <w:right w:val="single" w:sz="6" w:space="0" w:color="auto"/>
            </w:tcBorders>
            <w:vAlign w:val="center"/>
          </w:tcPr>
          <w:p w14:paraId="0E8E7D5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vAlign w:val="center"/>
          </w:tcPr>
          <w:p w14:paraId="0B6AA8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c>
          <w:tcPr>
            <w:tcW w:w="2250" w:type="dxa"/>
            <w:tcBorders>
              <w:top w:val="single" w:sz="6" w:space="0" w:color="auto"/>
              <w:left w:val="single" w:sz="6" w:space="0" w:color="auto"/>
              <w:bottom w:val="single" w:sz="6" w:space="0" w:color="auto"/>
              <w:right w:val="single" w:sz="6" w:space="0" w:color="auto"/>
            </w:tcBorders>
            <w:vAlign w:val="center"/>
          </w:tcPr>
          <w:p w14:paraId="15E05D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w:t>
            </w:r>
          </w:p>
        </w:tc>
        <w:tc>
          <w:tcPr>
            <w:tcW w:w="1000" w:type="dxa"/>
            <w:tcBorders>
              <w:top w:val="single" w:sz="6" w:space="0" w:color="auto"/>
              <w:left w:val="single" w:sz="6" w:space="0" w:color="auto"/>
              <w:bottom w:val="single" w:sz="6" w:space="0" w:color="auto"/>
              <w:right w:val="single" w:sz="6" w:space="0" w:color="auto"/>
            </w:tcBorders>
            <w:vAlign w:val="center"/>
          </w:tcPr>
          <w:p w14:paraId="5B672E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w:t>
            </w:r>
          </w:p>
        </w:tc>
        <w:tc>
          <w:tcPr>
            <w:tcW w:w="3050" w:type="dxa"/>
            <w:tcBorders>
              <w:top w:val="single" w:sz="6" w:space="0" w:color="auto"/>
              <w:left w:val="single" w:sz="6" w:space="0" w:color="auto"/>
              <w:bottom w:val="single" w:sz="6" w:space="0" w:color="auto"/>
              <w:right w:val="single" w:sz="6" w:space="0" w:color="auto"/>
            </w:tcBorders>
            <w:vAlign w:val="center"/>
          </w:tcPr>
          <w:p w14:paraId="20812F6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w:t>
            </w:r>
          </w:p>
        </w:tc>
        <w:tc>
          <w:tcPr>
            <w:tcW w:w="1550" w:type="dxa"/>
            <w:tcBorders>
              <w:top w:val="single" w:sz="6" w:space="0" w:color="auto"/>
              <w:left w:val="single" w:sz="6" w:space="0" w:color="auto"/>
              <w:bottom w:val="single" w:sz="6" w:space="0" w:color="auto"/>
            </w:tcBorders>
            <w:vAlign w:val="center"/>
          </w:tcPr>
          <w:p w14:paraId="1703E6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w:t>
            </w:r>
          </w:p>
        </w:tc>
      </w:tr>
      <w:tr w:rsidR="004E54DD" w:rsidRPr="002406BD" w14:paraId="73744C71"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73C64E5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2500" w:type="dxa"/>
            <w:tcBorders>
              <w:top w:val="single" w:sz="6" w:space="0" w:color="auto"/>
              <w:left w:val="single" w:sz="6" w:space="0" w:color="auto"/>
              <w:bottom w:val="single" w:sz="6" w:space="0" w:color="auto"/>
              <w:right w:val="single" w:sz="6" w:space="0" w:color="auto"/>
            </w:tcBorders>
            <w:vAlign w:val="center"/>
          </w:tcPr>
          <w:p w14:paraId="19B8BA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Голова наглядової ради - Президент</w:t>
            </w:r>
          </w:p>
        </w:tc>
        <w:tc>
          <w:tcPr>
            <w:tcW w:w="3000" w:type="dxa"/>
            <w:tcBorders>
              <w:top w:val="single" w:sz="6" w:space="0" w:color="auto"/>
              <w:left w:val="single" w:sz="6" w:space="0" w:color="auto"/>
              <w:bottom w:val="single" w:sz="6" w:space="0" w:color="auto"/>
              <w:right w:val="single" w:sz="6" w:space="0" w:color="auto"/>
            </w:tcBorders>
            <w:vAlign w:val="center"/>
          </w:tcPr>
          <w:p w14:paraId="5ED95D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Бондар </w:t>
            </w:r>
            <w:proofErr w:type="spellStart"/>
            <w:r w:rsidRPr="002406BD">
              <w:rPr>
                <w:rFonts w:ascii="Times New Roman" w:hAnsi="Times New Roman" w:cs="Times New Roman"/>
              </w:rPr>
              <w:t>Анатолiй</w:t>
            </w:r>
            <w:proofErr w:type="spellEnd"/>
            <w:r w:rsidRPr="002406BD">
              <w:rPr>
                <w:rFonts w:ascii="Times New Roman" w:hAnsi="Times New Roman" w:cs="Times New Roman"/>
              </w:rPr>
              <w:t xml:space="preserve">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14:paraId="53E142B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1958</w:t>
            </w:r>
          </w:p>
        </w:tc>
        <w:tc>
          <w:tcPr>
            <w:tcW w:w="2250" w:type="dxa"/>
            <w:tcBorders>
              <w:top w:val="single" w:sz="6" w:space="0" w:color="auto"/>
              <w:left w:val="single" w:sz="6" w:space="0" w:color="auto"/>
              <w:bottom w:val="single" w:sz="6" w:space="0" w:color="auto"/>
              <w:right w:val="single" w:sz="6" w:space="0" w:color="auto"/>
            </w:tcBorders>
            <w:vAlign w:val="center"/>
          </w:tcPr>
          <w:p w14:paraId="03CA0BF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93A3BF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w:t>
            </w:r>
          </w:p>
        </w:tc>
        <w:tc>
          <w:tcPr>
            <w:tcW w:w="3050" w:type="dxa"/>
            <w:tcBorders>
              <w:top w:val="single" w:sz="6" w:space="0" w:color="auto"/>
              <w:left w:val="single" w:sz="6" w:space="0" w:color="auto"/>
              <w:bottom w:val="single" w:sz="6" w:space="0" w:color="auto"/>
              <w:right w:val="single" w:sz="6" w:space="0" w:color="auto"/>
            </w:tcBorders>
            <w:vAlign w:val="center"/>
          </w:tcPr>
          <w:p w14:paraId="4A1ADA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Голова наглядової ради - Президент </w:t>
            </w:r>
          </w:p>
        </w:tc>
        <w:tc>
          <w:tcPr>
            <w:tcW w:w="1550" w:type="dxa"/>
            <w:tcBorders>
              <w:top w:val="single" w:sz="6" w:space="0" w:color="auto"/>
              <w:left w:val="single" w:sz="6" w:space="0" w:color="auto"/>
              <w:bottom w:val="single" w:sz="6" w:space="0" w:color="auto"/>
            </w:tcBorders>
            <w:vAlign w:val="center"/>
          </w:tcPr>
          <w:p w14:paraId="032D14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11.12.2020, на 3 роки</w:t>
            </w:r>
          </w:p>
        </w:tc>
      </w:tr>
      <w:tr w:rsidR="004E54DD" w:rsidRPr="002406BD" w14:paraId="6FD74F48" w14:textId="77777777">
        <w:trPr>
          <w:trHeight w:val="200"/>
        </w:trPr>
        <w:tc>
          <w:tcPr>
            <w:tcW w:w="900" w:type="dxa"/>
            <w:vMerge/>
            <w:tcBorders>
              <w:top w:val="single" w:sz="6" w:space="0" w:color="auto"/>
              <w:bottom w:val="single" w:sz="6" w:space="0" w:color="auto"/>
              <w:right w:val="single" w:sz="6" w:space="0" w:color="auto"/>
            </w:tcBorders>
            <w:vAlign w:val="center"/>
          </w:tcPr>
          <w:p w14:paraId="4FA57E8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1AF37B4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09CD06C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Наглядову раду. До повноважень посадової особи як голови Наглядової ради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представлення </w:t>
            </w:r>
            <w:proofErr w:type="spellStart"/>
            <w:r w:rsidRPr="002406BD">
              <w:rPr>
                <w:rFonts w:ascii="Times New Roman" w:hAnsi="Times New Roman" w:cs="Times New Roman"/>
              </w:rPr>
              <w:t>iнтересiв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перервi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мiж</w:t>
            </w:r>
            <w:proofErr w:type="spellEnd"/>
            <w:r w:rsidRPr="002406BD">
              <w:rPr>
                <w:rFonts w:ascii="Times New Roman" w:hAnsi="Times New Roman" w:cs="Times New Roman"/>
              </w:rPr>
              <w:t xml:space="preserve"> проведенням загальних </w:t>
            </w:r>
            <w:proofErr w:type="spellStart"/>
            <w:r w:rsidRPr="002406BD">
              <w:rPr>
                <w:rFonts w:ascii="Times New Roman" w:hAnsi="Times New Roman" w:cs="Times New Roman"/>
              </w:rPr>
              <w:t>зборiв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шляхом прийняття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ради. Обов'язками голови Наглядової ради є </w:t>
            </w:r>
            <w:proofErr w:type="spellStart"/>
            <w:r w:rsidRPr="002406BD">
              <w:rPr>
                <w:rFonts w:ascii="Times New Roman" w:hAnsi="Times New Roman" w:cs="Times New Roman"/>
              </w:rPr>
              <w:t>координацiя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Наглядової ради для належного виконання Радою своїх </w:t>
            </w:r>
            <w:proofErr w:type="spellStart"/>
            <w:r w:rsidRPr="002406BD">
              <w:rPr>
                <w:rFonts w:ascii="Times New Roman" w:hAnsi="Times New Roman" w:cs="Times New Roman"/>
              </w:rPr>
              <w:t>функцiй</w:t>
            </w:r>
            <w:proofErr w:type="spellEnd"/>
            <w:r w:rsidRPr="002406BD">
              <w:rPr>
                <w:rFonts w:ascii="Times New Roman" w:hAnsi="Times New Roman" w:cs="Times New Roman"/>
              </w:rPr>
              <w:t xml:space="preserve">. Обраний як </w:t>
            </w:r>
            <w:proofErr w:type="spellStart"/>
            <w:r w:rsidRPr="002406BD">
              <w:rPr>
                <w:rFonts w:ascii="Times New Roman" w:hAnsi="Times New Roman" w:cs="Times New Roman"/>
              </w:rPr>
              <w:t>акцiонер</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володiє</w:t>
            </w:r>
            <w:proofErr w:type="spellEnd"/>
            <w:r w:rsidRPr="002406BD">
              <w:rPr>
                <w:rFonts w:ascii="Times New Roman" w:hAnsi="Times New Roman" w:cs="Times New Roman"/>
              </w:rPr>
              <w:t xml:space="preserve"> 7,0121% </w:t>
            </w:r>
            <w:proofErr w:type="spellStart"/>
            <w:r w:rsidRPr="002406BD">
              <w:rPr>
                <w:rFonts w:ascii="Times New Roman" w:hAnsi="Times New Roman" w:cs="Times New Roman"/>
              </w:rPr>
              <w:t>акцiй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Не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посад в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Голова наглядової ради - Президент 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Посадова особа отримує </w:t>
            </w:r>
            <w:proofErr w:type="spellStart"/>
            <w:r w:rsidRPr="002406BD">
              <w:rPr>
                <w:rFonts w:ascii="Times New Roman" w:hAnsi="Times New Roman" w:cs="Times New Roman"/>
              </w:rPr>
              <w:t>заробiтну</w:t>
            </w:r>
            <w:proofErr w:type="spellEnd"/>
            <w:r w:rsidRPr="002406BD">
              <w:rPr>
                <w:rFonts w:ascii="Times New Roman" w:hAnsi="Times New Roman" w:cs="Times New Roman"/>
              </w:rPr>
              <w:t xml:space="preserve"> плату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штатного розпису, згоди на розголошення її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не надано, </w:t>
            </w:r>
            <w:proofErr w:type="spellStart"/>
            <w:r w:rsidRPr="002406BD">
              <w:rPr>
                <w:rFonts w:ascii="Times New Roman" w:hAnsi="Times New Roman" w:cs="Times New Roman"/>
              </w:rPr>
              <w:t>iншої</w:t>
            </w:r>
            <w:proofErr w:type="spellEnd"/>
            <w:r w:rsidRPr="002406BD">
              <w:rPr>
                <w:rFonts w:ascii="Times New Roman" w:hAnsi="Times New Roman" w:cs="Times New Roman"/>
              </w:rPr>
              <w:t xml:space="preserve">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не отримує. </w:t>
            </w:r>
          </w:p>
          <w:p w14:paraId="198A75D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не </w:t>
            </w:r>
            <w:proofErr w:type="spellStart"/>
            <w:r w:rsidRPr="002406BD">
              <w:rPr>
                <w:rFonts w:ascii="Times New Roman" w:hAnsi="Times New Roman" w:cs="Times New Roman"/>
              </w:rPr>
              <w:t>вiдбувалися</w:t>
            </w:r>
            <w:proofErr w:type="spellEnd"/>
            <w:r w:rsidRPr="002406BD">
              <w:rPr>
                <w:rFonts w:ascii="Times New Roman" w:hAnsi="Times New Roman" w:cs="Times New Roman"/>
              </w:rPr>
              <w:t>.</w:t>
            </w:r>
          </w:p>
        </w:tc>
      </w:tr>
      <w:tr w:rsidR="004E54DD" w:rsidRPr="002406BD" w14:paraId="00483079"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3209745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2500" w:type="dxa"/>
            <w:tcBorders>
              <w:top w:val="single" w:sz="6" w:space="0" w:color="auto"/>
              <w:left w:val="single" w:sz="6" w:space="0" w:color="auto"/>
              <w:bottom w:val="single" w:sz="6" w:space="0" w:color="auto"/>
              <w:right w:val="single" w:sz="6" w:space="0" w:color="auto"/>
            </w:tcBorders>
            <w:vAlign w:val="center"/>
          </w:tcPr>
          <w:p w14:paraId="2FC213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437A23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Приходько </w:t>
            </w:r>
            <w:proofErr w:type="spellStart"/>
            <w:r w:rsidRPr="002406BD">
              <w:rPr>
                <w:rFonts w:ascii="Times New Roman" w:hAnsi="Times New Roman" w:cs="Times New Roman"/>
              </w:rPr>
              <w:t>Леонiд</w:t>
            </w:r>
            <w:proofErr w:type="spellEnd"/>
            <w:r w:rsidRPr="002406BD">
              <w:rPr>
                <w:rFonts w:ascii="Times New Roman" w:hAnsi="Times New Roman" w:cs="Times New Roman"/>
              </w:rPr>
              <w:t xml:space="preserve">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14:paraId="3FA15FF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1947</w:t>
            </w:r>
          </w:p>
        </w:tc>
        <w:tc>
          <w:tcPr>
            <w:tcW w:w="2250" w:type="dxa"/>
            <w:tcBorders>
              <w:top w:val="single" w:sz="6" w:space="0" w:color="auto"/>
              <w:left w:val="single" w:sz="6" w:space="0" w:color="auto"/>
              <w:bottom w:val="single" w:sz="6" w:space="0" w:color="auto"/>
              <w:right w:val="single" w:sz="6" w:space="0" w:color="auto"/>
            </w:tcBorders>
            <w:vAlign w:val="center"/>
          </w:tcPr>
          <w:p w14:paraId="2CEB06B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 базова</w:t>
            </w:r>
          </w:p>
        </w:tc>
        <w:tc>
          <w:tcPr>
            <w:tcW w:w="1000" w:type="dxa"/>
            <w:tcBorders>
              <w:top w:val="single" w:sz="6" w:space="0" w:color="auto"/>
              <w:left w:val="single" w:sz="6" w:space="0" w:color="auto"/>
              <w:bottom w:val="single" w:sz="6" w:space="0" w:color="auto"/>
              <w:right w:val="single" w:sz="6" w:space="0" w:color="auto"/>
            </w:tcBorders>
            <w:vAlign w:val="center"/>
          </w:tcPr>
          <w:p w14:paraId="4F6E0D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49</w:t>
            </w:r>
          </w:p>
        </w:tc>
        <w:tc>
          <w:tcPr>
            <w:tcW w:w="3050" w:type="dxa"/>
            <w:tcBorders>
              <w:top w:val="single" w:sz="6" w:space="0" w:color="auto"/>
              <w:left w:val="single" w:sz="6" w:space="0" w:color="auto"/>
              <w:bottom w:val="single" w:sz="6" w:space="0" w:color="auto"/>
              <w:right w:val="single" w:sz="6" w:space="0" w:color="auto"/>
            </w:tcBorders>
            <w:vAlign w:val="center"/>
          </w:tcPr>
          <w:p w14:paraId="4C1336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член наглядової ради </w:t>
            </w:r>
          </w:p>
        </w:tc>
        <w:tc>
          <w:tcPr>
            <w:tcW w:w="1550" w:type="dxa"/>
            <w:tcBorders>
              <w:top w:val="single" w:sz="6" w:space="0" w:color="auto"/>
              <w:left w:val="single" w:sz="6" w:space="0" w:color="auto"/>
              <w:bottom w:val="single" w:sz="6" w:space="0" w:color="auto"/>
            </w:tcBorders>
            <w:vAlign w:val="center"/>
          </w:tcPr>
          <w:p w14:paraId="18228B5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11.12.2020, на 3 роки</w:t>
            </w:r>
          </w:p>
        </w:tc>
      </w:tr>
      <w:tr w:rsidR="004E54DD" w:rsidRPr="002406BD" w14:paraId="3685E8F5" w14:textId="77777777">
        <w:trPr>
          <w:trHeight w:val="200"/>
        </w:trPr>
        <w:tc>
          <w:tcPr>
            <w:tcW w:w="900" w:type="dxa"/>
            <w:vMerge/>
            <w:tcBorders>
              <w:top w:val="single" w:sz="6" w:space="0" w:color="auto"/>
              <w:bottom w:val="single" w:sz="6" w:space="0" w:color="auto"/>
              <w:right w:val="single" w:sz="6" w:space="0" w:color="auto"/>
            </w:tcBorders>
            <w:vAlign w:val="center"/>
          </w:tcPr>
          <w:p w14:paraId="6C78375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5AF01D4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48A14EF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Наглядову раду. До повноважень посадової особи як члена Наглядової ради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представлення </w:t>
            </w:r>
            <w:proofErr w:type="spellStart"/>
            <w:r w:rsidRPr="002406BD">
              <w:rPr>
                <w:rFonts w:ascii="Times New Roman" w:hAnsi="Times New Roman" w:cs="Times New Roman"/>
              </w:rPr>
              <w:t>iнтересiв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перервi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мiж</w:t>
            </w:r>
            <w:proofErr w:type="spellEnd"/>
            <w:r w:rsidRPr="002406BD">
              <w:rPr>
                <w:rFonts w:ascii="Times New Roman" w:hAnsi="Times New Roman" w:cs="Times New Roman"/>
              </w:rPr>
              <w:t xml:space="preserve"> проведенням загальних </w:t>
            </w:r>
            <w:proofErr w:type="spellStart"/>
            <w:r w:rsidRPr="002406BD">
              <w:rPr>
                <w:rFonts w:ascii="Times New Roman" w:hAnsi="Times New Roman" w:cs="Times New Roman"/>
              </w:rPr>
              <w:t>зборiв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шляхом прийняття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наглядової ради. Обов'язками члена Наглядової ради є брати участь у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для забезпечення прийняття Радою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що стосуються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Товариства. Обраний як представник </w:t>
            </w:r>
            <w:proofErr w:type="spellStart"/>
            <w:r w:rsidRPr="002406BD">
              <w:rPr>
                <w:rFonts w:ascii="Times New Roman" w:hAnsi="Times New Roman" w:cs="Times New Roman"/>
              </w:rPr>
              <w:t>акцiонера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Бондара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Анатолiя</w:t>
            </w:r>
            <w:proofErr w:type="spellEnd"/>
            <w:r w:rsidRPr="002406BD">
              <w:rPr>
                <w:rFonts w:ascii="Times New Roman" w:hAnsi="Times New Roman" w:cs="Times New Roman"/>
              </w:rPr>
              <w:t xml:space="preserve"> Олександровича, який </w:t>
            </w:r>
            <w:proofErr w:type="spellStart"/>
            <w:r w:rsidRPr="002406BD">
              <w:rPr>
                <w:rFonts w:ascii="Times New Roman" w:hAnsi="Times New Roman" w:cs="Times New Roman"/>
              </w:rPr>
              <w:t>володiє</w:t>
            </w:r>
            <w:proofErr w:type="spellEnd"/>
            <w:r w:rsidRPr="002406BD">
              <w:rPr>
                <w:rFonts w:ascii="Times New Roman" w:hAnsi="Times New Roman" w:cs="Times New Roman"/>
              </w:rPr>
              <w:t xml:space="preserve"> 7,0121% </w:t>
            </w:r>
            <w:proofErr w:type="spellStart"/>
            <w:r w:rsidRPr="002406BD">
              <w:rPr>
                <w:rFonts w:ascii="Times New Roman" w:hAnsi="Times New Roman" w:cs="Times New Roman"/>
              </w:rPr>
              <w:t>акцiй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Є </w:t>
            </w:r>
            <w:proofErr w:type="spellStart"/>
            <w:r w:rsidRPr="002406BD">
              <w:rPr>
                <w:rFonts w:ascii="Times New Roman" w:hAnsi="Times New Roman" w:cs="Times New Roman"/>
              </w:rPr>
              <w:t>акцiонером</w:t>
            </w:r>
            <w:proofErr w:type="spellEnd"/>
            <w:r w:rsidRPr="002406BD">
              <w:rPr>
                <w:rFonts w:ascii="Times New Roman" w:hAnsi="Times New Roman" w:cs="Times New Roman"/>
              </w:rPr>
              <w:t xml:space="preserve"> товариства. Не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посад в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пенсiонер</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член наглядової ради Товариства.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Посадова особа додаткової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не отримує. </w:t>
            </w:r>
          </w:p>
          <w:p w14:paraId="6F5F4FD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не </w:t>
            </w:r>
            <w:proofErr w:type="spellStart"/>
            <w:r w:rsidRPr="002406BD">
              <w:rPr>
                <w:rFonts w:ascii="Times New Roman" w:hAnsi="Times New Roman" w:cs="Times New Roman"/>
              </w:rPr>
              <w:t>вiдбувалися</w:t>
            </w:r>
            <w:proofErr w:type="spellEnd"/>
            <w:r w:rsidRPr="002406BD">
              <w:rPr>
                <w:rFonts w:ascii="Times New Roman" w:hAnsi="Times New Roman" w:cs="Times New Roman"/>
              </w:rPr>
              <w:t>.</w:t>
            </w:r>
          </w:p>
        </w:tc>
      </w:tr>
      <w:tr w:rsidR="004E54DD" w:rsidRPr="002406BD" w14:paraId="384E00D5"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A46C55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2500" w:type="dxa"/>
            <w:tcBorders>
              <w:top w:val="single" w:sz="6" w:space="0" w:color="auto"/>
              <w:left w:val="single" w:sz="6" w:space="0" w:color="auto"/>
              <w:bottom w:val="single" w:sz="6" w:space="0" w:color="auto"/>
              <w:right w:val="single" w:sz="6" w:space="0" w:color="auto"/>
            </w:tcBorders>
            <w:vAlign w:val="center"/>
          </w:tcPr>
          <w:p w14:paraId="180E49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7730BAE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Шолом </w:t>
            </w:r>
            <w:proofErr w:type="spellStart"/>
            <w:r w:rsidRPr="002406BD">
              <w:rPr>
                <w:rFonts w:ascii="Times New Roman" w:hAnsi="Times New Roman" w:cs="Times New Roman"/>
              </w:rPr>
              <w:t>Сергiй</w:t>
            </w:r>
            <w:proofErr w:type="spellEnd"/>
            <w:r w:rsidRPr="002406BD">
              <w:rPr>
                <w:rFonts w:ascii="Times New Roman" w:hAnsi="Times New Roman" w:cs="Times New Roman"/>
              </w:rPr>
              <w:t xml:space="preserve">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14:paraId="237EC31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1959</w:t>
            </w:r>
          </w:p>
        </w:tc>
        <w:tc>
          <w:tcPr>
            <w:tcW w:w="2250" w:type="dxa"/>
            <w:tcBorders>
              <w:top w:val="single" w:sz="6" w:space="0" w:color="auto"/>
              <w:left w:val="single" w:sz="6" w:space="0" w:color="auto"/>
              <w:bottom w:val="single" w:sz="6" w:space="0" w:color="auto"/>
              <w:right w:val="single" w:sz="6" w:space="0" w:color="auto"/>
            </w:tcBorders>
            <w:vAlign w:val="center"/>
          </w:tcPr>
          <w:p w14:paraId="510F831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5B2561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46</w:t>
            </w:r>
          </w:p>
        </w:tc>
        <w:tc>
          <w:tcPr>
            <w:tcW w:w="3050" w:type="dxa"/>
            <w:tcBorders>
              <w:top w:val="single" w:sz="6" w:space="0" w:color="auto"/>
              <w:left w:val="single" w:sz="6" w:space="0" w:color="auto"/>
              <w:bottom w:val="single" w:sz="6" w:space="0" w:color="auto"/>
              <w:right w:val="single" w:sz="6" w:space="0" w:color="auto"/>
            </w:tcBorders>
            <w:vAlign w:val="center"/>
          </w:tcPr>
          <w:p w14:paraId="44128D2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член наглядової ради </w:t>
            </w:r>
          </w:p>
        </w:tc>
        <w:tc>
          <w:tcPr>
            <w:tcW w:w="1550" w:type="dxa"/>
            <w:tcBorders>
              <w:top w:val="single" w:sz="6" w:space="0" w:color="auto"/>
              <w:left w:val="single" w:sz="6" w:space="0" w:color="auto"/>
              <w:bottom w:val="single" w:sz="6" w:space="0" w:color="auto"/>
            </w:tcBorders>
            <w:vAlign w:val="center"/>
          </w:tcPr>
          <w:p w14:paraId="16BEFF1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11.12.2020, на 3 роки</w:t>
            </w:r>
          </w:p>
        </w:tc>
      </w:tr>
      <w:tr w:rsidR="004E54DD" w:rsidRPr="002406BD" w14:paraId="150C949E" w14:textId="77777777">
        <w:trPr>
          <w:trHeight w:val="200"/>
        </w:trPr>
        <w:tc>
          <w:tcPr>
            <w:tcW w:w="900" w:type="dxa"/>
            <w:vMerge/>
            <w:tcBorders>
              <w:top w:val="single" w:sz="6" w:space="0" w:color="auto"/>
              <w:bottom w:val="single" w:sz="6" w:space="0" w:color="auto"/>
              <w:right w:val="single" w:sz="6" w:space="0" w:color="auto"/>
            </w:tcBorders>
            <w:vAlign w:val="center"/>
          </w:tcPr>
          <w:p w14:paraId="2382CA8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6BA0DDD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156B1C1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Наглядову раду. До повноважень посадової особи як члена </w:t>
            </w:r>
            <w:r w:rsidRPr="002406BD">
              <w:rPr>
                <w:rFonts w:ascii="Times New Roman" w:hAnsi="Times New Roman" w:cs="Times New Roman"/>
              </w:rPr>
              <w:lastRenderedPageBreak/>
              <w:t xml:space="preserve">Наглядової ради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представлення </w:t>
            </w:r>
            <w:proofErr w:type="spellStart"/>
            <w:r w:rsidRPr="002406BD">
              <w:rPr>
                <w:rFonts w:ascii="Times New Roman" w:hAnsi="Times New Roman" w:cs="Times New Roman"/>
              </w:rPr>
              <w:t>iнтересiв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перервi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мiж</w:t>
            </w:r>
            <w:proofErr w:type="spellEnd"/>
            <w:r w:rsidRPr="002406BD">
              <w:rPr>
                <w:rFonts w:ascii="Times New Roman" w:hAnsi="Times New Roman" w:cs="Times New Roman"/>
              </w:rPr>
              <w:t xml:space="preserve"> проведенням загальних </w:t>
            </w:r>
            <w:proofErr w:type="spellStart"/>
            <w:r w:rsidRPr="002406BD">
              <w:rPr>
                <w:rFonts w:ascii="Times New Roman" w:hAnsi="Times New Roman" w:cs="Times New Roman"/>
              </w:rPr>
              <w:t>зборiв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шляхом прийняття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ради. Обов'язками члена Наглядової ради є брати участь у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для забезпечення прийняття Радою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що стосуються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Товариства. Не є </w:t>
            </w:r>
            <w:proofErr w:type="spellStart"/>
            <w:r w:rsidRPr="002406BD">
              <w:rPr>
                <w:rFonts w:ascii="Times New Roman" w:hAnsi="Times New Roman" w:cs="Times New Roman"/>
              </w:rPr>
              <w:t>акцiонером</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 обраний  як представник </w:t>
            </w:r>
            <w:proofErr w:type="spellStart"/>
            <w:r w:rsidRPr="002406BD">
              <w:rPr>
                <w:rFonts w:ascii="Times New Roman" w:hAnsi="Times New Roman" w:cs="Times New Roman"/>
              </w:rPr>
              <w:t>акцiонера</w:t>
            </w:r>
            <w:proofErr w:type="spellEnd"/>
            <w:r w:rsidRPr="002406BD">
              <w:rPr>
                <w:rFonts w:ascii="Times New Roman" w:hAnsi="Times New Roman" w:cs="Times New Roman"/>
              </w:rPr>
              <w:t xml:space="preserve"> ТОВ "Торговий </w:t>
            </w:r>
            <w:proofErr w:type="spellStart"/>
            <w:r w:rsidRPr="002406BD">
              <w:rPr>
                <w:rFonts w:ascii="Times New Roman" w:hAnsi="Times New Roman" w:cs="Times New Roman"/>
              </w:rPr>
              <w:t>дiм</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Славич</w:t>
            </w:r>
            <w:proofErr w:type="spellEnd"/>
            <w:r w:rsidRPr="002406BD">
              <w:rPr>
                <w:rFonts w:ascii="Times New Roman" w:hAnsi="Times New Roman" w:cs="Times New Roman"/>
              </w:rPr>
              <w:t xml:space="preserve">", що </w:t>
            </w:r>
            <w:proofErr w:type="spellStart"/>
            <w:r w:rsidRPr="002406BD">
              <w:rPr>
                <w:rFonts w:ascii="Times New Roman" w:hAnsi="Times New Roman" w:cs="Times New Roman"/>
              </w:rPr>
              <w:t>володiє</w:t>
            </w:r>
            <w:proofErr w:type="spellEnd"/>
            <w:r w:rsidRPr="002406BD">
              <w:rPr>
                <w:rFonts w:ascii="Times New Roman" w:hAnsi="Times New Roman" w:cs="Times New Roman"/>
              </w:rPr>
              <w:t xml:space="preserve"> 24,9910% статутного </w:t>
            </w:r>
            <w:proofErr w:type="spellStart"/>
            <w:r w:rsidRPr="002406BD">
              <w:rPr>
                <w:rFonts w:ascii="Times New Roman" w:hAnsi="Times New Roman" w:cs="Times New Roman"/>
              </w:rPr>
              <w:t>капiталу</w:t>
            </w:r>
            <w:proofErr w:type="spellEnd"/>
            <w:r w:rsidRPr="002406BD">
              <w:rPr>
                <w:rFonts w:ascii="Times New Roman" w:hAnsi="Times New Roman" w:cs="Times New Roman"/>
              </w:rPr>
              <w:t xml:space="preserve"> Товариства. Посадова особа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iншi</w:t>
            </w:r>
            <w:proofErr w:type="spellEnd"/>
            <w:r w:rsidRPr="002406BD">
              <w:rPr>
                <w:rFonts w:ascii="Times New Roman" w:hAnsi="Times New Roman" w:cs="Times New Roman"/>
              </w:rPr>
              <w:t xml:space="preserve"> посади на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пiдприємствах</w:t>
            </w:r>
            <w:proofErr w:type="spellEnd"/>
            <w:r w:rsidRPr="002406BD">
              <w:rPr>
                <w:rFonts w:ascii="Times New Roman" w:hAnsi="Times New Roman" w:cs="Times New Roman"/>
              </w:rPr>
              <w:t xml:space="preserve">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5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директор ТОВ "Торговий </w:t>
            </w:r>
            <w:proofErr w:type="spellStart"/>
            <w:r w:rsidRPr="002406BD">
              <w:rPr>
                <w:rFonts w:ascii="Times New Roman" w:hAnsi="Times New Roman" w:cs="Times New Roman"/>
              </w:rPr>
              <w:t>дiм</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Славич</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мiсцезнаходження</w:t>
            </w:r>
            <w:proofErr w:type="spellEnd"/>
            <w:r w:rsidRPr="002406BD">
              <w:rPr>
                <w:rFonts w:ascii="Times New Roman" w:hAnsi="Times New Roman" w:cs="Times New Roman"/>
              </w:rPr>
              <w:t xml:space="preserve">: вул. Горького, буд. 17, м. </w:t>
            </w:r>
            <w:proofErr w:type="spellStart"/>
            <w:r w:rsidRPr="002406BD">
              <w:rPr>
                <w:rFonts w:ascii="Times New Roman" w:hAnsi="Times New Roman" w:cs="Times New Roman"/>
              </w:rPr>
              <w:t>Чернiгiв</w:t>
            </w:r>
            <w:proofErr w:type="spellEnd"/>
            <w:r w:rsidRPr="002406BD">
              <w:rPr>
                <w:rFonts w:ascii="Times New Roman" w:hAnsi="Times New Roman" w:cs="Times New Roman"/>
              </w:rPr>
              <w:t xml:space="preserve">, код за ЄДРПОУ 21394300.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член наглядової ради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Винагороду за виконання посадових </w:t>
            </w:r>
            <w:proofErr w:type="spellStart"/>
            <w:r w:rsidRPr="002406BD">
              <w:rPr>
                <w:rFonts w:ascii="Times New Roman" w:hAnsi="Times New Roman" w:cs="Times New Roman"/>
              </w:rPr>
              <w:t>обов'язкiв</w:t>
            </w:r>
            <w:proofErr w:type="spellEnd"/>
            <w:r w:rsidRPr="002406BD">
              <w:rPr>
                <w:rFonts w:ascii="Times New Roman" w:hAnsi="Times New Roman" w:cs="Times New Roman"/>
              </w:rPr>
              <w:t xml:space="preserve"> посадова особа отримує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цивiльно</w:t>
            </w:r>
            <w:proofErr w:type="spellEnd"/>
            <w:r w:rsidRPr="002406BD">
              <w:rPr>
                <w:rFonts w:ascii="Times New Roman" w:hAnsi="Times New Roman" w:cs="Times New Roman"/>
              </w:rPr>
              <w:t xml:space="preserve">-правового договору, згоди на розголошення її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не надано, </w:t>
            </w:r>
            <w:proofErr w:type="spellStart"/>
            <w:r w:rsidRPr="002406BD">
              <w:rPr>
                <w:rFonts w:ascii="Times New Roman" w:hAnsi="Times New Roman" w:cs="Times New Roman"/>
              </w:rPr>
              <w:t>iншої</w:t>
            </w:r>
            <w:proofErr w:type="spellEnd"/>
            <w:r w:rsidRPr="002406BD">
              <w:rPr>
                <w:rFonts w:ascii="Times New Roman" w:hAnsi="Times New Roman" w:cs="Times New Roman"/>
              </w:rPr>
              <w:t xml:space="preserve">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не отримує. </w:t>
            </w:r>
          </w:p>
          <w:p w14:paraId="4921141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не </w:t>
            </w:r>
            <w:proofErr w:type="spellStart"/>
            <w:r w:rsidRPr="002406BD">
              <w:rPr>
                <w:rFonts w:ascii="Times New Roman" w:hAnsi="Times New Roman" w:cs="Times New Roman"/>
              </w:rPr>
              <w:t>вiдбувалися</w:t>
            </w:r>
            <w:proofErr w:type="spellEnd"/>
            <w:r w:rsidRPr="002406BD">
              <w:rPr>
                <w:rFonts w:ascii="Times New Roman" w:hAnsi="Times New Roman" w:cs="Times New Roman"/>
              </w:rPr>
              <w:t>.</w:t>
            </w:r>
          </w:p>
        </w:tc>
      </w:tr>
      <w:tr w:rsidR="004E54DD" w:rsidRPr="002406BD" w14:paraId="282C8D24"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1EAE383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14:paraId="1CAF15A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03DF988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Бондар Олена </w:t>
            </w:r>
            <w:proofErr w:type="spellStart"/>
            <w:r w:rsidRPr="002406BD">
              <w:rPr>
                <w:rFonts w:ascii="Times New Roman" w:hAnsi="Times New Roman" w:cs="Times New Roman"/>
              </w:rPr>
              <w:t>Анатолiївна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3EBC84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1981</w:t>
            </w:r>
          </w:p>
        </w:tc>
        <w:tc>
          <w:tcPr>
            <w:tcW w:w="2250" w:type="dxa"/>
            <w:tcBorders>
              <w:top w:val="single" w:sz="6" w:space="0" w:color="auto"/>
              <w:left w:val="single" w:sz="6" w:space="0" w:color="auto"/>
              <w:bottom w:val="single" w:sz="6" w:space="0" w:color="auto"/>
              <w:right w:val="single" w:sz="6" w:space="0" w:color="auto"/>
            </w:tcBorders>
            <w:vAlign w:val="center"/>
          </w:tcPr>
          <w:p w14:paraId="776F96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EF806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w:t>
            </w:r>
          </w:p>
        </w:tc>
        <w:tc>
          <w:tcPr>
            <w:tcW w:w="3050" w:type="dxa"/>
            <w:tcBorders>
              <w:top w:val="single" w:sz="6" w:space="0" w:color="auto"/>
              <w:left w:val="single" w:sz="6" w:space="0" w:color="auto"/>
              <w:bottom w:val="single" w:sz="6" w:space="0" w:color="auto"/>
              <w:right w:val="single" w:sz="6" w:space="0" w:color="auto"/>
            </w:tcBorders>
            <w:vAlign w:val="center"/>
          </w:tcPr>
          <w:p w14:paraId="5C1449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член Наглядової ради </w:t>
            </w:r>
          </w:p>
        </w:tc>
        <w:tc>
          <w:tcPr>
            <w:tcW w:w="1550" w:type="dxa"/>
            <w:tcBorders>
              <w:top w:val="single" w:sz="6" w:space="0" w:color="auto"/>
              <w:left w:val="single" w:sz="6" w:space="0" w:color="auto"/>
              <w:bottom w:val="single" w:sz="6" w:space="0" w:color="auto"/>
            </w:tcBorders>
            <w:vAlign w:val="center"/>
          </w:tcPr>
          <w:p w14:paraId="116699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11.12.2020, на 3 роки</w:t>
            </w:r>
          </w:p>
        </w:tc>
      </w:tr>
      <w:tr w:rsidR="004E54DD" w:rsidRPr="002406BD" w14:paraId="69A9FAB8" w14:textId="77777777">
        <w:trPr>
          <w:trHeight w:val="200"/>
        </w:trPr>
        <w:tc>
          <w:tcPr>
            <w:tcW w:w="900" w:type="dxa"/>
            <w:vMerge/>
            <w:tcBorders>
              <w:top w:val="single" w:sz="6" w:space="0" w:color="auto"/>
              <w:bottom w:val="single" w:sz="6" w:space="0" w:color="auto"/>
              <w:right w:val="single" w:sz="6" w:space="0" w:color="auto"/>
            </w:tcBorders>
            <w:vAlign w:val="center"/>
          </w:tcPr>
          <w:p w14:paraId="502F68B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45D0BE4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74213B9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Наглядову раду. До повноважень посадової особи як члена Наглядової ради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представлення </w:t>
            </w:r>
            <w:proofErr w:type="spellStart"/>
            <w:r w:rsidRPr="002406BD">
              <w:rPr>
                <w:rFonts w:ascii="Times New Roman" w:hAnsi="Times New Roman" w:cs="Times New Roman"/>
              </w:rPr>
              <w:t>iнтересiв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перервi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мiж</w:t>
            </w:r>
            <w:proofErr w:type="spellEnd"/>
            <w:r w:rsidRPr="002406BD">
              <w:rPr>
                <w:rFonts w:ascii="Times New Roman" w:hAnsi="Times New Roman" w:cs="Times New Roman"/>
              </w:rPr>
              <w:t xml:space="preserve"> проведенням загальних </w:t>
            </w:r>
            <w:proofErr w:type="spellStart"/>
            <w:r w:rsidRPr="002406BD">
              <w:rPr>
                <w:rFonts w:ascii="Times New Roman" w:hAnsi="Times New Roman" w:cs="Times New Roman"/>
              </w:rPr>
              <w:t>зборiв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шляхом прийняття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наглядової ради. Обов'язками члена Наглядової ради є брати участь у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Наглядової ради для забезпечення прийняття Радою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що стосуються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Товариства. Обрана як </w:t>
            </w:r>
            <w:proofErr w:type="spellStart"/>
            <w:r w:rsidRPr="002406BD">
              <w:rPr>
                <w:rFonts w:ascii="Times New Roman" w:hAnsi="Times New Roman" w:cs="Times New Roman"/>
              </w:rPr>
              <w:t>акцiонер</w:t>
            </w:r>
            <w:proofErr w:type="spellEnd"/>
            <w:r w:rsidRPr="002406BD">
              <w:rPr>
                <w:rFonts w:ascii="Times New Roman" w:hAnsi="Times New Roman" w:cs="Times New Roman"/>
              </w:rPr>
              <w:t xml:space="preserve"> товариства, </w:t>
            </w:r>
            <w:proofErr w:type="spellStart"/>
            <w:r w:rsidRPr="002406BD">
              <w:rPr>
                <w:rFonts w:ascii="Times New Roman" w:hAnsi="Times New Roman" w:cs="Times New Roman"/>
              </w:rPr>
              <w:t>володiє</w:t>
            </w:r>
            <w:proofErr w:type="spellEnd"/>
            <w:r w:rsidRPr="002406BD">
              <w:rPr>
                <w:rFonts w:ascii="Times New Roman" w:hAnsi="Times New Roman" w:cs="Times New Roman"/>
              </w:rPr>
              <w:t xml:space="preserve"> 4,4307% </w:t>
            </w:r>
            <w:proofErr w:type="spellStart"/>
            <w:r w:rsidRPr="002406BD">
              <w:rPr>
                <w:rFonts w:ascii="Times New Roman" w:hAnsi="Times New Roman" w:cs="Times New Roman"/>
              </w:rPr>
              <w:t>акцiй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Посадова особа не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посади на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фiнансовий</w:t>
            </w:r>
            <w:proofErr w:type="spellEnd"/>
            <w:r w:rsidRPr="002406BD">
              <w:rPr>
                <w:rFonts w:ascii="Times New Roman" w:hAnsi="Times New Roman" w:cs="Times New Roman"/>
              </w:rPr>
              <w:t xml:space="preserve"> директор ТД "</w:t>
            </w:r>
            <w:proofErr w:type="spellStart"/>
            <w:r w:rsidRPr="002406BD">
              <w:rPr>
                <w:rFonts w:ascii="Times New Roman" w:hAnsi="Times New Roman" w:cs="Times New Roman"/>
              </w:rPr>
              <w:t>Єврошпалери</w:t>
            </w:r>
            <w:proofErr w:type="spellEnd"/>
            <w:r w:rsidRPr="002406BD">
              <w:rPr>
                <w:rFonts w:ascii="Times New Roman" w:hAnsi="Times New Roman" w:cs="Times New Roman"/>
              </w:rPr>
              <w:t xml:space="preserve">" до 2019 року, член наглядової ради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Винагороду за виконання посадових </w:t>
            </w:r>
            <w:proofErr w:type="spellStart"/>
            <w:r w:rsidRPr="002406BD">
              <w:rPr>
                <w:rFonts w:ascii="Times New Roman" w:hAnsi="Times New Roman" w:cs="Times New Roman"/>
              </w:rPr>
              <w:t>обов'язкiв</w:t>
            </w:r>
            <w:proofErr w:type="spellEnd"/>
            <w:r w:rsidRPr="002406BD">
              <w:rPr>
                <w:rFonts w:ascii="Times New Roman" w:hAnsi="Times New Roman" w:cs="Times New Roman"/>
              </w:rPr>
              <w:t xml:space="preserve"> посадова особа отримувала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цивiльно</w:t>
            </w:r>
            <w:proofErr w:type="spellEnd"/>
            <w:r w:rsidRPr="002406BD">
              <w:rPr>
                <w:rFonts w:ascii="Times New Roman" w:hAnsi="Times New Roman" w:cs="Times New Roman"/>
              </w:rPr>
              <w:t xml:space="preserve">-правового договору, згоди на розголошення її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не надано, </w:t>
            </w:r>
            <w:proofErr w:type="spellStart"/>
            <w:r w:rsidRPr="002406BD">
              <w:rPr>
                <w:rFonts w:ascii="Times New Roman" w:hAnsi="Times New Roman" w:cs="Times New Roman"/>
              </w:rPr>
              <w:t>iншої</w:t>
            </w:r>
            <w:proofErr w:type="spellEnd"/>
            <w:r w:rsidRPr="002406BD">
              <w:rPr>
                <w:rFonts w:ascii="Times New Roman" w:hAnsi="Times New Roman" w:cs="Times New Roman"/>
              </w:rPr>
              <w:t xml:space="preserve">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не отримує.</w:t>
            </w:r>
          </w:p>
          <w:p w14:paraId="39F7920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припинено повноваження та обрано на посаду члена наглядової ради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рiшення</w:t>
            </w:r>
            <w:proofErr w:type="spellEnd"/>
            <w:r w:rsidRPr="002406BD">
              <w:rPr>
                <w:rFonts w:ascii="Times New Roman" w:hAnsi="Times New Roman" w:cs="Times New Roman"/>
              </w:rPr>
              <w:t xml:space="preserve">  загальних </w:t>
            </w:r>
            <w:proofErr w:type="spellStart"/>
            <w:r w:rsidRPr="002406BD">
              <w:rPr>
                <w:rFonts w:ascii="Times New Roman" w:hAnsi="Times New Roman" w:cs="Times New Roman"/>
              </w:rPr>
              <w:t>зборiв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11.12.2020 року,</w:t>
            </w:r>
          </w:p>
        </w:tc>
      </w:tr>
      <w:tr w:rsidR="004E54DD" w:rsidRPr="002406BD" w14:paraId="01D1A3F3"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39045F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w:t>
            </w:r>
          </w:p>
        </w:tc>
        <w:tc>
          <w:tcPr>
            <w:tcW w:w="2500" w:type="dxa"/>
            <w:tcBorders>
              <w:top w:val="single" w:sz="6" w:space="0" w:color="auto"/>
              <w:left w:val="single" w:sz="6" w:space="0" w:color="auto"/>
              <w:bottom w:val="single" w:sz="6" w:space="0" w:color="auto"/>
              <w:right w:val="single" w:sz="6" w:space="0" w:color="auto"/>
            </w:tcBorders>
            <w:vAlign w:val="center"/>
          </w:tcPr>
          <w:p w14:paraId="77CDB8B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2A34B9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Бондар Олександр </w:t>
            </w:r>
            <w:proofErr w:type="spellStart"/>
            <w:r w:rsidRPr="002406BD">
              <w:rPr>
                <w:rFonts w:ascii="Times New Roman" w:hAnsi="Times New Roman" w:cs="Times New Roman"/>
              </w:rPr>
              <w:t>Анатолiйович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43BD15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1986</w:t>
            </w:r>
          </w:p>
        </w:tc>
        <w:tc>
          <w:tcPr>
            <w:tcW w:w="2250" w:type="dxa"/>
            <w:tcBorders>
              <w:top w:val="single" w:sz="6" w:space="0" w:color="auto"/>
              <w:left w:val="single" w:sz="6" w:space="0" w:color="auto"/>
              <w:bottom w:val="single" w:sz="6" w:space="0" w:color="auto"/>
              <w:right w:val="single" w:sz="6" w:space="0" w:color="auto"/>
            </w:tcBorders>
            <w:vAlign w:val="center"/>
          </w:tcPr>
          <w:p w14:paraId="47F948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41618A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w:t>
            </w:r>
          </w:p>
        </w:tc>
        <w:tc>
          <w:tcPr>
            <w:tcW w:w="3050" w:type="dxa"/>
            <w:tcBorders>
              <w:top w:val="single" w:sz="6" w:space="0" w:color="auto"/>
              <w:left w:val="single" w:sz="6" w:space="0" w:color="auto"/>
              <w:bottom w:val="single" w:sz="6" w:space="0" w:color="auto"/>
              <w:right w:val="single" w:sz="6" w:space="0" w:color="auto"/>
            </w:tcBorders>
            <w:vAlign w:val="center"/>
          </w:tcPr>
          <w:p w14:paraId="561AFB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член Наглядової ради</w:t>
            </w:r>
          </w:p>
        </w:tc>
        <w:tc>
          <w:tcPr>
            <w:tcW w:w="1550" w:type="dxa"/>
            <w:tcBorders>
              <w:top w:val="single" w:sz="6" w:space="0" w:color="auto"/>
              <w:left w:val="single" w:sz="6" w:space="0" w:color="auto"/>
              <w:bottom w:val="single" w:sz="6" w:space="0" w:color="auto"/>
            </w:tcBorders>
            <w:vAlign w:val="center"/>
          </w:tcPr>
          <w:p w14:paraId="642530E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11.12.2020, на 3 роки</w:t>
            </w:r>
          </w:p>
        </w:tc>
      </w:tr>
      <w:tr w:rsidR="004E54DD" w:rsidRPr="002406BD" w14:paraId="47AC71B6" w14:textId="77777777">
        <w:trPr>
          <w:trHeight w:val="200"/>
        </w:trPr>
        <w:tc>
          <w:tcPr>
            <w:tcW w:w="900" w:type="dxa"/>
            <w:vMerge/>
            <w:tcBorders>
              <w:top w:val="single" w:sz="6" w:space="0" w:color="auto"/>
              <w:bottom w:val="single" w:sz="6" w:space="0" w:color="auto"/>
              <w:right w:val="single" w:sz="6" w:space="0" w:color="auto"/>
            </w:tcBorders>
            <w:vAlign w:val="center"/>
          </w:tcPr>
          <w:p w14:paraId="628B643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188F672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5074E1E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Наглядову раду. До повноважень посадової особи як члена Наглядової ради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представлення </w:t>
            </w:r>
            <w:proofErr w:type="spellStart"/>
            <w:r w:rsidRPr="002406BD">
              <w:rPr>
                <w:rFonts w:ascii="Times New Roman" w:hAnsi="Times New Roman" w:cs="Times New Roman"/>
              </w:rPr>
              <w:t>iнтересiв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перервi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мiж</w:t>
            </w:r>
            <w:proofErr w:type="spellEnd"/>
            <w:r w:rsidRPr="002406BD">
              <w:rPr>
                <w:rFonts w:ascii="Times New Roman" w:hAnsi="Times New Roman" w:cs="Times New Roman"/>
              </w:rPr>
              <w:t xml:space="preserve"> проведенням загальних </w:t>
            </w:r>
            <w:proofErr w:type="spellStart"/>
            <w:r w:rsidRPr="002406BD">
              <w:rPr>
                <w:rFonts w:ascii="Times New Roman" w:hAnsi="Times New Roman" w:cs="Times New Roman"/>
              </w:rPr>
              <w:t>зборiв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шляхом прийняття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наглядової  ради. Обов'язками члена Наглядової ради є брати участь у </w:t>
            </w:r>
            <w:proofErr w:type="spellStart"/>
            <w:r w:rsidRPr="002406BD">
              <w:rPr>
                <w:rFonts w:ascii="Times New Roman" w:hAnsi="Times New Roman" w:cs="Times New Roman"/>
              </w:rPr>
              <w:t>засiданнях</w:t>
            </w:r>
            <w:proofErr w:type="spellEnd"/>
            <w:r w:rsidRPr="002406BD">
              <w:rPr>
                <w:rFonts w:ascii="Times New Roman" w:hAnsi="Times New Roman" w:cs="Times New Roman"/>
              </w:rPr>
              <w:t xml:space="preserve"> Наглядової для забезпечення прийняття Радою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що стосуються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Товариства. Обраний як </w:t>
            </w:r>
            <w:proofErr w:type="spellStart"/>
            <w:r w:rsidRPr="002406BD">
              <w:rPr>
                <w:rFonts w:ascii="Times New Roman" w:hAnsi="Times New Roman" w:cs="Times New Roman"/>
              </w:rPr>
              <w:t>акцiонер</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володiє</w:t>
            </w:r>
            <w:proofErr w:type="spellEnd"/>
            <w:r w:rsidRPr="002406BD">
              <w:rPr>
                <w:rFonts w:ascii="Times New Roman" w:hAnsi="Times New Roman" w:cs="Times New Roman"/>
              </w:rPr>
              <w:t xml:space="preserve"> 4,4306% </w:t>
            </w:r>
            <w:proofErr w:type="spellStart"/>
            <w:r w:rsidRPr="002406BD">
              <w:rPr>
                <w:rFonts w:ascii="Times New Roman" w:hAnsi="Times New Roman" w:cs="Times New Roman"/>
              </w:rPr>
              <w:t>акцiй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Посадова особа не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посади на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член наглядової ради.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Винагороду за виконання посадових </w:t>
            </w:r>
            <w:proofErr w:type="spellStart"/>
            <w:r w:rsidRPr="002406BD">
              <w:rPr>
                <w:rFonts w:ascii="Times New Roman" w:hAnsi="Times New Roman" w:cs="Times New Roman"/>
              </w:rPr>
              <w:t>обов'язкiв</w:t>
            </w:r>
            <w:proofErr w:type="spellEnd"/>
            <w:r w:rsidRPr="002406BD">
              <w:rPr>
                <w:rFonts w:ascii="Times New Roman" w:hAnsi="Times New Roman" w:cs="Times New Roman"/>
              </w:rPr>
              <w:t xml:space="preserve"> посадова особа 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роцi</w:t>
            </w:r>
            <w:proofErr w:type="spellEnd"/>
            <w:r w:rsidRPr="002406BD">
              <w:rPr>
                <w:rFonts w:ascii="Times New Roman" w:hAnsi="Times New Roman" w:cs="Times New Roman"/>
              </w:rPr>
              <w:t xml:space="preserve"> отримувала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цивiльно</w:t>
            </w:r>
            <w:proofErr w:type="spellEnd"/>
            <w:r w:rsidRPr="002406BD">
              <w:rPr>
                <w:rFonts w:ascii="Times New Roman" w:hAnsi="Times New Roman" w:cs="Times New Roman"/>
              </w:rPr>
              <w:t xml:space="preserve">-правового договору, згоди на розголошення її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не надано, </w:t>
            </w:r>
            <w:proofErr w:type="spellStart"/>
            <w:r w:rsidRPr="002406BD">
              <w:rPr>
                <w:rFonts w:ascii="Times New Roman" w:hAnsi="Times New Roman" w:cs="Times New Roman"/>
              </w:rPr>
              <w:t>iншої</w:t>
            </w:r>
            <w:proofErr w:type="spellEnd"/>
            <w:r w:rsidRPr="002406BD">
              <w:rPr>
                <w:rFonts w:ascii="Times New Roman" w:hAnsi="Times New Roman" w:cs="Times New Roman"/>
              </w:rPr>
              <w:t xml:space="preserve"> винагороди не отримує. </w:t>
            </w:r>
          </w:p>
          <w:p w14:paraId="2F0AAD7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не </w:t>
            </w:r>
            <w:proofErr w:type="spellStart"/>
            <w:r w:rsidRPr="002406BD">
              <w:rPr>
                <w:rFonts w:ascii="Times New Roman" w:hAnsi="Times New Roman" w:cs="Times New Roman"/>
              </w:rPr>
              <w:t>вiдбувалися</w:t>
            </w:r>
            <w:proofErr w:type="spellEnd"/>
            <w:r w:rsidRPr="002406BD">
              <w:rPr>
                <w:rFonts w:ascii="Times New Roman" w:hAnsi="Times New Roman" w:cs="Times New Roman"/>
              </w:rPr>
              <w:t>.</w:t>
            </w:r>
          </w:p>
        </w:tc>
      </w:tr>
      <w:tr w:rsidR="004E54DD" w:rsidRPr="002406BD" w14:paraId="7EB327D2"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3D932C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w:t>
            </w:r>
          </w:p>
        </w:tc>
        <w:tc>
          <w:tcPr>
            <w:tcW w:w="2500" w:type="dxa"/>
            <w:tcBorders>
              <w:top w:val="single" w:sz="6" w:space="0" w:color="auto"/>
              <w:left w:val="single" w:sz="6" w:space="0" w:color="auto"/>
              <w:bottom w:val="single" w:sz="6" w:space="0" w:color="auto"/>
              <w:right w:val="single" w:sz="6" w:space="0" w:color="auto"/>
            </w:tcBorders>
            <w:vAlign w:val="center"/>
          </w:tcPr>
          <w:p w14:paraId="522505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Голова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714512A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Свинар Олександр </w:t>
            </w:r>
            <w:proofErr w:type="spellStart"/>
            <w:r w:rsidRPr="002406BD">
              <w:rPr>
                <w:rFonts w:ascii="Times New Roman" w:hAnsi="Times New Roman" w:cs="Times New Roman"/>
              </w:rPr>
              <w:t>Вiкторович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01EA439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1978</w:t>
            </w:r>
          </w:p>
        </w:tc>
        <w:tc>
          <w:tcPr>
            <w:tcW w:w="2250" w:type="dxa"/>
            <w:tcBorders>
              <w:top w:val="single" w:sz="6" w:space="0" w:color="auto"/>
              <w:left w:val="single" w:sz="6" w:space="0" w:color="auto"/>
              <w:bottom w:val="single" w:sz="6" w:space="0" w:color="auto"/>
              <w:right w:val="single" w:sz="6" w:space="0" w:color="auto"/>
            </w:tcBorders>
            <w:vAlign w:val="center"/>
          </w:tcPr>
          <w:p w14:paraId="132F38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158D743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28</w:t>
            </w:r>
          </w:p>
        </w:tc>
        <w:tc>
          <w:tcPr>
            <w:tcW w:w="3050" w:type="dxa"/>
            <w:tcBorders>
              <w:top w:val="single" w:sz="6" w:space="0" w:color="auto"/>
              <w:left w:val="single" w:sz="6" w:space="0" w:color="auto"/>
              <w:bottom w:val="single" w:sz="6" w:space="0" w:color="auto"/>
              <w:right w:val="single" w:sz="6" w:space="0" w:color="auto"/>
            </w:tcBorders>
            <w:vAlign w:val="center"/>
          </w:tcPr>
          <w:p w14:paraId="6EAF928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Голова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комiсiiї</w:t>
            </w:r>
            <w:proofErr w:type="spellEnd"/>
          </w:p>
        </w:tc>
        <w:tc>
          <w:tcPr>
            <w:tcW w:w="1550" w:type="dxa"/>
            <w:tcBorders>
              <w:top w:val="single" w:sz="6" w:space="0" w:color="auto"/>
              <w:left w:val="single" w:sz="6" w:space="0" w:color="auto"/>
              <w:bottom w:val="single" w:sz="6" w:space="0" w:color="auto"/>
            </w:tcBorders>
            <w:vAlign w:val="center"/>
          </w:tcPr>
          <w:p w14:paraId="60963D1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27.04.2018, на 5 </w:t>
            </w:r>
            <w:proofErr w:type="spellStart"/>
            <w:r w:rsidRPr="002406BD">
              <w:rPr>
                <w:rFonts w:ascii="Times New Roman" w:hAnsi="Times New Roman" w:cs="Times New Roman"/>
              </w:rPr>
              <w:t>рокiв</w:t>
            </w:r>
            <w:proofErr w:type="spellEnd"/>
          </w:p>
        </w:tc>
      </w:tr>
      <w:tr w:rsidR="004E54DD" w:rsidRPr="002406BD" w14:paraId="62CF8DFC" w14:textId="77777777">
        <w:trPr>
          <w:trHeight w:val="200"/>
        </w:trPr>
        <w:tc>
          <w:tcPr>
            <w:tcW w:w="900" w:type="dxa"/>
            <w:vMerge/>
            <w:tcBorders>
              <w:top w:val="single" w:sz="6" w:space="0" w:color="auto"/>
              <w:bottom w:val="single" w:sz="6" w:space="0" w:color="auto"/>
              <w:right w:val="single" w:sz="6" w:space="0" w:color="auto"/>
            </w:tcBorders>
            <w:vAlign w:val="center"/>
          </w:tcPr>
          <w:p w14:paraId="3A0B9C8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6A80969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621F38B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w:t>
            </w:r>
            <w:proofErr w:type="spellStart"/>
            <w:r w:rsidRPr="002406BD">
              <w:rPr>
                <w:rFonts w:ascii="Times New Roman" w:hAnsi="Times New Roman" w:cs="Times New Roman"/>
              </w:rPr>
              <w:t>Ревiзiйну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комiсiю</w:t>
            </w:r>
            <w:proofErr w:type="spellEnd"/>
            <w:r w:rsidRPr="002406BD">
              <w:rPr>
                <w:rFonts w:ascii="Times New Roman" w:hAnsi="Times New Roman" w:cs="Times New Roman"/>
              </w:rPr>
              <w:t xml:space="preserve">. До повноважень голови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здiйснення</w:t>
            </w:r>
            <w:proofErr w:type="spellEnd"/>
            <w:r w:rsidRPr="002406BD">
              <w:rPr>
                <w:rFonts w:ascii="Times New Roman" w:hAnsi="Times New Roman" w:cs="Times New Roman"/>
              </w:rPr>
              <w:t xml:space="preserve"> контролю за </w:t>
            </w:r>
            <w:proofErr w:type="spellStart"/>
            <w:r w:rsidRPr="002406BD">
              <w:rPr>
                <w:rFonts w:ascii="Times New Roman" w:hAnsi="Times New Roman" w:cs="Times New Roman"/>
              </w:rPr>
              <w:t>фiнансово</w:t>
            </w:r>
            <w:proofErr w:type="spellEnd"/>
            <w:r w:rsidRPr="002406BD">
              <w:rPr>
                <w:rFonts w:ascii="Times New Roman" w:hAnsi="Times New Roman" w:cs="Times New Roman"/>
              </w:rPr>
              <w:t xml:space="preserve">-господарською </w:t>
            </w:r>
            <w:proofErr w:type="spellStart"/>
            <w:r w:rsidRPr="002406BD">
              <w:rPr>
                <w:rFonts w:ascii="Times New Roman" w:hAnsi="Times New Roman" w:cs="Times New Roman"/>
              </w:rPr>
              <w:t>дiяльнiстю</w:t>
            </w:r>
            <w:proofErr w:type="spellEnd"/>
            <w:r w:rsidRPr="002406BD">
              <w:rPr>
                <w:rFonts w:ascii="Times New Roman" w:hAnsi="Times New Roman" w:cs="Times New Roman"/>
              </w:rPr>
              <w:t xml:space="preserve"> Товариства. Обов'язками голови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є забезпечення проведення своєчасних </w:t>
            </w:r>
            <w:proofErr w:type="spellStart"/>
            <w:r w:rsidRPr="002406BD">
              <w:rPr>
                <w:rFonts w:ascii="Times New Roman" w:hAnsi="Times New Roman" w:cs="Times New Roman"/>
              </w:rPr>
              <w:t>перевiрок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фiнансово</w:t>
            </w:r>
            <w:proofErr w:type="spellEnd"/>
            <w:r w:rsidRPr="002406BD">
              <w:rPr>
                <w:rFonts w:ascii="Times New Roman" w:hAnsi="Times New Roman" w:cs="Times New Roman"/>
              </w:rPr>
              <w:t xml:space="preserve">-господарської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w:t>
            </w:r>
            <w:proofErr w:type="spellEnd"/>
            <w:r w:rsidRPr="002406BD">
              <w:rPr>
                <w:rFonts w:ascii="Times New Roman" w:hAnsi="Times New Roman" w:cs="Times New Roman"/>
              </w:rPr>
              <w:t xml:space="preserve"> шляхом складання </w:t>
            </w:r>
            <w:proofErr w:type="spellStart"/>
            <w:r w:rsidRPr="002406BD">
              <w:rPr>
                <w:rFonts w:ascii="Times New Roman" w:hAnsi="Times New Roman" w:cs="Times New Roman"/>
              </w:rPr>
              <w:t>висновкiв</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актiв</w:t>
            </w:r>
            <w:proofErr w:type="spellEnd"/>
            <w:r w:rsidRPr="002406BD">
              <w:rPr>
                <w:rFonts w:ascii="Times New Roman" w:hAnsi="Times New Roman" w:cs="Times New Roman"/>
              </w:rPr>
              <w:t xml:space="preserve">. Посадова особа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iншi</w:t>
            </w:r>
            <w:proofErr w:type="spellEnd"/>
            <w:r w:rsidRPr="002406BD">
              <w:rPr>
                <w:rFonts w:ascii="Times New Roman" w:hAnsi="Times New Roman" w:cs="Times New Roman"/>
              </w:rPr>
              <w:t xml:space="preserve"> посади на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пiдприємствах</w:t>
            </w:r>
            <w:proofErr w:type="spellEnd"/>
            <w:r w:rsidRPr="002406BD">
              <w:rPr>
                <w:rFonts w:ascii="Times New Roman" w:hAnsi="Times New Roman" w:cs="Times New Roman"/>
              </w:rPr>
              <w:t xml:space="preserve">: директор ТОВ "КО-ЕНЕРДЖI", </w:t>
            </w:r>
            <w:proofErr w:type="spellStart"/>
            <w:r w:rsidRPr="002406BD">
              <w:rPr>
                <w:rFonts w:ascii="Times New Roman" w:hAnsi="Times New Roman" w:cs="Times New Roman"/>
              </w:rPr>
              <w:t>мiсцезнаходження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м.Київ</w:t>
            </w:r>
            <w:proofErr w:type="spellEnd"/>
            <w:r w:rsidRPr="002406BD">
              <w:rPr>
                <w:rFonts w:ascii="Times New Roman" w:hAnsi="Times New Roman" w:cs="Times New Roman"/>
              </w:rPr>
              <w:t xml:space="preserve">, вул. </w:t>
            </w:r>
            <w:proofErr w:type="spellStart"/>
            <w:r w:rsidRPr="002406BD">
              <w:rPr>
                <w:rFonts w:ascii="Times New Roman" w:hAnsi="Times New Roman" w:cs="Times New Roman"/>
              </w:rPr>
              <w:t>Сiм'ї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Прахових</w:t>
            </w:r>
            <w:proofErr w:type="spellEnd"/>
            <w:r w:rsidRPr="002406BD">
              <w:rPr>
                <w:rFonts w:ascii="Times New Roman" w:hAnsi="Times New Roman" w:cs="Times New Roman"/>
              </w:rPr>
              <w:t xml:space="preserve">, буд.6, код за ЄДРПОУ 42487594.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директор департаменту з </w:t>
            </w:r>
            <w:proofErr w:type="spellStart"/>
            <w:r w:rsidRPr="002406BD">
              <w:rPr>
                <w:rFonts w:ascii="Times New Roman" w:hAnsi="Times New Roman" w:cs="Times New Roman"/>
              </w:rPr>
              <w:t>аналiзу</w:t>
            </w:r>
            <w:proofErr w:type="spellEnd"/>
            <w:r w:rsidRPr="002406BD">
              <w:rPr>
                <w:rFonts w:ascii="Times New Roman" w:hAnsi="Times New Roman" w:cs="Times New Roman"/>
              </w:rPr>
              <w:t xml:space="preserve"> i контролю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w:t>
            </w:r>
            <w:proofErr w:type="spellEnd"/>
            <w:r w:rsidRPr="002406BD">
              <w:rPr>
                <w:rFonts w:ascii="Times New Roman" w:hAnsi="Times New Roman" w:cs="Times New Roman"/>
              </w:rPr>
              <w:t xml:space="preserve"> 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Голова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Товариства.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Посадова особа отримує </w:t>
            </w:r>
            <w:proofErr w:type="spellStart"/>
            <w:r w:rsidRPr="002406BD">
              <w:rPr>
                <w:rFonts w:ascii="Times New Roman" w:hAnsi="Times New Roman" w:cs="Times New Roman"/>
              </w:rPr>
              <w:t>заробiтну</w:t>
            </w:r>
            <w:proofErr w:type="spellEnd"/>
            <w:r w:rsidRPr="002406BD">
              <w:rPr>
                <w:rFonts w:ascii="Times New Roman" w:hAnsi="Times New Roman" w:cs="Times New Roman"/>
              </w:rPr>
              <w:t xml:space="preserve"> плату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штатного розкладу, згоди на розголошення її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не надано, </w:t>
            </w:r>
            <w:proofErr w:type="spellStart"/>
            <w:r w:rsidRPr="002406BD">
              <w:rPr>
                <w:rFonts w:ascii="Times New Roman" w:hAnsi="Times New Roman" w:cs="Times New Roman"/>
              </w:rPr>
              <w:t>iншої</w:t>
            </w:r>
            <w:proofErr w:type="spellEnd"/>
            <w:r w:rsidRPr="002406BD">
              <w:rPr>
                <w:rFonts w:ascii="Times New Roman" w:hAnsi="Times New Roman" w:cs="Times New Roman"/>
              </w:rPr>
              <w:t xml:space="preserve">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не отримує.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не </w:t>
            </w:r>
            <w:proofErr w:type="spellStart"/>
            <w:r w:rsidRPr="002406BD">
              <w:rPr>
                <w:rFonts w:ascii="Times New Roman" w:hAnsi="Times New Roman" w:cs="Times New Roman"/>
              </w:rPr>
              <w:t>вiдбувалися</w:t>
            </w:r>
            <w:proofErr w:type="spellEnd"/>
            <w:r w:rsidRPr="002406BD">
              <w:rPr>
                <w:rFonts w:ascii="Times New Roman" w:hAnsi="Times New Roman" w:cs="Times New Roman"/>
              </w:rPr>
              <w:t>.</w:t>
            </w:r>
          </w:p>
        </w:tc>
      </w:tr>
      <w:tr w:rsidR="004E54DD" w:rsidRPr="002406BD" w14:paraId="7DFA0A71"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F86DD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w:t>
            </w:r>
          </w:p>
        </w:tc>
        <w:tc>
          <w:tcPr>
            <w:tcW w:w="2500" w:type="dxa"/>
            <w:tcBorders>
              <w:top w:val="single" w:sz="6" w:space="0" w:color="auto"/>
              <w:left w:val="single" w:sz="6" w:space="0" w:color="auto"/>
              <w:bottom w:val="single" w:sz="6" w:space="0" w:color="auto"/>
              <w:right w:val="single" w:sz="6" w:space="0" w:color="auto"/>
            </w:tcBorders>
            <w:vAlign w:val="center"/>
          </w:tcPr>
          <w:p w14:paraId="03F239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7E8516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Кугук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Iрина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Iванiвна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52D027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1968</w:t>
            </w:r>
          </w:p>
        </w:tc>
        <w:tc>
          <w:tcPr>
            <w:tcW w:w="2250" w:type="dxa"/>
            <w:tcBorders>
              <w:top w:val="single" w:sz="6" w:space="0" w:color="auto"/>
              <w:left w:val="single" w:sz="6" w:space="0" w:color="auto"/>
              <w:bottom w:val="single" w:sz="6" w:space="0" w:color="auto"/>
              <w:right w:val="single" w:sz="6" w:space="0" w:color="auto"/>
            </w:tcBorders>
            <w:vAlign w:val="center"/>
          </w:tcPr>
          <w:p w14:paraId="167CC5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4BAD5C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38</w:t>
            </w:r>
          </w:p>
        </w:tc>
        <w:tc>
          <w:tcPr>
            <w:tcW w:w="3050" w:type="dxa"/>
            <w:tcBorders>
              <w:top w:val="single" w:sz="6" w:space="0" w:color="auto"/>
              <w:left w:val="single" w:sz="6" w:space="0" w:color="auto"/>
              <w:bottom w:val="single" w:sz="6" w:space="0" w:color="auto"/>
              <w:right w:val="single" w:sz="6" w:space="0" w:color="auto"/>
            </w:tcBorders>
            <w:vAlign w:val="center"/>
          </w:tcPr>
          <w:p w14:paraId="54C0A0C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заступник головного бухгалтера</w:t>
            </w:r>
          </w:p>
        </w:tc>
        <w:tc>
          <w:tcPr>
            <w:tcW w:w="1550" w:type="dxa"/>
            <w:tcBorders>
              <w:top w:val="single" w:sz="6" w:space="0" w:color="auto"/>
              <w:left w:val="single" w:sz="6" w:space="0" w:color="auto"/>
              <w:bottom w:val="single" w:sz="6" w:space="0" w:color="auto"/>
            </w:tcBorders>
            <w:vAlign w:val="center"/>
          </w:tcPr>
          <w:p w14:paraId="7CE526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01.06.2006, без </w:t>
            </w:r>
            <w:proofErr w:type="spellStart"/>
            <w:r w:rsidRPr="002406BD">
              <w:rPr>
                <w:rFonts w:ascii="Times New Roman" w:hAnsi="Times New Roman" w:cs="Times New Roman"/>
              </w:rPr>
              <w:t>термiну</w:t>
            </w:r>
            <w:proofErr w:type="spellEnd"/>
          </w:p>
        </w:tc>
      </w:tr>
      <w:tr w:rsidR="004E54DD" w:rsidRPr="002406BD" w14:paraId="0E53EAE6" w14:textId="77777777">
        <w:trPr>
          <w:trHeight w:val="200"/>
        </w:trPr>
        <w:tc>
          <w:tcPr>
            <w:tcW w:w="900" w:type="dxa"/>
            <w:vMerge/>
            <w:tcBorders>
              <w:top w:val="single" w:sz="6" w:space="0" w:color="auto"/>
              <w:bottom w:val="single" w:sz="6" w:space="0" w:color="auto"/>
              <w:right w:val="single" w:sz="6" w:space="0" w:color="auto"/>
            </w:tcBorders>
            <w:vAlign w:val="center"/>
          </w:tcPr>
          <w:p w14:paraId="7C6F881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5DC58C2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7E9DFF3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До повноважень посадової особи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w:t>
            </w:r>
            <w:proofErr w:type="spellEnd"/>
            <w:r w:rsidRPr="002406BD">
              <w:rPr>
                <w:rFonts w:ascii="Times New Roman" w:hAnsi="Times New Roman" w:cs="Times New Roman"/>
              </w:rPr>
              <w:t xml:space="preserve"> i ведення бухгалтерського </w:t>
            </w:r>
            <w:proofErr w:type="spellStart"/>
            <w:r w:rsidRPr="002406BD">
              <w:rPr>
                <w:rFonts w:ascii="Times New Roman" w:hAnsi="Times New Roman" w:cs="Times New Roman"/>
              </w:rPr>
              <w:t>облiку</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пiдприємствi</w:t>
            </w:r>
            <w:proofErr w:type="spellEnd"/>
            <w:r w:rsidRPr="002406BD">
              <w:rPr>
                <w:rFonts w:ascii="Times New Roman" w:hAnsi="Times New Roman" w:cs="Times New Roman"/>
              </w:rPr>
              <w:t xml:space="preserve">, забезпечення ведення </w:t>
            </w:r>
            <w:proofErr w:type="spellStart"/>
            <w:r w:rsidRPr="002406BD">
              <w:rPr>
                <w:rFonts w:ascii="Times New Roman" w:hAnsi="Times New Roman" w:cs="Times New Roman"/>
              </w:rPr>
              <w:t>облiку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вiдповiдно</w:t>
            </w:r>
            <w:proofErr w:type="spellEnd"/>
            <w:r w:rsidRPr="002406BD">
              <w:rPr>
                <w:rFonts w:ascii="Times New Roman" w:hAnsi="Times New Roman" w:cs="Times New Roman"/>
              </w:rPr>
              <w:t xml:space="preserve"> до чинного законодавства України, з урахування особливостей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w:t>
            </w:r>
            <w:proofErr w:type="spellEnd"/>
            <w:r w:rsidRPr="002406BD">
              <w:rPr>
                <w:rFonts w:ascii="Times New Roman" w:hAnsi="Times New Roman" w:cs="Times New Roman"/>
              </w:rPr>
              <w:t xml:space="preserve"> контролю за </w:t>
            </w:r>
            <w:proofErr w:type="spellStart"/>
            <w:r w:rsidRPr="002406BD">
              <w:rPr>
                <w:rFonts w:ascii="Times New Roman" w:hAnsi="Times New Roman" w:cs="Times New Roman"/>
              </w:rPr>
              <w:t>вiдображенням</w:t>
            </w:r>
            <w:proofErr w:type="spellEnd"/>
            <w:r w:rsidRPr="002406BD">
              <w:rPr>
                <w:rFonts w:ascii="Times New Roman" w:hAnsi="Times New Roman" w:cs="Times New Roman"/>
              </w:rPr>
              <w:t xml:space="preserve"> на рахунках бухгалтерського </w:t>
            </w:r>
            <w:proofErr w:type="spellStart"/>
            <w:r w:rsidRPr="002406BD">
              <w:rPr>
                <w:rFonts w:ascii="Times New Roman" w:hAnsi="Times New Roman" w:cs="Times New Roman"/>
              </w:rPr>
              <w:t>облiку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всiх</w:t>
            </w:r>
            <w:proofErr w:type="spellEnd"/>
            <w:r w:rsidRPr="002406BD">
              <w:rPr>
                <w:rFonts w:ascii="Times New Roman" w:hAnsi="Times New Roman" w:cs="Times New Roman"/>
              </w:rPr>
              <w:t xml:space="preserve"> господарських </w:t>
            </w:r>
            <w:proofErr w:type="spellStart"/>
            <w:r w:rsidRPr="002406BD">
              <w:rPr>
                <w:rFonts w:ascii="Times New Roman" w:hAnsi="Times New Roman" w:cs="Times New Roman"/>
              </w:rPr>
              <w:t>операцiй</w:t>
            </w:r>
            <w:proofErr w:type="spellEnd"/>
            <w:r w:rsidRPr="002406BD">
              <w:rPr>
                <w:rFonts w:ascii="Times New Roman" w:hAnsi="Times New Roman" w:cs="Times New Roman"/>
              </w:rPr>
              <w:t xml:space="preserve">. Посадова особа не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посад в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Головний бухгалтер в </w:t>
            </w:r>
            <w:proofErr w:type="spellStart"/>
            <w:r w:rsidRPr="002406BD">
              <w:rPr>
                <w:rFonts w:ascii="Times New Roman" w:hAnsi="Times New Roman" w:cs="Times New Roman"/>
              </w:rPr>
              <w:t>товариствi</w:t>
            </w:r>
            <w:proofErr w:type="spellEnd"/>
            <w:r w:rsidRPr="002406BD">
              <w:rPr>
                <w:rFonts w:ascii="Times New Roman" w:hAnsi="Times New Roman" w:cs="Times New Roman"/>
              </w:rPr>
              <w:t xml:space="preserve">.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Посадова особа отримує </w:t>
            </w:r>
            <w:proofErr w:type="spellStart"/>
            <w:r w:rsidRPr="002406BD">
              <w:rPr>
                <w:rFonts w:ascii="Times New Roman" w:hAnsi="Times New Roman" w:cs="Times New Roman"/>
              </w:rPr>
              <w:t>заробiтну</w:t>
            </w:r>
            <w:proofErr w:type="spellEnd"/>
            <w:r w:rsidRPr="002406BD">
              <w:rPr>
                <w:rFonts w:ascii="Times New Roman" w:hAnsi="Times New Roman" w:cs="Times New Roman"/>
              </w:rPr>
              <w:t xml:space="preserve"> плату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штатного </w:t>
            </w:r>
            <w:proofErr w:type="spellStart"/>
            <w:r w:rsidRPr="002406BD">
              <w:rPr>
                <w:rFonts w:ascii="Times New Roman" w:hAnsi="Times New Roman" w:cs="Times New Roman"/>
              </w:rPr>
              <w:t>розкладу,згоди</w:t>
            </w:r>
            <w:proofErr w:type="spellEnd"/>
            <w:r w:rsidRPr="002406BD">
              <w:rPr>
                <w:rFonts w:ascii="Times New Roman" w:hAnsi="Times New Roman" w:cs="Times New Roman"/>
              </w:rPr>
              <w:t xml:space="preserve"> на розголошення її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не надано, </w:t>
            </w:r>
            <w:proofErr w:type="spellStart"/>
            <w:r w:rsidRPr="002406BD">
              <w:rPr>
                <w:rFonts w:ascii="Times New Roman" w:hAnsi="Times New Roman" w:cs="Times New Roman"/>
              </w:rPr>
              <w:t>iншої</w:t>
            </w:r>
            <w:proofErr w:type="spellEnd"/>
            <w:r w:rsidRPr="002406BD">
              <w:rPr>
                <w:rFonts w:ascii="Times New Roman" w:hAnsi="Times New Roman" w:cs="Times New Roman"/>
              </w:rPr>
              <w:t xml:space="preserve">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не отримує.  Протягом </w:t>
            </w:r>
            <w:proofErr w:type="spellStart"/>
            <w:r w:rsidRPr="002406BD">
              <w:rPr>
                <w:rFonts w:ascii="Times New Roman" w:hAnsi="Times New Roman" w:cs="Times New Roman"/>
              </w:rPr>
              <w:t>звiтного</w:t>
            </w:r>
            <w:proofErr w:type="spellEnd"/>
            <w:r w:rsidRPr="002406BD">
              <w:rPr>
                <w:rFonts w:ascii="Times New Roman" w:hAnsi="Times New Roman" w:cs="Times New Roman"/>
              </w:rPr>
              <w:t xml:space="preserve"> року посадова особа не </w:t>
            </w:r>
            <w:proofErr w:type="spellStart"/>
            <w:r w:rsidRPr="002406BD">
              <w:rPr>
                <w:rFonts w:ascii="Times New Roman" w:hAnsi="Times New Roman" w:cs="Times New Roman"/>
              </w:rPr>
              <w:t>змiнювалась</w:t>
            </w:r>
            <w:proofErr w:type="spellEnd"/>
            <w:r w:rsidRPr="002406BD">
              <w:rPr>
                <w:rFonts w:ascii="Times New Roman" w:hAnsi="Times New Roman" w:cs="Times New Roman"/>
              </w:rPr>
              <w:t>.</w:t>
            </w:r>
          </w:p>
        </w:tc>
      </w:tr>
      <w:tr w:rsidR="004E54DD" w:rsidRPr="002406BD" w14:paraId="2F5AC1F4"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46722D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w:t>
            </w:r>
          </w:p>
        </w:tc>
        <w:tc>
          <w:tcPr>
            <w:tcW w:w="2500" w:type="dxa"/>
            <w:tcBorders>
              <w:top w:val="single" w:sz="6" w:space="0" w:color="auto"/>
              <w:left w:val="single" w:sz="6" w:space="0" w:color="auto"/>
              <w:bottom w:val="single" w:sz="6" w:space="0" w:color="auto"/>
              <w:right w:val="single" w:sz="6" w:space="0" w:color="auto"/>
            </w:tcBorders>
            <w:vAlign w:val="center"/>
          </w:tcPr>
          <w:p w14:paraId="43B06F2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62A58F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Мехеденко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Андрiй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Iванович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046CC1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1971</w:t>
            </w:r>
          </w:p>
        </w:tc>
        <w:tc>
          <w:tcPr>
            <w:tcW w:w="2250" w:type="dxa"/>
            <w:tcBorders>
              <w:top w:val="single" w:sz="6" w:space="0" w:color="auto"/>
              <w:left w:val="single" w:sz="6" w:space="0" w:color="auto"/>
              <w:bottom w:val="single" w:sz="6" w:space="0" w:color="auto"/>
              <w:right w:val="single" w:sz="6" w:space="0" w:color="auto"/>
            </w:tcBorders>
            <w:vAlign w:val="center"/>
          </w:tcPr>
          <w:p w14:paraId="5B3BE00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30EFA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34</w:t>
            </w:r>
          </w:p>
        </w:tc>
        <w:tc>
          <w:tcPr>
            <w:tcW w:w="3050" w:type="dxa"/>
            <w:tcBorders>
              <w:top w:val="single" w:sz="6" w:space="0" w:color="auto"/>
              <w:left w:val="single" w:sz="6" w:space="0" w:color="auto"/>
              <w:bottom w:val="single" w:sz="6" w:space="0" w:color="auto"/>
              <w:right w:val="single" w:sz="6" w:space="0" w:color="auto"/>
            </w:tcBorders>
            <w:vAlign w:val="center"/>
          </w:tcPr>
          <w:p w14:paraId="109ED9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1550" w:type="dxa"/>
            <w:tcBorders>
              <w:top w:val="single" w:sz="6" w:space="0" w:color="auto"/>
              <w:left w:val="single" w:sz="6" w:space="0" w:color="auto"/>
              <w:bottom w:val="single" w:sz="6" w:space="0" w:color="auto"/>
            </w:tcBorders>
            <w:vAlign w:val="center"/>
          </w:tcPr>
          <w:p w14:paraId="38F879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27.04.2018, на 5 </w:t>
            </w:r>
            <w:proofErr w:type="spellStart"/>
            <w:r w:rsidRPr="002406BD">
              <w:rPr>
                <w:rFonts w:ascii="Times New Roman" w:hAnsi="Times New Roman" w:cs="Times New Roman"/>
              </w:rPr>
              <w:t>рокiв</w:t>
            </w:r>
            <w:proofErr w:type="spellEnd"/>
          </w:p>
        </w:tc>
      </w:tr>
      <w:tr w:rsidR="004E54DD" w:rsidRPr="002406BD" w14:paraId="6CB9ABF8" w14:textId="77777777">
        <w:trPr>
          <w:trHeight w:val="200"/>
        </w:trPr>
        <w:tc>
          <w:tcPr>
            <w:tcW w:w="900" w:type="dxa"/>
            <w:vMerge/>
            <w:tcBorders>
              <w:top w:val="single" w:sz="6" w:space="0" w:color="auto"/>
              <w:bottom w:val="single" w:sz="6" w:space="0" w:color="auto"/>
              <w:right w:val="single" w:sz="6" w:space="0" w:color="auto"/>
            </w:tcBorders>
            <w:vAlign w:val="center"/>
          </w:tcPr>
          <w:p w14:paraId="47CF70E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7C2C124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41C63A5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w:t>
            </w:r>
            <w:proofErr w:type="spellStart"/>
            <w:r w:rsidRPr="002406BD">
              <w:rPr>
                <w:rFonts w:ascii="Times New Roman" w:hAnsi="Times New Roman" w:cs="Times New Roman"/>
              </w:rPr>
              <w:t>Ревiзiйну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комiсiю</w:t>
            </w:r>
            <w:proofErr w:type="spellEnd"/>
            <w:r w:rsidRPr="002406BD">
              <w:rPr>
                <w:rFonts w:ascii="Times New Roman" w:hAnsi="Times New Roman" w:cs="Times New Roman"/>
              </w:rPr>
              <w:t xml:space="preserve">. До повноважень члена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здiйснення</w:t>
            </w:r>
            <w:proofErr w:type="spellEnd"/>
            <w:r w:rsidRPr="002406BD">
              <w:rPr>
                <w:rFonts w:ascii="Times New Roman" w:hAnsi="Times New Roman" w:cs="Times New Roman"/>
              </w:rPr>
              <w:t xml:space="preserve"> контролю за </w:t>
            </w:r>
            <w:proofErr w:type="spellStart"/>
            <w:r w:rsidRPr="002406BD">
              <w:rPr>
                <w:rFonts w:ascii="Times New Roman" w:hAnsi="Times New Roman" w:cs="Times New Roman"/>
              </w:rPr>
              <w:t>фiнансово</w:t>
            </w:r>
            <w:proofErr w:type="spellEnd"/>
            <w:r w:rsidRPr="002406BD">
              <w:rPr>
                <w:rFonts w:ascii="Times New Roman" w:hAnsi="Times New Roman" w:cs="Times New Roman"/>
              </w:rPr>
              <w:t xml:space="preserve">-господарською </w:t>
            </w:r>
            <w:proofErr w:type="spellStart"/>
            <w:r w:rsidRPr="002406BD">
              <w:rPr>
                <w:rFonts w:ascii="Times New Roman" w:hAnsi="Times New Roman" w:cs="Times New Roman"/>
              </w:rPr>
              <w:t>дiяльнiстю</w:t>
            </w:r>
            <w:proofErr w:type="spellEnd"/>
            <w:r w:rsidRPr="002406BD">
              <w:rPr>
                <w:rFonts w:ascii="Times New Roman" w:hAnsi="Times New Roman" w:cs="Times New Roman"/>
              </w:rPr>
              <w:t xml:space="preserve"> Товариства. Обов'язками члена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є забезпечення проведення своєчасних </w:t>
            </w:r>
            <w:proofErr w:type="spellStart"/>
            <w:r w:rsidRPr="002406BD">
              <w:rPr>
                <w:rFonts w:ascii="Times New Roman" w:hAnsi="Times New Roman" w:cs="Times New Roman"/>
              </w:rPr>
              <w:t>перевiрок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фiнансово</w:t>
            </w:r>
            <w:proofErr w:type="spellEnd"/>
            <w:r w:rsidRPr="002406BD">
              <w:rPr>
                <w:rFonts w:ascii="Times New Roman" w:hAnsi="Times New Roman" w:cs="Times New Roman"/>
              </w:rPr>
              <w:t xml:space="preserve">-господарської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w:t>
            </w:r>
            <w:proofErr w:type="spellEnd"/>
            <w:r w:rsidRPr="002406BD">
              <w:rPr>
                <w:rFonts w:ascii="Times New Roman" w:hAnsi="Times New Roman" w:cs="Times New Roman"/>
              </w:rPr>
              <w:t xml:space="preserve"> шляхом складання </w:t>
            </w:r>
            <w:proofErr w:type="spellStart"/>
            <w:r w:rsidRPr="002406BD">
              <w:rPr>
                <w:rFonts w:ascii="Times New Roman" w:hAnsi="Times New Roman" w:cs="Times New Roman"/>
              </w:rPr>
              <w:t>висновкiв</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актiв</w:t>
            </w:r>
            <w:proofErr w:type="spellEnd"/>
            <w:r w:rsidRPr="002406BD">
              <w:rPr>
                <w:rFonts w:ascii="Times New Roman" w:hAnsi="Times New Roman" w:cs="Times New Roman"/>
              </w:rPr>
              <w:t xml:space="preserve">. Посадова особа не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посад в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i в даний час:  </w:t>
            </w:r>
            <w:proofErr w:type="spellStart"/>
            <w:r w:rsidRPr="002406BD">
              <w:rPr>
                <w:rFonts w:ascii="Times New Roman" w:hAnsi="Times New Roman" w:cs="Times New Roman"/>
              </w:rPr>
              <w:t>провiдний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економiст</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Товариствi</w:t>
            </w:r>
            <w:proofErr w:type="spellEnd"/>
            <w:r w:rsidRPr="002406BD">
              <w:rPr>
                <w:rFonts w:ascii="Times New Roman" w:hAnsi="Times New Roman" w:cs="Times New Roman"/>
              </w:rPr>
              <w:t xml:space="preserve">, 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Товариства.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Додаткової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не отримує.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не </w:t>
            </w:r>
            <w:proofErr w:type="spellStart"/>
            <w:r w:rsidRPr="002406BD">
              <w:rPr>
                <w:rFonts w:ascii="Times New Roman" w:hAnsi="Times New Roman" w:cs="Times New Roman"/>
              </w:rPr>
              <w:t>вiдбувалися</w:t>
            </w:r>
            <w:proofErr w:type="spellEnd"/>
          </w:p>
        </w:tc>
      </w:tr>
      <w:tr w:rsidR="004E54DD" w:rsidRPr="002406BD" w14:paraId="7EA24A77"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A072D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w:t>
            </w:r>
          </w:p>
        </w:tc>
        <w:tc>
          <w:tcPr>
            <w:tcW w:w="2500" w:type="dxa"/>
            <w:tcBorders>
              <w:top w:val="single" w:sz="6" w:space="0" w:color="auto"/>
              <w:left w:val="single" w:sz="6" w:space="0" w:color="auto"/>
              <w:bottom w:val="single" w:sz="6" w:space="0" w:color="auto"/>
              <w:right w:val="single" w:sz="6" w:space="0" w:color="auto"/>
            </w:tcBorders>
            <w:vAlign w:val="center"/>
          </w:tcPr>
          <w:p w14:paraId="70580B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7CB204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Глущенко </w:t>
            </w:r>
            <w:proofErr w:type="spellStart"/>
            <w:r w:rsidRPr="002406BD">
              <w:rPr>
                <w:rFonts w:ascii="Times New Roman" w:hAnsi="Times New Roman" w:cs="Times New Roman"/>
              </w:rPr>
              <w:t>Свiтлана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Анатолiївна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5463C1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1971</w:t>
            </w:r>
          </w:p>
        </w:tc>
        <w:tc>
          <w:tcPr>
            <w:tcW w:w="2250" w:type="dxa"/>
            <w:tcBorders>
              <w:top w:val="single" w:sz="6" w:space="0" w:color="auto"/>
              <w:left w:val="single" w:sz="6" w:space="0" w:color="auto"/>
              <w:bottom w:val="single" w:sz="6" w:space="0" w:color="auto"/>
              <w:right w:val="single" w:sz="6" w:space="0" w:color="auto"/>
            </w:tcBorders>
            <w:vAlign w:val="center"/>
          </w:tcPr>
          <w:p w14:paraId="1205EF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8CF7B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34</w:t>
            </w:r>
          </w:p>
        </w:tc>
        <w:tc>
          <w:tcPr>
            <w:tcW w:w="3050" w:type="dxa"/>
            <w:tcBorders>
              <w:top w:val="single" w:sz="6" w:space="0" w:color="auto"/>
              <w:left w:val="single" w:sz="6" w:space="0" w:color="auto"/>
              <w:bottom w:val="single" w:sz="6" w:space="0" w:color="auto"/>
              <w:right w:val="single" w:sz="6" w:space="0" w:color="auto"/>
            </w:tcBorders>
            <w:vAlign w:val="center"/>
          </w:tcPr>
          <w:p w14:paraId="1AAF86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1550" w:type="dxa"/>
            <w:tcBorders>
              <w:top w:val="single" w:sz="6" w:space="0" w:color="auto"/>
              <w:left w:val="single" w:sz="6" w:space="0" w:color="auto"/>
              <w:bottom w:val="single" w:sz="6" w:space="0" w:color="auto"/>
            </w:tcBorders>
            <w:vAlign w:val="center"/>
          </w:tcPr>
          <w:p w14:paraId="5AC97B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27.04.2018, на 5 </w:t>
            </w:r>
            <w:proofErr w:type="spellStart"/>
            <w:r w:rsidRPr="002406BD">
              <w:rPr>
                <w:rFonts w:ascii="Times New Roman" w:hAnsi="Times New Roman" w:cs="Times New Roman"/>
              </w:rPr>
              <w:t>рокiв</w:t>
            </w:r>
            <w:proofErr w:type="spellEnd"/>
          </w:p>
        </w:tc>
      </w:tr>
      <w:tr w:rsidR="004E54DD" w:rsidRPr="002406BD" w14:paraId="4EC2742A" w14:textId="77777777">
        <w:trPr>
          <w:trHeight w:val="200"/>
        </w:trPr>
        <w:tc>
          <w:tcPr>
            <w:tcW w:w="900" w:type="dxa"/>
            <w:vMerge/>
            <w:tcBorders>
              <w:top w:val="single" w:sz="6" w:space="0" w:color="auto"/>
              <w:bottom w:val="single" w:sz="6" w:space="0" w:color="auto"/>
              <w:right w:val="single" w:sz="6" w:space="0" w:color="auto"/>
            </w:tcBorders>
            <w:vAlign w:val="center"/>
          </w:tcPr>
          <w:p w14:paraId="330FAE5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7BA11EC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6F2738F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w:t>
            </w:r>
            <w:proofErr w:type="spellStart"/>
            <w:r w:rsidRPr="002406BD">
              <w:rPr>
                <w:rFonts w:ascii="Times New Roman" w:hAnsi="Times New Roman" w:cs="Times New Roman"/>
              </w:rPr>
              <w:t>Ревiзiйну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комiсiю</w:t>
            </w:r>
            <w:proofErr w:type="spellEnd"/>
            <w:r w:rsidRPr="002406BD">
              <w:rPr>
                <w:rFonts w:ascii="Times New Roman" w:hAnsi="Times New Roman" w:cs="Times New Roman"/>
              </w:rPr>
              <w:t xml:space="preserve">. До повноважень члена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здiйснення</w:t>
            </w:r>
            <w:proofErr w:type="spellEnd"/>
            <w:r w:rsidRPr="002406BD">
              <w:rPr>
                <w:rFonts w:ascii="Times New Roman" w:hAnsi="Times New Roman" w:cs="Times New Roman"/>
              </w:rPr>
              <w:t xml:space="preserve"> контролю за </w:t>
            </w:r>
            <w:proofErr w:type="spellStart"/>
            <w:r w:rsidRPr="002406BD">
              <w:rPr>
                <w:rFonts w:ascii="Times New Roman" w:hAnsi="Times New Roman" w:cs="Times New Roman"/>
              </w:rPr>
              <w:t>фiнансово</w:t>
            </w:r>
            <w:proofErr w:type="spellEnd"/>
            <w:r w:rsidRPr="002406BD">
              <w:rPr>
                <w:rFonts w:ascii="Times New Roman" w:hAnsi="Times New Roman" w:cs="Times New Roman"/>
              </w:rPr>
              <w:t xml:space="preserve">-господарською </w:t>
            </w:r>
            <w:proofErr w:type="spellStart"/>
            <w:r w:rsidRPr="002406BD">
              <w:rPr>
                <w:rFonts w:ascii="Times New Roman" w:hAnsi="Times New Roman" w:cs="Times New Roman"/>
              </w:rPr>
              <w:t>дiяльнiстю</w:t>
            </w:r>
            <w:proofErr w:type="spellEnd"/>
            <w:r w:rsidRPr="002406BD">
              <w:rPr>
                <w:rFonts w:ascii="Times New Roman" w:hAnsi="Times New Roman" w:cs="Times New Roman"/>
              </w:rPr>
              <w:t xml:space="preserve"> Товариства. Обов'язками члена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є забезпечення проведення своєчасних </w:t>
            </w:r>
            <w:proofErr w:type="spellStart"/>
            <w:r w:rsidRPr="002406BD">
              <w:rPr>
                <w:rFonts w:ascii="Times New Roman" w:hAnsi="Times New Roman" w:cs="Times New Roman"/>
              </w:rPr>
              <w:t>перевiрок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фiнансово</w:t>
            </w:r>
            <w:proofErr w:type="spellEnd"/>
            <w:r w:rsidRPr="002406BD">
              <w:rPr>
                <w:rFonts w:ascii="Times New Roman" w:hAnsi="Times New Roman" w:cs="Times New Roman"/>
              </w:rPr>
              <w:t xml:space="preserve">-господарської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w:t>
            </w:r>
            <w:proofErr w:type="spellEnd"/>
            <w:r w:rsidRPr="002406BD">
              <w:rPr>
                <w:rFonts w:ascii="Times New Roman" w:hAnsi="Times New Roman" w:cs="Times New Roman"/>
              </w:rPr>
              <w:t xml:space="preserve"> шляхом складання </w:t>
            </w:r>
            <w:proofErr w:type="spellStart"/>
            <w:r w:rsidRPr="002406BD">
              <w:rPr>
                <w:rFonts w:ascii="Times New Roman" w:hAnsi="Times New Roman" w:cs="Times New Roman"/>
              </w:rPr>
              <w:t>висновкiв</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актiв</w:t>
            </w:r>
            <w:proofErr w:type="spellEnd"/>
            <w:r w:rsidRPr="002406BD">
              <w:rPr>
                <w:rFonts w:ascii="Times New Roman" w:hAnsi="Times New Roman" w:cs="Times New Roman"/>
              </w:rPr>
              <w:t xml:space="preserve">. Посадова особа не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посад в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заступник головного бухгалтера з податкового </w:t>
            </w:r>
            <w:proofErr w:type="spellStart"/>
            <w:r w:rsidRPr="002406BD">
              <w:rPr>
                <w:rFonts w:ascii="Times New Roman" w:hAnsi="Times New Roman" w:cs="Times New Roman"/>
              </w:rPr>
              <w:t>облiку</w:t>
            </w:r>
            <w:proofErr w:type="spellEnd"/>
            <w:r w:rsidRPr="002406BD">
              <w:rPr>
                <w:rFonts w:ascii="Times New Roman" w:hAnsi="Times New Roman" w:cs="Times New Roman"/>
              </w:rPr>
              <w:t xml:space="preserve">  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Товариства.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w:t>
            </w:r>
            <w:r w:rsidRPr="002406BD">
              <w:rPr>
                <w:rFonts w:ascii="Times New Roman" w:hAnsi="Times New Roman" w:cs="Times New Roman"/>
              </w:rPr>
              <w:lastRenderedPageBreak/>
              <w:t xml:space="preserve">злочини не має. Посадова особа отримує </w:t>
            </w:r>
            <w:proofErr w:type="spellStart"/>
            <w:r w:rsidRPr="002406BD">
              <w:rPr>
                <w:rFonts w:ascii="Times New Roman" w:hAnsi="Times New Roman" w:cs="Times New Roman"/>
              </w:rPr>
              <w:t>заробiтну</w:t>
            </w:r>
            <w:proofErr w:type="spellEnd"/>
            <w:r w:rsidRPr="002406BD">
              <w:rPr>
                <w:rFonts w:ascii="Times New Roman" w:hAnsi="Times New Roman" w:cs="Times New Roman"/>
              </w:rPr>
              <w:t xml:space="preserve"> плату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штатного </w:t>
            </w:r>
            <w:proofErr w:type="spellStart"/>
            <w:r w:rsidRPr="002406BD">
              <w:rPr>
                <w:rFonts w:ascii="Times New Roman" w:hAnsi="Times New Roman" w:cs="Times New Roman"/>
              </w:rPr>
              <w:t>розкладу,згоди</w:t>
            </w:r>
            <w:proofErr w:type="spellEnd"/>
            <w:r w:rsidRPr="002406BD">
              <w:rPr>
                <w:rFonts w:ascii="Times New Roman" w:hAnsi="Times New Roman" w:cs="Times New Roman"/>
              </w:rPr>
              <w:t xml:space="preserve"> на розголошення її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не надано, </w:t>
            </w:r>
            <w:proofErr w:type="spellStart"/>
            <w:r w:rsidRPr="002406BD">
              <w:rPr>
                <w:rFonts w:ascii="Times New Roman" w:hAnsi="Times New Roman" w:cs="Times New Roman"/>
              </w:rPr>
              <w:t>iншої</w:t>
            </w:r>
            <w:proofErr w:type="spellEnd"/>
            <w:r w:rsidRPr="002406BD">
              <w:rPr>
                <w:rFonts w:ascii="Times New Roman" w:hAnsi="Times New Roman" w:cs="Times New Roman"/>
              </w:rPr>
              <w:t xml:space="preserve">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не отримує.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не </w:t>
            </w:r>
            <w:proofErr w:type="spellStart"/>
            <w:r w:rsidRPr="002406BD">
              <w:rPr>
                <w:rFonts w:ascii="Times New Roman" w:hAnsi="Times New Roman" w:cs="Times New Roman"/>
              </w:rPr>
              <w:t>вiдбувалися</w:t>
            </w:r>
            <w:proofErr w:type="spellEnd"/>
            <w:r w:rsidRPr="002406BD">
              <w:rPr>
                <w:rFonts w:ascii="Times New Roman" w:hAnsi="Times New Roman" w:cs="Times New Roman"/>
              </w:rPr>
              <w:t>.</w:t>
            </w:r>
          </w:p>
        </w:tc>
      </w:tr>
      <w:tr w:rsidR="004E54DD" w:rsidRPr="002406BD" w14:paraId="096B986A"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14EF4DE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10</w:t>
            </w:r>
          </w:p>
        </w:tc>
        <w:tc>
          <w:tcPr>
            <w:tcW w:w="2500" w:type="dxa"/>
            <w:tcBorders>
              <w:top w:val="single" w:sz="6" w:space="0" w:color="auto"/>
              <w:left w:val="single" w:sz="6" w:space="0" w:color="auto"/>
              <w:bottom w:val="single" w:sz="6" w:space="0" w:color="auto"/>
              <w:right w:val="single" w:sz="6" w:space="0" w:color="auto"/>
            </w:tcBorders>
            <w:vAlign w:val="center"/>
          </w:tcPr>
          <w:p w14:paraId="3B8C0D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06EDDF8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Мурай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Вiктор</w:t>
            </w:r>
            <w:proofErr w:type="spellEnd"/>
            <w:r w:rsidRPr="002406BD">
              <w:rPr>
                <w:rFonts w:ascii="Times New Roman" w:hAnsi="Times New Roman" w:cs="Times New Roman"/>
              </w:rPr>
              <w:t xml:space="preserve"> Петрович</w:t>
            </w:r>
          </w:p>
        </w:tc>
        <w:tc>
          <w:tcPr>
            <w:tcW w:w="850" w:type="dxa"/>
            <w:tcBorders>
              <w:top w:val="single" w:sz="6" w:space="0" w:color="auto"/>
              <w:left w:val="single" w:sz="6" w:space="0" w:color="auto"/>
              <w:bottom w:val="single" w:sz="6" w:space="0" w:color="auto"/>
              <w:right w:val="single" w:sz="6" w:space="0" w:color="auto"/>
            </w:tcBorders>
            <w:vAlign w:val="center"/>
          </w:tcPr>
          <w:p w14:paraId="6EA43E1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1979</w:t>
            </w:r>
          </w:p>
        </w:tc>
        <w:tc>
          <w:tcPr>
            <w:tcW w:w="2250" w:type="dxa"/>
            <w:tcBorders>
              <w:top w:val="single" w:sz="6" w:space="0" w:color="auto"/>
              <w:left w:val="single" w:sz="6" w:space="0" w:color="auto"/>
              <w:bottom w:val="single" w:sz="6" w:space="0" w:color="auto"/>
              <w:right w:val="single" w:sz="6" w:space="0" w:color="auto"/>
            </w:tcBorders>
            <w:vAlign w:val="center"/>
          </w:tcPr>
          <w:p w14:paraId="2DEDE2B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1A1FB7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27</w:t>
            </w:r>
          </w:p>
        </w:tc>
        <w:tc>
          <w:tcPr>
            <w:tcW w:w="3050" w:type="dxa"/>
            <w:tcBorders>
              <w:top w:val="single" w:sz="6" w:space="0" w:color="auto"/>
              <w:left w:val="single" w:sz="6" w:space="0" w:color="auto"/>
              <w:bottom w:val="single" w:sz="6" w:space="0" w:color="auto"/>
              <w:right w:val="single" w:sz="6" w:space="0" w:color="auto"/>
            </w:tcBorders>
            <w:vAlign w:val="center"/>
          </w:tcPr>
          <w:p w14:paraId="4DC5657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АТ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 00278876, Генеральний директор </w:t>
            </w:r>
          </w:p>
        </w:tc>
        <w:tc>
          <w:tcPr>
            <w:tcW w:w="1550" w:type="dxa"/>
            <w:tcBorders>
              <w:top w:val="single" w:sz="6" w:space="0" w:color="auto"/>
              <w:left w:val="single" w:sz="6" w:space="0" w:color="auto"/>
              <w:bottom w:val="single" w:sz="6" w:space="0" w:color="auto"/>
            </w:tcBorders>
            <w:vAlign w:val="center"/>
          </w:tcPr>
          <w:p w14:paraId="28D188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08.02.2021, на 2 роки</w:t>
            </w:r>
          </w:p>
        </w:tc>
      </w:tr>
      <w:tr w:rsidR="004E54DD" w:rsidRPr="002406BD" w14:paraId="010E8122" w14:textId="77777777">
        <w:trPr>
          <w:trHeight w:val="200"/>
        </w:trPr>
        <w:tc>
          <w:tcPr>
            <w:tcW w:w="900" w:type="dxa"/>
            <w:vMerge/>
            <w:tcBorders>
              <w:top w:val="single" w:sz="6" w:space="0" w:color="auto"/>
              <w:bottom w:val="single" w:sz="6" w:space="0" w:color="auto"/>
              <w:right w:val="single" w:sz="6" w:space="0" w:color="auto"/>
            </w:tcBorders>
            <w:vAlign w:val="center"/>
          </w:tcPr>
          <w:p w14:paraId="7FC2D3A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703F846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Опис:</w:t>
            </w:r>
          </w:p>
          <w:p w14:paraId="4FC6C39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Повноваження та обов'язки посадової особи визначено у </w:t>
            </w:r>
            <w:proofErr w:type="spellStart"/>
            <w:r w:rsidRPr="002406BD">
              <w:rPr>
                <w:rFonts w:ascii="Times New Roman" w:hAnsi="Times New Roman" w:cs="Times New Roman"/>
              </w:rPr>
              <w:t>Статутi</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Положеннi</w:t>
            </w:r>
            <w:proofErr w:type="spellEnd"/>
            <w:r w:rsidRPr="002406BD">
              <w:rPr>
                <w:rFonts w:ascii="Times New Roman" w:hAnsi="Times New Roman" w:cs="Times New Roman"/>
              </w:rPr>
              <w:t xml:space="preserve"> про Генерального директора. До повноважень посадової особи </w:t>
            </w:r>
            <w:proofErr w:type="spellStart"/>
            <w:r w:rsidRPr="002406BD">
              <w:rPr>
                <w:rFonts w:ascii="Times New Roman" w:hAnsi="Times New Roman" w:cs="Times New Roman"/>
              </w:rPr>
              <w:t>вiдноситься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керiвництво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дiяльнiстю</w:t>
            </w:r>
            <w:proofErr w:type="spellEnd"/>
            <w:r w:rsidRPr="002406BD">
              <w:rPr>
                <w:rFonts w:ascii="Times New Roman" w:hAnsi="Times New Roman" w:cs="Times New Roman"/>
              </w:rPr>
              <w:t xml:space="preserve"> Товариства, </w:t>
            </w:r>
            <w:proofErr w:type="spellStart"/>
            <w:r w:rsidRPr="002406BD">
              <w:rPr>
                <w:rFonts w:ascii="Times New Roman" w:hAnsi="Times New Roman" w:cs="Times New Roman"/>
              </w:rPr>
              <w:t>репрезентацiя</w:t>
            </w:r>
            <w:proofErr w:type="spellEnd"/>
            <w:r w:rsidRPr="002406BD">
              <w:rPr>
                <w:rFonts w:ascii="Times New Roman" w:hAnsi="Times New Roman" w:cs="Times New Roman"/>
              </w:rPr>
              <w:t xml:space="preserve"> його у </w:t>
            </w:r>
            <w:proofErr w:type="spellStart"/>
            <w:r w:rsidRPr="002406BD">
              <w:rPr>
                <w:rFonts w:ascii="Times New Roman" w:hAnsi="Times New Roman" w:cs="Times New Roman"/>
              </w:rPr>
              <w:t>вiдносинах</w:t>
            </w:r>
            <w:proofErr w:type="spellEnd"/>
            <w:r w:rsidRPr="002406BD">
              <w:rPr>
                <w:rFonts w:ascii="Times New Roman" w:hAnsi="Times New Roman" w:cs="Times New Roman"/>
              </w:rPr>
              <w:t xml:space="preserve"> з </w:t>
            </w:r>
            <w:proofErr w:type="spellStart"/>
            <w:r w:rsidRPr="002406BD">
              <w:rPr>
                <w:rFonts w:ascii="Times New Roman" w:hAnsi="Times New Roman" w:cs="Times New Roman"/>
              </w:rPr>
              <w:t>iншим</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органiзацiями</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органiзацiя</w:t>
            </w:r>
            <w:proofErr w:type="spellEnd"/>
            <w:r w:rsidRPr="002406BD">
              <w:rPr>
                <w:rFonts w:ascii="Times New Roman" w:hAnsi="Times New Roman" w:cs="Times New Roman"/>
              </w:rPr>
              <w:t xml:space="preserve"> виконання </w:t>
            </w:r>
            <w:proofErr w:type="spellStart"/>
            <w:r w:rsidRPr="002406BD">
              <w:rPr>
                <w:rFonts w:ascii="Times New Roman" w:hAnsi="Times New Roman" w:cs="Times New Roman"/>
              </w:rPr>
              <w:t>рiшень</w:t>
            </w:r>
            <w:proofErr w:type="spellEnd"/>
            <w:r w:rsidRPr="002406BD">
              <w:rPr>
                <w:rFonts w:ascii="Times New Roman" w:hAnsi="Times New Roman" w:cs="Times New Roman"/>
              </w:rPr>
              <w:t xml:space="preserve"> Загальних </w:t>
            </w:r>
            <w:proofErr w:type="spellStart"/>
            <w:r w:rsidRPr="002406BD">
              <w:rPr>
                <w:rFonts w:ascii="Times New Roman" w:hAnsi="Times New Roman" w:cs="Times New Roman"/>
              </w:rPr>
              <w:t>зборiв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та Наглядової ради Товариства, забезпечення належного використання </w:t>
            </w:r>
            <w:proofErr w:type="spellStart"/>
            <w:r w:rsidRPr="002406BD">
              <w:rPr>
                <w:rFonts w:ascii="Times New Roman" w:hAnsi="Times New Roman" w:cs="Times New Roman"/>
              </w:rPr>
              <w:t>ресурсiв</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потужностей</w:t>
            </w:r>
            <w:proofErr w:type="spellEnd"/>
            <w:r w:rsidRPr="002406BD">
              <w:rPr>
                <w:rFonts w:ascii="Times New Roman" w:hAnsi="Times New Roman" w:cs="Times New Roman"/>
              </w:rPr>
              <w:t xml:space="preserve"> Товариства для рентабельної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Посадова особа на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пiдприємствах</w:t>
            </w:r>
            <w:proofErr w:type="spellEnd"/>
            <w:r w:rsidRPr="002406BD">
              <w:rPr>
                <w:rFonts w:ascii="Times New Roman" w:hAnsi="Times New Roman" w:cs="Times New Roman"/>
              </w:rPr>
              <w:t xml:space="preserve"> посад не </w:t>
            </w:r>
            <w:proofErr w:type="spellStart"/>
            <w:r w:rsidRPr="002406BD">
              <w:rPr>
                <w:rFonts w:ascii="Times New Roman" w:hAnsi="Times New Roman" w:cs="Times New Roman"/>
              </w:rPr>
              <w:t>обiймає</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Перелiк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попереднiх</w:t>
            </w:r>
            <w:proofErr w:type="spellEnd"/>
            <w:r w:rsidRPr="002406BD">
              <w:rPr>
                <w:rFonts w:ascii="Times New Roman" w:hAnsi="Times New Roman" w:cs="Times New Roman"/>
              </w:rPr>
              <w:t xml:space="preserve"> посад,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особа </w:t>
            </w:r>
            <w:proofErr w:type="spellStart"/>
            <w:r w:rsidRPr="002406BD">
              <w:rPr>
                <w:rFonts w:ascii="Times New Roman" w:hAnsi="Times New Roman" w:cs="Times New Roman"/>
              </w:rPr>
              <w:t>обiймала</w:t>
            </w:r>
            <w:proofErr w:type="spellEnd"/>
            <w:r w:rsidRPr="002406BD">
              <w:rPr>
                <w:rFonts w:ascii="Times New Roman" w:hAnsi="Times New Roman" w:cs="Times New Roman"/>
              </w:rPr>
              <w:t xml:space="preserve"> протягом </w:t>
            </w:r>
            <w:proofErr w:type="spellStart"/>
            <w:r w:rsidRPr="002406BD">
              <w:rPr>
                <w:rFonts w:ascii="Times New Roman" w:hAnsi="Times New Roman" w:cs="Times New Roman"/>
              </w:rPr>
              <w:t>останнiх</w:t>
            </w:r>
            <w:proofErr w:type="spellEnd"/>
            <w:r w:rsidRPr="002406BD">
              <w:rPr>
                <w:rFonts w:ascii="Times New Roman" w:hAnsi="Times New Roman" w:cs="Times New Roman"/>
              </w:rPr>
              <w:t xml:space="preserve"> п'яти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Генеральний директор Товариства. Посадова особа судимостей за </w:t>
            </w:r>
            <w:proofErr w:type="spellStart"/>
            <w:r w:rsidRPr="002406BD">
              <w:rPr>
                <w:rFonts w:ascii="Times New Roman" w:hAnsi="Times New Roman" w:cs="Times New Roman"/>
              </w:rPr>
              <w:t>корисливi</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посадовi</w:t>
            </w:r>
            <w:proofErr w:type="spellEnd"/>
            <w:r w:rsidRPr="002406BD">
              <w:rPr>
                <w:rFonts w:ascii="Times New Roman" w:hAnsi="Times New Roman" w:cs="Times New Roman"/>
              </w:rPr>
              <w:t xml:space="preserve"> злочини не має. Посадова особа отримує </w:t>
            </w:r>
            <w:proofErr w:type="spellStart"/>
            <w:r w:rsidRPr="002406BD">
              <w:rPr>
                <w:rFonts w:ascii="Times New Roman" w:hAnsi="Times New Roman" w:cs="Times New Roman"/>
              </w:rPr>
              <w:t>заробiтну</w:t>
            </w:r>
            <w:proofErr w:type="spellEnd"/>
            <w:r w:rsidRPr="002406BD">
              <w:rPr>
                <w:rFonts w:ascii="Times New Roman" w:hAnsi="Times New Roman" w:cs="Times New Roman"/>
              </w:rPr>
              <w:t xml:space="preserve"> плату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штатного розкладу, згоди на розголошення її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не надано, </w:t>
            </w:r>
            <w:proofErr w:type="spellStart"/>
            <w:r w:rsidRPr="002406BD">
              <w:rPr>
                <w:rFonts w:ascii="Times New Roman" w:hAnsi="Times New Roman" w:cs="Times New Roman"/>
              </w:rPr>
              <w:t>iншої</w:t>
            </w:r>
            <w:proofErr w:type="spellEnd"/>
            <w:r w:rsidRPr="002406BD">
              <w:rPr>
                <w:rFonts w:ascii="Times New Roman" w:hAnsi="Times New Roman" w:cs="Times New Roman"/>
              </w:rPr>
              <w:t xml:space="preserve"> винагороди, в тому </w:t>
            </w:r>
            <w:proofErr w:type="spellStart"/>
            <w:r w:rsidRPr="002406BD">
              <w:rPr>
                <w:rFonts w:ascii="Times New Roman" w:hAnsi="Times New Roman" w:cs="Times New Roman"/>
              </w:rPr>
              <w:t>числi</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натуральнiй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не отримує. Переобрано на наступний </w:t>
            </w:r>
            <w:proofErr w:type="spellStart"/>
            <w:r w:rsidRPr="002406BD">
              <w:rPr>
                <w:rFonts w:ascii="Times New Roman" w:hAnsi="Times New Roman" w:cs="Times New Roman"/>
              </w:rPr>
              <w:t>термiн</w:t>
            </w:r>
            <w:proofErr w:type="spellEnd"/>
            <w:r w:rsidRPr="002406BD">
              <w:rPr>
                <w:rFonts w:ascii="Times New Roman" w:hAnsi="Times New Roman" w:cs="Times New Roman"/>
              </w:rPr>
              <w:t xml:space="preserve"> 2 роки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рiшення</w:t>
            </w:r>
            <w:proofErr w:type="spellEnd"/>
            <w:r w:rsidRPr="002406BD">
              <w:rPr>
                <w:rFonts w:ascii="Times New Roman" w:hAnsi="Times New Roman" w:cs="Times New Roman"/>
              </w:rPr>
              <w:t xml:space="preserve"> Наглядової ради №34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08.02.2021 року.</w:t>
            </w:r>
          </w:p>
          <w:p w14:paraId="1749B0C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Протягом </w:t>
            </w:r>
            <w:proofErr w:type="spellStart"/>
            <w:r w:rsidRPr="002406BD">
              <w:rPr>
                <w:rFonts w:ascii="Times New Roman" w:hAnsi="Times New Roman" w:cs="Times New Roman"/>
              </w:rPr>
              <w:t>звiтного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складi</w:t>
            </w:r>
            <w:proofErr w:type="spellEnd"/>
            <w:r w:rsidRPr="002406BD">
              <w:rPr>
                <w:rFonts w:ascii="Times New Roman" w:hAnsi="Times New Roman" w:cs="Times New Roman"/>
              </w:rPr>
              <w:t xml:space="preserve"> посадової особи не </w:t>
            </w:r>
            <w:proofErr w:type="spellStart"/>
            <w:r w:rsidRPr="002406BD">
              <w:rPr>
                <w:rFonts w:ascii="Times New Roman" w:hAnsi="Times New Roman" w:cs="Times New Roman"/>
              </w:rPr>
              <w:t>вiдбувалися</w:t>
            </w:r>
            <w:proofErr w:type="spellEnd"/>
            <w:r w:rsidRPr="002406BD">
              <w:rPr>
                <w:rFonts w:ascii="Times New Roman" w:hAnsi="Times New Roman" w:cs="Times New Roman"/>
              </w:rPr>
              <w:t>.</w:t>
            </w:r>
          </w:p>
        </w:tc>
      </w:tr>
    </w:tbl>
    <w:p w14:paraId="247C9E7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5BD8F08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6838" w:h="11906" w:orient="landscape"/>
          <w:pgMar w:top="850" w:right="850" w:bottom="850" w:left="1400" w:header="708" w:footer="708" w:gutter="0"/>
          <w:cols w:space="720"/>
          <w:noEndnote/>
        </w:sectPr>
      </w:pPr>
    </w:p>
    <w:p w14:paraId="2C9095E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4E54DD" w:rsidRPr="002406BD" w14:paraId="3F1AC31D" w14:textId="77777777">
        <w:trPr>
          <w:trHeight w:val="200"/>
        </w:trPr>
        <w:tc>
          <w:tcPr>
            <w:tcW w:w="3050" w:type="dxa"/>
            <w:vMerge w:val="restart"/>
            <w:tcBorders>
              <w:top w:val="single" w:sz="6" w:space="0" w:color="auto"/>
              <w:bottom w:val="nil"/>
              <w:right w:val="single" w:sz="6" w:space="0" w:color="auto"/>
            </w:tcBorders>
            <w:vAlign w:val="center"/>
          </w:tcPr>
          <w:p w14:paraId="41D427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030D450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2F1D2C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0D377A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14:paraId="2471DC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Кількість за видами акцій</w:t>
            </w:r>
          </w:p>
        </w:tc>
      </w:tr>
      <w:tr w:rsidR="004E54DD" w:rsidRPr="002406BD" w14:paraId="212FBB57" w14:textId="77777777">
        <w:trPr>
          <w:trHeight w:val="200"/>
        </w:trPr>
        <w:tc>
          <w:tcPr>
            <w:tcW w:w="3050" w:type="dxa"/>
            <w:vMerge/>
            <w:tcBorders>
              <w:top w:val="nil"/>
              <w:bottom w:val="single" w:sz="6" w:space="0" w:color="auto"/>
              <w:right w:val="single" w:sz="6" w:space="0" w:color="auto"/>
            </w:tcBorders>
            <w:vAlign w:val="center"/>
          </w:tcPr>
          <w:p w14:paraId="00BBF6C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45F799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46CD345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495EC3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5384BE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Прості іменні</w:t>
            </w:r>
          </w:p>
        </w:tc>
        <w:tc>
          <w:tcPr>
            <w:tcW w:w="2771" w:type="dxa"/>
            <w:tcBorders>
              <w:top w:val="single" w:sz="6" w:space="0" w:color="auto"/>
              <w:left w:val="single" w:sz="6" w:space="0" w:color="auto"/>
              <w:bottom w:val="single" w:sz="6" w:space="0" w:color="auto"/>
            </w:tcBorders>
            <w:vAlign w:val="center"/>
          </w:tcPr>
          <w:p w14:paraId="26979B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b/>
                <w:bCs/>
              </w:rPr>
              <w:t>Привілейовані іменні</w:t>
            </w:r>
          </w:p>
        </w:tc>
      </w:tr>
      <w:tr w:rsidR="004E54DD" w:rsidRPr="002406BD" w14:paraId="4F3F9944" w14:textId="77777777">
        <w:trPr>
          <w:trHeight w:val="200"/>
        </w:trPr>
        <w:tc>
          <w:tcPr>
            <w:tcW w:w="3050" w:type="dxa"/>
            <w:tcBorders>
              <w:top w:val="nil"/>
              <w:bottom w:val="single" w:sz="6" w:space="0" w:color="auto"/>
              <w:right w:val="single" w:sz="6" w:space="0" w:color="auto"/>
            </w:tcBorders>
            <w:vAlign w:val="center"/>
          </w:tcPr>
          <w:p w14:paraId="3F32C4C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4400" w:type="dxa"/>
            <w:tcBorders>
              <w:top w:val="single" w:sz="6" w:space="0" w:color="auto"/>
              <w:left w:val="single" w:sz="6" w:space="0" w:color="auto"/>
              <w:bottom w:val="single" w:sz="6" w:space="0" w:color="auto"/>
              <w:right w:val="single" w:sz="6" w:space="0" w:color="auto"/>
            </w:tcBorders>
            <w:vAlign w:val="center"/>
          </w:tcPr>
          <w:p w14:paraId="19B508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200" w:type="dxa"/>
            <w:tcBorders>
              <w:top w:val="single" w:sz="6" w:space="0" w:color="auto"/>
              <w:left w:val="single" w:sz="6" w:space="0" w:color="auto"/>
              <w:bottom w:val="single" w:sz="6" w:space="0" w:color="auto"/>
              <w:right w:val="single" w:sz="6" w:space="0" w:color="auto"/>
            </w:tcBorders>
            <w:vAlign w:val="center"/>
          </w:tcPr>
          <w:p w14:paraId="5118AA4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300" w:type="dxa"/>
            <w:tcBorders>
              <w:top w:val="single" w:sz="6" w:space="0" w:color="auto"/>
              <w:left w:val="single" w:sz="6" w:space="0" w:color="auto"/>
              <w:bottom w:val="single" w:sz="6" w:space="0" w:color="auto"/>
              <w:right w:val="single" w:sz="6" w:space="0" w:color="auto"/>
            </w:tcBorders>
            <w:vAlign w:val="center"/>
          </w:tcPr>
          <w:p w14:paraId="3A4962E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c>
          <w:tcPr>
            <w:tcW w:w="2400" w:type="dxa"/>
            <w:tcBorders>
              <w:top w:val="single" w:sz="6" w:space="0" w:color="auto"/>
              <w:left w:val="single" w:sz="6" w:space="0" w:color="auto"/>
              <w:bottom w:val="single" w:sz="6" w:space="0" w:color="auto"/>
              <w:right w:val="single" w:sz="6" w:space="0" w:color="auto"/>
            </w:tcBorders>
            <w:vAlign w:val="center"/>
          </w:tcPr>
          <w:p w14:paraId="2C64DE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w:t>
            </w:r>
          </w:p>
        </w:tc>
        <w:tc>
          <w:tcPr>
            <w:tcW w:w="2771" w:type="dxa"/>
            <w:tcBorders>
              <w:top w:val="single" w:sz="6" w:space="0" w:color="auto"/>
              <w:left w:val="single" w:sz="6" w:space="0" w:color="auto"/>
              <w:bottom w:val="single" w:sz="6" w:space="0" w:color="auto"/>
            </w:tcBorders>
            <w:vAlign w:val="center"/>
          </w:tcPr>
          <w:p w14:paraId="34BCEF9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w:t>
            </w:r>
          </w:p>
        </w:tc>
      </w:tr>
      <w:tr w:rsidR="004E54DD" w:rsidRPr="002406BD" w14:paraId="70045636" w14:textId="77777777">
        <w:trPr>
          <w:trHeight w:val="200"/>
        </w:trPr>
        <w:tc>
          <w:tcPr>
            <w:tcW w:w="3050" w:type="dxa"/>
            <w:tcBorders>
              <w:top w:val="single" w:sz="6" w:space="0" w:color="auto"/>
              <w:bottom w:val="single" w:sz="6" w:space="0" w:color="auto"/>
              <w:right w:val="single" w:sz="6" w:space="0" w:color="auto"/>
            </w:tcBorders>
          </w:tcPr>
          <w:p w14:paraId="55E7AEC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Голова наглядової ради - Президент</w:t>
            </w:r>
          </w:p>
        </w:tc>
        <w:tc>
          <w:tcPr>
            <w:tcW w:w="4400" w:type="dxa"/>
            <w:tcBorders>
              <w:top w:val="single" w:sz="6" w:space="0" w:color="auto"/>
              <w:left w:val="single" w:sz="6" w:space="0" w:color="auto"/>
              <w:bottom w:val="single" w:sz="6" w:space="0" w:color="auto"/>
              <w:right w:val="single" w:sz="6" w:space="0" w:color="auto"/>
            </w:tcBorders>
          </w:tcPr>
          <w:p w14:paraId="3427EEE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Бондар </w:t>
            </w:r>
            <w:proofErr w:type="spellStart"/>
            <w:r w:rsidRPr="002406BD">
              <w:rPr>
                <w:rFonts w:ascii="Times New Roman" w:hAnsi="Times New Roman" w:cs="Times New Roman"/>
              </w:rPr>
              <w:t>Анатолiй</w:t>
            </w:r>
            <w:proofErr w:type="spellEnd"/>
            <w:r w:rsidRPr="002406BD">
              <w:rPr>
                <w:rFonts w:ascii="Times New Roman" w:hAnsi="Times New Roman" w:cs="Times New Roman"/>
              </w:rPr>
              <w:t xml:space="preserve"> Олександрович</w:t>
            </w:r>
          </w:p>
        </w:tc>
        <w:tc>
          <w:tcPr>
            <w:tcW w:w="1200" w:type="dxa"/>
            <w:tcBorders>
              <w:top w:val="single" w:sz="6" w:space="0" w:color="auto"/>
              <w:left w:val="single" w:sz="6" w:space="0" w:color="auto"/>
              <w:bottom w:val="single" w:sz="6" w:space="0" w:color="auto"/>
              <w:right w:val="single" w:sz="6" w:space="0" w:color="auto"/>
            </w:tcBorders>
          </w:tcPr>
          <w:p w14:paraId="7B0567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422 254</w:t>
            </w:r>
          </w:p>
        </w:tc>
        <w:tc>
          <w:tcPr>
            <w:tcW w:w="1300" w:type="dxa"/>
            <w:tcBorders>
              <w:top w:val="single" w:sz="6" w:space="0" w:color="auto"/>
              <w:left w:val="single" w:sz="6" w:space="0" w:color="auto"/>
              <w:bottom w:val="single" w:sz="6" w:space="0" w:color="auto"/>
              <w:right w:val="single" w:sz="6" w:space="0" w:color="auto"/>
            </w:tcBorders>
          </w:tcPr>
          <w:p w14:paraId="196C8A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7,0121</w:t>
            </w:r>
          </w:p>
        </w:tc>
        <w:tc>
          <w:tcPr>
            <w:tcW w:w="2400" w:type="dxa"/>
            <w:tcBorders>
              <w:top w:val="single" w:sz="6" w:space="0" w:color="auto"/>
              <w:left w:val="single" w:sz="6" w:space="0" w:color="auto"/>
              <w:bottom w:val="single" w:sz="6" w:space="0" w:color="auto"/>
              <w:right w:val="single" w:sz="6" w:space="0" w:color="auto"/>
            </w:tcBorders>
          </w:tcPr>
          <w:p w14:paraId="740944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422 254</w:t>
            </w:r>
          </w:p>
        </w:tc>
        <w:tc>
          <w:tcPr>
            <w:tcW w:w="2771" w:type="dxa"/>
            <w:tcBorders>
              <w:top w:val="single" w:sz="6" w:space="0" w:color="auto"/>
              <w:left w:val="single" w:sz="6" w:space="0" w:color="auto"/>
              <w:bottom w:val="single" w:sz="6" w:space="0" w:color="auto"/>
            </w:tcBorders>
          </w:tcPr>
          <w:p w14:paraId="2288AA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22CABB9" w14:textId="77777777">
        <w:trPr>
          <w:trHeight w:val="200"/>
        </w:trPr>
        <w:tc>
          <w:tcPr>
            <w:tcW w:w="3050" w:type="dxa"/>
            <w:tcBorders>
              <w:top w:val="single" w:sz="6" w:space="0" w:color="auto"/>
              <w:bottom w:val="single" w:sz="6" w:space="0" w:color="auto"/>
              <w:right w:val="single" w:sz="6" w:space="0" w:color="auto"/>
            </w:tcBorders>
          </w:tcPr>
          <w:p w14:paraId="716C582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647E471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Приходько </w:t>
            </w:r>
            <w:proofErr w:type="spellStart"/>
            <w:r w:rsidRPr="002406BD">
              <w:rPr>
                <w:rFonts w:ascii="Times New Roman" w:hAnsi="Times New Roman" w:cs="Times New Roman"/>
              </w:rPr>
              <w:t>Леонiд</w:t>
            </w:r>
            <w:proofErr w:type="spellEnd"/>
            <w:r w:rsidRPr="002406BD">
              <w:rPr>
                <w:rFonts w:ascii="Times New Roman" w:hAnsi="Times New Roman" w:cs="Times New Roman"/>
              </w:rPr>
              <w:t xml:space="preserve"> Васильович</w:t>
            </w:r>
          </w:p>
        </w:tc>
        <w:tc>
          <w:tcPr>
            <w:tcW w:w="1200" w:type="dxa"/>
            <w:tcBorders>
              <w:top w:val="single" w:sz="6" w:space="0" w:color="auto"/>
              <w:left w:val="single" w:sz="6" w:space="0" w:color="auto"/>
              <w:bottom w:val="single" w:sz="6" w:space="0" w:color="auto"/>
              <w:right w:val="single" w:sz="6" w:space="0" w:color="auto"/>
            </w:tcBorders>
          </w:tcPr>
          <w:p w14:paraId="5B7A8B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90</w:t>
            </w:r>
          </w:p>
        </w:tc>
        <w:tc>
          <w:tcPr>
            <w:tcW w:w="1300" w:type="dxa"/>
            <w:tcBorders>
              <w:top w:val="single" w:sz="6" w:space="0" w:color="auto"/>
              <w:left w:val="single" w:sz="6" w:space="0" w:color="auto"/>
              <w:bottom w:val="single" w:sz="6" w:space="0" w:color="auto"/>
              <w:right w:val="single" w:sz="6" w:space="0" w:color="auto"/>
            </w:tcBorders>
          </w:tcPr>
          <w:p w14:paraId="073A62A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0,0015</w:t>
            </w:r>
          </w:p>
        </w:tc>
        <w:tc>
          <w:tcPr>
            <w:tcW w:w="2400" w:type="dxa"/>
            <w:tcBorders>
              <w:top w:val="single" w:sz="6" w:space="0" w:color="auto"/>
              <w:left w:val="single" w:sz="6" w:space="0" w:color="auto"/>
              <w:bottom w:val="single" w:sz="6" w:space="0" w:color="auto"/>
              <w:right w:val="single" w:sz="6" w:space="0" w:color="auto"/>
            </w:tcBorders>
          </w:tcPr>
          <w:p w14:paraId="65E6FB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90</w:t>
            </w:r>
          </w:p>
        </w:tc>
        <w:tc>
          <w:tcPr>
            <w:tcW w:w="2771" w:type="dxa"/>
            <w:tcBorders>
              <w:top w:val="single" w:sz="6" w:space="0" w:color="auto"/>
              <w:left w:val="single" w:sz="6" w:space="0" w:color="auto"/>
              <w:bottom w:val="single" w:sz="6" w:space="0" w:color="auto"/>
            </w:tcBorders>
          </w:tcPr>
          <w:p w14:paraId="6959B97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8E1A248" w14:textId="77777777">
        <w:trPr>
          <w:trHeight w:val="200"/>
        </w:trPr>
        <w:tc>
          <w:tcPr>
            <w:tcW w:w="3050" w:type="dxa"/>
            <w:tcBorders>
              <w:top w:val="single" w:sz="6" w:space="0" w:color="auto"/>
              <w:bottom w:val="single" w:sz="6" w:space="0" w:color="auto"/>
              <w:right w:val="single" w:sz="6" w:space="0" w:color="auto"/>
            </w:tcBorders>
          </w:tcPr>
          <w:p w14:paraId="76C4B97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740BDB3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Шолом </w:t>
            </w:r>
            <w:proofErr w:type="spellStart"/>
            <w:r w:rsidRPr="002406BD">
              <w:rPr>
                <w:rFonts w:ascii="Times New Roman" w:hAnsi="Times New Roman" w:cs="Times New Roman"/>
              </w:rPr>
              <w:t>Сергiй</w:t>
            </w:r>
            <w:proofErr w:type="spellEnd"/>
            <w:r w:rsidRPr="002406BD">
              <w:rPr>
                <w:rFonts w:ascii="Times New Roman" w:hAnsi="Times New Roman" w:cs="Times New Roman"/>
              </w:rPr>
              <w:t xml:space="preserve"> Васильович</w:t>
            </w:r>
          </w:p>
        </w:tc>
        <w:tc>
          <w:tcPr>
            <w:tcW w:w="1200" w:type="dxa"/>
            <w:tcBorders>
              <w:top w:val="single" w:sz="6" w:space="0" w:color="auto"/>
              <w:left w:val="single" w:sz="6" w:space="0" w:color="auto"/>
              <w:bottom w:val="single" w:sz="6" w:space="0" w:color="auto"/>
              <w:right w:val="single" w:sz="6" w:space="0" w:color="auto"/>
            </w:tcBorders>
          </w:tcPr>
          <w:p w14:paraId="05E627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987F9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2400" w:type="dxa"/>
            <w:tcBorders>
              <w:top w:val="single" w:sz="6" w:space="0" w:color="auto"/>
              <w:left w:val="single" w:sz="6" w:space="0" w:color="auto"/>
              <w:bottom w:val="single" w:sz="6" w:space="0" w:color="auto"/>
              <w:right w:val="single" w:sz="6" w:space="0" w:color="auto"/>
            </w:tcBorders>
          </w:tcPr>
          <w:p w14:paraId="208911C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2771" w:type="dxa"/>
            <w:tcBorders>
              <w:top w:val="single" w:sz="6" w:space="0" w:color="auto"/>
              <w:left w:val="single" w:sz="6" w:space="0" w:color="auto"/>
              <w:bottom w:val="single" w:sz="6" w:space="0" w:color="auto"/>
            </w:tcBorders>
          </w:tcPr>
          <w:p w14:paraId="457C33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F51C98E" w14:textId="77777777">
        <w:trPr>
          <w:trHeight w:val="200"/>
        </w:trPr>
        <w:tc>
          <w:tcPr>
            <w:tcW w:w="3050" w:type="dxa"/>
            <w:tcBorders>
              <w:top w:val="single" w:sz="6" w:space="0" w:color="auto"/>
              <w:bottom w:val="single" w:sz="6" w:space="0" w:color="auto"/>
              <w:right w:val="single" w:sz="6" w:space="0" w:color="auto"/>
            </w:tcBorders>
          </w:tcPr>
          <w:p w14:paraId="131B760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1F8CBF0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Бондар Олександр </w:t>
            </w:r>
            <w:proofErr w:type="spellStart"/>
            <w:r w:rsidRPr="002406BD">
              <w:rPr>
                <w:rFonts w:ascii="Times New Roman" w:hAnsi="Times New Roman" w:cs="Times New Roman"/>
              </w:rPr>
              <w:t>Анатолiйович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7588E4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266 808</w:t>
            </w:r>
          </w:p>
        </w:tc>
        <w:tc>
          <w:tcPr>
            <w:tcW w:w="1300" w:type="dxa"/>
            <w:tcBorders>
              <w:top w:val="single" w:sz="6" w:space="0" w:color="auto"/>
              <w:left w:val="single" w:sz="6" w:space="0" w:color="auto"/>
              <w:bottom w:val="single" w:sz="6" w:space="0" w:color="auto"/>
              <w:right w:val="single" w:sz="6" w:space="0" w:color="auto"/>
            </w:tcBorders>
          </w:tcPr>
          <w:p w14:paraId="1FB9B41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4,4306</w:t>
            </w:r>
          </w:p>
        </w:tc>
        <w:tc>
          <w:tcPr>
            <w:tcW w:w="2400" w:type="dxa"/>
            <w:tcBorders>
              <w:top w:val="single" w:sz="6" w:space="0" w:color="auto"/>
              <w:left w:val="single" w:sz="6" w:space="0" w:color="auto"/>
              <w:bottom w:val="single" w:sz="6" w:space="0" w:color="auto"/>
              <w:right w:val="single" w:sz="6" w:space="0" w:color="auto"/>
            </w:tcBorders>
          </w:tcPr>
          <w:p w14:paraId="323E97E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266 808</w:t>
            </w:r>
          </w:p>
        </w:tc>
        <w:tc>
          <w:tcPr>
            <w:tcW w:w="2771" w:type="dxa"/>
            <w:tcBorders>
              <w:top w:val="single" w:sz="6" w:space="0" w:color="auto"/>
              <w:left w:val="single" w:sz="6" w:space="0" w:color="auto"/>
              <w:bottom w:val="single" w:sz="6" w:space="0" w:color="auto"/>
            </w:tcBorders>
          </w:tcPr>
          <w:p w14:paraId="2656E9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6CF4321" w14:textId="77777777">
        <w:trPr>
          <w:trHeight w:val="200"/>
        </w:trPr>
        <w:tc>
          <w:tcPr>
            <w:tcW w:w="3050" w:type="dxa"/>
            <w:tcBorders>
              <w:top w:val="single" w:sz="6" w:space="0" w:color="auto"/>
              <w:bottom w:val="single" w:sz="6" w:space="0" w:color="auto"/>
              <w:right w:val="single" w:sz="6" w:space="0" w:color="auto"/>
            </w:tcBorders>
          </w:tcPr>
          <w:p w14:paraId="2FAE3AE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4A15B1F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Бондар Олена </w:t>
            </w:r>
            <w:proofErr w:type="spellStart"/>
            <w:r w:rsidRPr="002406BD">
              <w:rPr>
                <w:rFonts w:ascii="Times New Roman" w:hAnsi="Times New Roman" w:cs="Times New Roman"/>
              </w:rPr>
              <w:t>Анатолiївна</w:t>
            </w:r>
            <w:proofErr w:type="spellEnd"/>
          </w:p>
        </w:tc>
        <w:tc>
          <w:tcPr>
            <w:tcW w:w="1200" w:type="dxa"/>
            <w:tcBorders>
              <w:top w:val="single" w:sz="6" w:space="0" w:color="auto"/>
              <w:left w:val="single" w:sz="6" w:space="0" w:color="auto"/>
              <w:bottom w:val="single" w:sz="6" w:space="0" w:color="auto"/>
              <w:right w:val="single" w:sz="6" w:space="0" w:color="auto"/>
            </w:tcBorders>
          </w:tcPr>
          <w:p w14:paraId="3D591D9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266 808</w:t>
            </w:r>
          </w:p>
        </w:tc>
        <w:tc>
          <w:tcPr>
            <w:tcW w:w="1300" w:type="dxa"/>
            <w:tcBorders>
              <w:top w:val="single" w:sz="6" w:space="0" w:color="auto"/>
              <w:left w:val="single" w:sz="6" w:space="0" w:color="auto"/>
              <w:bottom w:val="single" w:sz="6" w:space="0" w:color="auto"/>
              <w:right w:val="single" w:sz="6" w:space="0" w:color="auto"/>
            </w:tcBorders>
          </w:tcPr>
          <w:p w14:paraId="1ED1AB1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4,4306</w:t>
            </w:r>
          </w:p>
        </w:tc>
        <w:tc>
          <w:tcPr>
            <w:tcW w:w="2400" w:type="dxa"/>
            <w:tcBorders>
              <w:top w:val="single" w:sz="6" w:space="0" w:color="auto"/>
              <w:left w:val="single" w:sz="6" w:space="0" w:color="auto"/>
              <w:bottom w:val="single" w:sz="6" w:space="0" w:color="auto"/>
              <w:right w:val="single" w:sz="6" w:space="0" w:color="auto"/>
            </w:tcBorders>
          </w:tcPr>
          <w:p w14:paraId="6C9D34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266 808</w:t>
            </w:r>
          </w:p>
        </w:tc>
        <w:tc>
          <w:tcPr>
            <w:tcW w:w="2771" w:type="dxa"/>
            <w:tcBorders>
              <w:top w:val="single" w:sz="6" w:space="0" w:color="auto"/>
              <w:left w:val="single" w:sz="6" w:space="0" w:color="auto"/>
              <w:bottom w:val="single" w:sz="6" w:space="0" w:color="auto"/>
            </w:tcBorders>
          </w:tcPr>
          <w:p w14:paraId="65F0ED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7B6297D" w14:textId="77777777">
        <w:trPr>
          <w:trHeight w:val="200"/>
        </w:trPr>
        <w:tc>
          <w:tcPr>
            <w:tcW w:w="3050" w:type="dxa"/>
            <w:tcBorders>
              <w:top w:val="single" w:sz="6" w:space="0" w:color="auto"/>
              <w:bottom w:val="single" w:sz="6" w:space="0" w:color="auto"/>
              <w:right w:val="single" w:sz="6" w:space="0" w:color="auto"/>
            </w:tcBorders>
          </w:tcPr>
          <w:p w14:paraId="384F3F3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Голова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4400" w:type="dxa"/>
            <w:tcBorders>
              <w:top w:val="single" w:sz="6" w:space="0" w:color="auto"/>
              <w:left w:val="single" w:sz="6" w:space="0" w:color="auto"/>
              <w:bottom w:val="single" w:sz="6" w:space="0" w:color="auto"/>
              <w:right w:val="single" w:sz="6" w:space="0" w:color="auto"/>
            </w:tcBorders>
          </w:tcPr>
          <w:p w14:paraId="53395FA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Свинар Олександр </w:t>
            </w:r>
            <w:proofErr w:type="spellStart"/>
            <w:r w:rsidRPr="002406BD">
              <w:rPr>
                <w:rFonts w:ascii="Times New Roman" w:hAnsi="Times New Roman" w:cs="Times New Roman"/>
              </w:rPr>
              <w:t>Вiкторович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5B182D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9A546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2400" w:type="dxa"/>
            <w:tcBorders>
              <w:top w:val="single" w:sz="6" w:space="0" w:color="auto"/>
              <w:left w:val="single" w:sz="6" w:space="0" w:color="auto"/>
              <w:bottom w:val="single" w:sz="6" w:space="0" w:color="auto"/>
              <w:right w:val="single" w:sz="6" w:space="0" w:color="auto"/>
            </w:tcBorders>
          </w:tcPr>
          <w:p w14:paraId="6491E2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2771" w:type="dxa"/>
            <w:tcBorders>
              <w:top w:val="single" w:sz="6" w:space="0" w:color="auto"/>
              <w:left w:val="single" w:sz="6" w:space="0" w:color="auto"/>
              <w:bottom w:val="single" w:sz="6" w:space="0" w:color="auto"/>
            </w:tcBorders>
          </w:tcPr>
          <w:p w14:paraId="4BAFF0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D6D4149" w14:textId="77777777">
        <w:trPr>
          <w:trHeight w:val="200"/>
        </w:trPr>
        <w:tc>
          <w:tcPr>
            <w:tcW w:w="3050" w:type="dxa"/>
            <w:tcBorders>
              <w:top w:val="single" w:sz="6" w:space="0" w:color="auto"/>
              <w:bottom w:val="single" w:sz="6" w:space="0" w:color="auto"/>
              <w:right w:val="single" w:sz="6" w:space="0" w:color="auto"/>
            </w:tcBorders>
          </w:tcPr>
          <w:p w14:paraId="626276A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14:paraId="766EC12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roofErr w:type="spellStart"/>
            <w:r w:rsidRPr="002406BD">
              <w:rPr>
                <w:rFonts w:ascii="Times New Roman" w:hAnsi="Times New Roman" w:cs="Times New Roman"/>
              </w:rPr>
              <w:t>Мурай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Вiктор</w:t>
            </w:r>
            <w:proofErr w:type="spellEnd"/>
            <w:r w:rsidRPr="002406BD">
              <w:rPr>
                <w:rFonts w:ascii="Times New Roman" w:hAnsi="Times New Roman" w:cs="Times New Roman"/>
              </w:rPr>
              <w:t xml:space="preserve"> Петрович</w:t>
            </w:r>
          </w:p>
        </w:tc>
        <w:tc>
          <w:tcPr>
            <w:tcW w:w="1200" w:type="dxa"/>
            <w:tcBorders>
              <w:top w:val="single" w:sz="6" w:space="0" w:color="auto"/>
              <w:left w:val="single" w:sz="6" w:space="0" w:color="auto"/>
              <w:bottom w:val="single" w:sz="6" w:space="0" w:color="auto"/>
              <w:right w:val="single" w:sz="6" w:space="0" w:color="auto"/>
            </w:tcBorders>
          </w:tcPr>
          <w:p w14:paraId="11F3EE6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45</w:t>
            </w:r>
          </w:p>
        </w:tc>
        <w:tc>
          <w:tcPr>
            <w:tcW w:w="1300" w:type="dxa"/>
            <w:tcBorders>
              <w:top w:val="single" w:sz="6" w:space="0" w:color="auto"/>
              <w:left w:val="single" w:sz="6" w:space="0" w:color="auto"/>
              <w:bottom w:val="single" w:sz="6" w:space="0" w:color="auto"/>
              <w:right w:val="single" w:sz="6" w:space="0" w:color="auto"/>
            </w:tcBorders>
          </w:tcPr>
          <w:p w14:paraId="560C95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0,0007</w:t>
            </w:r>
          </w:p>
        </w:tc>
        <w:tc>
          <w:tcPr>
            <w:tcW w:w="2400" w:type="dxa"/>
            <w:tcBorders>
              <w:top w:val="single" w:sz="6" w:space="0" w:color="auto"/>
              <w:left w:val="single" w:sz="6" w:space="0" w:color="auto"/>
              <w:bottom w:val="single" w:sz="6" w:space="0" w:color="auto"/>
              <w:right w:val="single" w:sz="6" w:space="0" w:color="auto"/>
            </w:tcBorders>
          </w:tcPr>
          <w:p w14:paraId="3BC45B1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45</w:t>
            </w:r>
          </w:p>
        </w:tc>
        <w:tc>
          <w:tcPr>
            <w:tcW w:w="2771" w:type="dxa"/>
            <w:tcBorders>
              <w:top w:val="single" w:sz="6" w:space="0" w:color="auto"/>
              <w:left w:val="single" w:sz="6" w:space="0" w:color="auto"/>
              <w:bottom w:val="single" w:sz="6" w:space="0" w:color="auto"/>
            </w:tcBorders>
          </w:tcPr>
          <w:p w14:paraId="76E800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449B0A8" w14:textId="77777777">
        <w:trPr>
          <w:trHeight w:val="200"/>
        </w:trPr>
        <w:tc>
          <w:tcPr>
            <w:tcW w:w="3050" w:type="dxa"/>
            <w:tcBorders>
              <w:top w:val="single" w:sz="6" w:space="0" w:color="auto"/>
              <w:bottom w:val="single" w:sz="6" w:space="0" w:color="auto"/>
              <w:right w:val="single" w:sz="6" w:space="0" w:color="auto"/>
            </w:tcBorders>
          </w:tcPr>
          <w:p w14:paraId="236E5FD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14:paraId="5C60930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roofErr w:type="spellStart"/>
            <w:r w:rsidRPr="002406BD">
              <w:rPr>
                <w:rFonts w:ascii="Times New Roman" w:hAnsi="Times New Roman" w:cs="Times New Roman"/>
              </w:rPr>
              <w:t>Кугук</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Iрина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Iванiвна</w:t>
            </w:r>
            <w:proofErr w:type="spellEnd"/>
          </w:p>
        </w:tc>
        <w:tc>
          <w:tcPr>
            <w:tcW w:w="1200" w:type="dxa"/>
            <w:tcBorders>
              <w:top w:val="single" w:sz="6" w:space="0" w:color="auto"/>
              <w:left w:val="single" w:sz="6" w:space="0" w:color="auto"/>
              <w:bottom w:val="single" w:sz="6" w:space="0" w:color="auto"/>
              <w:right w:val="single" w:sz="6" w:space="0" w:color="auto"/>
            </w:tcBorders>
          </w:tcPr>
          <w:p w14:paraId="7FF5430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1300" w:type="dxa"/>
            <w:tcBorders>
              <w:top w:val="single" w:sz="6" w:space="0" w:color="auto"/>
              <w:left w:val="single" w:sz="6" w:space="0" w:color="auto"/>
              <w:bottom w:val="single" w:sz="6" w:space="0" w:color="auto"/>
              <w:right w:val="single" w:sz="6" w:space="0" w:color="auto"/>
            </w:tcBorders>
          </w:tcPr>
          <w:p w14:paraId="7F19CC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0,0001</w:t>
            </w:r>
          </w:p>
        </w:tc>
        <w:tc>
          <w:tcPr>
            <w:tcW w:w="2400" w:type="dxa"/>
            <w:tcBorders>
              <w:top w:val="single" w:sz="6" w:space="0" w:color="auto"/>
              <w:left w:val="single" w:sz="6" w:space="0" w:color="auto"/>
              <w:bottom w:val="single" w:sz="6" w:space="0" w:color="auto"/>
              <w:right w:val="single" w:sz="6" w:space="0" w:color="auto"/>
            </w:tcBorders>
          </w:tcPr>
          <w:p w14:paraId="1BB893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2771" w:type="dxa"/>
            <w:tcBorders>
              <w:top w:val="single" w:sz="6" w:space="0" w:color="auto"/>
              <w:left w:val="single" w:sz="6" w:space="0" w:color="auto"/>
              <w:bottom w:val="single" w:sz="6" w:space="0" w:color="auto"/>
            </w:tcBorders>
          </w:tcPr>
          <w:p w14:paraId="130F129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27A72A0" w14:textId="77777777">
        <w:trPr>
          <w:trHeight w:val="200"/>
        </w:trPr>
        <w:tc>
          <w:tcPr>
            <w:tcW w:w="3050" w:type="dxa"/>
            <w:tcBorders>
              <w:top w:val="single" w:sz="6" w:space="0" w:color="auto"/>
              <w:bottom w:val="single" w:sz="6" w:space="0" w:color="auto"/>
              <w:right w:val="single" w:sz="6" w:space="0" w:color="auto"/>
            </w:tcBorders>
          </w:tcPr>
          <w:p w14:paraId="5A0AE98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4400" w:type="dxa"/>
            <w:tcBorders>
              <w:top w:val="single" w:sz="6" w:space="0" w:color="auto"/>
              <w:left w:val="single" w:sz="6" w:space="0" w:color="auto"/>
              <w:bottom w:val="single" w:sz="6" w:space="0" w:color="auto"/>
              <w:right w:val="single" w:sz="6" w:space="0" w:color="auto"/>
            </w:tcBorders>
          </w:tcPr>
          <w:p w14:paraId="6FADF1B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roofErr w:type="spellStart"/>
            <w:r w:rsidRPr="002406BD">
              <w:rPr>
                <w:rFonts w:ascii="Times New Roman" w:hAnsi="Times New Roman" w:cs="Times New Roman"/>
              </w:rPr>
              <w:t>Мехеденко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Андрiй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Iванович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7F1E646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BFF81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2400" w:type="dxa"/>
            <w:tcBorders>
              <w:top w:val="single" w:sz="6" w:space="0" w:color="auto"/>
              <w:left w:val="single" w:sz="6" w:space="0" w:color="auto"/>
              <w:bottom w:val="single" w:sz="6" w:space="0" w:color="auto"/>
              <w:right w:val="single" w:sz="6" w:space="0" w:color="auto"/>
            </w:tcBorders>
          </w:tcPr>
          <w:p w14:paraId="2428B4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2771" w:type="dxa"/>
            <w:tcBorders>
              <w:top w:val="single" w:sz="6" w:space="0" w:color="auto"/>
              <w:left w:val="single" w:sz="6" w:space="0" w:color="auto"/>
              <w:bottom w:val="single" w:sz="6" w:space="0" w:color="auto"/>
            </w:tcBorders>
          </w:tcPr>
          <w:p w14:paraId="488F09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EFD58B5" w14:textId="77777777">
        <w:trPr>
          <w:trHeight w:val="200"/>
        </w:trPr>
        <w:tc>
          <w:tcPr>
            <w:tcW w:w="3050" w:type="dxa"/>
            <w:tcBorders>
              <w:top w:val="single" w:sz="6" w:space="0" w:color="auto"/>
              <w:bottom w:val="single" w:sz="6" w:space="0" w:color="auto"/>
              <w:right w:val="single" w:sz="6" w:space="0" w:color="auto"/>
            </w:tcBorders>
          </w:tcPr>
          <w:p w14:paraId="1E8C29F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член </w:t>
            </w:r>
            <w:proofErr w:type="spellStart"/>
            <w:r w:rsidRPr="002406BD">
              <w:rPr>
                <w:rFonts w:ascii="Times New Roman" w:hAnsi="Times New Roman" w:cs="Times New Roman"/>
              </w:rPr>
              <w:t>ревiзiйної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p>
        </w:tc>
        <w:tc>
          <w:tcPr>
            <w:tcW w:w="4400" w:type="dxa"/>
            <w:tcBorders>
              <w:top w:val="single" w:sz="6" w:space="0" w:color="auto"/>
              <w:left w:val="single" w:sz="6" w:space="0" w:color="auto"/>
              <w:bottom w:val="single" w:sz="6" w:space="0" w:color="auto"/>
              <w:right w:val="single" w:sz="6" w:space="0" w:color="auto"/>
            </w:tcBorders>
          </w:tcPr>
          <w:p w14:paraId="023280F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Глущенко </w:t>
            </w:r>
            <w:proofErr w:type="spellStart"/>
            <w:r w:rsidRPr="002406BD">
              <w:rPr>
                <w:rFonts w:ascii="Times New Roman" w:hAnsi="Times New Roman" w:cs="Times New Roman"/>
              </w:rPr>
              <w:t>Свiтлана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Анатолiївна</w:t>
            </w:r>
            <w:proofErr w:type="spellEnd"/>
          </w:p>
        </w:tc>
        <w:tc>
          <w:tcPr>
            <w:tcW w:w="1200" w:type="dxa"/>
            <w:tcBorders>
              <w:top w:val="single" w:sz="6" w:space="0" w:color="auto"/>
              <w:left w:val="single" w:sz="6" w:space="0" w:color="auto"/>
              <w:bottom w:val="single" w:sz="6" w:space="0" w:color="auto"/>
              <w:right w:val="single" w:sz="6" w:space="0" w:color="auto"/>
            </w:tcBorders>
          </w:tcPr>
          <w:p w14:paraId="66891E0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550C34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2400" w:type="dxa"/>
            <w:tcBorders>
              <w:top w:val="single" w:sz="6" w:space="0" w:color="auto"/>
              <w:left w:val="single" w:sz="6" w:space="0" w:color="auto"/>
              <w:bottom w:val="single" w:sz="6" w:space="0" w:color="auto"/>
              <w:right w:val="single" w:sz="6" w:space="0" w:color="auto"/>
            </w:tcBorders>
          </w:tcPr>
          <w:p w14:paraId="7660BD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2771" w:type="dxa"/>
            <w:tcBorders>
              <w:top w:val="single" w:sz="6" w:space="0" w:color="auto"/>
              <w:left w:val="single" w:sz="6" w:space="0" w:color="auto"/>
              <w:bottom w:val="single" w:sz="6" w:space="0" w:color="auto"/>
            </w:tcBorders>
          </w:tcPr>
          <w:p w14:paraId="785F66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bl>
    <w:p w14:paraId="58410F4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52F372C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6838" w:h="11906" w:orient="landscape"/>
          <w:pgMar w:top="850" w:right="850" w:bottom="850" w:left="1400" w:header="708" w:footer="708" w:gutter="0"/>
          <w:cols w:space="720"/>
          <w:noEndnote/>
        </w:sectPr>
      </w:pPr>
    </w:p>
    <w:p w14:paraId="608621C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8"/>
          <w:szCs w:val="28"/>
        </w:rPr>
      </w:pPr>
      <w:r w:rsidRPr="002406BD">
        <w:rPr>
          <w:rFonts w:ascii="Times New Roman" w:hAnsi="Times New Roman" w:cs="Times New Roman"/>
          <w:b/>
          <w:bCs/>
          <w:sz w:val="28"/>
          <w:szCs w:val="28"/>
        </w:rPr>
        <w:lastRenderedPageBreak/>
        <w:t>VII. Звіт керівництва (звіт про управління)</w:t>
      </w:r>
    </w:p>
    <w:p w14:paraId="14CB2D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8"/>
          <w:szCs w:val="28"/>
        </w:rPr>
      </w:pPr>
    </w:p>
    <w:p w14:paraId="51A72A1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1. Вірогідні перспективи подальшого розвитку емітента</w:t>
      </w:r>
    </w:p>
    <w:p w14:paraId="1507950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На </w:t>
      </w:r>
      <w:proofErr w:type="spellStart"/>
      <w:r w:rsidRPr="002406BD">
        <w:rPr>
          <w:rFonts w:ascii="Times New Roman" w:hAnsi="Times New Roman" w:cs="Times New Roman"/>
          <w:sz w:val="24"/>
          <w:szCs w:val="24"/>
        </w:rPr>
        <w:t>сьогоднi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є безперечним </w:t>
      </w:r>
      <w:proofErr w:type="spellStart"/>
      <w:r w:rsidRPr="002406BD">
        <w:rPr>
          <w:rFonts w:ascii="Times New Roman" w:hAnsi="Times New Roman" w:cs="Times New Roman"/>
          <w:sz w:val="24"/>
          <w:szCs w:val="24"/>
        </w:rPr>
        <w:t>лiдером</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за обсягами виробництва </w:t>
      </w:r>
      <w:proofErr w:type="spellStart"/>
      <w:r w:rsidRPr="002406BD">
        <w:rPr>
          <w:rFonts w:ascii="Times New Roman" w:hAnsi="Times New Roman" w:cs="Times New Roman"/>
          <w:sz w:val="24"/>
          <w:szCs w:val="24"/>
        </w:rPr>
        <w:t>найбiльш</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екологiчних</w:t>
      </w:r>
      <w:proofErr w:type="spellEnd"/>
      <w:r w:rsidRPr="002406BD">
        <w:rPr>
          <w:rFonts w:ascii="Times New Roman" w:hAnsi="Times New Roman" w:cs="Times New Roman"/>
          <w:sz w:val="24"/>
          <w:szCs w:val="24"/>
        </w:rPr>
        <w:t xml:space="preserve"> паперових шпалер та </w:t>
      </w:r>
      <w:proofErr w:type="spellStart"/>
      <w:r w:rsidRPr="002406BD">
        <w:rPr>
          <w:rFonts w:ascii="Times New Roman" w:hAnsi="Times New Roman" w:cs="Times New Roman"/>
          <w:sz w:val="24"/>
          <w:szCs w:val="24"/>
        </w:rPr>
        <w:t>динамiкою</w:t>
      </w:r>
      <w:proofErr w:type="spellEnd"/>
      <w:r w:rsidRPr="002406BD">
        <w:rPr>
          <w:rFonts w:ascii="Times New Roman" w:hAnsi="Times New Roman" w:cs="Times New Roman"/>
          <w:sz w:val="24"/>
          <w:szCs w:val="24"/>
        </w:rPr>
        <w:t xml:space="preserve"> оновлення асортименту. Товариство є одним з </w:t>
      </w:r>
      <w:proofErr w:type="spellStart"/>
      <w:r w:rsidRPr="002406BD">
        <w:rPr>
          <w:rFonts w:ascii="Times New Roman" w:hAnsi="Times New Roman" w:cs="Times New Roman"/>
          <w:sz w:val="24"/>
          <w:szCs w:val="24"/>
        </w:rPr>
        <w:t>найбiльших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виробникiв</w:t>
      </w:r>
      <w:proofErr w:type="spellEnd"/>
      <w:r w:rsidRPr="002406BD">
        <w:rPr>
          <w:rFonts w:ascii="Times New Roman" w:hAnsi="Times New Roman" w:cs="Times New Roman"/>
          <w:sz w:val="24"/>
          <w:szCs w:val="24"/>
        </w:rPr>
        <w:t xml:space="preserve"> шпалер в </w:t>
      </w:r>
      <w:proofErr w:type="spellStart"/>
      <w:r w:rsidRPr="002406BD">
        <w:rPr>
          <w:rFonts w:ascii="Times New Roman" w:hAnsi="Times New Roman" w:cs="Times New Roman"/>
          <w:sz w:val="24"/>
          <w:szCs w:val="24"/>
        </w:rPr>
        <w:t>Європi</w:t>
      </w:r>
      <w:proofErr w:type="spellEnd"/>
      <w:r w:rsidRPr="002406BD">
        <w:rPr>
          <w:rFonts w:ascii="Times New Roman" w:hAnsi="Times New Roman" w:cs="Times New Roman"/>
          <w:sz w:val="24"/>
          <w:szCs w:val="24"/>
        </w:rPr>
        <w:t xml:space="preserve">, яке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територiї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Корюкiвської</w:t>
      </w:r>
      <w:proofErr w:type="spellEnd"/>
      <w:r w:rsidRPr="002406BD">
        <w:rPr>
          <w:rFonts w:ascii="Times New Roman" w:hAnsi="Times New Roman" w:cs="Times New Roman"/>
          <w:sz w:val="24"/>
          <w:szCs w:val="24"/>
        </w:rPr>
        <w:t xml:space="preserve"> громади </w:t>
      </w:r>
      <w:proofErr w:type="spellStart"/>
      <w:r w:rsidRPr="002406BD">
        <w:rPr>
          <w:rFonts w:ascii="Times New Roman" w:hAnsi="Times New Roman" w:cs="Times New Roman"/>
          <w:sz w:val="24"/>
          <w:szCs w:val="24"/>
        </w:rPr>
        <w:t>Чернiгiвської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областi</w:t>
      </w:r>
      <w:proofErr w:type="spellEnd"/>
    </w:p>
    <w:p w14:paraId="5EEDA02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Ефективна виробнича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дає змогу продемонструвати його </w:t>
      </w:r>
      <w:proofErr w:type="spellStart"/>
      <w:r w:rsidRPr="002406BD">
        <w:rPr>
          <w:rFonts w:ascii="Times New Roman" w:hAnsi="Times New Roman" w:cs="Times New Roman"/>
          <w:sz w:val="24"/>
          <w:szCs w:val="24"/>
        </w:rPr>
        <w:t>потенцiал</w:t>
      </w:r>
      <w:proofErr w:type="spellEnd"/>
      <w:r w:rsidRPr="002406BD">
        <w:rPr>
          <w:rFonts w:ascii="Times New Roman" w:hAnsi="Times New Roman" w:cs="Times New Roman"/>
          <w:sz w:val="24"/>
          <w:szCs w:val="24"/>
        </w:rPr>
        <w:t xml:space="preserve"> далеко за межами країни. Це впливає на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економiчної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стабiльностi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регiону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збiльшує</w:t>
      </w:r>
      <w:proofErr w:type="spellEnd"/>
      <w:r w:rsidRPr="002406BD">
        <w:rPr>
          <w:rFonts w:ascii="Times New Roman" w:hAnsi="Times New Roman" w:cs="Times New Roman"/>
          <w:sz w:val="24"/>
          <w:szCs w:val="24"/>
        </w:rPr>
        <w:t xml:space="preserve"> доходи в бюджет, дозволяє створювати </w:t>
      </w:r>
      <w:proofErr w:type="spellStart"/>
      <w:r w:rsidRPr="002406BD">
        <w:rPr>
          <w:rFonts w:ascii="Times New Roman" w:hAnsi="Times New Roman" w:cs="Times New Roman"/>
          <w:sz w:val="24"/>
          <w:szCs w:val="24"/>
        </w:rPr>
        <w:t>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робочi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мiсця</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сучаснi</w:t>
      </w:r>
      <w:proofErr w:type="spellEnd"/>
      <w:r w:rsidRPr="002406BD">
        <w:rPr>
          <w:rFonts w:ascii="Times New Roman" w:hAnsi="Times New Roman" w:cs="Times New Roman"/>
          <w:sz w:val="24"/>
          <w:szCs w:val="24"/>
        </w:rPr>
        <w:t xml:space="preserve"> умови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покращує </w:t>
      </w:r>
      <w:proofErr w:type="spellStart"/>
      <w:r w:rsidRPr="002406BD">
        <w:rPr>
          <w:rFonts w:ascii="Times New Roman" w:hAnsi="Times New Roman" w:cs="Times New Roman"/>
          <w:sz w:val="24"/>
          <w:szCs w:val="24"/>
        </w:rPr>
        <w:t>соцiальний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життя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w:t>
      </w:r>
    </w:p>
    <w:p w14:paraId="5D26249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АТ "</w:t>
      </w:r>
      <w:proofErr w:type="spellStart"/>
      <w:r w:rsidRPr="002406BD">
        <w:rPr>
          <w:rFonts w:ascii="Times New Roman" w:hAnsi="Times New Roman" w:cs="Times New Roman"/>
          <w:sz w:val="24"/>
          <w:szCs w:val="24"/>
        </w:rPr>
        <w:t>Слов'янськi</w:t>
      </w:r>
      <w:proofErr w:type="spellEnd"/>
      <w:r w:rsidRPr="002406BD">
        <w:rPr>
          <w:rFonts w:ascii="Times New Roman" w:hAnsi="Times New Roman" w:cs="Times New Roman"/>
          <w:sz w:val="24"/>
          <w:szCs w:val="24"/>
        </w:rPr>
        <w:t xml:space="preserve"> шпалери - КФТП" - це одна з </w:t>
      </w:r>
      <w:proofErr w:type="spellStart"/>
      <w:r w:rsidRPr="002406BD">
        <w:rPr>
          <w:rFonts w:ascii="Times New Roman" w:hAnsi="Times New Roman" w:cs="Times New Roman"/>
          <w:sz w:val="24"/>
          <w:szCs w:val="24"/>
        </w:rPr>
        <w:t>найбiльших</w:t>
      </w:r>
      <w:proofErr w:type="spellEnd"/>
      <w:r w:rsidRPr="002406BD">
        <w:rPr>
          <w:rFonts w:ascii="Times New Roman" w:hAnsi="Times New Roman" w:cs="Times New Roman"/>
          <w:sz w:val="24"/>
          <w:szCs w:val="24"/>
        </w:rPr>
        <w:t xml:space="preserve"> європейських шпалерних </w:t>
      </w:r>
      <w:proofErr w:type="spellStart"/>
      <w:r w:rsidRPr="002406BD">
        <w:rPr>
          <w:rFonts w:ascii="Times New Roman" w:hAnsi="Times New Roman" w:cs="Times New Roman"/>
          <w:sz w:val="24"/>
          <w:szCs w:val="24"/>
        </w:rPr>
        <w:t>фабрик</w:t>
      </w:r>
      <w:proofErr w:type="spellEnd"/>
      <w:r w:rsidRPr="002406BD">
        <w:rPr>
          <w:rFonts w:ascii="Times New Roman" w:hAnsi="Times New Roman" w:cs="Times New Roman"/>
          <w:sz w:val="24"/>
          <w:szCs w:val="24"/>
        </w:rPr>
        <w:t xml:space="preserve">, що випускає </w:t>
      </w:r>
      <w:proofErr w:type="spellStart"/>
      <w:r w:rsidRPr="002406BD">
        <w:rPr>
          <w:rFonts w:ascii="Times New Roman" w:hAnsi="Times New Roman" w:cs="Times New Roman"/>
          <w:sz w:val="24"/>
          <w:szCs w:val="24"/>
        </w:rPr>
        <w:t>продукцiю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торговою маркою "</w:t>
      </w:r>
      <w:proofErr w:type="spellStart"/>
      <w:r w:rsidRPr="002406BD">
        <w:rPr>
          <w:rFonts w:ascii="Times New Roman" w:hAnsi="Times New Roman" w:cs="Times New Roman"/>
          <w:sz w:val="24"/>
          <w:szCs w:val="24"/>
        </w:rPr>
        <w:t>Слов'янськi</w:t>
      </w:r>
      <w:proofErr w:type="spellEnd"/>
      <w:r w:rsidRPr="002406BD">
        <w:rPr>
          <w:rFonts w:ascii="Times New Roman" w:hAnsi="Times New Roman" w:cs="Times New Roman"/>
          <w:sz w:val="24"/>
          <w:szCs w:val="24"/>
        </w:rPr>
        <w:t xml:space="preserve"> шпалери". </w:t>
      </w:r>
      <w:proofErr w:type="spellStart"/>
      <w:r w:rsidRPr="002406BD">
        <w:rPr>
          <w:rFonts w:ascii="Times New Roman" w:hAnsi="Times New Roman" w:cs="Times New Roman"/>
          <w:sz w:val="24"/>
          <w:szCs w:val="24"/>
        </w:rPr>
        <w:t>Якiснi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екологiчнi</w:t>
      </w:r>
      <w:proofErr w:type="spellEnd"/>
      <w:r w:rsidRPr="002406BD">
        <w:rPr>
          <w:rFonts w:ascii="Times New Roman" w:hAnsi="Times New Roman" w:cs="Times New Roman"/>
          <w:sz w:val="24"/>
          <w:szCs w:val="24"/>
        </w:rPr>
        <w:t xml:space="preserve"> та надзвичайно </w:t>
      </w:r>
      <w:proofErr w:type="spellStart"/>
      <w:r w:rsidRPr="002406BD">
        <w:rPr>
          <w:rFonts w:ascii="Times New Roman" w:hAnsi="Times New Roman" w:cs="Times New Roman"/>
          <w:sz w:val="24"/>
          <w:szCs w:val="24"/>
        </w:rPr>
        <w:t>гарнi</w:t>
      </w:r>
      <w:proofErr w:type="spellEnd"/>
      <w:r w:rsidRPr="002406BD">
        <w:rPr>
          <w:rFonts w:ascii="Times New Roman" w:hAnsi="Times New Roman" w:cs="Times New Roman"/>
          <w:sz w:val="24"/>
          <w:szCs w:val="24"/>
        </w:rPr>
        <w:t xml:space="preserve"> шпалери вже встигли завоювати </w:t>
      </w:r>
      <w:proofErr w:type="spellStart"/>
      <w:r w:rsidRPr="002406BD">
        <w:rPr>
          <w:rFonts w:ascii="Times New Roman" w:hAnsi="Times New Roman" w:cs="Times New Roman"/>
          <w:sz w:val="24"/>
          <w:szCs w:val="24"/>
        </w:rPr>
        <w:t>значнi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позицiї</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тiльки</w:t>
      </w:r>
      <w:proofErr w:type="spellEnd"/>
      <w:r w:rsidRPr="002406BD">
        <w:rPr>
          <w:rFonts w:ascii="Times New Roman" w:hAnsi="Times New Roman" w:cs="Times New Roman"/>
          <w:sz w:val="24"/>
          <w:szCs w:val="24"/>
        </w:rPr>
        <w:t xml:space="preserve"> на ринку України, але й у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країнах </w:t>
      </w:r>
      <w:proofErr w:type="spellStart"/>
      <w:r w:rsidRPr="002406BD">
        <w:rPr>
          <w:rFonts w:ascii="Times New Roman" w:hAnsi="Times New Roman" w:cs="Times New Roman"/>
          <w:sz w:val="24"/>
          <w:szCs w:val="24"/>
        </w:rPr>
        <w:t>свiту</w:t>
      </w:r>
      <w:proofErr w:type="spellEnd"/>
      <w:r w:rsidRPr="002406BD">
        <w:rPr>
          <w:rFonts w:ascii="Times New Roman" w:hAnsi="Times New Roman" w:cs="Times New Roman"/>
          <w:sz w:val="24"/>
          <w:szCs w:val="24"/>
        </w:rPr>
        <w:t>.</w:t>
      </w:r>
    </w:p>
    <w:p w14:paraId="1B5619E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виробляє </w:t>
      </w:r>
      <w:proofErr w:type="spellStart"/>
      <w:r w:rsidRPr="002406BD">
        <w:rPr>
          <w:rFonts w:ascii="Times New Roman" w:hAnsi="Times New Roman" w:cs="Times New Roman"/>
          <w:sz w:val="24"/>
          <w:szCs w:val="24"/>
        </w:rPr>
        <w:t>декiлька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видiв</w:t>
      </w:r>
      <w:proofErr w:type="spellEnd"/>
      <w:r w:rsidRPr="002406BD">
        <w:rPr>
          <w:rFonts w:ascii="Times New Roman" w:hAnsi="Times New Roman" w:cs="Times New Roman"/>
          <w:sz w:val="24"/>
          <w:szCs w:val="24"/>
        </w:rPr>
        <w:t xml:space="preserve"> шпалер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економ-сегменту (</w:t>
      </w:r>
      <w:proofErr w:type="spellStart"/>
      <w:r w:rsidRPr="002406BD">
        <w:rPr>
          <w:rFonts w:ascii="Times New Roman" w:hAnsi="Times New Roman" w:cs="Times New Roman"/>
          <w:sz w:val="24"/>
          <w:szCs w:val="24"/>
        </w:rPr>
        <w:t>паперовi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дуплекснi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акриловi</w:t>
      </w:r>
      <w:proofErr w:type="spellEnd"/>
      <w:r w:rsidRPr="002406BD">
        <w:rPr>
          <w:rFonts w:ascii="Times New Roman" w:hAnsi="Times New Roman" w:cs="Times New Roman"/>
          <w:sz w:val="24"/>
          <w:szCs w:val="24"/>
        </w:rPr>
        <w:t xml:space="preserve"> шпалери) до шпалер </w:t>
      </w:r>
      <w:proofErr w:type="spellStart"/>
      <w:r w:rsidRPr="002406BD">
        <w:rPr>
          <w:rFonts w:ascii="Times New Roman" w:hAnsi="Times New Roman" w:cs="Times New Roman"/>
          <w:sz w:val="24"/>
          <w:szCs w:val="24"/>
        </w:rPr>
        <w:t>премiум</w:t>
      </w:r>
      <w:proofErr w:type="spellEnd"/>
      <w:r w:rsidRPr="002406BD">
        <w:rPr>
          <w:rFonts w:ascii="Times New Roman" w:hAnsi="Times New Roman" w:cs="Times New Roman"/>
          <w:sz w:val="24"/>
          <w:szCs w:val="24"/>
        </w:rPr>
        <w:t>-класу (</w:t>
      </w:r>
      <w:proofErr w:type="spellStart"/>
      <w:r w:rsidRPr="002406BD">
        <w:rPr>
          <w:rFonts w:ascii="Times New Roman" w:hAnsi="Times New Roman" w:cs="Times New Roman"/>
          <w:sz w:val="24"/>
          <w:szCs w:val="24"/>
        </w:rPr>
        <w:t>вiнiловi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флiзелiновi</w:t>
      </w:r>
      <w:proofErr w:type="spellEnd"/>
      <w:r w:rsidRPr="002406BD">
        <w:rPr>
          <w:rFonts w:ascii="Times New Roman" w:hAnsi="Times New Roman" w:cs="Times New Roman"/>
          <w:sz w:val="24"/>
          <w:szCs w:val="24"/>
        </w:rPr>
        <w:t xml:space="preserve"> шпалери, шпалери гарячого тиснення). Текстура, </w:t>
      </w:r>
      <w:proofErr w:type="spellStart"/>
      <w:r w:rsidRPr="002406BD">
        <w:rPr>
          <w:rFonts w:ascii="Times New Roman" w:hAnsi="Times New Roman" w:cs="Times New Roman"/>
          <w:sz w:val="24"/>
          <w:szCs w:val="24"/>
        </w:rPr>
        <w:t>колiр</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матерiали</w:t>
      </w:r>
      <w:proofErr w:type="spellEnd"/>
      <w:r w:rsidRPr="002406BD">
        <w:rPr>
          <w:rFonts w:ascii="Times New Roman" w:hAnsi="Times New Roman" w:cs="Times New Roman"/>
          <w:sz w:val="24"/>
          <w:szCs w:val="24"/>
        </w:rPr>
        <w:t xml:space="preserve">, малюнки - кожна деталь здатна передати певний </w:t>
      </w:r>
      <w:proofErr w:type="spellStart"/>
      <w:r w:rsidRPr="002406BD">
        <w:rPr>
          <w:rFonts w:ascii="Times New Roman" w:hAnsi="Times New Roman" w:cs="Times New Roman"/>
          <w:sz w:val="24"/>
          <w:szCs w:val="24"/>
        </w:rPr>
        <w:t>настрiй</w:t>
      </w:r>
      <w:proofErr w:type="spellEnd"/>
      <w:r w:rsidRPr="002406BD">
        <w:rPr>
          <w:rFonts w:ascii="Times New Roman" w:hAnsi="Times New Roman" w:cs="Times New Roman"/>
          <w:sz w:val="24"/>
          <w:szCs w:val="24"/>
        </w:rPr>
        <w:t xml:space="preserve">, створити затишок i неповторний стиль в </w:t>
      </w:r>
      <w:proofErr w:type="spellStart"/>
      <w:r w:rsidRPr="002406BD">
        <w:rPr>
          <w:rFonts w:ascii="Times New Roman" w:hAnsi="Times New Roman" w:cs="Times New Roman"/>
          <w:sz w:val="24"/>
          <w:szCs w:val="24"/>
        </w:rPr>
        <w:t>iнтер'єрi</w:t>
      </w:r>
      <w:proofErr w:type="spellEnd"/>
      <w:r w:rsidRPr="002406BD">
        <w:rPr>
          <w:rFonts w:ascii="Times New Roman" w:hAnsi="Times New Roman" w:cs="Times New Roman"/>
          <w:sz w:val="24"/>
          <w:szCs w:val="24"/>
        </w:rPr>
        <w:t>.</w:t>
      </w:r>
    </w:p>
    <w:p w14:paraId="512BBDF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Багаторiчний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досвiд</w:t>
      </w:r>
      <w:proofErr w:type="spellEnd"/>
      <w:r w:rsidRPr="002406BD">
        <w:rPr>
          <w:rFonts w:ascii="Times New Roman" w:hAnsi="Times New Roman" w:cs="Times New Roman"/>
          <w:sz w:val="24"/>
          <w:szCs w:val="24"/>
        </w:rPr>
        <w:t xml:space="preserve"> роботи дозволив колективу стати </w:t>
      </w:r>
      <w:proofErr w:type="spellStart"/>
      <w:r w:rsidRPr="002406BD">
        <w:rPr>
          <w:rFonts w:ascii="Times New Roman" w:hAnsi="Times New Roman" w:cs="Times New Roman"/>
          <w:sz w:val="24"/>
          <w:szCs w:val="24"/>
        </w:rPr>
        <w:t>справжнiми</w:t>
      </w:r>
      <w:proofErr w:type="spellEnd"/>
      <w:r w:rsidRPr="002406BD">
        <w:rPr>
          <w:rFonts w:ascii="Times New Roman" w:hAnsi="Times New Roman" w:cs="Times New Roman"/>
          <w:sz w:val="24"/>
          <w:szCs w:val="24"/>
        </w:rPr>
        <w:t xml:space="preserve"> експертами в </w:t>
      </w:r>
      <w:proofErr w:type="spellStart"/>
      <w:r w:rsidRPr="002406BD">
        <w:rPr>
          <w:rFonts w:ascii="Times New Roman" w:hAnsi="Times New Roman" w:cs="Times New Roman"/>
          <w:sz w:val="24"/>
          <w:szCs w:val="24"/>
        </w:rPr>
        <w:t>процесi</w:t>
      </w:r>
      <w:proofErr w:type="spellEnd"/>
      <w:r w:rsidRPr="002406BD">
        <w:rPr>
          <w:rFonts w:ascii="Times New Roman" w:hAnsi="Times New Roman" w:cs="Times New Roman"/>
          <w:sz w:val="24"/>
          <w:szCs w:val="24"/>
        </w:rPr>
        <w:t xml:space="preserve"> виробництва та продажу шпалер. Виробництво </w:t>
      </w:r>
      <w:proofErr w:type="spellStart"/>
      <w:r w:rsidRPr="002406BD">
        <w:rPr>
          <w:rFonts w:ascii="Times New Roman" w:hAnsi="Times New Roman" w:cs="Times New Roman"/>
          <w:sz w:val="24"/>
          <w:szCs w:val="24"/>
        </w:rPr>
        <w:t>вiдбувається</w:t>
      </w:r>
      <w:proofErr w:type="spellEnd"/>
      <w:r w:rsidRPr="002406BD">
        <w:rPr>
          <w:rFonts w:ascii="Times New Roman" w:hAnsi="Times New Roman" w:cs="Times New Roman"/>
          <w:sz w:val="24"/>
          <w:szCs w:val="24"/>
        </w:rPr>
        <w:t xml:space="preserve"> з використанням передових </w:t>
      </w:r>
      <w:proofErr w:type="spellStart"/>
      <w:r w:rsidRPr="002406BD">
        <w:rPr>
          <w:rFonts w:ascii="Times New Roman" w:hAnsi="Times New Roman" w:cs="Times New Roman"/>
          <w:sz w:val="24"/>
          <w:szCs w:val="24"/>
        </w:rPr>
        <w:t>технологiй</w:t>
      </w:r>
      <w:proofErr w:type="spellEnd"/>
      <w:r w:rsidRPr="002406BD">
        <w:rPr>
          <w:rFonts w:ascii="Times New Roman" w:hAnsi="Times New Roman" w:cs="Times New Roman"/>
          <w:sz w:val="24"/>
          <w:szCs w:val="24"/>
        </w:rPr>
        <w:t xml:space="preserve"> i сучасного обладнання. Детально </w:t>
      </w:r>
      <w:proofErr w:type="spellStart"/>
      <w:r w:rsidRPr="002406BD">
        <w:rPr>
          <w:rFonts w:ascii="Times New Roman" w:hAnsi="Times New Roman" w:cs="Times New Roman"/>
          <w:sz w:val="24"/>
          <w:szCs w:val="24"/>
        </w:rPr>
        <w:t>вiдпрацьований</w:t>
      </w:r>
      <w:proofErr w:type="spellEnd"/>
      <w:r w:rsidRPr="002406BD">
        <w:rPr>
          <w:rFonts w:ascii="Times New Roman" w:hAnsi="Times New Roman" w:cs="Times New Roman"/>
          <w:sz w:val="24"/>
          <w:szCs w:val="24"/>
        </w:rPr>
        <w:t xml:space="preserve"> виробничий процес складається з </w:t>
      </w:r>
      <w:proofErr w:type="spellStart"/>
      <w:r w:rsidRPr="002406BD">
        <w:rPr>
          <w:rFonts w:ascii="Times New Roman" w:hAnsi="Times New Roman" w:cs="Times New Roman"/>
          <w:sz w:val="24"/>
          <w:szCs w:val="24"/>
        </w:rPr>
        <w:t>декiлькох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етапiв</w:t>
      </w:r>
      <w:proofErr w:type="spellEnd"/>
      <w:r w:rsidRPr="002406BD">
        <w:rPr>
          <w:rFonts w:ascii="Times New Roman" w:hAnsi="Times New Roman" w:cs="Times New Roman"/>
          <w:sz w:val="24"/>
          <w:szCs w:val="24"/>
        </w:rPr>
        <w:t xml:space="preserve">, на кожному з яких проходить ретельна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виконання </w:t>
      </w:r>
      <w:proofErr w:type="spellStart"/>
      <w:r w:rsidRPr="002406BD">
        <w:rPr>
          <w:rFonts w:ascii="Times New Roman" w:hAnsi="Times New Roman" w:cs="Times New Roman"/>
          <w:sz w:val="24"/>
          <w:szCs w:val="24"/>
        </w:rPr>
        <w:t>робiт</w:t>
      </w:r>
      <w:proofErr w:type="spellEnd"/>
      <w:r w:rsidRPr="002406BD">
        <w:rPr>
          <w:rFonts w:ascii="Times New Roman" w:hAnsi="Times New Roman" w:cs="Times New Roman"/>
          <w:sz w:val="24"/>
          <w:szCs w:val="24"/>
        </w:rPr>
        <w:t xml:space="preserve">. При </w:t>
      </w:r>
      <w:proofErr w:type="spellStart"/>
      <w:r w:rsidRPr="002406BD">
        <w:rPr>
          <w:rFonts w:ascii="Times New Roman" w:hAnsi="Times New Roman" w:cs="Times New Roman"/>
          <w:sz w:val="24"/>
          <w:szCs w:val="24"/>
        </w:rPr>
        <w:t>виготовленнi</w:t>
      </w:r>
      <w:proofErr w:type="spellEnd"/>
      <w:r w:rsidRPr="002406BD">
        <w:rPr>
          <w:rFonts w:ascii="Times New Roman" w:hAnsi="Times New Roman" w:cs="Times New Roman"/>
          <w:sz w:val="24"/>
          <w:szCs w:val="24"/>
        </w:rPr>
        <w:t xml:space="preserve"> слов'янських шпалер на </w:t>
      </w:r>
      <w:proofErr w:type="spellStart"/>
      <w:r w:rsidRPr="002406BD">
        <w:rPr>
          <w:rFonts w:ascii="Times New Roman" w:hAnsi="Times New Roman" w:cs="Times New Roman"/>
          <w:sz w:val="24"/>
          <w:szCs w:val="24"/>
        </w:rPr>
        <w:t>фабрицi</w:t>
      </w:r>
      <w:proofErr w:type="spellEnd"/>
      <w:r w:rsidRPr="002406BD">
        <w:rPr>
          <w:rFonts w:ascii="Times New Roman" w:hAnsi="Times New Roman" w:cs="Times New Roman"/>
          <w:sz w:val="24"/>
          <w:szCs w:val="24"/>
        </w:rPr>
        <w:t xml:space="preserve"> використовується </w:t>
      </w:r>
      <w:proofErr w:type="spellStart"/>
      <w:r w:rsidRPr="002406BD">
        <w:rPr>
          <w:rFonts w:ascii="Times New Roman" w:hAnsi="Times New Roman" w:cs="Times New Roman"/>
          <w:sz w:val="24"/>
          <w:szCs w:val="24"/>
        </w:rPr>
        <w:t>високоякiсна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сертифiкована</w:t>
      </w:r>
      <w:proofErr w:type="spellEnd"/>
      <w:r w:rsidRPr="002406BD">
        <w:rPr>
          <w:rFonts w:ascii="Times New Roman" w:hAnsi="Times New Roman" w:cs="Times New Roman"/>
          <w:sz w:val="24"/>
          <w:szCs w:val="24"/>
        </w:rPr>
        <w:t xml:space="preserve"> сировина. Над розробкою нових </w:t>
      </w:r>
      <w:proofErr w:type="spellStart"/>
      <w:r w:rsidRPr="002406BD">
        <w:rPr>
          <w:rFonts w:ascii="Times New Roman" w:hAnsi="Times New Roman" w:cs="Times New Roman"/>
          <w:sz w:val="24"/>
          <w:szCs w:val="24"/>
        </w:rPr>
        <w:t>дизайнiв</w:t>
      </w:r>
      <w:proofErr w:type="spellEnd"/>
      <w:r w:rsidRPr="002406BD">
        <w:rPr>
          <w:rFonts w:ascii="Times New Roman" w:hAnsi="Times New Roman" w:cs="Times New Roman"/>
          <w:sz w:val="24"/>
          <w:szCs w:val="24"/>
        </w:rPr>
        <w:t xml:space="preserve"> щоденно працюють </w:t>
      </w:r>
      <w:proofErr w:type="spellStart"/>
      <w:r w:rsidRPr="002406BD">
        <w:rPr>
          <w:rFonts w:ascii="Times New Roman" w:hAnsi="Times New Roman" w:cs="Times New Roman"/>
          <w:sz w:val="24"/>
          <w:szCs w:val="24"/>
        </w:rPr>
        <w:t>молодi</w:t>
      </w:r>
      <w:proofErr w:type="spellEnd"/>
      <w:r w:rsidRPr="002406BD">
        <w:rPr>
          <w:rFonts w:ascii="Times New Roman" w:hAnsi="Times New Roman" w:cs="Times New Roman"/>
          <w:sz w:val="24"/>
          <w:szCs w:val="24"/>
        </w:rPr>
        <w:t xml:space="preserve"> й </w:t>
      </w:r>
      <w:proofErr w:type="spellStart"/>
      <w:r w:rsidRPr="002406BD">
        <w:rPr>
          <w:rFonts w:ascii="Times New Roman" w:hAnsi="Times New Roman" w:cs="Times New Roman"/>
          <w:sz w:val="24"/>
          <w:szCs w:val="24"/>
        </w:rPr>
        <w:t>талановитi</w:t>
      </w:r>
      <w:proofErr w:type="spellEnd"/>
      <w:r w:rsidRPr="002406BD">
        <w:rPr>
          <w:rFonts w:ascii="Times New Roman" w:hAnsi="Times New Roman" w:cs="Times New Roman"/>
          <w:sz w:val="24"/>
          <w:szCs w:val="24"/>
        </w:rPr>
        <w:t xml:space="preserve"> дизайнери у </w:t>
      </w:r>
      <w:proofErr w:type="spellStart"/>
      <w:r w:rsidRPr="002406BD">
        <w:rPr>
          <w:rFonts w:ascii="Times New Roman" w:hAnsi="Times New Roman" w:cs="Times New Roman"/>
          <w:sz w:val="24"/>
          <w:szCs w:val="24"/>
        </w:rPr>
        <w:t>спецiально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обладнанiй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студiї</w:t>
      </w:r>
      <w:proofErr w:type="spellEnd"/>
      <w:r w:rsidRPr="002406BD">
        <w:rPr>
          <w:rFonts w:ascii="Times New Roman" w:hAnsi="Times New Roman" w:cs="Times New Roman"/>
          <w:sz w:val="24"/>
          <w:szCs w:val="24"/>
        </w:rPr>
        <w:t>.</w:t>
      </w:r>
    </w:p>
    <w:p w14:paraId="1623251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w:t>
      </w:r>
      <w:proofErr w:type="spellStart"/>
      <w:r w:rsidRPr="002406BD">
        <w:rPr>
          <w:rFonts w:ascii="Times New Roman" w:hAnsi="Times New Roman" w:cs="Times New Roman"/>
          <w:sz w:val="24"/>
          <w:szCs w:val="24"/>
        </w:rPr>
        <w:t>спiвпрацює</w:t>
      </w:r>
      <w:proofErr w:type="spellEnd"/>
      <w:r w:rsidRPr="002406BD">
        <w:rPr>
          <w:rFonts w:ascii="Times New Roman" w:hAnsi="Times New Roman" w:cs="Times New Roman"/>
          <w:sz w:val="24"/>
          <w:szCs w:val="24"/>
        </w:rPr>
        <w:t xml:space="preserve"> з основними постачальниками сировини без </w:t>
      </w:r>
      <w:proofErr w:type="spellStart"/>
      <w:r w:rsidRPr="002406BD">
        <w:rPr>
          <w:rFonts w:ascii="Times New Roman" w:hAnsi="Times New Roman" w:cs="Times New Roman"/>
          <w:sz w:val="24"/>
          <w:szCs w:val="24"/>
        </w:rPr>
        <w:t>посередникiв</w:t>
      </w:r>
      <w:proofErr w:type="spellEnd"/>
      <w:r w:rsidRPr="002406BD">
        <w:rPr>
          <w:rFonts w:ascii="Times New Roman" w:hAnsi="Times New Roman" w:cs="Times New Roman"/>
          <w:sz w:val="24"/>
          <w:szCs w:val="24"/>
        </w:rPr>
        <w:t xml:space="preserve">, що дає змогу нашим </w:t>
      </w:r>
      <w:proofErr w:type="spellStart"/>
      <w:r w:rsidRPr="002406BD">
        <w:rPr>
          <w:rFonts w:ascii="Times New Roman" w:hAnsi="Times New Roman" w:cs="Times New Roman"/>
          <w:sz w:val="24"/>
          <w:szCs w:val="24"/>
        </w:rPr>
        <w:t>клiєнтам</w:t>
      </w:r>
      <w:proofErr w:type="spellEnd"/>
      <w:r w:rsidRPr="002406BD">
        <w:rPr>
          <w:rFonts w:ascii="Times New Roman" w:hAnsi="Times New Roman" w:cs="Times New Roman"/>
          <w:sz w:val="24"/>
          <w:szCs w:val="24"/>
        </w:rPr>
        <w:t xml:space="preserve"> придбати товар за максимально доступними </w:t>
      </w:r>
      <w:proofErr w:type="spellStart"/>
      <w:r w:rsidRPr="002406BD">
        <w:rPr>
          <w:rFonts w:ascii="Times New Roman" w:hAnsi="Times New Roman" w:cs="Times New Roman"/>
          <w:sz w:val="24"/>
          <w:szCs w:val="24"/>
        </w:rPr>
        <w:t>цiнами</w:t>
      </w:r>
      <w:proofErr w:type="spellEnd"/>
      <w:r w:rsidRPr="002406BD">
        <w:rPr>
          <w:rFonts w:ascii="Times New Roman" w:hAnsi="Times New Roman" w:cs="Times New Roman"/>
          <w:sz w:val="24"/>
          <w:szCs w:val="24"/>
        </w:rPr>
        <w:t xml:space="preserve">. На даний момент </w:t>
      </w:r>
      <w:proofErr w:type="spellStart"/>
      <w:r w:rsidRPr="002406BD">
        <w:rPr>
          <w:rFonts w:ascii="Times New Roman" w:hAnsi="Times New Roman" w:cs="Times New Roman"/>
          <w:sz w:val="24"/>
          <w:szCs w:val="24"/>
        </w:rPr>
        <w:t>iснує</w:t>
      </w:r>
      <w:proofErr w:type="spellEnd"/>
      <w:r w:rsidRPr="002406BD">
        <w:rPr>
          <w:rFonts w:ascii="Times New Roman" w:hAnsi="Times New Roman" w:cs="Times New Roman"/>
          <w:sz w:val="24"/>
          <w:szCs w:val="24"/>
        </w:rPr>
        <w:t xml:space="preserve"> потужна дилерська мережа в 25 країнах </w:t>
      </w:r>
      <w:proofErr w:type="spellStart"/>
      <w:r w:rsidRPr="002406BD">
        <w:rPr>
          <w:rFonts w:ascii="Times New Roman" w:hAnsi="Times New Roman" w:cs="Times New Roman"/>
          <w:sz w:val="24"/>
          <w:szCs w:val="24"/>
        </w:rPr>
        <w:t>свiту</w:t>
      </w:r>
      <w:proofErr w:type="spellEnd"/>
      <w:r w:rsidRPr="002406BD">
        <w:rPr>
          <w:rFonts w:ascii="Times New Roman" w:hAnsi="Times New Roman" w:cs="Times New Roman"/>
          <w:sz w:val="24"/>
          <w:szCs w:val="24"/>
        </w:rPr>
        <w:t xml:space="preserve">. Щороку </w:t>
      </w:r>
      <w:proofErr w:type="spellStart"/>
      <w:r w:rsidRPr="002406BD">
        <w:rPr>
          <w:rFonts w:ascii="Times New Roman" w:hAnsi="Times New Roman" w:cs="Times New Roman"/>
          <w:sz w:val="24"/>
          <w:szCs w:val="24"/>
        </w:rPr>
        <w:t>збiльшується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країн-</w:t>
      </w:r>
      <w:proofErr w:type="spellStart"/>
      <w:r w:rsidRPr="002406BD">
        <w:rPr>
          <w:rFonts w:ascii="Times New Roman" w:hAnsi="Times New Roman" w:cs="Times New Roman"/>
          <w:sz w:val="24"/>
          <w:szCs w:val="24"/>
        </w:rPr>
        <w:t>iмпортерiв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ТМ "</w:t>
      </w:r>
      <w:proofErr w:type="spellStart"/>
      <w:r w:rsidRPr="002406BD">
        <w:rPr>
          <w:rFonts w:ascii="Times New Roman" w:hAnsi="Times New Roman" w:cs="Times New Roman"/>
          <w:sz w:val="24"/>
          <w:szCs w:val="24"/>
        </w:rPr>
        <w:t>Слов'янськi</w:t>
      </w:r>
      <w:proofErr w:type="spellEnd"/>
      <w:r w:rsidRPr="002406BD">
        <w:rPr>
          <w:rFonts w:ascii="Times New Roman" w:hAnsi="Times New Roman" w:cs="Times New Roman"/>
          <w:sz w:val="24"/>
          <w:szCs w:val="24"/>
        </w:rPr>
        <w:t xml:space="preserve"> шпалери". За </w:t>
      </w:r>
      <w:proofErr w:type="spellStart"/>
      <w:r w:rsidRPr="002406BD">
        <w:rPr>
          <w:rFonts w:ascii="Times New Roman" w:hAnsi="Times New Roman" w:cs="Times New Roman"/>
          <w:sz w:val="24"/>
          <w:szCs w:val="24"/>
        </w:rPr>
        <w:t>попереднi</w:t>
      </w:r>
      <w:proofErr w:type="spellEnd"/>
      <w:r w:rsidRPr="002406BD">
        <w:rPr>
          <w:rFonts w:ascii="Times New Roman" w:hAnsi="Times New Roman" w:cs="Times New Roman"/>
          <w:sz w:val="24"/>
          <w:szCs w:val="24"/>
        </w:rPr>
        <w:t xml:space="preserve"> роки було проведено </w:t>
      </w:r>
      <w:proofErr w:type="spellStart"/>
      <w:r w:rsidRPr="002406BD">
        <w:rPr>
          <w:rFonts w:ascii="Times New Roman" w:hAnsi="Times New Roman" w:cs="Times New Roman"/>
          <w:sz w:val="24"/>
          <w:szCs w:val="24"/>
        </w:rPr>
        <w:t>технiчне</w:t>
      </w:r>
      <w:proofErr w:type="spellEnd"/>
      <w:r w:rsidRPr="002406BD">
        <w:rPr>
          <w:rFonts w:ascii="Times New Roman" w:hAnsi="Times New Roman" w:cs="Times New Roman"/>
          <w:sz w:val="24"/>
          <w:szCs w:val="24"/>
        </w:rPr>
        <w:t xml:space="preserve"> переоснащення виробничої бази, розширено види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здiйснено</w:t>
      </w:r>
      <w:proofErr w:type="spellEnd"/>
      <w:r w:rsidRPr="002406BD">
        <w:rPr>
          <w:rFonts w:ascii="Times New Roman" w:hAnsi="Times New Roman" w:cs="Times New Roman"/>
          <w:sz w:val="24"/>
          <w:szCs w:val="24"/>
        </w:rPr>
        <w:t xml:space="preserve"> низку </w:t>
      </w:r>
      <w:proofErr w:type="spellStart"/>
      <w:r w:rsidRPr="002406BD">
        <w:rPr>
          <w:rFonts w:ascii="Times New Roman" w:hAnsi="Times New Roman" w:cs="Times New Roman"/>
          <w:sz w:val="24"/>
          <w:szCs w:val="24"/>
        </w:rPr>
        <w:t>технiчних</w:t>
      </w:r>
      <w:proofErr w:type="spellEnd"/>
      <w:r w:rsidRPr="002406BD">
        <w:rPr>
          <w:rFonts w:ascii="Times New Roman" w:hAnsi="Times New Roman" w:cs="Times New Roman"/>
          <w:sz w:val="24"/>
          <w:szCs w:val="24"/>
        </w:rPr>
        <w:t xml:space="preserve"> розробок, </w:t>
      </w:r>
      <w:proofErr w:type="spellStart"/>
      <w:r w:rsidRPr="002406BD">
        <w:rPr>
          <w:rFonts w:ascii="Times New Roman" w:hAnsi="Times New Roman" w:cs="Times New Roman"/>
          <w:sz w:val="24"/>
          <w:szCs w:val="24"/>
        </w:rPr>
        <w:t>пiдвищився</w:t>
      </w:r>
      <w:proofErr w:type="spellEnd"/>
      <w:r w:rsidRPr="002406BD">
        <w:rPr>
          <w:rFonts w:ascii="Times New Roman" w:hAnsi="Times New Roman" w:cs="Times New Roman"/>
          <w:sz w:val="24"/>
          <w:szCs w:val="24"/>
        </w:rPr>
        <w:t xml:space="preserve"> обсяг випуску та </w:t>
      </w:r>
      <w:proofErr w:type="spellStart"/>
      <w:r w:rsidRPr="002406BD">
        <w:rPr>
          <w:rFonts w:ascii="Times New Roman" w:hAnsi="Times New Roman" w:cs="Times New Roman"/>
          <w:sz w:val="24"/>
          <w:szCs w:val="24"/>
        </w:rPr>
        <w:t>реалiзацiї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Для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оперативностi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вiдвантаження</w:t>
      </w:r>
      <w:proofErr w:type="spellEnd"/>
      <w:r w:rsidRPr="002406BD">
        <w:rPr>
          <w:rFonts w:ascii="Times New Roman" w:hAnsi="Times New Roman" w:cs="Times New Roman"/>
          <w:sz w:val="24"/>
          <w:szCs w:val="24"/>
        </w:rPr>
        <w:t xml:space="preserve"> проведена </w:t>
      </w:r>
      <w:proofErr w:type="spellStart"/>
      <w:r w:rsidRPr="002406BD">
        <w:rPr>
          <w:rFonts w:ascii="Times New Roman" w:hAnsi="Times New Roman" w:cs="Times New Roman"/>
          <w:sz w:val="24"/>
          <w:szCs w:val="24"/>
        </w:rPr>
        <w:t>реконструкцiя</w:t>
      </w:r>
      <w:proofErr w:type="spellEnd"/>
      <w:r w:rsidRPr="002406BD">
        <w:rPr>
          <w:rFonts w:ascii="Times New Roman" w:hAnsi="Times New Roman" w:cs="Times New Roman"/>
          <w:sz w:val="24"/>
          <w:szCs w:val="24"/>
        </w:rPr>
        <w:t xml:space="preserve"> складських </w:t>
      </w:r>
      <w:proofErr w:type="spellStart"/>
      <w:r w:rsidRPr="002406BD">
        <w:rPr>
          <w:rFonts w:ascii="Times New Roman" w:hAnsi="Times New Roman" w:cs="Times New Roman"/>
          <w:sz w:val="24"/>
          <w:szCs w:val="24"/>
        </w:rPr>
        <w:t>примiщень</w:t>
      </w:r>
      <w:proofErr w:type="spellEnd"/>
      <w:r w:rsidRPr="002406BD">
        <w:rPr>
          <w:rFonts w:ascii="Times New Roman" w:hAnsi="Times New Roman" w:cs="Times New Roman"/>
          <w:sz w:val="24"/>
          <w:szCs w:val="24"/>
        </w:rPr>
        <w:t xml:space="preserve">, запроваджена європейська система складування та </w:t>
      </w:r>
      <w:proofErr w:type="spellStart"/>
      <w:r w:rsidRPr="002406BD">
        <w:rPr>
          <w:rFonts w:ascii="Times New Roman" w:hAnsi="Times New Roman" w:cs="Times New Roman"/>
          <w:sz w:val="24"/>
          <w:szCs w:val="24"/>
        </w:rPr>
        <w:t>стандартизацiї</w:t>
      </w:r>
      <w:proofErr w:type="spellEnd"/>
      <w:r w:rsidRPr="002406BD">
        <w:rPr>
          <w:rFonts w:ascii="Times New Roman" w:hAnsi="Times New Roman" w:cs="Times New Roman"/>
          <w:sz w:val="24"/>
          <w:szCs w:val="24"/>
        </w:rPr>
        <w:t>.</w:t>
      </w:r>
    </w:p>
    <w:p w14:paraId="5D52A8F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бере активну участь у </w:t>
      </w:r>
      <w:proofErr w:type="spellStart"/>
      <w:r w:rsidRPr="002406BD">
        <w:rPr>
          <w:rFonts w:ascii="Times New Roman" w:hAnsi="Times New Roman" w:cs="Times New Roman"/>
          <w:sz w:val="24"/>
          <w:szCs w:val="24"/>
        </w:rPr>
        <w:t>свiтових</w:t>
      </w:r>
      <w:proofErr w:type="spellEnd"/>
      <w:r w:rsidRPr="002406BD">
        <w:rPr>
          <w:rFonts w:ascii="Times New Roman" w:hAnsi="Times New Roman" w:cs="Times New Roman"/>
          <w:sz w:val="24"/>
          <w:szCs w:val="24"/>
        </w:rPr>
        <w:t xml:space="preserve"> виставках шпалер у країнах </w:t>
      </w:r>
      <w:proofErr w:type="spellStart"/>
      <w:r w:rsidRPr="002406BD">
        <w:rPr>
          <w:rFonts w:ascii="Times New Roman" w:hAnsi="Times New Roman" w:cs="Times New Roman"/>
          <w:sz w:val="24"/>
          <w:szCs w:val="24"/>
        </w:rPr>
        <w:t>Балтiї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Нiмеччинi</w:t>
      </w:r>
      <w:proofErr w:type="spellEnd"/>
      <w:r w:rsidRPr="002406BD">
        <w:rPr>
          <w:rFonts w:ascii="Times New Roman" w:hAnsi="Times New Roman" w:cs="Times New Roman"/>
          <w:sz w:val="24"/>
          <w:szCs w:val="24"/>
        </w:rPr>
        <w:t xml:space="preserve">, Шанхаї, </w:t>
      </w:r>
      <w:proofErr w:type="spellStart"/>
      <w:r w:rsidRPr="002406BD">
        <w:rPr>
          <w:rFonts w:ascii="Times New Roman" w:hAnsi="Times New Roman" w:cs="Times New Roman"/>
          <w:sz w:val="24"/>
          <w:szCs w:val="24"/>
        </w:rPr>
        <w:t>Пекiнi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Узбекистанi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країнах </w:t>
      </w:r>
      <w:proofErr w:type="spellStart"/>
      <w:r w:rsidRPr="002406BD">
        <w:rPr>
          <w:rFonts w:ascii="Times New Roman" w:hAnsi="Times New Roman" w:cs="Times New Roman"/>
          <w:sz w:val="24"/>
          <w:szCs w:val="24"/>
        </w:rPr>
        <w:t>свiту</w:t>
      </w:r>
      <w:proofErr w:type="spellEnd"/>
      <w:r w:rsidRPr="002406BD">
        <w:rPr>
          <w:rFonts w:ascii="Times New Roman" w:hAnsi="Times New Roman" w:cs="Times New Roman"/>
          <w:sz w:val="24"/>
          <w:szCs w:val="24"/>
        </w:rPr>
        <w:t>.</w:t>
      </w:r>
    </w:p>
    <w:p w14:paraId="4728DBC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має перспективи розвитку, а </w:t>
      </w:r>
      <w:proofErr w:type="spellStart"/>
      <w:r w:rsidRPr="002406BD">
        <w:rPr>
          <w:rFonts w:ascii="Times New Roman" w:hAnsi="Times New Roman" w:cs="Times New Roman"/>
          <w:sz w:val="24"/>
          <w:szCs w:val="24"/>
        </w:rPr>
        <w:t>вкладенi</w:t>
      </w:r>
      <w:proofErr w:type="spellEnd"/>
      <w:r w:rsidRPr="002406BD">
        <w:rPr>
          <w:rFonts w:ascii="Times New Roman" w:hAnsi="Times New Roman" w:cs="Times New Roman"/>
          <w:sz w:val="24"/>
          <w:szCs w:val="24"/>
        </w:rPr>
        <w:t xml:space="preserve"> в розвиток виробництва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виправдають себе.</w:t>
      </w:r>
    </w:p>
    <w:p w14:paraId="058354A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Ефективне та </w:t>
      </w:r>
      <w:proofErr w:type="spellStart"/>
      <w:r w:rsidRPr="002406BD">
        <w:rPr>
          <w:rFonts w:ascii="Times New Roman" w:hAnsi="Times New Roman" w:cs="Times New Roman"/>
          <w:sz w:val="24"/>
          <w:szCs w:val="24"/>
        </w:rPr>
        <w:t>рацiональне</w:t>
      </w:r>
      <w:proofErr w:type="spellEnd"/>
      <w:r w:rsidRPr="002406BD">
        <w:rPr>
          <w:rFonts w:ascii="Times New Roman" w:hAnsi="Times New Roman" w:cs="Times New Roman"/>
          <w:sz w:val="24"/>
          <w:szCs w:val="24"/>
        </w:rPr>
        <w:t xml:space="preserve"> використання </w:t>
      </w:r>
      <w:proofErr w:type="spellStart"/>
      <w:r w:rsidRPr="002406BD">
        <w:rPr>
          <w:rFonts w:ascii="Times New Roman" w:hAnsi="Times New Roman" w:cs="Times New Roman"/>
          <w:sz w:val="24"/>
          <w:szCs w:val="24"/>
        </w:rPr>
        <w:t>ресурсiв</w:t>
      </w:r>
      <w:proofErr w:type="spellEnd"/>
      <w:r w:rsidRPr="002406BD">
        <w:rPr>
          <w:rFonts w:ascii="Times New Roman" w:hAnsi="Times New Roman" w:cs="Times New Roman"/>
          <w:sz w:val="24"/>
          <w:szCs w:val="24"/>
        </w:rPr>
        <w:t xml:space="preserve"> створює умови для розвитку та забезпечення сталого розвитку та </w:t>
      </w:r>
      <w:proofErr w:type="spellStart"/>
      <w:r w:rsidRPr="002406BD">
        <w:rPr>
          <w:rFonts w:ascii="Times New Roman" w:hAnsi="Times New Roman" w:cs="Times New Roman"/>
          <w:sz w:val="24"/>
          <w:szCs w:val="24"/>
        </w:rPr>
        <w:t>конкурентоспроможностi</w:t>
      </w:r>
      <w:proofErr w:type="spellEnd"/>
      <w:r w:rsidRPr="002406BD">
        <w:rPr>
          <w:rFonts w:ascii="Times New Roman" w:hAnsi="Times New Roman" w:cs="Times New Roman"/>
          <w:sz w:val="24"/>
          <w:szCs w:val="24"/>
        </w:rPr>
        <w:t>.</w:t>
      </w:r>
    </w:p>
    <w:p w14:paraId="1A5366D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Основними напрямками подальшого розвитку Товариства є:</w:t>
      </w:r>
    </w:p>
    <w:p w14:paraId="0C9CBCE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Покращення стану </w:t>
      </w:r>
      <w:proofErr w:type="spellStart"/>
      <w:r w:rsidRPr="002406BD">
        <w:rPr>
          <w:rFonts w:ascii="Times New Roman" w:hAnsi="Times New Roman" w:cs="Times New Roman"/>
          <w:sz w:val="24"/>
          <w:szCs w:val="24"/>
        </w:rPr>
        <w:t>технiчного</w:t>
      </w:r>
      <w:proofErr w:type="spellEnd"/>
      <w:r w:rsidRPr="002406BD">
        <w:rPr>
          <w:rFonts w:ascii="Times New Roman" w:hAnsi="Times New Roman" w:cs="Times New Roman"/>
          <w:sz w:val="24"/>
          <w:szCs w:val="24"/>
        </w:rPr>
        <w:t xml:space="preserve"> забезпечення виробництва, </w:t>
      </w:r>
      <w:proofErr w:type="spellStart"/>
      <w:r w:rsidRPr="002406BD">
        <w:rPr>
          <w:rFonts w:ascii="Times New Roman" w:hAnsi="Times New Roman" w:cs="Times New Roman"/>
          <w:sz w:val="24"/>
          <w:szCs w:val="24"/>
        </w:rPr>
        <w:t>постiйне</w:t>
      </w:r>
      <w:proofErr w:type="spellEnd"/>
      <w:r w:rsidRPr="002406BD">
        <w:rPr>
          <w:rFonts w:ascii="Times New Roman" w:hAnsi="Times New Roman" w:cs="Times New Roman"/>
          <w:sz w:val="24"/>
          <w:szCs w:val="24"/>
        </w:rPr>
        <w:t xml:space="preserve"> удосконалення структури виробництва шпалер, ефективне та </w:t>
      </w:r>
      <w:proofErr w:type="spellStart"/>
      <w:r w:rsidRPr="002406BD">
        <w:rPr>
          <w:rFonts w:ascii="Times New Roman" w:hAnsi="Times New Roman" w:cs="Times New Roman"/>
          <w:sz w:val="24"/>
          <w:szCs w:val="24"/>
        </w:rPr>
        <w:t>рацiональне</w:t>
      </w:r>
      <w:proofErr w:type="spellEnd"/>
      <w:r w:rsidRPr="002406BD">
        <w:rPr>
          <w:rFonts w:ascii="Times New Roman" w:hAnsi="Times New Roman" w:cs="Times New Roman"/>
          <w:sz w:val="24"/>
          <w:szCs w:val="24"/>
        </w:rPr>
        <w:t xml:space="preserve"> використання </w:t>
      </w:r>
      <w:proofErr w:type="spellStart"/>
      <w:r w:rsidRPr="002406BD">
        <w:rPr>
          <w:rFonts w:ascii="Times New Roman" w:hAnsi="Times New Roman" w:cs="Times New Roman"/>
          <w:sz w:val="24"/>
          <w:szCs w:val="24"/>
        </w:rPr>
        <w:t>ресурсiв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готовнiсть</w:t>
      </w:r>
      <w:proofErr w:type="spellEnd"/>
      <w:r w:rsidRPr="002406BD">
        <w:rPr>
          <w:rFonts w:ascii="Times New Roman" w:hAnsi="Times New Roman" w:cs="Times New Roman"/>
          <w:sz w:val="24"/>
          <w:szCs w:val="24"/>
        </w:rPr>
        <w:t xml:space="preserve"> до освоєння виробництва нових </w:t>
      </w:r>
      <w:proofErr w:type="spellStart"/>
      <w:r w:rsidRPr="002406BD">
        <w:rPr>
          <w:rFonts w:ascii="Times New Roman" w:hAnsi="Times New Roman" w:cs="Times New Roman"/>
          <w:sz w:val="24"/>
          <w:szCs w:val="24"/>
        </w:rPr>
        <w:t>видiв</w:t>
      </w:r>
      <w:proofErr w:type="spellEnd"/>
      <w:r w:rsidRPr="002406BD">
        <w:rPr>
          <w:rFonts w:ascii="Times New Roman" w:hAnsi="Times New Roman" w:cs="Times New Roman"/>
          <w:sz w:val="24"/>
          <w:szCs w:val="24"/>
        </w:rPr>
        <w:t xml:space="preserve"> шпалер, освоєння деревообробного виробництва, застосування </w:t>
      </w:r>
      <w:proofErr w:type="spellStart"/>
      <w:r w:rsidRPr="002406BD">
        <w:rPr>
          <w:rFonts w:ascii="Times New Roman" w:hAnsi="Times New Roman" w:cs="Times New Roman"/>
          <w:sz w:val="24"/>
          <w:szCs w:val="24"/>
        </w:rPr>
        <w:t>енергозберiгаючих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технологiй</w:t>
      </w:r>
      <w:proofErr w:type="spellEnd"/>
      <w:r w:rsidRPr="002406BD">
        <w:rPr>
          <w:rFonts w:ascii="Times New Roman" w:hAnsi="Times New Roman" w:cs="Times New Roman"/>
          <w:sz w:val="24"/>
          <w:szCs w:val="24"/>
        </w:rPr>
        <w:t xml:space="preserve"> та дотримання вимог щодо охорони навколишнього середовища. </w:t>
      </w:r>
    </w:p>
    <w:p w14:paraId="7407438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Змiцнення</w:t>
      </w:r>
      <w:proofErr w:type="spellEnd"/>
      <w:r w:rsidRPr="002406BD">
        <w:rPr>
          <w:rFonts w:ascii="Times New Roman" w:hAnsi="Times New Roman" w:cs="Times New Roman"/>
          <w:sz w:val="24"/>
          <w:szCs w:val="24"/>
        </w:rPr>
        <w:t xml:space="preserve"> позитивної </w:t>
      </w:r>
      <w:proofErr w:type="spellStart"/>
      <w:r w:rsidRPr="002406BD">
        <w:rPr>
          <w:rFonts w:ascii="Times New Roman" w:hAnsi="Times New Roman" w:cs="Times New Roman"/>
          <w:sz w:val="24"/>
          <w:szCs w:val="24"/>
        </w:rPr>
        <w:t>репутацiї</w:t>
      </w:r>
      <w:proofErr w:type="spellEnd"/>
      <w:r w:rsidRPr="002406BD">
        <w:rPr>
          <w:rFonts w:ascii="Times New Roman" w:hAnsi="Times New Roman" w:cs="Times New Roman"/>
          <w:sz w:val="24"/>
          <w:szCs w:val="24"/>
        </w:rPr>
        <w:t xml:space="preserve"> Товариства як серед </w:t>
      </w:r>
      <w:proofErr w:type="spellStart"/>
      <w:r w:rsidRPr="002406BD">
        <w:rPr>
          <w:rFonts w:ascii="Times New Roman" w:hAnsi="Times New Roman" w:cs="Times New Roman"/>
          <w:sz w:val="24"/>
          <w:szCs w:val="24"/>
        </w:rPr>
        <w:t>замовникiв</w:t>
      </w:r>
      <w:proofErr w:type="spellEnd"/>
      <w:r w:rsidRPr="002406BD">
        <w:rPr>
          <w:rFonts w:ascii="Times New Roman" w:hAnsi="Times New Roman" w:cs="Times New Roman"/>
          <w:sz w:val="24"/>
          <w:szCs w:val="24"/>
        </w:rPr>
        <w:t xml:space="preserve"> так i серед </w:t>
      </w:r>
      <w:proofErr w:type="spellStart"/>
      <w:r w:rsidRPr="002406BD">
        <w:rPr>
          <w:rFonts w:ascii="Times New Roman" w:hAnsi="Times New Roman" w:cs="Times New Roman"/>
          <w:sz w:val="24"/>
          <w:szCs w:val="24"/>
        </w:rPr>
        <w:t>конкурентiв</w:t>
      </w:r>
      <w:proofErr w:type="spellEnd"/>
      <w:r w:rsidRPr="002406BD">
        <w:rPr>
          <w:rFonts w:ascii="Times New Roman" w:hAnsi="Times New Roman" w:cs="Times New Roman"/>
          <w:sz w:val="24"/>
          <w:szCs w:val="24"/>
        </w:rPr>
        <w:t xml:space="preserve">, систематичне проведення маркетингових </w:t>
      </w:r>
      <w:proofErr w:type="spellStart"/>
      <w:r w:rsidRPr="002406BD">
        <w:rPr>
          <w:rFonts w:ascii="Times New Roman" w:hAnsi="Times New Roman" w:cs="Times New Roman"/>
          <w:sz w:val="24"/>
          <w:szCs w:val="24"/>
        </w:rPr>
        <w:t>дослiджень</w:t>
      </w:r>
      <w:proofErr w:type="spellEnd"/>
      <w:r w:rsidRPr="002406BD">
        <w:rPr>
          <w:rFonts w:ascii="Times New Roman" w:hAnsi="Times New Roman" w:cs="Times New Roman"/>
          <w:sz w:val="24"/>
          <w:szCs w:val="24"/>
        </w:rPr>
        <w:t xml:space="preserve"> з метою правильної </w:t>
      </w:r>
      <w:proofErr w:type="spellStart"/>
      <w:r w:rsidRPr="002406BD">
        <w:rPr>
          <w:rFonts w:ascii="Times New Roman" w:hAnsi="Times New Roman" w:cs="Times New Roman"/>
          <w:sz w:val="24"/>
          <w:szCs w:val="24"/>
        </w:rPr>
        <w:t>орiєнтацiї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в умовах жорсткої </w:t>
      </w:r>
      <w:proofErr w:type="spellStart"/>
      <w:r w:rsidRPr="002406BD">
        <w:rPr>
          <w:rFonts w:ascii="Times New Roman" w:hAnsi="Times New Roman" w:cs="Times New Roman"/>
          <w:sz w:val="24"/>
          <w:szCs w:val="24"/>
        </w:rPr>
        <w:t>конкуренцiї</w:t>
      </w:r>
      <w:proofErr w:type="spellEnd"/>
      <w:r w:rsidRPr="002406BD">
        <w:rPr>
          <w:rFonts w:ascii="Times New Roman" w:hAnsi="Times New Roman" w:cs="Times New Roman"/>
          <w:sz w:val="24"/>
          <w:szCs w:val="24"/>
        </w:rPr>
        <w:t>.</w:t>
      </w:r>
    </w:p>
    <w:p w14:paraId="55B7786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lastRenderedPageBreak/>
        <w:t>"</w:t>
      </w:r>
      <w:r w:rsidRPr="002406BD">
        <w:rPr>
          <w:rFonts w:ascii="Times New Roman" w:hAnsi="Times New Roman" w:cs="Times New Roman"/>
          <w:sz w:val="24"/>
          <w:szCs w:val="24"/>
        </w:rPr>
        <w:tab/>
        <w:t xml:space="preserve">Ефективна </w:t>
      </w:r>
      <w:proofErr w:type="spellStart"/>
      <w:r w:rsidRPr="002406BD">
        <w:rPr>
          <w:rFonts w:ascii="Times New Roman" w:hAnsi="Times New Roman" w:cs="Times New Roman"/>
          <w:sz w:val="24"/>
          <w:szCs w:val="24"/>
        </w:rPr>
        <w:t>соцiальна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пiдбiр</w:t>
      </w:r>
      <w:proofErr w:type="spellEnd"/>
      <w:r w:rsidRPr="002406BD">
        <w:rPr>
          <w:rFonts w:ascii="Times New Roman" w:hAnsi="Times New Roman" w:cs="Times New Roman"/>
          <w:sz w:val="24"/>
          <w:szCs w:val="24"/>
        </w:rPr>
        <w:t xml:space="preserve"> та робота з кадрами,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б забезпечили виконання поставлених завдань, їх навчання. </w:t>
      </w:r>
    </w:p>
    <w:p w14:paraId="7A93BF5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Утримання </w:t>
      </w:r>
      <w:proofErr w:type="spellStart"/>
      <w:r w:rsidRPr="002406BD">
        <w:rPr>
          <w:rFonts w:ascii="Times New Roman" w:hAnsi="Times New Roman" w:cs="Times New Roman"/>
          <w:sz w:val="24"/>
          <w:szCs w:val="24"/>
        </w:rPr>
        <w:t>iснуючих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позицiй</w:t>
      </w:r>
      <w:proofErr w:type="spellEnd"/>
      <w:r w:rsidRPr="002406BD">
        <w:rPr>
          <w:rFonts w:ascii="Times New Roman" w:hAnsi="Times New Roman" w:cs="Times New Roman"/>
          <w:sz w:val="24"/>
          <w:szCs w:val="24"/>
        </w:rPr>
        <w:t xml:space="preserve"> на ринку в умовах </w:t>
      </w:r>
      <w:proofErr w:type="spellStart"/>
      <w:r w:rsidRPr="002406BD">
        <w:rPr>
          <w:rFonts w:ascii="Times New Roman" w:hAnsi="Times New Roman" w:cs="Times New Roman"/>
          <w:sz w:val="24"/>
          <w:szCs w:val="24"/>
        </w:rPr>
        <w:t>економiчної</w:t>
      </w:r>
      <w:proofErr w:type="spellEnd"/>
      <w:r w:rsidRPr="002406BD">
        <w:rPr>
          <w:rFonts w:ascii="Times New Roman" w:hAnsi="Times New Roman" w:cs="Times New Roman"/>
          <w:sz w:val="24"/>
          <w:szCs w:val="24"/>
        </w:rPr>
        <w:t xml:space="preserve"> кризи, пошук нових </w:t>
      </w:r>
      <w:proofErr w:type="spellStart"/>
      <w:r w:rsidRPr="002406BD">
        <w:rPr>
          <w:rFonts w:ascii="Times New Roman" w:hAnsi="Times New Roman" w:cs="Times New Roman"/>
          <w:sz w:val="24"/>
          <w:szCs w:val="24"/>
        </w:rPr>
        <w:t>ринкiв</w:t>
      </w:r>
      <w:proofErr w:type="spellEnd"/>
      <w:r w:rsidRPr="002406BD">
        <w:rPr>
          <w:rFonts w:ascii="Times New Roman" w:hAnsi="Times New Roman" w:cs="Times New Roman"/>
          <w:sz w:val="24"/>
          <w:szCs w:val="24"/>
        </w:rPr>
        <w:t xml:space="preserve"> збуту,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робiт</w:t>
      </w:r>
      <w:proofErr w:type="spellEnd"/>
      <w:r w:rsidRPr="002406BD">
        <w:rPr>
          <w:rFonts w:ascii="Times New Roman" w:hAnsi="Times New Roman" w:cs="Times New Roman"/>
          <w:sz w:val="24"/>
          <w:szCs w:val="24"/>
        </w:rPr>
        <w:t xml:space="preserve">, послуг), оперативне виконання замовлень та високий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обслуговування </w:t>
      </w:r>
      <w:proofErr w:type="spellStart"/>
      <w:r w:rsidRPr="002406BD">
        <w:rPr>
          <w:rFonts w:ascii="Times New Roman" w:hAnsi="Times New Roman" w:cs="Times New Roman"/>
          <w:sz w:val="24"/>
          <w:szCs w:val="24"/>
        </w:rPr>
        <w:t>споживачiв</w:t>
      </w:r>
      <w:proofErr w:type="spellEnd"/>
      <w:r w:rsidRPr="002406BD">
        <w:rPr>
          <w:rFonts w:ascii="Times New Roman" w:hAnsi="Times New Roman" w:cs="Times New Roman"/>
          <w:sz w:val="24"/>
          <w:szCs w:val="24"/>
        </w:rPr>
        <w:t>.</w:t>
      </w:r>
    </w:p>
    <w:p w14:paraId="1120735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обсягiв</w:t>
      </w:r>
      <w:proofErr w:type="spellEnd"/>
      <w:r w:rsidRPr="002406BD">
        <w:rPr>
          <w:rFonts w:ascii="Times New Roman" w:hAnsi="Times New Roman" w:cs="Times New Roman"/>
          <w:sz w:val="24"/>
          <w:szCs w:val="24"/>
        </w:rPr>
        <w:t xml:space="preserve"> виробництва та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випускаємої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оперативне виконання замовлень та високий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обслуговування </w:t>
      </w:r>
      <w:proofErr w:type="spellStart"/>
      <w:r w:rsidRPr="002406BD">
        <w:rPr>
          <w:rFonts w:ascii="Times New Roman" w:hAnsi="Times New Roman" w:cs="Times New Roman"/>
          <w:sz w:val="24"/>
          <w:szCs w:val="24"/>
        </w:rPr>
        <w:t>споживачiв</w:t>
      </w:r>
      <w:proofErr w:type="spellEnd"/>
      <w:r w:rsidRPr="002406BD">
        <w:rPr>
          <w:rFonts w:ascii="Times New Roman" w:hAnsi="Times New Roman" w:cs="Times New Roman"/>
          <w:sz w:val="24"/>
          <w:szCs w:val="24"/>
        </w:rPr>
        <w:t xml:space="preserve">, розширення </w:t>
      </w:r>
      <w:proofErr w:type="spellStart"/>
      <w:r w:rsidRPr="002406BD">
        <w:rPr>
          <w:rFonts w:ascii="Times New Roman" w:hAnsi="Times New Roman" w:cs="Times New Roman"/>
          <w:sz w:val="24"/>
          <w:szCs w:val="24"/>
        </w:rPr>
        <w:t>видiв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
    <w:p w14:paraId="24F527C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Застосування </w:t>
      </w:r>
      <w:proofErr w:type="spellStart"/>
      <w:r w:rsidRPr="002406BD">
        <w:rPr>
          <w:rFonts w:ascii="Times New Roman" w:hAnsi="Times New Roman" w:cs="Times New Roman"/>
          <w:sz w:val="24"/>
          <w:szCs w:val="24"/>
        </w:rPr>
        <w:t>екологiчних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методiв</w:t>
      </w:r>
      <w:proofErr w:type="spellEnd"/>
      <w:r w:rsidRPr="002406BD">
        <w:rPr>
          <w:rFonts w:ascii="Times New Roman" w:hAnsi="Times New Roman" w:cs="Times New Roman"/>
          <w:sz w:val="24"/>
          <w:szCs w:val="24"/>
        </w:rPr>
        <w:t xml:space="preserve"> господарювання, </w:t>
      </w:r>
      <w:proofErr w:type="spellStart"/>
      <w:r w:rsidRPr="002406BD">
        <w:rPr>
          <w:rFonts w:ascii="Times New Roman" w:hAnsi="Times New Roman" w:cs="Times New Roman"/>
          <w:sz w:val="24"/>
          <w:szCs w:val="24"/>
        </w:rPr>
        <w:t>рацiональне</w:t>
      </w:r>
      <w:proofErr w:type="spellEnd"/>
      <w:r w:rsidRPr="002406BD">
        <w:rPr>
          <w:rFonts w:ascii="Times New Roman" w:hAnsi="Times New Roman" w:cs="Times New Roman"/>
          <w:sz w:val="24"/>
          <w:szCs w:val="24"/>
        </w:rPr>
        <w:t xml:space="preserve"> використання природних </w:t>
      </w:r>
      <w:proofErr w:type="spellStart"/>
      <w:r w:rsidRPr="002406BD">
        <w:rPr>
          <w:rFonts w:ascii="Times New Roman" w:hAnsi="Times New Roman" w:cs="Times New Roman"/>
          <w:sz w:val="24"/>
          <w:szCs w:val="24"/>
        </w:rPr>
        <w:t>ресурсiв</w:t>
      </w:r>
      <w:proofErr w:type="spellEnd"/>
    </w:p>
    <w:p w14:paraId="6C038AA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Вiрогiднi</w:t>
      </w:r>
      <w:proofErr w:type="spellEnd"/>
      <w:r w:rsidRPr="002406BD">
        <w:rPr>
          <w:rFonts w:ascii="Times New Roman" w:hAnsi="Times New Roman" w:cs="Times New Roman"/>
          <w:sz w:val="24"/>
          <w:szCs w:val="24"/>
        </w:rPr>
        <w:t xml:space="preserve"> перспективи подальшого розвитку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 xml:space="preserve"> залежать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загального </w:t>
      </w:r>
      <w:proofErr w:type="spellStart"/>
      <w:r w:rsidRPr="002406BD">
        <w:rPr>
          <w:rFonts w:ascii="Times New Roman" w:hAnsi="Times New Roman" w:cs="Times New Roman"/>
          <w:sz w:val="24"/>
          <w:szCs w:val="24"/>
        </w:rPr>
        <w:t>економiчного</w:t>
      </w:r>
      <w:proofErr w:type="spellEnd"/>
      <w:r w:rsidRPr="002406BD">
        <w:rPr>
          <w:rFonts w:ascii="Times New Roman" w:hAnsi="Times New Roman" w:cs="Times New Roman"/>
          <w:sz w:val="24"/>
          <w:szCs w:val="24"/>
        </w:rPr>
        <w:t xml:space="preserve"> стану країни, </w:t>
      </w:r>
      <w:proofErr w:type="spellStart"/>
      <w:r w:rsidRPr="002406BD">
        <w:rPr>
          <w:rFonts w:ascii="Times New Roman" w:hAnsi="Times New Roman" w:cs="Times New Roman"/>
          <w:sz w:val="24"/>
          <w:szCs w:val="24"/>
        </w:rPr>
        <w:t>полiпшення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платоспроможностi</w:t>
      </w:r>
      <w:proofErr w:type="spellEnd"/>
      <w:r w:rsidRPr="002406BD">
        <w:rPr>
          <w:rFonts w:ascii="Times New Roman" w:hAnsi="Times New Roman" w:cs="Times New Roman"/>
          <w:sz w:val="24"/>
          <w:szCs w:val="24"/>
        </w:rPr>
        <w:t xml:space="preserve"> як громадян так i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тому на даний час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не має змоги прогнозувати </w:t>
      </w:r>
      <w:proofErr w:type="spellStart"/>
      <w:r w:rsidRPr="002406BD">
        <w:rPr>
          <w:rFonts w:ascii="Times New Roman" w:hAnsi="Times New Roman" w:cs="Times New Roman"/>
          <w:sz w:val="24"/>
          <w:szCs w:val="24"/>
        </w:rPr>
        <w:t>вiрогiднi</w:t>
      </w:r>
      <w:proofErr w:type="spellEnd"/>
      <w:r w:rsidRPr="002406BD">
        <w:rPr>
          <w:rFonts w:ascii="Times New Roman" w:hAnsi="Times New Roman" w:cs="Times New Roman"/>
          <w:sz w:val="24"/>
          <w:szCs w:val="24"/>
        </w:rPr>
        <w:t xml:space="preserve"> перспективи подальшого розвитку Товариства </w:t>
      </w:r>
      <w:proofErr w:type="spellStart"/>
      <w:r w:rsidRPr="002406BD">
        <w:rPr>
          <w:rFonts w:ascii="Times New Roman" w:hAnsi="Times New Roman" w:cs="Times New Roman"/>
          <w:sz w:val="24"/>
          <w:szCs w:val="24"/>
        </w:rPr>
        <w:t>бiльш</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нiж</w:t>
      </w:r>
      <w:proofErr w:type="spellEnd"/>
      <w:r w:rsidRPr="002406BD">
        <w:rPr>
          <w:rFonts w:ascii="Times New Roman" w:hAnsi="Times New Roman" w:cs="Times New Roman"/>
          <w:sz w:val="24"/>
          <w:szCs w:val="24"/>
        </w:rPr>
        <w:t xml:space="preserve"> на 12 </w:t>
      </w:r>
      <w:proofErr w:type="spellStart"/>
      <w:r w:rsidRPr="002406BD">
        <w:rPr>
          <w:rFonts w:ascii="Times New Roman" w:hAnsi="Times New Roman" w:cs="Times New Roman"/>
          <w:sz w:val="24"/>
          <w:szCs w:val="24"/>
        </w:rPr>
        <w:t>мiсяцiв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звiтної</w:t>
      </w:r>
      <w:proofErr w:type="spellEnd"/>
      <w:r w:rsidRPr="002406BD">
        <w:rPr>
          <w:rFonts w:ascii="Times New Roman" w:hAnsi="Times New Roman" w:cs="Times New Roman"/>
          <w:sz w:val="24"/>
          <w:szCs w:val="24"/>
        </w:rPr>
        <w:t xml:space="preserve"> дати. В подальшому Товариство планує займатись основними видами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Метою Товариства є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прибутку за рахунок розширення </w:t>
      </w:r>
      <w:proofErr w:type="spellStart"/>
      <w:r w:rsidRPr="002406BD">
        <w:rPr>
          <w:rFonts w:ascii="Times New Roman" w:hAnsi="Times New Roman" w:cs="Times New Roman"/>
          <w:sz w:val="24"/>
          <w:szCs w:val="24"/>
        </w:rPr>
        <w:t>клiєнтської</w:t>
      </w:r>
      <w:proofErr w:type="spellEnd"/>
      <w:r w:rsidRPr="002406BD">
        <w:rPr>
          <w:rFonts w:ascii="Times New Roman" w:hAnsi="Times New Roman" w:cs="Times New Roman"/>
          <w:sz w:val="24"/>
          <w:szCs w:val="24"/>
        </w:rPr>
        <w:t xml:space="preserve"> бази серед </w:t>
      </w:r>
      <w:proofErr w:type="spellStart"/>
      <w:r w:rsidRPr="002406BD">
        <w:rPr>
          <w:rFonts w:ascii="Times New Roman" w:hAnsi="Times New Roman" w:cs="Times New Roman"/>
          <w:sz w:val="24"/>
          <w:szCs w:val="24"/>
        </w:rPr>
        <w:t>споживачiв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по </w:t>
      </w:r>
      <w:proofErr w:type="spellStart"/>
      <w:r w:rsidRPr="002406BD">
        <w:rPr>
          <w:rFonts w:ascii="Times New Roman" w:hAnsi="Times New Roman" w:cs="Times New Roman"/>
          <w:sz w:val="24"/>
          <w:szCs w:val="24"/>
        </w:rPr>
        <w:t>активiзацiї</w:t>
      </w:r>
      <w:proofErr w:type="spellEnd"/>
      <w:r w:rsidRPr="002406BD">
        <w:rPr>
          <w:rFonts w:ascii="Times New Roman" w:hAnsi="Times New Roman" w:cs="Times New Roman"/>
          <w:sz w:val="24"/>
          <w:szCs w:val="24"/>
        </w:rPr>
        <w:t xml:space="preserve"> попиту, впровадження нових </w:t>
      </w:r>
      <w:proofErr w:type="spellStart"/>
      <w:r w:rsidRPr="002406BD">
        <w:rPr>
          <w:rFonts w:ascii="Times New Roman" w:hAnsi="Times New Roman" w:cs="Times New Roman"/>
          <w:sz w:val="24"/>
          <w:szCs w:val="24"/>
        </w:rPr>
        <w:t>видiв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та послуг, з урахуванням потреб ринку. </w:t>
      </w:r>
    </w:p>
    <w:p w14:paraId="5EEA291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Протягом </w:t>
      </w:r>
      <w:proofErr w:type="spellStart"/>
      <w:r w:rsidRPr="002406BD">
        <w:rPr>
          <w:rFonts w:ascii="Times New Roman" w:hAnsi="Times New Roman" w:cs="Times New Roman"/>
          <w:sz w:val="24"/>
          <w:szCs w:val="24"/>
        </w:rPr>
        <w:t>попереднiх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перiодiв</w:t>
      </w:r>
      <w:proofErr w:type="spellEnd"/>
      <w:r w:rsidRPr="002406BD">
        <w:rPr>
          <w:rFonts w:ascii="Times New Roman" w:hAnsi="Times New Roman" w:cs="Times New Roman"/>
          <w:sz w:val="24"/>
          <w:szCs w:val="24"/>
        </w:rPr>
        <w:t xml:space="preserve"> українська </w:t>
      </w:r>
      <w:proofErr w:type="spellStart"/>
      <w:r w:rsidRPr="002406BD">
        <w:rPr>
          <w:rFonts w:ascii="Times New Roman" w:hAnsi="Times New Roman" w:cs="Times New Roman"/>
          <w:sz w:val="24"/>
          <w:szCs w:val="24"/>
        </w:rPr>
        <w:t>економiка</w:t>
      </w:r>
      <w:proofErr w:type="spellEnd"/>
      <w:r w:rsidRPr="002406BD">
        <w:rPr>
          <w:rFonts w:ascii="Times New Roman" w:hAnsi="Times New Roman" w:cs="Times New Roman"/>
          <w:sz w:val="24"/>
          <w:szCs w:val="24"/>
        </w:rPr>
        <w:t xml:space="preserve"> знаходилась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негативним впливом </w:t>
      </w:r>
      <w:proofErr w:type="spellStart"/>
      <w:r w:rsidRPr="002406BD">
        <w:rPr>
          <w:rFonts w:ascii="Times New Roman" w:hAnsi="Times New Roman" w:cs="Times New Roman"/>
          <w:sz w:val="24"/>
          <w:szCs w:val="24"/>
        </w:rPr>
        <w:t>полiтичної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кризи, ускладненої воєнним </w:t>
      </w:r>
      <w:proofErr w:type="spellStart"/>
      <w:r w:rsidRPr="002406BD">
        <w:rPr>
          <w:rFonts w:ascii="Times New Roman" w:hAnsi="Times New Roman" w:cs="Times New Roman"/>
          <w:sz w:val="24"/>
          <w:szCs w:val="24"/>
        </w:rPr>
        <w:t>конфлiктом</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сходi</w:t>
      </w:r>
      <w:proofErr w:type="spellEnd"/>
      <w:r w:rsidRPr="002406BD">
        <w:rPr>
          <w:rFonts w:ascii="Times New Roman" w:hAnsi="Times New Roman" w:cs="Times New Roman"/>
          <w:sz w:val="24"/>
          <w:szCs w:val="24"/>
        </w:rPr>
        <w:t xml:space="preserve"> України та </w:t>
      </w:r>
      <w:proofErr w:type="spellStart"/>
      <w:r w:rsidRPr="002406BD">
        <w:rPr>
          <w:rFonts w:ascii="Times New Roman" w:hAnsi="Times New Roman" w:cs="Times New Roman"/>
          <w:sz w:val="24"/>
          <w:szCs w:val="24"/>
        </w:rPr>
        <w:t>свiтовою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пандемiєю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коронавiрусу</w:t>
      </w:r>
      <w:proofErr w:type="spellEnd"/>
      <w:r w:rsidRPr="002406BD">
        <w:rPr>
          <w:rFonts w:ascii="Times New Roman" w:hAnsi="Times New Roman" w:cs="Times New Roman"/>
          <w:sz w:val="24"/>
          <w:szCs w:val="24"/>
        </w:rPr>
        <w:t xml:space="preserve"> (COVID-19), поширення якої почалося у 2019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 xml:space="preserve">. </w:t>
      </w:r>
    </w:p>
    <w:p w14:paraId="58363E4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Запровадження урядом України карантинних та обмежувальних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спрямованих на </w:t>
      </w:r>
      <w:proofErr w:type="spellStart"/>
      <w:r w:rsidRPr="002406BD">
        <w:rPr>
          <w:rFonts w:ascii="Times New Roman" w:hAnsi="Times New Roman" w:cs="Times New Roman"/>
          <w:sz w:val="24"/>
          <w:szCs w:val="24"/>
        </w:rPr>
        <w:t>протидiю</w:t>
      </w:r>
      <w:proofErr w:type="spellEnd"/>
      <w:r w:rsidRPr="002406BD">
        <w:rPr>
          <w:rFonts w:ascii="Times New Roman" w:hAnsi="Times New Roman" w:cs="Times New Roman"/>
          <w:sz w:val="24"/>
          <w:szCs w:val="24"/>
        </w:rPr>
        <w:t xml:space="preserve"> подальшому поширенню </w:t>
      </w:r>
      <w:proofErr w:type="spellStart"/>
      <w:r w:rsidRPr="002406BD">
        <w:rPr>
          <w:rFonts w:ascii="Times New Roman" w:hAnsi="Times New Roman" w:cs="Times New Roman"/>
          <w:sz w:val="24"/>
          <w:szCs w:val="24"/>
        </w:rPr>
        <w:t>пандемiї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коронавiрусу</w:t>
      </w:r>
      <w:proofErr w:type="spellEnd"/>
      <w:r w:rsidRPr="002406BD">
        <w:rPr>
          <w:rFonts w:ascii="Times New Roman" w:hAnsi="Times New Roman" w:cs="Times New Roman"/>
          <w:sz w:val="24"/>
          <w:szCs w:val="24"/>
        </w:rPr>
        <w:t xml:space="preserve"> (COVID-19), привело до спаду </w:t>
      </w:r>
      <w:proofErr w:type="spellStart"/>
      <w:r w:rsidRPr="002406BD">
        <w:rPr>
          <w:rFonts w:ascii="Times New Roman" w:hAnsi="Times New Roman" w:cs="Times New Roman"/>
          <w:sz w:val="24"/>
          <w:szCs w:val="24"/>
        </w:rPr>
        <w:t>дiлової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суб'єктiв</w:t>
      </w:r>
      <w:proofErr w:type="spellEnd"/>
      <w:r w:rsidRPr="002406BD">
        <w:rPr>
          <w:rFonts w:ascii="Times New Roman" w:hAnsi="Times New Roman" w:cs="Times New Roman"/>
          <w:sz w:val="24"/>
          <w:szCs w:val="24"/>
        </w:rPr>
        <w:t xml:space="preserve"> господарювання, зокрема i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сфери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Карантин негативно вплинув на </w:t>
      </w:r>
      <w:proofErr w:type="spellStart"/>
      <w:r w:rsidRPr="002406BD">
        <w:rPr>
          <w:rFonts w:ascii="Times New Roman" w:hAnsi="Times New Roman" w:cs="Times New Roman"/>
          <w:sz w:val="24"/>
          <w:szCs w:val="24"/>
        </w:rPr>
        <w:t>споживчi</w:t>
      </w:r>
      <w:proofErr w:type="spellEnd"/>
      <w:r w:rsidRPr="002406BD">
        <w:rPr>
          <w:rFonts w:ascii="Times New Roman" w:hAnsi="Times New Roman" w:cs="Times New Roman"/>
          <w:sz w:val="24"/>
          <w:szCs w:val="24"/>
        </w:rPr>
        <w:t xml:space="preserve"> настрої, </w:t>
      </w:r>
      <w:proofErr w:type="spellStart"/>
      <w:r w:rsidRPr="002406BD">
        <w:rPr>
          <w:rFonts w:ascii="Times New Roman" w:hAnsi="Times New Roman" w:cs="Times New Roman"/>
          <w:sz w:val="24"/>
          <w:szCs w:val="24"/>
        </w:rPr>
        <w:t>iнвестування</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економiчнi</w:t>
      </w:r>
      <w:proofErr w:type="spellEnd"/>
      <w:r w:rsidRPr="002406BD">
        <w:rPr>
          <w:rFonts w:ascii="Times New Roman" w:hAnsi="Times New Roman" w:cs="Times New Roman"/>
          <w:sz w:val="24"/>
          <w:szCs w:val="24"/>
        </w:rPr>
        <w:t xml:space="preserve"> зв'язки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суб'єктами господарювання. </w:t>
      </w:r>
    </w:p>
    <w:p w14:paraId="3400001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цього, </w:t>
      </w:r>
      <w:proofErr w:type="spellStart"/>
      <w:r w:rsidRPr="002406BD">
        <w:rPr>
          <w:rFonts w:ascii="Times New Roman" w:hAnsi="Times New Roman" w:cs="Times New Roman"/>
          <w:sz w:val="24"/>
          <w:szCs w:val="24"/>
        </w:rPr>
        <w:t>наприкiнцi</w:t>
      </w:r>
      <w:proofErr w:type="spellEnd"/>
      <w:r w:rsidRPr="002406BD">
        <w:rPr>
          <w:rFonts w:ascii="Times New Roman" w:hAnsi="Times New Roman" w:cs="Times New Roman"/>
          <w:sz w:val="24"/>
          <w:szCs w:val="24"/>
        </w:rPr>
        <w:t xml:space="preserve"> лютого 2022 року розпочалася </w:t>
      </w:r>
      <w:proofErr w:type="spellStart"/>
      <w:r w:rsidRPr="002406BD">
        <w:rPr>
          <w:rFonts w:ascii="Times New Roman" w:hAnsi="Times New Roman" w:cs="Times New Roman"/>
          <w:sz w:val="24"/>
          <w:szCs w:val="24"/>
        </w:rPr>
        <w:t>вiйськова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агресiя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росiйської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федерацiї</w:t>
      </w:r>
      <w:proofErr w:type="spellEnd"/>
      <w:r w:rsidRPr="002406BD">
        <w:rPr>
          <w:rFonts w:ascii="Times New Roman" w:hAnsi="Times New Roman" w:cs="Times New Roman"/>
          <w:sz w:val="24"/>
          <w:szCs w:val="24"/>
        </w:rPr>
        <w:t xml:space="preserve"> проти  України, у зв'язку з чим 24 лютого 2022 року Президентом України було видано Указ про введення та запровадження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воєнного стану. </w:t>
      </w:r>
    </w:p>
    <w:p w14:paraId="7F11159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в умовах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та воєнного стану, </w:t>
      </w:r>
      <w:proofErr w:type="spellStart"/>
      <w:r w:rsidRPr="002406BD">
        <w:rPr>
          <w:rFonts w:ascii="Times New Roman" w:hAnsi="Times New Roman" w:cs="Times New Roman"/>
          <w:sz w:val="24"/>
          <w:szCs w:val="24"/>
        </w:rPr>
        <w:t>фiнансово-економiчної</w:t>
      </w:r>
      <w:proofErr w:type="spellEnd"/>
      <w:r w:rsidRPr="002406BD">
        <w:rPr>
          <w:rFonts w:ascii="Times New Roman" w:hAnsi="Times New Roman" w:cs="Times New Roman"/>
          <w:sz w:val="24"/>
          <w:szCs w:val="24"/>
        </w:rPr>
        <w:t xml:space="preserve"> кризи та </w:t>
      </w:r>
      <w:proofErr w:type="spellStart"/>
      <w:r w:rsidRPr="002406BD">
        <w:rPr>
          <w:rFonts w:ascii="Times New Roman" w:hAnsi="Times New Roman" w:cs="Times New Roman"/>
          <w:sz w:val="24"/>
          <w:szCs w:val="24"/>
        </w:rPr>
        <w:t>iснування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що можуть вплинути на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подальший розвиток, </w:t>
      </w:r>
      <w:proofErr w:type="spellStart"/>
      <w:r w:rsidRPr="002406BD">
        <w:rPr>
          <w:rFonts w:ascii="Times New Roman" w:hAnsi="Times New Roman" w:cs="Times New Roman"/>
          <w:sz w:val="24"/>
          <w:szCs w:val="24"/>
        </w:rPr>
        <w:t>тривалiсть</w:t>
      </w:r>
      <w:proofErr w:type="spellEnd"/>
      <w:r w:rsidRPr="002406BD">
        <w:rPr>
          <w:rFonts w:ascii="Times New Roman" w:hAnsi="Times New Roman" w:cs="Times New Roman"/>
          <w:sz w:val="24"/>
          <w:szCs w:val="24"/>
        </w:rPr>
        <w:t xml:space="preserve"> та вплив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неможливо передбачити -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супроводжується ризиками. В зв'язку з тим, що </w:t>
      </w:r>
      <w:proofErr w:type="spellStart"/>
      <w:r w:rsidRPr="002406BD">
        <w:rPr>
          <w:rFonts w:ascii="Times New Roman" w:hAnsi="Times New Roman" w:cs="Times New Roman"/>
          <w:sz w:val="24"/>
          <w:szCs w:val="24"/>
        </w:rPr>
        <w:t>продукцiя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експортується до Європи та </w:t>
      </w:r>
      <w:proofErr w:type="spellStart"/>
      <w:r w:rsidRPr="002406BD">
        <w:rPr>
          <w:rFonts w:ascii="Times New Roman" w:hAnsi="Times New Roman" w:cs="Times New Roman"/>
          <w:sz w:val="24"/>
          <w:szCs w:val="24"/>
        </w:rPr>
        <w:t>Азiї</w:t>
      </w:r>
      <w:proofErr w:type="spellEnd"/>
      <w:r w:rsidRPr="002406BD">
        <w:rPr>
          <w:rFonts w:ascii="Times New Roman" w:hAnsi="Times New Roman" w:cs="Times New Roman"/>
          <w:sz w:val="24"/>
          <w:szCs w:val="24"/>
        </w:rPr>
        <w:t xml:space="preserve">, для </w:t>
      </w:r>
      <w:proofErr w:type="spellStart"/>
      <w:r w:rsidRPr="002406BD">
        <w:rPr>
          <w:rFonts w:ascii="Times New Roman" w:hAnsi="Times New Roman" w:cs="Times New Roman"/>
          <w:sz w:val="24"/>
          <w:szCs w:val="24"/>
        </w:rPr>
        <w:t>успiшної</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Товариством активно використовувалася </w:t>
      </w:r>
      <w:proofErr w:type="spellStart"/>
      <w:r w:rsidRPr="002406BD">
        <w:rPr>
          <w:rFonts w:ascii="Times New Roman" w:hAnsi="Times New Roman" w:cs="Times New Roman"/>
          <w:sz w:val="24"/>
          <w:szCs w:val="24"/>
        </w:rPr>
        <w:t>залiзниця</w:t>
      </w:r>
      <w:proofErr w:type="spellEnd"/>
      <w:r w:rsidRPr="002406BD">
        <w:rPr>
          <w:rFonts w:ascii="Times New Roman" w:hAnsi="Times New Roman" w:cs="Times New Roman"/>
          <w:sz w:val="24"/>
          <w:szCs w:val="24"/>
        </w:rPr>
        <w:t xml:space="preserve">, зокрема для постачання сировини та </w:t>
      </w:r>
      <w:proofErr w:type="spellStart"/>
      <w:r w:rsidRPr="002406BD">
        <w:rPr>
          <w:rFonts w:ascii="Times New Roman" w:hAnsi="Times New Roman" w:cs="Times New Roman"/>
          <w:sz w:val="24"/>
          <w:szCs w:val="24"/>
        </w:rPr>
        <w:t>вiдвантаження</w:t>
      </w:r>
      <w:proofErr w:type="spellEnd"/>
      <w:r w:rsidRPr="002406BD">
        <w:rPr>
          <w:rFonts w:ascii="Times New Roman" w:hAnsi="Times New Roman" w:cs="Times New Roman"/>
          <w:sz w:val="24"/>
          <w:szCs w:val="24"/>
        </w:rPr>
        <w:t xml:space="preserve"> готової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активних бойових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було пошкоджено </w:t>
      </w:r>
      <w:proofErr w:type="spellStart"/>
      <w:r w:rsidRPr="002406BD">
        <w:rPr>
          <w:rFonts w:ascii="Times New Roman" w:hAnsi="Times New Roman" w:cs="Times New Roman"/>
          <w:sz w:val="24"/>
          <w:szCs w:val="24"/>
        </w:rPr>
        <w:t>мiст</w:t>
      </w:r>
      <w:proofErr w:type="spellEnd"/>
      <w:r w:rsidRPr="002406BD">
        <w:rPr>
          <w:rFonts w:ascii="Times New Roman" w:hAnsi="Times New Roman" w:cs="Times New Roman"/>
          <w:sz w:val="24"/>
          <w:szCs w:val="24"/>
        </w:rPr>
        <w:t xml:space="preserve"> через </w:t>
      </w:r>
      <w:proofErr w:type="spellStart"/>
      <w:r w:rsidRPr="002406BD">
        <w:rPr>
          <w:rFonts w:ascii="Times New Roman" w:hAnsi="Times New Roman" w:cs="Times New Roman"/>
          <w:sz w:val="24"/>
          <w:szCs w:val="24"/>
        </w:rPr>
        <w:t>рiчку</w:t>
      </w:r>
      <w:proofErr w:type="spellEnd"/>
      <w:r w:rsidRPr="002406BD">
        <w:rPr>
          <w:rFonts w:ascii="Times New Roman" w:hAnsi="Times New Roman" w:cs="Times New Roman"/>
          <w:sz w:val="24"/>
          <w:szCs w:val="24"/>
        </w:rPr>
        <w:t xml:space="preserve"> Десна </w:t>
      </w:r>
      <w:proofErr w:type="spellStart"/>
      <w:r w:rsidRPr="002406BD">
        <w:rPr>
          <w:rFonts w:ascii="Times New Roman" w:hAnsi="Times New Roman" w:cs="Times New Roman"/>
          <w:sz w:val="24"/>
          <w:szCs w:val="24"/>
        </w:rPr>
        <w:t>бiля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w:t>
      </w:r>
      <w:proofErr w:type="spellEnd"/>
      <w:r w:rsidRPr="002406BD">
        <w:rPr>
          <w:rFonts w:ascii="Times New Roman" w:hAnsi="Times New Roman" w:cs="Times New Roman"/>
          <w:sz w:val="24"/>
          <w:szCs w:val="24"/>
        </w:rPr>
        <w:t xml:space="preserve">..Макошине. </w:t>
      </w:r>
      <w:proofErr w:type="spellStart"/>
      <w:r w:rsidRPr="002406BD">
        <w:rPr>
          <w:rFonts w:ascii="Times New Roman" w:hAnsi="Times New Roman" w:cs="Times New Roman"/>
          <w:sz w:val="24"/>
          <w:szCs w:val="24"/>
        </w:rPr>
        <w:t>Вiдсутнiсть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якiсної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логiстики</w:t>
      </w:r>
      <w:proofErr w:type="spellEnd"/>
      <w:r w:rsidRPr="002406BD">
        <w:rPr>
          <w:rFonts w:ascii="Times New Roman" w:hAnsi="Times New Roman" w:cs="Times New Roman"/>
          <w:sz w:val="24"/>
          <w:szCs w:val="24"/>
        </w:rPr>
        <w:t xml:space="preserve"> для нашого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означатиме</w:t>
      </w:r>
      <w:proofErr w:type="spellEnd"/>
      <w:r w:rsidRPr="002406BD">
        <w:rPr>
          <w:rFonts w:ascii="Times New Roman" w:hAnsi="Times New Roman" w:cs="Times New Roman"/>
          <w:sz w:val="24"/>
          <w:szCs w:val="24"/>
        </w:rPr>
        <w:t xml:space="preserve"> суттєве скорочення валової виручки, що призведе до замороження </w:t>
      </w:r>
      <w:proofErr w:type="spellStart"/>
      <w:r w:rsidRPr="002406BD">
        <w:rPr>
          <w:rFonts w:ascii="Times New Roman" w:hAnsi="Times New Roman" w:cs="Times New Roman"/>
          <w:sz w:val="24"/>
          <w:szCs w:val="24"/>
        </w:rPr>
        <w:t>iнвестицiйних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планiв</w:t>
      </w:r>
      <w:proofErr w:type="spellEnd"/>
      <w:r w:rsidRPr="002406BD">
        <w:rPr>
          <w:rFonts w:ascii="Times New Roman" w:hAnsi="Times New Roman" w:cs="Times New Roman"/>
          <w:sz w:val="24"/>
          <w:szCs w:val="24"/>
        </w:rPr>
        <w:t>, скорочення персоналу тощо.</w:t>
      </w:r>
    </w:p>
    <w:p w14:paraId="4D76903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Вплив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тривають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а також їхнє остаточне врегулювання неможливо передбачити з достатньою </w:t>
      </w:r>
      <w:proofErr w:type="spellStart"/>
      <w:r w:rsidRPr="002406BD">
        <w:rPr>
          <w:rFonts w:ascii="Times New Roman" w:hAnsi="Times New Roman" w:cs="Times New Roman"/>
          <w:sz w:val="24"/>
          <w:szCs w:val="24"/>
        </w:rPr>
        <w:t>вiрогiднiстю</w:t>
      </w:r>
      <w:proofErr w:type="spellEnd"/>
      <w:r w:rsidRPr="002406BD">
        <w:rPr>
          <w:rFonts w:ascii="Times New Roman" w:hAnsi="Times New Roman" w:cs="Times New Roman"/>
          <w:sz w:val="24"/>
          <w:szCs w:val="24"/>
        </w:rPr>
        <w:t xml:space="preserve"> i вони можуть негативно вплинути на </w:t>
      </w:r>
      <w:proofErr w:type="spellStart"/>
      <w:r w:rsidRPr="002406BD">
        <w:rPr>
          <w:rFonts w:ascii="Times New Roman" w:hAnsi="Times New Roman" w:cs="Times New Roman"/>
          <w:sz w:val="24"/>
          <w:szCs w:val="24"/>
        </w:rPr>
        <w:t>економiку</w:t>
      </w:r>
      <w:proofErr w:type="spellEnd"/>
      <w:r w:rsidRPr="002406BD">
        <w:rPr>
          <w:rFonts w:ascii="Times New Roman" w:hAnsi="Times New Roman" w:cs="Times New Roman"/>
          <w:sz w:val="24"/>
          <w:szCs w:val="24"/>
        </w:rPr>
        <w:t xml:space="preserve"> України та </w:t>
      </w:r>
      <w:proofErr w:type="spellStart"/>
      <w:r w:rsidRPr="002406BD">
        <w:rPr>
          <w:rFonts w:ascii="Times New Roman" w:hAnsi="Times New Roman" w:cs="Times New Roman"/>
          <w:sz w:val="24"/>
          <w:szCs w:val="24"/>
        </w:rPr>
        <w:t>операцiйну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w:t>
      </w:r>
    </w:p>
    <w:p w14:paraId="5887246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Передбачити масштаби впливу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на майбутнє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на даний момент з достатньою </w:t>
      </w:r>
      <w:proofErr w:type="spellStart"/>
      <w:r w:rsidRPr="002406BD">
        <w:rPr>
          <w:rFonts w:ascii="Times New Roman" w:hAnsi="Times New Roman" w:cs="Times New Roman"/>
          <w:sz w:val="24"/>
          <w:szCs w:val="24"/>
        </w:rPr>
        <w:t>достовiрнiстю</w:t>
      </w:r>
      <w:proofErr w:type="spellEnd"/>
      <w:r w:rsidRPr="002406BD">
        <w:rPr>
          <w:rFonts w:ascii="Times New Roman" w:hAnsi="Times New Roman" w:cs="Times New Roman"/>
          <w:sz w:val="24"/>
          <w:szCs w:val="24"/>
        </w:rPr>
        <w:t xml:space="preserve"> неможливо.</w:t>
      </w:r>
    </w:p>
    <w:p w14:paraId="538BA95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Товариства стежить за станом розвитку поточної </w:t>
      </w:r>
      <w:proofErr w:type="spellStart"/>
      <w:r w:rsidRPr="002406BD">
        <w:rPr>
          <w:rFonts w:ascii="Times New Roman" w:hAnsi="Times New Roman" w:cs="Times New Roman"/>
          <w:sz w:val="24"/>
          <w:szCs w:val="24"/>
        </w:rPr>
        <w:t>ситуацiї</w:t>
      </w:r>
      <w:proofErr w:type="spellEnd"/>
      <w:r w:rsidRPr="002406BD">
        <w:rPr>
          <w:rFonts w:ascii="Times New Roman" w:hAnsi="Times New Roman" w:cs="Times New Roman"/>
          <w:sz w:val="24"/>
          <w:szCs w:val="24"/>
        </w:rPr>
        <w:t xml:space="preserve"> i вживає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необхiдностi</w:t>
      </w:r>
      <w:proofErr w:type="spellEnd"/>
      <w:r w:rsidRPr="002406BD">
        <w:rPr>
          <w:rFonts w:ascii="Times New Roman" w:hAnsi="Times New Roman" w:cs="Times New Roman"/>
          <w:sz w:val="24"/>
          <w:szCs w:val="24"/>
        </w:rPr>
        <w:t xml:space="preserve">, для </w:t>
      </w:r>
      <w:proofErr w:type="spellStart"/>
      <w:r w:rsidRPr="002406BD">
        <w:rPr>
          <w:rFonts w:ascii="Times New Roman" w:hAnsi="Times New Roman" w:cs="Times New Roman"/>
          <w:sz w:val="24"/>
          <w:szCs w:val="24"/>
        </w:rPr>
        <w:t>мiнiмiзацiї</w:t>
      </w:r>
      <w:proofErr w:type="spellEnd"/>
      <w:r w:rsidRPr="002406BD">
        <w:rPr>
          <w:rFonts w:ascii="Times New Roman" w:hAnsi="Times New Roman" w:cs="Times New Roman"/>
          <w:sz w:val="24"/>
          <w:szCs w:val="24"/>
        </w:rPr>
        <w:t xml:space="preserve"> будь-яких негативних </w:t>
      </w:r>
      <w:proofErr w:type="spellStart"/>
      <w:r w:rsidRPr="002406BD">
        <w:rPr>
          <w:rFonts w:ascii="Times New Roman" w:hAnsi="Times New Roman" w:cs="Times New Roman"/>
          <w:sz w:val="24"/>
          <w:szCs w:val="24"/>
        </w:rPr>
        <w:t>наслiдкiв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наскiльки</w:t>
      </w:r>
      <w:proofErr w:type="spellEnd"/>
      <w:r w:rsidRPr="002406BD">
        <w:rPr>
          <w:rFonts w:ascii="Times New Roman" w:hAnsi="Times New Roman" w:cs="Times New Roman"/>
          <w:sz w:val="24"/>
          <w:szCs w:val="24"/>
        </w:rPr>
        <w:t xml:space="preserve"> це можливо. Подальший негативний розвиток </w:t>
      </w:r>
      <w:proofErr w:type="spellStart"/>
      <w:r w:rsidRPr="002406BD">
        <w:rPr>
          <w:rFonts w:ascii="Times New Roman" w:hAnsi="Times New Roman" w:cs="Times New Roman"/>
          <w:sz w:val="24"/>
          <w:szCs w:val="24"/>
        </w:rPr>
        <w:t>подiй</w:t>
      </w:r>
      <w:proofErr w:type="spellEnd"/>
      <w:r w:rsidRPr="002406BD">
        <w:rPr>
          <w:rFonts w:ascii="Times New Roman" w:hAnsi="Times New Roman" w:cs="Times New Roman"/>
          <w:sz w:val="24"/>
          <w:szCs w:val="24"/>
        </w:rPr>
        <w:t xml:space="preserve"> може негативно вплинути на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Товариства, результати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економiчнi</w:t>
      </w:r>
      <w:proofErr w:type="spellEnd"/>
      <w:r w:rsidRPr="002406BD">
        <w:rPr>
          <w:rFonts w:ascii="Times New Roman" w:hAnsi="Times New Roman" w:cs="Times New Roman"/>
          <w:sz w:val="24"/>
          <w:szCs w:val="24"/>
        </w:rPr>
        <w:t xml:space="preserve"> перспективи Товариства та його </w:t>
      </w:r>
      <w:proofErr w:type="spellStart"/>
      <w:r w:rsidRPr="002406BD">
        <w:rPr>
          <w:rFonts w:ascii="Times New Roman" w:hAnsi="Times New Roman" w:cs="Times New Roman"/>
          <w:sz w:val="24"/>
          <w:szCs w:val="24"/>
        </w:rPr>
        <w:t>контрагентiв</w:t>
      </w:r>
      <w:proofErr w:type="spellEnd"/>
      <w:r w:rsidRPr="002406BD">
        <w:rPr>
          <w:rFonts w:ascii="Times New Roman" w:hAnsi="Times New Roman" w:cs="Times New Roman"/>
          <w:sz w:val="24"/>
          <w:szCs w:val="24"/>
        </w:rPr>
        <w:t>.</w:t>
      </w:r>
    </w:p>
    <w:p w14:paraId="2FECD52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Стратегiчнi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цiлi</w:t>
      </w:r>
      <w:proofErr w:type="spellEnd"/>
      <w:r w:rsidRPr="002406BD">
        <w:rPr>
          <w:rFonts w:ascii="Times New Roman" w:hAnsi="Times New Roman" w:cs="Times New Roman"/>
          <w:sz w:val="24"/>
          <w:szCs w:val="24"/>
        </w:rPr>
        <w:t xml:space="preserve"> подальшого розвитку Товариства, залишаються </w:t>
      </w:r>
      <w:proofErr w:type="spellStart"/>
      <w:r w:rsidRPr="002406BD">
        <w:rPr>
          <w:rFonts w:ascii="Times New Roman" w:hAnsi="Times New Roman" w:cs="Times New Roman"/>
          <w:sz w:val="24"/>
          <w:szCs w:val="24"/>
        </w:rPr>
        <w:t>незмiнними</w:t>
      </w:r>
      <w:proofErr w:type="spellEnd"/>
      <w:r w:rsidRPr="002406BD">
        <w:rPr>
          <w:rFonts w:ascii="Times New Roman" w:hAnsi="Times New Roman" w:cs="Times New Roman"/>
          <w:sz w:val="24"/>
          <w:szCs w:val="24"/>
        </w:rPr>
        <w:t xml:space="preserve">: зберегти </w:t>
      </w:r>
      <w:proofErr w:type="spellStart"/>
      <w:r w:rsidRPr="002406BD">
        <w:rPr>
          <w:rFonts w:ascii="Times New Roman" w:hAnsi="Times New Roman" w:cs="Times New Roman"/>
          <w:sz w:val="24"/>
          <w:szCs w:val="24"/>
        </w:rPr>
        <w:t>iснуючi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можливостi</w:t>
      </w:r>
      <w:proofErr w:type="spellEnd"/>
      <w:r w:rsidRPr="002406BD">
        <w:rPr>
          <w:rFonts w:ascii="Times New Roman" w:hAnsi="Times New Roman" w:cs="Times New Roman"/>
          <w:sz w:val="24"/>
          <w:szCs w:val="24"/>
        </w:rPr>
        <w:t xml:space="preserve"> Товариства та </w:t>
      </w:r>
      <w:proofErr w:type="spellStart"/>
      <w:r w:rsidRPr="002406BD">
        <w:rPr>
          <w:rFonts w:ascii="Times New Roman" w:hAnsi="Times New Roman" w:cs="Times New Roman"/>
          <w:sz w:val="24"/>
          <w:szCs w:val="24"/>
        </w:rPr>
        <w:t>репутацiю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надiйного</w:t>
      </w:r>
      <w:proofErr w:type="spellEnd"/>
      <w:r w:rsidRPr="002406BD">
        <w:rPr>
          <w:rFonts w:ascii="Times New Roman" w:hAnsi="Times New Roman" w:cs="Times New Roman"/>
          <w:sz w:val="24"/>
          <w:szCs w:val="24"/>
        </w:rPr>
        <w:t xml:space="preserve"> виробника та постачальника; </w:t>
      </w:r>
      <w:proofErr w:type="spellStart"/>
      <w:r w:rsidRPr="002406BD">
        <w:rPr>
          <w:rFonts w:ascii="Times New Roman" w:hAnsi="Times New Roman" w:cs="Times New Roman"/>
          <w:sz w:val="24"/>
          <w:szCs w:val="24"/>
        </w:rPr>
        <w:t>полiпшити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споживчi</w:t>
      </w:r>
      <w:proofErr w:type="spellEnd"/>
      <w:r w:rsidRPr="002406BD">
        <w:rPr>
          <w:rFonts w:ascii="Times New Roman" w:hAnsi="Times New Roman" w:cs="Times New Roman"/>
          <w:sz w:val="24"/>
          <w:szCs w:val="24"/>
        </w:rPr>
        <w:t xml:space="preserve"> характеристики своєї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зберегти колектив.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того,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планує </w:t>
      </w:r>
      <w:r w:rsidRPr="002406BD">
        <w:rPr>
          <w:rFonts w:ascii="Times New Roman" w:hAnsi="Times New Roman" w:cs="Times New Roman"/>
          <w:sz w:val="24"/>
          <w:szCs w:val="24"/>
        </w:rPr>
        <w:lastRenderedPageBreak/>
        <w:t xml:space="preserve">продовжувати </w:t>
      </w:r>
      <w:proofErr w:type="spellStart"/>
      <w:r w:rsidRPr="002406BD">
        <w:rPr>
          <w:rFonts w:ascii="Times New Roman" w:hAnsi="Times New Roman" w:cs="Times New Roman"/>
          <w:sz w:val="24"/>
          <w:szCs w:val="24"/>
        </w:rPr>
        <w:t>модернiзацiю</w:t>
      </w:r>
      <w:proofErr w:type="spellEnd"/>
      <w:r w:rsidRPr="002406BD">
        <w:rPr>
          <w:rFonts w:ascii="Times New Roman" w:hAnsi="Times New Roman" w:cs="Times New Roman"/>
          <w:sz w:val="24"/>
          <w:szCs w:val="24"/>
        </w:rPr>
        <w:t xml:space="preserve"> та удосконалення виробництва, розвиток дилерської </w:t>
      </w:r>
      <w:proofErr w:type="spellStart"/>
      <w:r w:rsidRPr="002406BD">
        <w:rPr>
          <w:rFonts w:ascii="Times New Roman" w:hAnsi="Times New Roman" w:cs="Times New Roman"/>
          <w:sz w:val="24"/>
          <w:szCs w:val="24"/>
        </w:rPr>
        <w:t>мережi</w:t>
      </w:r>
      <w:proofErr w:type="spellEnd"/>
      <w:r w:rsidRPr="002406BD">
        <w:rPr>
          <w:rFonts w:ascii="Times New Roman" w:hAnsi="Times New Roman" w:cs="Times New Roman"/>
          <w:sz w:val="24"/>
          <w:szCs w:val="24"/>
        </w:rPr>
        <w:t xml:space="preserve">, освоєння нових </w:t>
      </w:r>
      <w:proofErr w:type="spellStart"/>
      <w:r w:rsidRPr="002406BD">
        <w:rPr>
          <w:rFonts w:ascii="Times New Roman" w:hAnsi="Times New Roman" w:cs="Times New Roman"/>
          <w:sz w:val="24"/>
          <w:szCs w:val="24"/>
        </w:rPr>
        <w:t>ринкiв</w:t>
      </w:r>
      <w:proofErr w:type="spellEnd"/>
      <w:r w:rsidRPr="002406BD">
        <w:rPr>
          <w:rFonts w:ascii="Times New Roman" w:hAnsi="Times New Roman" w:cs="Times New Roman"/>
          <w:sz w:val="24"/>
          <w:szCs w:val="24"/>
        </w:rPr>
        <w:t xml:space="preserve"> збуту, впровадження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по </w:t>
      </w:r>
      <w:proofErr w:type="spellStart"/>
      <w:r w:rsidRPr="002406BD">
        <w:rPr>
          <w:rFonts w:ascii="Times New Roman" w:hAnsi="Times New Roman" w:cs="Times New Roman"/>
          <w:sz w:val="24"/>
          <w:szCs w:val="24"/>
        </w:rPr>
        <w:t>змiцненню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дисциплiни</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виробництвi</w:t>
      </w:r>
      <w:proofErr w:type="spellEnd"/>
      <w:r w:rsidRPr="002406BD">
        <w:rPr>
          <w:rFonts w:ascii="Times New Roman" w:hAnsi="Times New Roman" w:cs="Times New Roman"/>
          <w:sz w:val="24"/>
          <w:szCs w:val="24"/>
        </w:rPr>
        <w:t xml:space="preserve">, скорочення втрат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випуску бракованої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тощо за рахунок власних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отриманих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
    <w:p w14:paraId="2BBA5C3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Вiрогiднi</w:t>
      </w:r>
      <w:proofErr w:type="spellEnd"/>
      <w:r w:rsidRPr="002406BD">
        <w:rPr>
          <w:rFonts w:ascii="Times New Roman" w:hAnsi="Times New Roman" w:cs="Times New Roman"/>
          <w:sz w:val="24"/>
          <w:szCs w:val="24"/>
        </w:rPr>
        <w:t xml:space="preserve"> перспективи подальшого розвитку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 xml:space="preserve"> залежать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загального </w:t>
      </w:r>
      <w:proofErr w:type="spellStart"/>
      <w:r w:rsidRPr="002406BD">
        <w:rPr>
          <w:rFonts w:ascii="Times New Roman" w:hAnsi="Times New Roman" w:cs="Times New Roman"/>
          <w:sz w:val="24"/>
          <w:szCs w:val="24"/>
        </w:rPr>
        <w:t>економiчного</w:t>
      </w:r>
      <w:proofErr w:type="spellEnd"/>
      <w:r w:rsidRPr="002406BD">
        <w:rPr>
          <w:rFonts w:ascii="Times New Roman" w:hAnsi="Times New Roman" w:cs="Times New Roman"/>
          <w:sz w:val="24"/>
          <w:szCs w:val="24"/>
        </w:rPr>
        <w:t xml:space="preserve"> стану країни, </w:t>
      </w:r>
      <w:proofErr w:type="spellStart"/>
      <w:r w:rsidRPr="002406BD">
        <w:rPr>
          <w:rFonts w:ascii="Times New Roman" w:hAnsi="Times New Roman" w:cs="Times New Roman"/>
          <w:sz w:val="24"/>
          <w:szCs w:val="24"/>
        </w:rPr>
        <w:t>полiпшення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платоспроможностi</w:t>
      </w:r>
      <w:proofErr w:type="spellEnd"/>
      <w:r w:rsidRPr="002406BD">
        <w:rPr>
          <w:rFonts w:ascii="Times New Roman" w:hAnsi="Times New Roman" w:cs="Times New Roman"/>
          <w:sz w:val="24"/>
          <w:szCs w:val="24"/>
        </w:rPr>
        <w:t xml:space="preserve"> як громадян так i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тому на даний час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не має змоги прогнозувати </w:t>
      </w:r>
      <w:proofErr w:type="spellStart"/>
      <w:r w:rsidRPr="002406BD">
        <w:rPr>
          <w:rFonts w:ascii="Times New Roman" w:hAnsi="Times New Roman" w:cs="Times New Roman"/>
          <w:sz w:val="24"/>
          <w:szCs w:val="24"/>
        </w:rPr>
        <w:t>вiрогiднi</w:t>
      </w:r>
      <w:proofErr w:type="spellEnd"/>
      <w:r w:rsidRPr="002406BD">
        <w:rPr>
          <w:rFonts w:ascii="Times New Roman" w:hAnsi="Times New Roman" w:cs="Times New Roman"/>
          <w:sz w:val="24"/>
          <w:szCs w:val="24"/>
        </w:rPr>
        <w:t xml:space="preserve"> перспективи подальшого розвитку Товариства </w:t>
      </w:r>
      <w:proofErr w:type="spellStart"/>
      <w:r w:rsidRPr="002406BD">
        <w:rPr>
          <w:rFonts w:ascii="Times New Roman" w:hAnsi="Times New Roman" w:cs="Times New Roman"/>
          <w:sz w:val="24"/>
          <w:szCs w:val="24"/>
        </w:rPr>
        <w:t>бiльш</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нiж</w:t>
      </w:r>
      <w:proofErr w:type="spellEnd"/>
      <w:r w:rsidRPr="002406BD">
        <w:rPr>
          <w:rFonts w:ascii="Times New Roman" w:hAnsi="Times New Roman" w:cs="Times New Roman"/>
          <w:sz w:val="24"/>
          <w:szCs w:val="24"/>
        </w:rPr>
        <w:t xml:space="preserve"> на 12 </w:t>
      </w:r>
      <w:proofErr w:type="spellStart"/>
      <w:r w:rsidRPr="002406BD">
        <w:rPr>
          <w:rFonts w:ascii="Times New Roman" w:hAnsi="Times New Roman" w:cs="Times New Roman"/>
          <w:sz w:val="24"/>
          <w:szCs w:val="24"/>
        </w:rPr>
        <w:t>мiсяцiв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звiтної</w:t>
      </w:r>
      <w:proofErr w:type="spellEnd"/>
      <w:r w:rsidRPr="002406BD">
        <w:rPr>
          <w:rFonts w:ascii="Times New Roman" w:hAnsi="Times New Roman" w:cs="Times New Roman"/>
          <w:sz w:val="24"/>
          <w:szCs w:val="24"/>
        </w:rPr>
        <w:t xml:space="preserve"> дати. В подальшому Товариство планує займатись основними видами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Метою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є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прибутку за рахунок розширення </w:t>
      </w:r>
      <w:proofErr w:type="spellStart"/>
      <w:r w:rsidRPr="002406BD">
        <w:rPr>
          <w:rFonts w:ascii="Times New Roman" w:hAnsi="Times New Roman" w:cs="Times New Roman"/>
          <w:sz w:val="24"/>
          <w:szCs w:val="24"/>
        </w:rPr>
        <w:t>клiєнтської</w:t>
      </w:r>
      <w:proofErr w:type="spellEnd"/>
      <w:r w:rsidRPr="002406BD">
        <w:rPr>
          <w:rFonts w:ascii="Times New Roman" w:hAnsi="Times New Roman" w:cs="Times New Roman"/>
          <w:sz w:val="24"/>
          <w:szCs w:val="24"/>
        </w:rPr>
        <w:t xml:space="preserve"> бази серед </w:t>
      </w:r>
      <w:proofErr w:type="spellStart"/>
      <w:r w:rsidRPr="002406BD">
        <w:rPr>
          <w:rFonts w:ascii="Times New Roman" w:hAnsi="Times New Roman" w:cs="Times New Roman"/>
          <w:sz w:val="24"/>
          <w:szCs w:val="24"/>
        </w:rPr>
        <w:t>споживачiв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по </w:t>
      </w:r>
      <w:proofErr w:type="spellStart"/>
      <w:r w:rsidRPr="002406BD">
        <w:rPr>
          <w:rFonts w:ascii="Times New Roman" w:hAnsi="Times New Roman" w:cs="Times New Roman"/>
          <w:sz w:val="24"/>
          <w:szCs w:val="24"/>
        </w:rPr>
        <w:t>активiзацiї</w:t>
      </w:r>
      <w:proofErr w:type="spellEnd"/>
      <w:r w:rsidRPr="002406BD">
        <w:rPr>
          <w:rFonts w:ascii="Times New Roman" w:hAnsi="Times New Roman" w:cs="Times New Roman"/>
          <w:sz w:val="24"/>
          <w:szCs w:val="24"/>
        </w:rPr>
        <w:t xml:space="preserve"> попиту, впровадження нових </w:t>
      </w:r>
      <w:proofErr w:type="spellStart"/>
      <w:r w:rsidRPr="002406BD">
        <w:rPr>
          <w:rFonts w:ascii="Times New Roman" w:hAnsi="Times New Roman" w:cs="Times New Roman"/>
          <w:sz w:val="24"/>
          <w:szCs w:val="24"/>
        </w:rPr>
        <w:t>видiв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та послуг, з урахуванням потреб ринку. </w:t>
      </w:r>
    </w:p>
    <w:p w14:paraId="2770670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E2E12A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688D40B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2. Інформація про розвиток емітента</w:t>
      </w:r>
    </w:p>
    <w:p w14:paraId="0DF990D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Виробнича база розташована за </w:t>
      </w:r>
      <w:proofErr w:type="spellStart"/>
      <w:r w:rsidRPr="002406BD">
        <w:rPr>
          <w:rFonts w:ascii="Times New Roman" w:hAnsi="Times New Roman" w:cs="Times New Roman"/>
          <w:sz w:val="24"/>
          <w:szCs w:val="24"/>
        </w:rPr>
        <w:t>мiсцезнаходженням</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м.Корюкiвка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вул.Передзаводська</w:t>
      </w:r>
      <w:proofErr w:type="spellEnd"/>
      <w:r w:rsidRPr="002406BD">
        <w:rPr>
          <w:rFonts w:ascii="Times New Roman" w:hAnsi="Times New Roman" w:cs="Times New Roman"/>
          <w:sz w:val="24"/>
          <w:szCs w:val="24"/>
        </w:rPr>
        <w:t xml:space="preserve">, 4 та </w:t>
      </w:r>
      <w:proofErr w:type="spellStart"/>
      <w:r w:rsidRPr="002406BD">
        <w:rPr>
          <w:rFonts w:ascii="Times New Roman" w:hAnsi="Times New Roman" w:cs="Times New Roman"/>
          <w:sz w:val="24"/>
          <w:szCs w:val="24"/>
        </w:rPr>
        <w:t>Передзаводська</w:t>
      </w:r>
      <w:proofErr w:type="spellEnd"/>
      <w:r w:rsidRPr="002406BD">
        <w:rPr>
          <w:rFonts w:ascii="Times New Roman" w:hAnsi="Times New Roman" w:cs="Times New Roman"/>
          <w:sz w:val="24"/>
          <w:szCs w:val="24"/>
        </w:rPr>
        <w:t>, 4/2.</w:t>
      </w:r>
    </w:p>
    <w:p w14:paraId="3A365D7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було створено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з законами України "Про </w:t>
      </w:r>
      <w:proofErr w:type="spellStart"/>
      <w:r w:rsidRPr="002406BD">
        <w:rPr>
          <w:rFonts w:ascii="Times New Roman" w:hAnsi="Times New Roman" w:cs="Times New Roman"/>
          <w:sz w:val="24"/>
          <w:szCs w:val="24"/>
        </w:rPr>
        <w:t>приватизацiю</w:t>
      </w:r>
      <w:proofErr w:type="spellEnd"/>
      <w:r w:rsidRPr="002406BD">
        <w:rPr>
          <w:rFonts w:ascii="Times New Roman" w:hAnsi="Times New Roman" w:cs="Times New Roman"/>
          <w:sz w:val="24"/>
          <w:szCs w:val="24"/>
        </w:rPr>
        <w:t xml:space="preserve"> майна державних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iншими</w:t>
      </w:r>
      <w:proofErr w:type="spellEnd"/>
      <w:r w:rsidRPr="002406BD">
        <w:rPr>
          <w:rFonts w:ascii="Times New Roman" w:hAnsi="Times New Roman" w:cs="Times New Roman"/>
          <w:sz w:val="24"/>
          <w:szCs w:val="24"/>
        </w:rPr>
        <w:t xml:space="preserve"> актами чинного законодавства України та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Державного </w:t>
      </w:r>
      <w:proofErr w:type="spellStart"/>
      <w:r w:rsidRPr="002406BD">
        <w:rPr>
          <w:rFonts w:ascii="Times New Roman" w:hAnsi="Times New Roman" w:cs="Times New Roman"/>
          <w:sz w:val="24"/>
          <w:szCs w:val="24"/>
        </w:rPr>
        <w:t>комiтету</w:t>
      </w:r>
      <w:proofErr w:type="spellEnd"/>
      <w:r w:rsidRPr="002406BD">
        <w:rPr>
          <w:rFonts w:ascii="Times New Roman" w:hAnsi="Times New Roman" w:cs="Times New Roman"/>
          <w:sz w:val="24"/>
          <w:szCs w:val="24"/>
        </w:rPr>
        <w:t xml:space="preserve"> України з </w:t>
      </w:r>
      <w:proofErr w:type="spellStart"/>
      <w:r w:rsidRPr="002406BD">
        <w:rPr>
          <w:rFonts w:ascii="Times New Roman" w:hAnsi="Times New Roman" w:cs="Times New Roman"/>
          <w:sz w:val="24"/>
          <w:szCs w:val="24"/>
        </w:rPr>
        <w:t>матерiальних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ресурсiв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"27" червня 1994 року №166 шляхом перетворення державного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Корюкiвська</w:t>
      </w:r>
      <w:proofErr w:type="spellEnd"/>
      <w:r w:rsidRPr="002406BD">
        <w:rPr>
          <w:rFonts w:ascii="Times New Roman" w:hAnsi="Times New Roman" w:cs="Times New Roman"/>
          <w:sz w:val="24"/>
          <w:szCs w:val="24"/>
        </w:rPr>
        <w:t xml:space="preserve"> фабрика </w:t>
      </w:r>
      <w:proofErr w:type="spellStart"/>
      <w:r w:rsidRPr="002406BD">
        <w:rPr>
          <w:rFonts w:ascii="Times New Roman" w:hAnsi="Times New Roman" w:cs="Times New Roman"/>
          <w:sz w:val="24"/>
          <w:szCs w:val="24"/>
        </w:rPr>
        <w:t>технiчних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вiдкрите</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акцiонерне</w:t>
      </w:r>
      <w:proofErr w:type="spellEnd"/>
      <w:r w:rsidRPr="002406BD">
        <w:rPr>
          <w:rFonts w:ascii="Times New Roman" w:hAnsi="Times New Roman" w:cs="Times New Roman"/>
          <w:sz w:val="24"/>
          <w:szCs w:val="24"/>
        </w:rPr>
        <w:t xml:space="preserve"> товариство.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02.03.2011р. </w:t>
      </w:r>
      <w:proofErr w:type="spellStart"/>
      <w:r w:rsidRPr="002406BD">
        <w:rPr>
          <w:rFonts w:ascii="Times New Roman" w:hAnsi="Times New Roman" w:cs="Times New Roman"/>
          <w:sz w:val="24"/>
          <w:szCs w:val="24"/>
        </w:rPr>
        <w:t>Вiдкрите</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акцiонерне</w:t>
      </w:r>
      <w:proofErr w:type="spellEnd"/>
      <w:r w:rsidRPr="002406BD">
        <w:rPr>
          <w:rFonts w:ascii="Times New Roman" w:hAnsi="Times New Roman" w:cs="Times New Roman"/>
          <w:sz w:val="24"/>
          <w:szCs w:val="24"/>
        </w:rPr>
        <w:t xml:space="preserve"> товариство "</w:t>
      </w:r>
      <w:proofErr w:type="spellStart"/>
      <w:r w:rsidRPr="002406BD">
        <w:rPr>
          <w:rFonts w:ascii="Times New Roman" w:hAnsi="Times New Roman" w:cs="Times New Roman"/>
          <w:sz w:val="24"/>
          <w:szCs w:val="24"/>
        </w:rPr>
        <w:t>Корюкiвська</w:t>
      </w:r>
      <w:proofErr w:type="spellEnd"/>
      <w:r w:rsidRPr="002406BD">
        <w:rPr>
          <w:rFonts w:ascii="Times New Roman" w:hAnsi="Times New Roman" w:cs="Times New Roman"/>
          <w:sz w:val="24"/>
          <w:szCs w:val="24"/>
        </w:rPr>
        <w:t xml:space="preserve"> фабрика </w:t>
      </w:r>
      <w:proofErr w:type="spellStart"/>
      <w:r w:rsidRPr="002406BD">
        <w:rPr>
          <w:rFonts w:ascii="Times New Roman" w:hAnsi="Times New Roman" w:cs="Times New Roman"/>
          <w:sz w:val="24"/>
          <w:szCs w:val="24"/>
        </w:rPr>
        <w:t>технiчних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було перейменовано у </w:t>
      </w:r>
      <w:proofErr w:type="spellStart"/>
      <w:r w:rsidRPr="002406BD">
        <w:rPr>
          <w:rFonts w:ascii="Times New Roman" w:hAnsi="Times New Roman" w:cs="Times New Roman"/>
          <w:sz w:val="24"/>
          <w:szCs w:val="24"/>
        </w:rPr>
        <w:t>Публiчне</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акцiонерне</w:t>
      </w:r>
      <w:proofErr w:type="spellEnd"/>
      <w:r w:rsidRPr="002406BD">
        <w:rPr>
          <w:rFonts w:ascii="Times New Roman" w:hAnsi="Times New Roman" w:cs="Times New Roman"/>
          <w:sz w:val="24"/>
          <w:szCs w:val="24"/>
        </w:rPr>
        <w:t xml:space="preserve"> товариство "СЛОВ`ЯНСЬКI ШПАЛЕРИ - КФТП" на виконання вимог Закону "Про </w:t>
      </w:r>
      <w:proofErr w:type="spellStart"/>
      <w:r w:rsidRPr="002406BD">
        <w:rPr>
          <w:rFonts w:ascii="Times New Roman" w:hAnsi="Times New Roman" w:cs="Times New Roman"/>
          <w:sz w:val="24"/>
          <w:szCs w:val="24"/>
        </w:rPr>
        <w:t>акцiонернi</w:t>
      </w:r>
      <w:proofErr w:type="spellEnd"/>
      <w:r w:rsidRPr="002406BD">
        <w:rPr>
          <w:rFonts w:ascii="Times New Roman" w:hAnsi="Times New Roman" w:cs="Times New Roman"/>
          <w:sz w:val="24"/>
          <w:szCs w:val="24"/>
        </w:rPr>
        <w:t xml:space="preserve"> товариства".</w:t>
      </w:r>
    </w:p>
    <w:p w14:paraId="52ABDA5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ПРИВАТНЕ АКЦIОНЕРНЕ ТОВАРИСТВО "СЛОВ`ЯНСЬКI ШПАЛЕРИ - КФТП" є новим найменуванням ПУБЛIЧНОГО АКЦIОНЕРНОГО ТОВАРИСТВА "СЛОВ`ЯНСЬКI ШПАЛЕРИ - КФТП", перейменованого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17.11.2017 в зв'язку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змiною</w:t>
      </w:r>
      <w:proofErr w:type="spellEnd"/>
      <w:r w:rsidRPr="002406BD">
        <w:rPr>
          <w:rFonts w:ascii="Times New Roman" w:hAnsi="Times New Roman" w:cs="Times New Roman"/>
          <w:sz w:val="24"/>
          <w:szCs w:val="24"/>
        </w:rPr>
        <w:t xml:space="preserve"> типу товариства з </w:t>
      </w:r>
      <w:proofErr w:type="spellStart"/>
      <w:r w:rsidRPr="002406BD">
        <w:rPr>
          <w:rFonts w:ascii="Times New Roman" w:hAnsi="Times New Roman" w:cs="Times New Roman"/>
          <w:sz w:val="24"/>
          <w:szCs w:val="24"/>
        </w:rPr>
        <w:t>публiчного</w:t>
      </w:r>
      <w:proofErr w:type="spellEnd"/>
      <w:r w:rsidRPr="002406BD">
        <w:rPr>
          <w:rFonts w:ascii="Times New Roman" w:hAnsi="Times New Roman" w:cs="Times New Roman"/>
          <w:sz w:val="24"/>
          <w:szCs w:val="24"/>
        </w:rPr>
        <w:t xml:space="preserve"> на приватне </w:t>
      </w:r>
      <w:proofErr w:type="spellStart"/>
      <w:r w:rsidRPr="002406BD">
        <w:rPr>
          <w:rFonts w:ascii="Times New Roman" w:hAnsi="Times New Roman" w:cs="Times New Roman"/>
          <w:sz w:val="24"/>
          <w:szCs w:val="24"/>
        </w:rPr>
        <w:t>акцiонерне</w:t>
      </w:r>
      <w:proofErr w:type="spellEnd"/>
      <w:r w:rsidRPr="002406BD">
        <w:rPr>
          <w:rFonts w:ascii="Times New Roman" w:hAnsi="Times New Roman" w:cs="Times New Roman"/>
          <w:sz w:val="24"/>
          <w:szCs w:val="24"/>
        </w:rPr>
        <w:t xml:space="preserve"> товариство. Дата державної </w:t>
      </w:r>
      <w:proofErr w:type="spellStart"/>
      <w:r w:rsidRPr="002406BD">
        <w:rPr>
          <w:rFonts w:ascii="Times New Roman" w:hAnsi="Times New Roman" w:cs="Times New Roman"/>
          <w:sz w:val="24"/>
          <w:szCs w:val="24"/>
        </w:rPr>
        <w:t>реєстрацiї</w:t>
      </w:r>
      <w:proofErr w:type="spellEnd"/>
      <w:r w:rsidRPr="002406BD">
        <w:rPr>
          <w:rFonts w:ascii="Times New Roman" w:hAnsi="Times New Roman" w:cs="Times New Roman"/>
          <w:sz w:val="24"/>
          <w:szCs w:val="24"/>
        </w:rPr>
        <w:t xml:space="preserve"> цих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вiдомостей</w:t>
      </w:r>
      <w:proofErr w:type="spellEnd"/>
      <w:r w:rsidRPr="002406BD">
        <w:rPr>
          <w:rFonts w:ascii="Times New Roman" w:hAnsi="Times New Roman" w:cs="Times New Roman"/>
          <w:sz w:val="24"/>
          <w:szCs w:val="24"/>
        </w:rPr>
        <w:t xml:space="preserve"> про юридичну особу, що </w:t>
      </w:r>
      <w:proofErr w:type="spellStart"/>
      <w:r w:rsidRPr="002406BD">
        <w:rPr>
          <w:rFonts w:ascii="Times New Roman" w:hAnsi="Times New Roman" w:cs="Times New Roman"/>
          <w:sz w:val="24"/>
          <w:szCs w:val="24"/>
        </w:rPr>
        <w:t>мiстяться</w:t>
      </w:r>
      <w:proofErr w:type="spellEnd"/>
      <w:r w:rsidRPr="002406BD">
        <w:rPr>
          <w:rFonts w:ascii="Times New Roman" w:hAnsi="Times New Roman" w:cs="Times New Roman"/>
          <w:sz w:val="24"/>
          <w:szCs w:val="24"/>
        </w:rPr>
        <w:t xml:space="preserve"> в Єдиному державному </w:t>
      </w:r>
      <w:proofErr w:type="spellStart"/>
      <w:r w:rsidRPr="002406BD">
        <w:rPr>
          <w:rFonts w:ascii="Times New Roman" w:hAnsi="Times New Roman" w:cs="Times New Roman"/>
          <w:sz w:val="24"/>
          <w:szCs w:val="24"/>
        </w:rPr>
        <w:t>реєстрi</w:t>
      </w:r>
      <w:proofErr w:type="spellEnd"/>
      <w:r w:rsidRPr="002406BD">
        <w:rPr>
          <w:rFonts w:ascii="Times New Roman" w:hAnsi="Times New Roman" w:cs="Times New Roman"/>
          <w:sz w:val="24"/>
          <w:szCs w:val="24"/>
        </w:rPr>
        <w:t xml:space="preserve">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пiдприємцiв</w:t>
      </w:r>
      <w:proofErr w:type="spellEnd"/>
      <w:r w:rsidRPr="002406BD">
        <w:rPr>
          <w:rFonts w:ascii="Times New Roman" w:hAnsi="Times New Roman" w:cs="Times New Roman"/>
          <w:sz w:val="24"/>
          <w:szCs w:val="24"/>
        </w:rPr>
        <w:t xml:space="preserve"> та громадських формувань: 01.12.2017. Загальними зборами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Товариства (протокол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26.04.2019 № 26) було прийнято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внести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та доповнення до Статуту Товариства шляхом прийняття Статуту Товариства в </w:t>
      </w:r>
      <w:proofErr w:type="spellStart"/>
      <w:r w:rsidRPr="002406BD">
        <w:rPr>
          <w:rFonts w:ascii="Times New Roman" w:hAnsi="Times New Roman" w:cs="Times New Roman"/>
          <w:sz w:val="24"/>
          <w:szCs w:val="24"/>
        </w:rPr>
        <w:t>новiй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редакцiї</w:t>
      </w:r>
      <w:proofErr w:type="spellEnd"/>
      <w:r w:rsidRPr="002406BD">
        <w:rPr>
          <w:rFonts w:ascii="Times New Roman" w:hAnsi="Times New Roman" w:cs="Times New Roman"/>
          <w:sz w:val="24"/>
          <w:szCs w:val="24"/>
        </w:rPr>
        <w:t xml:space="preserve">. Нова </w:t>
      </w:r>
      <w:proofErr w:type="spellStart"/>
      <w:r w:rsidRPr="002406BD">
        <w:rPr>
          <w:rFonts w:ascii="Times New Roman" w:hAnsi="Times New Roman" w:cs="Times New Roman"/>
          <w:sz w:val="24"/>
          <w:szCs w:val="24"/>
        </w:rPr>
        <w:t>редакцiя</w:t>
      </w:r>
      <w:proofErr w:type="spellEnd"/>
      <w:r w:rsidRPr="002406BD">
        <w:rPr>
          <w:rFonts w:ascii="Times New Roman" w:hAnsi="Times New Roman" w:cs="Times New Roman"/>
          <w:sz w:val="24"/>
          <w:szCs w:val="24"/>
        </w:rPr>
        <w:t xml:space="preserve"> Статуту була зареєстрована в 2019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w:t>
      </w:r>
    </w:p>
    <w:p w14:paraId="25E44C7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не має в своїй </w:t>
      </w:r>
      <w:proofErr w:type="spellStart"/>
      <w:r w:rsidRPr="002406BD">
        <w:rPr>
          <w:rFonts w:ascii="Times New Roman" w:hAnsi="Times New Roman" w:cs="Times New Roman"/>
          <w:sz w:val="24"/>
          <w:szCs w:val="24"/>
        </w:rPr>
        <w:t>структурi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дочiрнiх</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асоцiйованих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вiдокремлених</w:t>
      </w:r>
      <w:proofErr w:type="spellEnd"/>
      <w:r w:rsidRPr="002406BD">
        <w:rPr>
          <w:rFonts w:ascii="Times New Roman" w:hAnsi="Times New Roman" w:cs="Times New Roman"/>
          <w:sz w:val="24"/>
          <w:szCs w:val="24"/>
        </w:rPr>
        <w:t xml:space="preserve"> структурних </w:t>
      </w:r>
      <w:proofErr w:type="spellStart"/>
      <w:r w:rsidRPr="002406BD">
        <w:rPr>
          <w:rFonts w:ascii="Times New Roman" w:hAnsi="Times New Roman" w:cs="Times New Roman"/>
          <w:sz w:val="24"/>
          <w:szCs w:val="24"/>
        </w:rPr>
        <w:t>пiдроздiлiв</w:t>
      </w:r>
      <w:proofErr w:type="spellEnd"/>
      <w:r w:rsidRPr="002406BD">
        <w:rPr>
          <w:rFonts w:ascii="Times New Roman" w:hAnsi="Times New Roman" w:cs="Times New Roman"/>
          <w:sz w:val="24"/>
          <w:szCs w:val="24"/>
        </w:rPr>
        <w:t>.</w:t>
      </w:r>
    </w:p>
    <w:p w14:paraId="4255692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постiйно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iнвестує</w:t>
      </w:r>
      <w:proofErr w:type="spellEnd"/>
      <w:r w:rsidRPr="002406BD">
        <w:rPr>
          <w:rFonts w:ascii="Times New Roman" w:hAnsi="Times New Roman" w:cs="Times New Roman"/>
          <w:sz w:val="24"/>
          <w:szCs w:val="24"/>
        </w:rPr>
        <w:t xml:space="preserve"> у власне виробництво шляхом придбання та </w:t>
      </w:r>
      <w:proofErr w:type="spellStart"/>
      <w:r w:rsidRPr="002406BD">
        <w:rPr>
          <w:rFonts w:ascii="Times New Roman" w:hAnsi="Times New Roman" w:cs="Times New Roman"/>
          <w:sz w:val="24"/>
          <w:szCs w:val="24"/>
        </w:rPr>
        <w:t>модернiзацiї</w:t>
      </w:r>
      <w:proofErr w:type="spellEnd"/>
      <w:r w:rsidRPr="002406BD">
        <w:rPr>
          <w:rFonts w:ascii="Times New Roman" w:hAnsi="Times New Roman" w:cs="Times New Roman"/>
          <w:sz w:val="24"/>
          <w:szCs w:val="24"/>
        </w:rPr>
        <w:t xml:space="preserve"> основних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для виробничих та невиробничих потреб товариства. Протягом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року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у Товариство суттєво зменшилися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перiодами</w:t>
      </w:r>
      <w:proofErr w:type="spellEnd"/>
      <w:r w:rsidRPr="002406BD">
        <w:rPr>
          <w:rFonts w:ascii="Times New Roman" w:hAnsi="Times New Roman" w:cs="Times New Roman"/>
          <w:sz w:val="24"/>
          <w:szCs w:val="24"/>
        </w:rPr>
        <w:t xml:space="preserve">. </w:t>
      </w:r>
    </w:p>
    <w:p w14:paraId="61B0292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Основним видом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є виробництво шпалер.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у власне виробництво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склали 23293 тис. грн., що включає </w:t>
      </w:r>
      <w:proofErr w:type="spellStart"/>
      <w:r w:rsidRPr="002406BD">
        <w:rPr>
          <w:rFonts w:ascii="Times New Roman" w:hAnsi="Times New Roman" w:cs="Times New Roman"/>
          <w:sz w:val="24"/>
          <w:szCs w:val="24"/>
        </w:rPr>
        <w:t>реконструкцiю</w:t>
      </w:r>
      <w:proofErr w:type="spellEnd"/>
      <w:r w:rsidRPr="002406BD">
        <w:rPr>
          <w:rFonts w:ascii="Times New Roman" w:hAnsi="Times New Roman" w:cs="Times New Roman"/>
          <w:sz w:val="24"/>
          <w:szCs w:val="24"/>
        </w:rPr>
        <w:t xml:space="preserve"> та ремонт </w:t>
      </w:r>
      <w:proofErr w:type="spellStart"/>
      <w:r w:rsidRPr="002406BD">
        <w:rPr>
          <w:rFonts w:ascii="Times New Roman" w:hAnsi="Times New Roman" w:cs="Times New Roman"/>
          <w:sz w:val="24"/>
          <w:szCs w:val="24"/>
        </w:rPr>
        <w:t>будiвель</w:t>
      </w:r>
      <w:proofErr w:type="spellEnd"/>
      <w:r w:rsidRPr="002406BD">
        <w:rPr>
          <w:rFonts w:ascii="Times New Roman" w:hAnsi="Times New Roman" w:cs="Times New Roman"/>
          <w:sz w:val="24"/>
          <w:szCs w:val="24"/>
        </w:rPr>
        <w:t xml:space="preserve"> i споруд, </w:t>
      </w:r>
      <w:proofErr w:type="spellStart"/>
      <w:r w:rsidRPr="002406BD">
        <w:rPr>
          <w:rFonts w:ascii="Times New Roman" w:hAnsi="Times New Roman" w:cs="Times New Roman"/>
          <w:sz w:val="24"/>
          <w:szCs w:val="24"/>
        </w:rPr>
        <w:t>реконструкцiю</w:t>
      </w:r>
      <w:proofErr w:type="spellEnd"/>
      <w:r w:rsidRPr="002406BD">
        <w:rPr>
          <w:rFonts w:ascii="Times New Roman" w:hAnsi="Times New Roman" w:cs="Times New Roman"/>
          <w:sz w:val="24"/>
          <w:szCs w:val="24"/>
        </w:rPr>
        <w:t xml:space="preserve"> комплексу очисних споруд, придбання обладнання та устаткування, придбання земельних </w:t>
      </w:r>
      <w:proofErr w:type="spellStart"/>
      <w:r w:rsidRPr="002406BD">
        <w:rPr>
          <w:rFonts w:ascii="Times New Roman" w:hAnsi="Times New Roman" w:cs="Times New Roman"/>
          <w:sz w:val="24"/>
          <w:szCs w:val="24"/>
        </w:rPr>
        <w:t>дiлянок</w:t>
      </w:r>
      <w:proofErr w:type="spellEnd"/>
      <w:r w:rsidRPr="002406BD">
        <w:rPr>
          <w:rFonts w:ascii="Times New Roman" w:hAnsi="Times New Roman" w:cs="Times New Roman"/>
          <w:sz w:val="24"/>
          <w:szCs w:val="24"/>
        </w:rPr>
        <w:t>, тощо.</w:t>
      </w:r>
    </w:p>
    <w:p w14:paraId="3E26ABA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6C942F9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Обсяги виробництва та </w:t>
      </w:r>
      <w:proofErr w:type="spellStart"/>
      <w:r w:rsidRPr="002406BD">
        <w:rPr>
          <w:rFonts w:ascii="Times New Roman" w:hAnsi="Times New Roman" w:cs="Times New Roman"/>
          <w:sz w:val="24"/>
          <w:szCs w:val="24"/>
        </w:rPr>
        <w:t>реалiзацiї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минулим роком суттєво зменшилися в зв'язку з </w:t>
      </w:r>
      <w:proofErr w:type="spellStart"/>
      <w:r w:rsidRPr="002406BD">
        <w:rPr>
          <w:rFonts w:ascii="Times New Roman" w:hAnsi="Times New Roman" w:cs="Times New Roman"/>
          <w:sz w:val="24"/>
          <w:szCs w:val="24"/>
        </w:rPr>
        <w:t>нестабiльною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ситуацiєю</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економiцi</w:t>
      </w:r>
      <w:proofErr w:type="spellEnd"/>
      <w:r w:rsidRPr="002406BD">
        <w:rPr>
          <w:rFonts w:ascii="Times New Roman" w:hAnsi="Times New Roman" w:cs="Times New Roman"/>
          <w:sz w:val="24"/>
          <w:szCs w:val="24"/>
        </w:rPr>
        <w:t xml:space="preserve"> країни та </w:t>
      </w:r>
      <w:proofErr w:type="spellStart"/>
      <w:r w:rsidRPr="002406BD">
        <w:rPr>
          <w:rFonts w:ascii="Times New Roman" w:hAnsi="Times New Roman" w:cs="Times New Roman"/>
          <w:sz w:val="24"/>
          <w:szCs w:val="24"/>
        </w:rPr>
        <w:t>свiтi</w:t>
      </w:r>
      <w:proofErr w:type="spellEnd"/>
      <w:r w:rsidRPr="002406BD">
        <w:rPr>
          <w:rFonts w:ascii="Times New Roman" w:hAnsi="Times New Roman" w:cs="Times New Roman"/>
          <w:sz w:val="24"/>
          <w:szCs w:val="24"/>
        </w:rPr>
        <w:t xml:space="preserve">. </w:t>
      </w:r>
    </w:p>
    <w:p w14:paraId="0BF35CE0" w14:textId="77777777" w:rsidR="00B73B5B" w:rsidRPr="002406BD" w:rsidRDefault="00B73B5B">
      <w:pPr>
        <w:widowControl w:val="0"/>
        <w:autoSpaceDE w:val="0"/>
        <w:autoSpaceDN w:val="0"/>
        <w:adjustRightInd w:val="0"/>
        <w:spacing w:after="0" w:line="240" w:lineRule="auto"/>
        <w:jc w:val="both"/>
        <w:rPr>
          <w:rFonts w:ascii="Times New Roman" w:hAnsi="Times New Roman" w:cs="Times New Roman"/>
          <w:sz w:val="24"/>
          <w:szCs w:val="24"/>
        </w:rPr>
      </w:pPr>
    </w:p>
    <w:p w14:paraId="123EB1C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Фiнансово-економiчнi</w:t>
      </w:r>
      <w:proofErr w:type="spellEnd"/>
      <w:r w:rsidRPr="002406BD">
        <w:rPr>
          <w:rFonts w:ascii="Times New Roman" w:hAnsi="Times New Roman" w:cs="Times New Roman"/>
          <w:sz w:val="24"/>
          <w:szCs w:val="24"/>
        </w:rPr>
        <w:t xml:space="preserve"> показники:</w:t>
      </w:r>
    </w:p>
    <w:p w14:paraId="0A35EB5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256"/>
        <w:gridCol w:w="1560"/>
        <w:gridCol w:w="1276"/>
        <w:gridCol w:w="2316"/>
        <w:gridCol w:w="1702"/>
      </w:tblGrid>
      <w:tr w:rsidR="00B73B5B" w:rsidRPr="002406BD" w14:paraId="52D4B319" w14:textId="77777777" w:rsidTr="00612D72">
        <w:trPr>
          <w:trHeight w:val="674"/>
        </w:trPr>
        <w:tc>
          <w:tcPr>
            <w:tcW w:w="687" w:type="dxa"/>
            <w:vAlign w:val="center"/>
          </w:tcPr>
          <w:p w14:paraId="519150BA" w14:textId="77777777" w:rsidR="00B73B5B" w:rsidRPr="002406BD" w:rsidRDefault="00B73B5B" w:rsidP="00612D72">
            <w:pPr>
              <w:adjustRightInd w:val="0"/>
              <w:ind w:right="45"/>
              <w:jc w:val="center"/>
              <w:rPr>
                <w:rFonts w:ascii="Times New Roman" w:hAnsi="Times New Roman" w:cs="Times New Roman"/>
                <w:b/>
                <w:sz w:val="26"/>
                <w:szCs w:val="26"/>
              </w:rPr>
            </w:pPr>
            <w:r w:rsidRPr="002406BD">
              <w:rPr>
                <w:rFonts w:ascii="Times New Roman" w:hAnsi="Times New Roman" w:cs="Times New Roman"/>
                <w:b/>
                <w:sz w:val="26"/>
                <w:szCs w:val="26"/>
              </w:rPr>
              <w:lastRenderedPageBreak/>
              <w:t>№ з/п</w:t>
            </w:r>
          </w:p>
        </w:tc>
        <w:tc>
          <w:tcPr>
            <w:tcW w:w="2256" w:type="dxa"/>
            <w:vAlign w:val="center"/>
          </w:tcPr>
          <w:p w14:paraId="4ED2C24A" w14:textId="77777777" w:rsidR="00B73B5B" w:rsidRPr="002406BD" w:rsidRDefault="00B73B5B" w:rsidP="00612D72">
            <w:pPr>
              <w:adjustRightInd w:val="0"/>
              <w:ind w:right="-60"/>
              <w:jc w:val="center"/>
              <w:rPr>
                <w:rFonts w:ascii="Times New Roman" w:hAnsi="Times New Roman" w:cs="Times New Roman"/>
                <w:b/>
                <w:sz w:val="26"/>
                <w:szCs w:val="26"/>
              </w:rPr>
            </w:pPr>
            <w:r w:rsidRPr="002406BD">
              <w:rPr>
                <w:rFonts w:ascii="Times New Roman" w:hAnsi="Times New Roman" w:cs="Times New Roman"/>
                <w:b/>
                <w:sz w:val="26"/>
                <w:szCs w:val="26"/>
              </w:rPr>
              <w:t>Показник</w:t>
            </w:r>
          </w:p>
        </w:tc>
        <w:tc>
          <w:tcPr>
            <w:tcW w:w="1560" w:type="dxa"/>
            <w:vAlign w:val="center"/>
          </w:tcPr>
          <w:p w14:paraId="06747F1B"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2022 рік</w:t>
            </w:r>
          </w:p>
        </w:tc>
        <w:tc>
          <w:tcPr>
            <w:tcW w:w="1276" w:type="dxa"/>
            <w:vAlign w:val="center"/>
          </w:tcPr>
          <w:p w14:paraId="3E3CE9B4"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2021 рік</w:t>
            </w:r>
          </w:p>
        </w:tc>
        <w:tc>
          <w:tcPr>
            <w:tcW w:w="2316" w:type="dxa"/>
            <w:vAlign w:val="center"/>
          </w:tcPr>
          <w:p w14:paraId="41DE6F63" w14:textId="77777777" w:rsidR="00B73B5B" w:rsidRPr="002406BD" w:rsidRDefault="00B73B5B" w:rsidP="00612D72">
            <w:pPr>
              <w:adjustRightInd w:val="0"/>
              <w:ind w:left="89" w:right="-44"/>
              <w:jc w:val="center"/>
              <w:rPr>
                <w:rFonts w:ascii="Times New Roman" w:hAnsi="Times New Roman" w:cs="Times New Roman"/>
                <w:b/>
                <w:sz w:val="26"/>
                <w:szCs w:val="26"/>
              </w:rPr>
            </w:pPr>
            <w:r w:rsidRPr="002406BD">
              <w:rPr>
                <w:rFonts w:ascii="Times New Roman" w:hAnsi="Times New Roman" w:cs="Times New Roman"/>
                <w:b/>
                <w:sz w:val="26"/>
                <w:szCs w:val="26"/>
              </w:rPr>
              <w:t>Приріст/ зменшення (+/-), тис. грн.</w:t>
            </w:r>
          </w:p>
        </w:tc>
        <w:tc>
          <w:tcPr>
            <w:tcW w:w="1702" w:type="dxa"/>
            <w:vAlign w:val="center"/>
          </w:tcPr>
          <w:p w14:paraId="0D64105F" w14:textId="77777777" w:rsidR="00B73B5B" w:rsidRPr="002406BD" w:rsidRDefault="00B73B5B" w:rsidP="00612D72">
            <w:pPr>
              <w:adjustRightInd w:val="0"/>
              <w:ind w:left="89"/>
              <w:jc w:val="center"/>
              <w:rPr>
                <w:rFonts w:ascii="Times New Roman" w:hAnsi="Times New Roman" w:cs="Times New Roman"/>
                <w:b/>
                <w:sz w:val="26"/>
                <w:szCs w:val="26"/>
              </w:rPr>
            </w:pPr>
            <w:r w:rsidRPr="002406BD">
              <w:rPr>
                <w:rFonts w:ascii="Times New Roman" w:hAnsi="Times New Roman" w:cs="Times New Roman"/>
                <w:b/>
                <w:sz w:val="26"/>
                <w:szCs w:val="26"/>
              </w:rPr>
              <w:t>Приріст/ зменшення (+/-),%</w:t>
            </w:r>
          </w:p>
        </w:tc>
      </w:tr>
      <w:tr w:rsidR="00B73B5B" w:rsidRPr="002406BD" w14:paraId="619AD162" w14:textId="77777777" w:rsidTr="00612D72">
        <w:tc>
          <w:tcPr>
            <w:tcW w:w="687" w:type="dxa"/>
            <w:vAlign w:val="center"/>
          </w:tcPr>
          <w:p w14:paraId="44E7B4D3" w14:textId="77777777" w:rsidR="00B73B5B" w:rsidRPr="002406BD" w:rsidRDefault="00B73B5B" w:rsidP="00612D72">
            <w:pPr>
              <w:adjustRightInd w:val="0"/>
              <w:ind w:right="189"/>
              <w:jc w:val="both"/>
              <w:rPr>
                <w:rFonts w:ascii="Times New Roman" w:hAnsi="Times New Roman" w:cs="Times New Roman"/>
                <w:sz w:val="26"/>
                <w:szCs w:val="26"/>
              </w:rPr>
            </w:pPr>
            <w:r w:rsidRPr="002406BD">
              <w:rPr>
                <w:rFonts w:ascii="Times New Roman" w:hAnsi="Times New Roman" w:cs="Times New Roman"/>
                <w:sz w:val="26"/>
                <w:szCs w:val="26"/>
              </w:rPr>
              <w:t>1</w:t>
            </w:r>
          </w:p>
        </w:tc>
        <w:tc>
          <w:tcPr>
            <w:tcW w:w="2256" w:type="dxa"/>
            <w:vAlign w:val="center"/>
          </w:tcPr>
          <w:p w14:paraId="0810EE54" w14:textId="77777777" w:rsidR="00B73B5B" w:rsidRPr="002406BD" w:rsidRDefault="00B73B5B" w:rsidP="00612D72">
            <w:pPr>
              <w:adjustRightInd w:val="0"/>
              <w:ind w:right="-60" w:firstLine="33"/>
              <w:rPr>
                <w:rFonts w:ascii="Times New Roman" w:hAnsi="Times New Roman" w:cs="Times New Roman"/>
                <w:sz w:val="26"/>
                <w:szCs w:val="26"/>
              </w:rPr>
            </w:pPr>
            <w:r w:rsidRPr="002406BD">
              <w:rPr>
                <w:rFonts w:ascii="Times New Roman" w:hAnsi="Times New Roman" w:cs="Times New Roman"/>
                <w:sz w:val="26"/>
                <w:szCs w:val="26"/>
              </w:rPr>
              <w:t>Чистий дохід (</w:t>
            </w:r>
            <w:proofErr w:type="spellStart"/>
            <w:r w:rsidRPr="002406BD">
              <w:rPr>
                <w:rFonts w:ascii="Times New Roman" w:hAnsi="Times New Roman" w:cs="Times New Roman"/>
                <w:sz w:val="26"/>
                <w:szCs w:val="26"/>
              </w:rPr>
              <w:t>тис.грн</w:t>
            </w:r>
            <w:proofErr w:type="spellEnd"/>
            <w:r w:rsidRPr="002406BD">
              <w:rPr>
                <w:rFonts w:ascii="Times New Roman" w:hAnsi="Times New Roman" w:cs="Times New Roman"/>
                <w:sz w:val="26"/>
                <w:szCs w:val="26"/>
              </w:rPr>
              <w:t>)</w:t>
            </w:r>
          </w:p>
        </w:tc>
        <w:tc>
          <w:tcPr>
            <w:tcW w:w="1560" w:type="dxa"/>
            <w:vAlign w:val="center"/>
          </w:tcPr>
          <w:p w14:paraId="0C93C0AB" w14:textId="77777777" w:rsidR="00B73B5B" w:rsidRPr="002406BD" w:rsidRDefault="00B73B5B" w:rsidP="00612D72">
            <w:pPr>
              <w:adjustRightInd w:val="0"/>
              <w:ind w:right="189"/>
              <w:jc w:val="center"/>
              <w:rPr>
                <w:rFonts w:ascii="Times New Roman" w:hAnsi="Times New Roman" w:cs="Times New Roman"/>
                <w:b/>
                <w:sz w:val="26"/>
                <w:szCs w:val="26"/>
              </w:rPr>
            </w:pPr>
            <w:r w:rsidRPr="002406BD">
              <w:rPr>
                <w:rFonts w:ascii="Times New Roman" w:hAnsi="Times New Roman" w:cs="Times New Roman"/>
                <w:b/>
                <w:sz w:val="26"/>
                <w:szCs w:val="26"/>
              </w:rPr>
              <w:t>872 113</w:t>
            </w:r>
          </w:p>
        </w:tc>
        <w:tc>
          <w:tcPr>
            <w:tcW w:w="1276" w:type="dxa"/>
            <w:vAlign w:val="center"/>
          </w:tcPr>
          <w:p w14:paraId="1B5323C9"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1 650 066</w:t>
            </w:r>
          </w:p>
        </w:tc>
        <w:tc>
          <w:tcPr>
            <w:tcW w:w="2316" w:type="dxa"/>
            <w:vAlign w:val="bottom"/>
          </w:tcPr>
          <w:p w14:paraId="5F908A51"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-777 953</w:t>
            </w:r>
          </w:p>
        </w:tc>
        <w:tc>
          <w:tcPr>
            <w:tcW w:w="1702" w:type="dxa"/>
            <w:vAlign w:val="bottom"/>
          </w:tcPr>
          <w:p w14:paraId="47173D63"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-89,20</w:t>
            </w:r>
          </w:p>
        </w:tc>
      </w:tr>
      <w:tr w:rsidR="00B73B5B" w:rsidRPr="002406BD" w14:paraId="05C7F920" w14:textId="77777777" w:rsidTr="00612D72">
        <w:tc>
          <w:tcPr>
            <w:tcW w:w="687" w:type="dxa"/>
            <w:vAlign w:val="center"/>
          </w:tcPr>
          <w:p w14:paraId="0B5F9551" w14:textId="77777777" w:rsidR="00B73B5B" w:rsidRPr="002406BD" w:rsidRDefault="00B73B5B" w:rsidP="00612D72">
            <w:pPr>
              <w:adjustRightInd w:val="0"/>
              <w:ind w:right="189"/>
              <w:jc w:val="both"/>
              <w:rPr>
                <w:rFonts w:ascii="Times New Roman" w:hAnsi="Times New Roman" w:cs="Times New Roman"/>
                <w:sz w:val="26"/>
                <w:szCs w:val="26"/>
              </w:rPr>
            </w:pPr>
            <w:r w:rsidRPr="002406BD">
              <w:rPr>
                <w:rFonts w:ascii="Times New Roman" w:hAnsi="Times New Roman" w:cs="Times New Roman"/>
                <w:sz w:val="26"/>
                <w:szCs w:val="26"/>
              </w:rPr>
              <w:t>2</w:t>
            </w:r>
          </w:p>
        </w:tc>
        <w:tc>
          <w:tcPr>
            <w:tcW w:w="2256" w:type="dxa"/>
            <w:vAlign w:val="center"/>
          </w:tcPr>
          <w:p w14:paraId="6CEFE970" w14:textId="77777777" w:rsidR="00B73B5B" w:rsidRPr="002406BD" w:rsidRDefault="00B73B5B" w:rsidP="00612D72">
            <w:pPr>
              <w:adjustRightInd w:val="0"/>
              <w:ind w:right="-60" w:firstLine="33"/>
              <w:rPr>
                <w:rFonts w:ascii="Times New Roman" w:hAnsi="Times New Roman" w:cs="Times New Roman"/>
                <w:sz w:val="26"/>
                <w:szCs w:val="26"/>
              </w:rPr>
            </w:pPr>
            <w:r w:rsidRPr="002406BD">
              <w:rPr>
                <w:rFonts w:ascii="Times New Roman" w:hAnsi="Times New Roman" w:cs="Times New Roman"/>
                <w:sz w:val="26"/>
                <w:szCs w:val="26"/>
              </w:rPr>
              <w:t>Собівартість (</w:t>
            </w:r>
            <w:proofErr w:type="spellStart"/>
            <w:r w:rsidRPr="002406BD">
              <w:rPr>
                <w:rFonts w:ascii="Times New Roman" w:hAnsi="Times New Roman" w:cs="Times New Roman"/>
                <w:sz w:val="26"/>
                <w:szCs w:val="26"/>
              </w:rPr>
              <w:t>тис.грн</w:t>
            </w:r>
            <w:proofErr w:type="spellEnd"/>
            <w:r w:rsidRPr="002406BD">
              <w:rPr>
                <w:rFonts w:ascii="Times New Roman" w:hAnsi="Times New Roman" w:cs="Times New Roman"/>
                <w:sz w:val="26"/>
                <w:szCs w:val="26"/>
              </w:rPr>
              <w:t>)</w:t>
            </w:r>
          </w:p>
        </w:tc>
        <w:tc>
          <w:tcPr>
            <w:tcW w:w="1560" w:type="dxa"/>
            <w:vAlign w:val="center"/>
          </w:tcPr>
          <w:p w14:paraId="4ADB638D"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712 126</w:t>
            </w:r>
          </w:p>
        </w:tc>
        <w:tc>
          <w:tcPr>
            <w:tcW w:w="1276" w:type="dxa"/>
            <w:vAlign w:val="center"/>
          </w:tcPr>
          <w:p w14:paraId="5D86E76C"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1 380 360</w:t>
            </w:r>
          </w:p>
        </w:tc>
        <w:tc>
          <w:tcPr>
            <w:tcW w:w="2316" w:type="dxa"/>
            <w:vAlign w:val="bottom"/>
          </w:tcPr>
          <w:p w14:paraId="1B68F3DA"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-668 234</w:t>
            </w:r>
          </w:p>
        </w:tc>
        <w:tc>
          <w:tcPr>
            <w:tcW w:w="1702" w:type="dxa"/>
            <w:vAlign w:val="bottom"/>
          </w:tcPr>
          <w:p w14:paraId="245FAEF7"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-93,84</w:t>
            </w:r>
          </w:p>
        </w:tc>
      </w:tr>
      <w:tr w:rsidR="00B73B5B" w:rsidRPr="002406BD" w14:paraId="3F12B4BB" w14:textId="77777777" w:rsidTr="00612D72">
        <w:tc>
          <w:tcPr>
            <w:tcW w:w="687" w:type="dxa"/>
            <w:vAlign w:val="center"/>
          </w:tcPr>
          <w:p w14:paraId="63ACE75C" w14:textId="77777777" w:rsidR="00B73B5B" w:rsidRPr="002406BD" w:rsidRDefault="00B73B5B" w:rsidP="00612D72">
            <w:pPr>
              <w:adjustRightInd w:val="0"/>
              <w:ind w:right="189"/>
              <w:jc w:val="both"/>
              <w:rPr>
                <w:rFonts w:ascii="Times New Roman" w:hAnsi="Times New Roman" w:cs="Times New Roman"/>
                <w:sz w:val="26"/>
                <w:szCs w:val="26"/>
              </w:rPr>
            </w:pPr>
            <w:r w:rsidRPr="002406BD">
              <w:rPr>
                <w:rFonts w:ascii="Times New Roman" w:hAnsi="Times New Roman" w:cs="Times New Roman"/>
                <w:sz w:val="26"/>
                <w:szCs w:val="26"/>
              </w:rPr>
              <w:t>3</w:t>
            </w:r>
          </w:p>
        </w:tc>
        <w:tc>
          <w:tcPr>
            <w:tcW w:w="2256" w:type="dxa"/>
            <w:vAlign w:val="center"/>
          </w:tcPr>
          <w:p w14:paraId="7B34B119" w14:textId="77777777" w:rsidR="00B73B5B" w:rsidRPr="002406BD" w:rsidRDefault="00B73B5B" w:rsidP="00612D72">
            <w:pPr>
              <w:adjustRightInd w:val="0"/>
              <w:ind w:right="-60" w:firstLine="33"/>
              <w:rPr>
                <w:rFonts w:ascii="Times New Roman" w:hAnsi="Times New Roman" w:cs="Times New Roman"/>
                <w:sz w:val="26"/>
                <w:szCs w:val="26"/>
              </w:rPr>
            </w:pPr>
            <w:r w:rsidRPr="002406BD">
              <w:rPr>
                <w:rFonts w:ascii="Times New Roman" w:hAnsi="Times New Roman" w:cs="Times New Roman"/>
                <w:sz w:val="26"/>
                <w:szCs w:val="26"/>
              </w:rPr>
              <w:t>Власний капітал (</w:t>
            </w:r>
            <w:proofErr w:type="spellStart"/>
            <w:r w:rsidRPr="002406BD">
              <w:rPr>
                <w:rFonts w:ascii="Times New Roman" w:hAnsi="Times New Roman" w:cs="Times New Roman"/>
                <w:sz w:val="26"/>
                <w:szCs w:val="26"/>
              </w:rPr>
              <w:t>тис.грн</w:t>
            </w:r>
            <w:proofErr w:type="spellEnd"/>
            <w:r w:rsidRPr="002406BD">
              <w:rPr>
                <w:rFonts w:ascii="Times New Roman" w:hAnsi="Times New Roman" w:cs="Times New Roman"/>
                <w:sz w:val="26"/>
                <w:szCs w:val="26"/>
              </w:rPr>
              <w:t>)</w:t>
            </w:r>
          </w:p>
        </w:tc>
        <w:tc>
          <w:tcPr>
            <w:tcW w:w="1560" w:type="dxa"/>
            <w:vAlign w:val="center"/>
          </w:tcPr>
          <w:p w14:paraId="2F7B15E0" w14:textId="77777777" w:rsidR="00B73B5B" w:rsidRPr="002406BD" w:rsidRDefault="00B73B5B" w:rsidP="00612D72">
            <w:pPr>
              <w:adjustRightInd w:val="0"/>
              <w:ind w:right="189"/>
              <w:jc w:val="center"/>
              <w:rPr>
                <w:rFonts w:ascii="Times New Roman" w:hAnsi="Times New Roman" w:cs="Times New Roman"/>
                <w:b/>
                <w:sz w:val="26"/>
                <w:szCs w:val="26"/>
              </w:rPr>
            </w:pPr>
            <w:r w:rsidRPr="002406BD">
              <w:rPr>
                <w:rFonts w:ascii="Times New Roman" w:hAnsi="Times New Roman" w:cs="Times New Roman"/>
                <w:b/>
                <w:sz w:val="26"/>
                <w:szCs w:val="26"/>
              </w:rPr>
              <w:t>1 908 731</w:t>
            </w:r>
          </w:p>
        </w:tc>
        <w:tc>
          <w:tcPr>
            <w:tcW w:w="1276" w:type="dxa"/>
            <w:vAlign w:val="center"/>
          </w:tcPr>
          <w:p w14:paraId="20030DB7"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1 902 507</w:t>
            </w:r>
          </w:p>
        </w:tc>
        <w:tc>
          <w:tcPr>
            <w:tcW w:w="2316" w:type="dxa"/>
            <w:vAlign w:val="bottom"/>
          </w:tcPr>
          <w:p w14:paraId="3031E911"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+6 224</w:t>
            </w:r>
          </w:p>
        </w:tc>
        <w:tc>
          <w:tcPr>
            <w:tcW w:w="1702" w:type="dxa"/>
            <w:vAlign w:val="bottom"/>
          </w:tcPr>
          <w:p w14:paraId="05C704E0"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+0,33</w:t>
            </w:r>
          </w:p>
        </w:tc>
      </w:tr>
      <w:tr w:rsidR="00B73B5B" w:rsidRPr="002406BD" w14:paraId="042676AC" w14:textId="77777777" w:rsidTr="00612D72">
        <w:tc>
          <w:tcPr>
            <w:tcW w:w="687" w:type="dxa"/>
            <w:vAlign w:val="center"/>
          </w:tcPr>
          <w:p w14:paraId="4BAC3BFB" w14:textId="77777777" w:rsidR="00B73B5B" w:rsidRPr="002406BD" w:rsidRDefault="00B73B5B" w:rsidP="00612D72">
            <w:pPr>
              <w:adjustRightInd w:val="0"/>
              <w:ind w:right="189" w:firstLine="33"/>
              <w:rPr>
                <w:rFonts w:ascii="Times New Roman" w:hAnsi="Times New Roman" w:cs="Times New Roman"/>
                <w:sz w:val="26"/>
                <w:szCs w:val="26"/>
              </w:rPr>
            </w:pPr>
            <w:r w:rsidRPr="002406BD">
              <w:rPr>
                <w:rFonts w:ascii="Times New Roman" w:hAnsi="Times New Roman" w:cs="Times New Roman"/>
                <w:sz w:val="26"/>
                <w:szCs w:val="26"/>
              </w:rPr>
              <w:t>4</w:t>
            </w:r>
          </w:p>
        </w:tc>
        <w:tc>
          <w:tcPr>
            <w:tcW w:w="2256" w:type="dxa"/>
            <w:vAlign w:val="center"/>
          </w:tcPr>
          <w:p w14:paraId="2985E20E" w14:textId="77777777" w:rsidR="00B73B5B" w:rsidRPr="002406BD" w:rsidRDefault="00B73B5B" w:rsidP="00612D72">
            <w:pPr>
              <w:adjustRightInd w:val="0"/>
              <w:ind w:right="-60" w:firstLine="33"/>
              <w:rPr>
                <w:rFonts w:ascii="Times New Roman" w:hAnsi="Times New Roman" w:cs="Times New Roman"/>
                <w:sz w:val="26"/>
                <w:szCs w:val="26"/>
              </w:rPr>
            </w:pPr>
            <w:proofErr w:type="spellStart"/>
            <w:r w:rsidRPr="002406BD">
              <w:rPr>
                <w:rFonts w:ascii="Times New Roman" w:hAnsi="Times New Roman" w:cs="Times New Roman"/>
                <w:sz w:val="26"/>
                <w:szCs w:val="26"/>
              </w:rPr>
              <w:t>Необоротнi</w:t>
            </w:r>
            <w:proofErr w:type="spellEnd"/>
            <w:r w:rsidRPr="002406BD">
              <w:rPr>
                <w:rFonts w:ascii="Times New Roman" w:hAnsi="Times New Roman" w:cs="Times New Roman"/>
                <w:sz w:val="26"/>
                <w:szCs w:val="26"/>
              </w:rPr>
              <w:t xml:space="preserve"> активи</w:t>
            </w:r>
          </w:p>
        </w:tc>
        <w:tc>
          <w:tcPr>
            <w:tcW w:w="1560" w:type="dxa"/>
            <w:vAlign w:val="center"/>
          </w:tcPr>
          <w:p w14:paraId="103DECB6" w14:textId="77777777" w:rsidR="00B73B5B" w:rsidRPr="002406BD" w:rsidRDefault="00B73B5B" w:rsidP="00612D72">
            <w:pPr>
              <w:adjustRightInd w:val="0"/>
              <w:ind w:right="189"/>
              <w:jc w:val="center"/>
              <w:rPr>
                <w:rFonts w:ascii="Times New Roman" w:hAnsi="Times New Roman" w:cs="Times New Roman"/>
                <w:b/>
                <w:sz w:val="26"/>
                <w:szCs w:val="26"/>
              </w:rPr>
            </w:pPr>
            <w:r w:rsidRPr="002406BD">
              <w:rPr>
                <w:rFonts w:ascii="Times New Roman" w:hAnsi="Times New Roman" w:cs="Times New Roman"/>
                <w:b/>
                <w:sz w:val="26"/>
                <w:szCs w:val="26"/>
              </w:rPr>
              <w:t>533 612</w:t>
            </w:r>
          </w:p>
        </w:tc>
        <w:tc>
          <w:tcPr>
            <w:tcW w:w="1276" w:type="dxa"/>
            <w:vAlign w:val="center"/>
          </w:tcPr>
          <w:p w14:paraId="32AEA961"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628 502</w:t>
            </w:r>
          </w:p>
        </w:tc>
        <w:tc>
          <w:tcPr>
            <w:tcW w:w="2316" w:type="dxa"/>
            <w:vAlign w:val="bottom"/>
          </w:tcPr>
          <w:p w14:paraId="71A4CEF8"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-94 890</w:t>
            </w:r>
          </w:p>
        </w:tc>
        <w:tc>
          <w:tcPr>
            <w:tcW w:w="1702" w:type="dxa"/>
            <w:vAlign w:val="bottom"/>
          </w:tcPr>
          <w:p w14:paraId="5AA4ED0A"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-17,78</w:t>
            </w:r>
          </w:p>
        </w:tc>
      </w:tr>
      <w:tr w:rsidR="00B73B5B" w:rsidRPr="002406BD" w14:paraId="1758BC07" w14:textId="77777777" w:rsidTr="00612D72">
        <w:tc>
          <w:tcPr>
            <w:tcW w:w="687" w:type="dxa"/>
            <w:vAlign w:val="center"/>
          </w:tcPr>
          <w:p w14:paraId="52A35663" w14:textId="77777777" w:rsidR="00B73B5B" w:rsidRPr="002406BD" w:rsidRDefault="00B73B5B" w:rsidP="00612D72">
            <w:pPr>
              <w:adjustRightInd w:val="0"/>
              <w:ind w:right="189" w:firstLine="33"/>
              <w:rPr>
                <w:rFonts w:ascii="Times New Roman" w:hAnsi="Times New Roman" w:cs="Times New Roman"/>
                <w:sz w:val="26"/>
                <w:szCs w:val="26"/>
              </w:rPr>
            </w:pPr>
            <w:r w:rsidRPr="002406BD">
              <w:rPr>
                <w:rFonts w:ascii="Times New Roman" w:hAnsi="Times New Roman" w:cs="Times New Roman"/>
                <w:sz w:val="26"/>
                <w:szCs w:val="26"/>
              </w:rPr>
              <w:t>5</w:t>
            </w:r>
          </w:p>
        </w:tc>
        <w:tc>
          <w:tcPr>
            <w:tcW w:w="2256" w:type="dxa"/>
            <w:vAlign w:val="center"/>
          </w:tcPr>
          <w:p w14:paraId="5F35ECC1" w14:textId="77777777" w:rsidR="00B73B5B" w:rsidRPr="002406BD" w:rsidRDefault="00B73B5B" w:rsidP="00612D72">
            <w:pPr>
              <w:adjustRightInd w:val="0"/>
              <w:ind w:right="-60" w:firstLine="33"/>
              <w:rPr>
                <w:rFonts w:ascii="Times New Roman" w:hAnsi="Times New Roman" w:cs="Times New Roman"/>
                <w:sz w:val="26"/>
                <w:szCs w:val="26"/>
              </w:rPr>
            </w:pPr>
            <w:proofErr w:type="spellStart"/>
            <w:r w:rsidRPr="002406BD">
              <w:rPr>
                <w:rFonts w:ascii="Times New Roman" w:hAnsi="Times New Roman" w:cs="Times New Roman"/>
                <w:sz w:val="26"/>
                <w:szCs w:val="26"/>
              </w:rPr>
              <w:t>Оборотнi</w:t>
            </w:r>
            <w:proofErr w:type="spellEnd"/>
            <w:r w:rsidRPr="002406BD">
              <w:rPr>
                <w:rFonts w:ascii="Times New Roman" w:hAnsi="Times New Roman" w:cs="Times New Roman"/>
                <w:sz w:val="26"/>
                <w:szCs w:val="26"/>
              </w:rPr>
              <w:t xml:space="preserve"> активи</w:t>
            </w:r>
          </w:p>
        </w:tc>
        <w:tc>
          <w:tcPr>
            <w:tcW w:w="1560" w:type="dxa"/>
            <w:vAlign w:val="center"/>
          </w:tcPr>
          <w:p w14:paraId="32C88B52" w14:textId="77777777" w:rsidR="00B73B5B" w:rsidRPr="002406BD" w:rsidRDefault="00B73B5B" w:rsidP="00612D72">
            <w:pPr>
              <w:adjustRightInd w:val="0"/>
              <w:ind w:right="189"/>
              <w:jc w:val="center"/>
              <w:rPr>
                <w:rFonts w:ascii="Times New Roman" w:hAnsi="Times New Roman" w:cs="Times New Roman"/>
                <w:b/>
                <w:sz w:val="26"/>
                <w:szCs w:val="26"/>
              </w:rPr>
            </w:pPr>
            <w:r w:rsidRPr="002406BD">
              <w:rPr>
                <w:rFonts w:ascii="Times New Roman" w:hAnsi="Times New Roman" w:cs="Times New Roman"/>
                <w:b/>
                <w:sz w:val="26"/>
                <w:szCs w:val="26"/>
              </w:rPr>
              <w:t>1 655 257</w:t>
            </w:r>
          </w:p>
        </w:tc>
        <w:tc>
          <w:tcPr>
            <w:tcW w:w="1276" w:type="dxa"/>
            <w:vAlign w:val="center"/>
          </w:tcPr>
          <w:p w14:paraId="52958F25"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1 4780 58</w:t>
            </w:r>
          </w:p>
        </w:tc>
        <w:tc>
          <w:tcPr>
            <w:tcW w:w="2316" w:type="dxa"/>
            <w:vAlign w:val="bottom"/>
          </w:tcPr>
          <w:p w14:paraId="4EA16DC9"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+177 199</w:t>
            </w:r>
          </w:p>
        </w:tc>
        <w:tc>
          <w:tcPr>
            <w:tcW w:w="1702" w:type="dxa"/>
            <w:vAlign w:val="bottom"/>
          </w:tcPr>
          <w:p w14:paraId="21FD8EB7"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+10,71</w:t>
            </w:r>
          </w:p>
        </w:tc>
      </w:tr>
      <w:tr w:rsidR="00B73B5B" w:rsidRPr="002406BD" w14:paraId="1BD36C47" w14:textId="77777777" w:rsidTr="00612D72">
        <w:tc>
          <w:tcPr>
            <w:tcW w:w="687" w:type="dxa"/>
            <w:vAlign w:val="center"/>
          </w:tcPr>
          <w:p w14:paraId="42321F33" w14:textId="77777777" w:rsidR="00B73B5B" w:rsidRPr="002406BD" w:rsidRDefault="00B73B5B" w:rsidP="00612D72">
            <w:pPr>
              <w:adjustRightInd w:val="0"/>
              <w:ind w:right="189"/>
              <w:jc w:val="both"/>
              <w:rPr>
                <w:rFonts w:ascii="Times New Roman" w:hAnsi="Times New Roman" w:cs="Times New Roman"/>
                <w:sz w:val="26"/>
                <w:szCs w:val="26"/>
              </w:rPr>
            </w:pPr>
            <w:r w:rsidRPr="002406BD">
              <w:rPr>
                <w:rFonts w:ascii="Times New Roman" w:hAnsi="Times New Roman" w:cs="Times New Roman"/>
                <w:sz w:val="26"/>
                <w:szCs w:val="26"/>
              </w:rPr>
              <w:t>6</w:t>
            </w:r>
          </w:p>
        </w:tc>
        <w:tc>
          <w:tcPr>
            <w:tcW w:w="2256" w:type="dxa"/>
            <w:vAlign w:val="center"/>
          </w:tcPr>
          <w:p w14:paraId="17E3CC62" w14:textId="77777777" w:rsidR="00B73B5B" w:rsidRPr="002406BD" w:rsidRDefault="00B73B5B" w:rsidP="00612D72">
            <w:pPr>
              <w:adjustRightInd w:val="0"/>
              <w:ind w:right="-60" w:firstLine="33"/>
              <w:rPr>
                <w:rFonts w:ascii="Times New Roman" w:hAnsi="Times New Roman" w:cs="Times New Roman"/>
                <w:sz w:val="26"/>
                <w:szCs w:val="26"/>
              </w:rPr>
            </w:pPr>
            <w:r w:rsidRPr="002406BD">
              <w:rPr>
                <w:rFonts w:ascii="Times New Roman" w:hAnsi="Times New Roman" w:cs="Times New Roman"/>
                <w:sz w:val="26"/>
                <w:szCs w:val="26"/>
              </w:rPr>
              <w:t>Активи (</w:t>
            </w:r>
            <w:proofErr w:type="spellStart"/>
            <w:r w:rsidRPr="002406BD">
              <w:rPr>
                <w:rFonts w:ascii="Times New Roman" w:hAnsi="Times New Roman" w:cs="Times New Roman"/>
                <w:sz w:val="26"/>
                <w:szCs w:val="26"/>
              </w:rPr>
              <w:t>тис.грн</w:t>
            </w:r>
            <w:proofErr w:type="spellEnd"/>
            <w:r w:rsidRPr="002406BD">
              <w:rPr>
                <w:rFonts w:ascii="Times New Roman" w:hAnsi="Times New Roman" w:cs="Times New Roman"/>
                <w:sz w:val="26"/>
                <w:szCs w:val="26"/>
              </w:rPr>
              <w:t xml:space="preserve">) </w:t>
            </w:r>
          </w:p>
        </w:tc>
        <w:tc>
          <w:tcPr>
            <w:tcW w:w="1560" w:type="dxa"/>
            <w:vAlign w:val="center"/>
          </w:tcPr>
          <w:p w14:paraId="192491D0" w14:textId="77777777" w:rsidR="00B73B5B" w:rsidRPr="002406BD" w:rsidRDefault="00B73B5B" w:rsidP="00612D72">
            <w:pPr>
              <w:adjustRightInd w:val="0"/>
              <w:ind w:right="189"/>
              <w:jc w:val="center"/>
              <w:rPr>
                <w:rFonts w:ascii="Times New Roman" w:hAnsi="Times New Roman" w:cs="Times New Roman"/>
                <w:b/>
                <w:sz w:val="26"/>
                <w:szCs w:val="26"/>
              </w:rPr>
            </w:pPr>
            <w:r w:rsidRPr="002406BD">
              <w:rPr>
                <w:rFonts w:ascii="Times New Roman" w:hAnsi="Times New Roman" w:cs="Times New Roman"/>
                <w:b/>
                <w:sz w:val="26"/>
                <w:szCs w:val="26"/>
              </w:rPr>
              <w:t>2 188 869</w:t>
            </w:r>
          </w:p>
        </w:tc>
        <w:tc>
          <w:tcPr>
            <w:tcW w:w="1276" w:type="dxa"/>
            <w:vAlign w:val="center"/>
          </w:tcPr>
          <w:p w14:paraId="2AFA939C"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2 106 560</w:t>
            </w:r>
          </w:p>
        </w:tc>
        <w:tc>
          <w:tcPr>
            <w:tcW w:w="2316" w:type="dxa"/>
            <w:vAlign w:val="bottom"/>
          </w:tcPr>
          <w:p w14:paraId="69FD803E"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+82 309</w:t>
            </w:r>
          </w:p>
        </w:tc>
        <w:tc>
          <w:tcPr>
            <w:tcW w:w="1702" w:type="dxa"/>
            <w:vAlign w:val="bottom"/>
          </w:tcPr>
          <w:p w14:paraId="3D2DA9AF" w14:textId="77777777" w:rsidR="00B73B5B" w:rsidRPr="002406BD" w:rsidRDefault="00B73B5B" w:rsidP="00612D72">
            <w:pPr>
              <w:adjustRightInd w:val="0"/>
              <w:ind w:right="-108"/>
              <w:jc w:val="center"/>
              <w:rPr>
                <w:rFonts w:ascii="Times New Roman" w:hAnsi="Times New Roman" w:cs="Times New Roman"/>
                <w:b/>
                <w:sz w:val="26"/>
                <w:szCs w:val="26"/>
              </w:rPr>
            </w:pPr>
            <w:r w:rsidRPr="002406BD">
              <w:rPr>
                <w:rFonts w:ascii="Times New Roman" w:hAnsi="Times New Roman" w:cs="Times New Roman"/>
                <w:b/>
                <w:sz w:val="26"/>
                <w:szCs w:val="26"/>
              </w:rPr>
              <w:t>+3,76</w:t>
            </w:r>
          </w:p>
        </w:tc>
      </w:tr>
    </w:tbl>
    <w:p w14:paraId="18EDA12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За результатами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Товариством отримано чистий прибуток 6224 </w:t>
      </w:r>
      <w:proofErr w:type="spellStart"/>
      <w:r w:rsidRPr="002406BD">
        <w:rPr>
          <w:rFonts w:ascii="Times New Roman" w:hAnsi="Times New Roman" w:cs="Times New Roman"/>
          <w:sz w:val="24"/>
          <w:szCs w:val="24"/>
        </w:rPr>
        <w:t>тис.грн</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свiдчить</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джерела власних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отриманих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перiодом</w:t>
      </w:r>
      <w:proofErr w:type="spellEnd"/>
      <w:r w:rsidRPr="002406BD">
        <w:rPr>
          <w:rFonts w:ascii="Times New Roman" w:hAnsi="Times New Roman" w:cs="Times New Roman"/>
          <w:sz w:val="24"/>
          <w:szCs w:val="24"/>
        </w:rPr>
        <w:t xml:space="preserve"> прибуток Товариства суттєво зменшився (за результатами 2021 року прибуток склав 43875 тис. грн.)</w:t>
      </w:r>
    </w:p>
    <w:p w14:paraId="6F4B57C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активи Товариства </w:t>
      </w:r>
      <w:proofErr w:type="spellStart"/>
      <w:r w:rsidRPr="002406BD">
        <w:rPr>
          <w:rFonts w:ascii="Times New Roman" w:hAnsi="Times New Roman" w:cs="Times New Roman"/>
          <w:sz w:val="24"/>
          <w:szCs w:val="24"/>
        </w:rPr>
        <w:t>збiльшилися</w:t>
      </w:r>
      <w:proofErr w:type="spellEnd"/>
      <w:r w:rsidRPr="002406BD">
        <w:rPr>
          <w:rFonts w:ascii="Times New Roman" w:hAnsi="Times New Roman" w:cs="Times New Roman"/>
          <w:sz w:val="24"/>
          <w:szCs w:val="24"/>
        </w:rPr>
        <w:t xml:space="preserve"> на 82309 </w:t>
      </w:r>
      <w:proofErr w:type="spellStart"/>
      <w:r w:rsidRPr="002406BD">
        <w:rPr>
          <w:rFonts w:ascii="Times New Roman" w:hAnsi="Times New Roman" w:cs="Times New Roman"/>
          <w:sz w:val="24"/>
          <w:szCs w:val="24"/>
        </w:rPr>
        <w:t>тис.грн</w:t>
      </w:r>
      <w:proofErr w:type="spellEnd"/>
      <w:r w:rsidRPr="002406BD">
        <w:rPr>
          <w:rFonts w:ascii="Times New Roman" w:hAnsi="Times New Roman" w:cs="Times New Roman"/>
          <w:sz w:val="24"/>
          <w:szCs w:val="24"/>
        </w:rPr>
        <w:t xml:space="preserve">. (3,76%) в основному за рахунок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оборотних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(за рахунок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виробничих </w:t>
      </w:r>
      <w:proofErr w:type="spellStart"/>
      <w:r w:rsidRPr="002406BD">
        <w:rPr>
          <w:rFonts w:ascii="Times New Roman" w:hAnsi="Times New Roman" w:cs="Times New Roman"/>
          <w:sz w:val="24"/>
          <w:szCs w:val="24"/>
        </w:rPr>
        <w:t>запасiв</w:t>
      </w:r>
      <w:proofErr w:type="spellEnd"/>
      <w:r w:rsidRPr="002406BD">
        <w:rPr>
          <w:rFonts w:ascii="Times New Roman" w:hAnsi="Times New Roman" w:cs="Times New Roman"/>
          <w:sz w:val="24"/>
          <w:szCs w:val="24"/>
        </w:rPr>
        <w:t xml:space="preserve">, готової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дебiторської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заборгованостi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збiльшення</w:t>
      </w:r>
      <w:proofErr w:type="spellEnd"/>
      <w:r w:rsidRPr="002406BD">
        <w:rPr>
          <w:rFonts w:ascii="Times New Roman" w:hAnsi="Times New Roman" w:cs="Times New Roman"/>
          <w:sz w:val="24"/>
          <w:szCs w:val="24"/>
        </w:rPr>
        <w:t xml:space="preserve"> власного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(за рахунок чистого прибутку, отриманого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протягом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Необоротнi</w:t>
      </w:r>
      <w:proofErr w:type="spellEnd"/>
      <w:r w:rsidRPr="002406BD">
        <w:rPr>
          <w:rFonts w:ascii="Times New Roman" w:hAnsi="Times New Roman" w:cs="Times New Roman"/>
          <w:sz w:val="24"/>
          <w:szCs w:val="24"/>
        </w:rPr>
        <w:t xml:space="preserve"> активи зменшилися - на 94890 тис. грн. (що становить 17,78%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перiодом</w:t>
      </w:r>
      <w:proofErr w:type="spellEnd"/>
      <w:r w:rsidRPr="002406BD">
        <w:rPr>
          <w:rFonts w:ascii="Times New Roman" w:hAnsi="Times New Roman" w:cs="Times New Roman"/>
          <w:sz w:val="24"/>
          <w:szCs w:val="24"/>
        </w:rPr>
        <w:t>) за рахунок зносу.</w:t>
      </w:r>
    </w:p>
    <w:p w14:paraId="3874A4D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Частка власного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в загальних активах Товариства на </w:t>
      </w:r>
      <w:proofErr w:type="spellStart"/>
      <w:r w:rsidRPr="002406BD">
        <w:rPr>
          <w:rFonts w:ascii="Times New Roman" w:hAnsi="Times New Roman" w:cs="Times New Roman"/>
          <w:sz w:val="24"/>
          <w:szCs w:val="24"/>
        </w:rPr>
        <w:t>кiнець</w:t>
      </w:r>
      <w:proofErr w:type="spellEnd"/>
      <w:r w:rsidRPr="002406BD">
        <w:rPr>
          <w:rFonts w:ascii="Times New Roman" w:hAnsi="Times New Roman" w:cs="Times New Roman"/>
          <w:sz w:val="24"/>
          <w:szCs w:val="24"/>
        </w:rPr>
        <w:t xml:space="preserve"> 2022 року продовжує зменшуватися i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перiодом</w:t>
      </w:r>
      <w:proofErr w:type="spellEnd"/>
      <w:r w:rsidRPr="002406BD">
        <w:rPr>
          <w:rFonts w:ascii="Times New Roman" w:hAnsi="Times New Roman" w:cs="Times New Roman"/>
          <w:sz w:val="24"/>
          <w:szCs w:val="24"/>
        </w:rPr>
        <w:t xml:space="preserve"> (90,31 %) вже становить 87,21 %. Не зважаючи на зниження, таке значення показника </w:t>
      </w:r>
      <w:proofErr w:type="spellStart"/>
      <w:r w:rsidRPr="002406BD">
        <w:rPr>
          <w:rFonts w:ascii="Times New Roman" w:hAnsi="Times New Roman" w:cs="Times New Roman"/>
          <w:sz w:val="24"/>
          <w:szCs w:val="24"/>
        </w:rPr>
        <w:t>свiдчить</w:t>
      </w:r>
      <w:proofErr w:type="spellEnd"/>
      <w:r w:rsidRPr="002406BD">
        <w:rPr>
          <w:rFonts w:ascii="Times New Roman" w:hAnsi="Times New Roman" w:cs="Times New Roman"/>
          <w:sz w:val="24"/>
          <w:szCs w:val="24"/>
        </w:rPr>
        <w:t xml:space="preserve"> про високу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незалежнiсть</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зовнiшнiх</w:t>
      </w:r>
      <w:proofErr w:type="spellEnd"/>
      <w:r w:rsidRPr="002406BD">
        <w:rPr>
          <w:rFonts w:ascii="Times New Roman" w:hAnsi="Times New Roman" w:cs="Times New Roman"/>
          <w:sz w:val="24"/>
          <w:szCs w:val="24"/>
        </w:rPr>
        <w:t xml:space="preserve"> запозичень.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Товариства </w:t>
      </w:r>
      <w:proofErr w:type="spellStart"/>
      <w:r w:rsidRPr="002406BD">
        <w:rPr>
          <w:rFonts w:ascii="Times New Roman" w:hAnsi="Times New Roman" w:cs="Times New Roman"/>
          <w:sz w:val="24"/>
          <w:szCs w:val="24"/>
        </w:rPr>
        <w:t>стабiльний</w:t>
      </w:r>
      <w:proofErr w:type="spellEnd"/>
      <w:r w:rsidRPr="002406BD">
        <w:rPr>
          <w:rFonts w:ascii="Times New Roman" w:hAnsi="Times New Roman" w:cs="Times New Roman"/>
          <w:sz w:val="24"/>
          <w:szCs w:val="24"/>
        </w:rPr>
        <w:t>.</w:t>
      </w:r>
    </w:p>
    <w:p w14:paraId="6DE3F99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Екологiчнi</w:t>
      </w:r>
      <w:proofErr w:type="spellEnd"/>
      <w:r w:rsidRPr="002406BD">
        <w:rPr>
          <w:rFonts w:ascii="Times New Roman" w:hAnsi="Times New Roman" w:cs="Times New Roman"/>
          <w:sz w:val="24"/>
          <w:szCs w:val="24"/>
        </w:rPr>
        <w:t xml:space="preserve"> аспекти: Основне завдання Товариства полягає в </w:t>
      </w:r>
      <w:proofErr w:type="spellStart"/>
      <w:r w:rsidRPr="002406BD">
        <w:rPr>
          <w:rFonts w:ascii="Times New Roman" w:hAnsi="Times New Roman" w:cs="Times New Roman"/>
          <w:sz w:val="24"/>
          <w:szCs w:val="24"/>
        </w:rPr>
        <w:t>одержаннi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високоякiсної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екологiчно</w:t>
      </w:r>
      <w:proofErr w:type="spellEnd"/>
      <w:r w:rsidRPr="002406BD">
        <w:rPr>
          <w:rFonts w:ascii="Times New Roman" w:hAnsi="Times New Roman" w:cs="Times New Roman"/>
          <w:sz w:val="24"/>
          <w:szCs w:val="24"/>
        </w:rPr>
        <w:t xml:space="preserve"> чистої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усвiдомлює</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стабiльне</w:t>
      </w:r>
      <w:proofErr w:type="spellEnd"/>
      <w:r w:rsidRPr="002406BD">
        <w:rPr>
          <w:rFonts w:ascii="Times New Roman" w:hAnsi="Times New Roman" w:cs="Times New Roman"/>
          <w:sz w:val="24"/>
          <w:szCs w:val="24"/>
        </w:rPr>
        <w:t xml:space="preserve"> отримання достатньої </w:t>
      </w:r>
      <w:proofErr w:type="spellStart"/>
      <w:r w:rsidRPr="002406BD">
        <w:rPr>
          <w:rFonts w:ascii="Times New Roman" w:hAnsi="Times New Roman" w:cs="Times New Roman"/>
          <w:sz w:val="24"/>
          <w:szCs w:val="24"/>
        </w:rPr>
        <w:t>кiлькостi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високоякiсної</w:t>
      </w:r>
      <w:proofErr w:type="spellEnd"/>
      <w:r w:rsidRPr="002406BD">
        <w:rPr>
          <w:rFonts w:ascii="Times New Roman" w:hAnsi="Times New Roman" w:cs="Times New Roman"/>
          <w:sz w:val="24"/>
          <w:szCs w:val="24"/>
        </w:rPr>
        <w:t xml:space="preserve"> конкурентоспроможної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повинно вестися за рахунок обмеження негативного впливу на навколишнє середовище i </w:t>
      </w:r>
      <w:proofErr w:type="spellStart"/>
      <w:r w:rsidRPr="002406BD">
        <w:rPr>
          <w:rFonts w:ascii="Times New Roman" w:hAnsi="Times New Roman" w:cs="Times New Roman"/>
          <w:sz w:val="24"/>
          <w:szCs w:val="24"/>
        </w:rPr>
        <w:t>постiйно</w:t>
      </w:r>
      <w:proofErr w:type="spellEnd"/>
      <w:r w:rsidRPr="002406BD">
        <w:rPr>
          <w:rFonts w:ascii="Times New Roman" w:hAnsi="Times New Roman" w:cs="Times New Roman"/>
          <w:sz w:val="24"/>
          <w:szCs w:val="24"/>
        </w:rPr>
        <w:t xml:space="preserve"> вживає заходи щодо </w:t>
      </w:r>
      <w:proofErr w:type="spellStart"/>
      <w:r w:rsidRPr="002406BD">
        <w:rPr>
          <w:rFonts w:ascii="Times New Roman" w:hAnsi="Times New Roman" w:cs="Times New Roman"/>
          <w:sz w:val="24"/>
          <w:szCs w:val="24"/>
        </w:rPr>
        <w:t>мiнiмального</w:t>
      </w:r>
      <w:proofErr w:type="spellEnd"/>
      <w:r w:rsidRPr="002406BD">
        <w:rPr>
          <w:rFonts w:ascii="Times New Roman" w:hAnsi="Times New Roman" w:cs="Times New Roman"/>
          <w:sz w:val="24"/>
          <w:szCs w:val="24"/>
        </w:rPr>
        <w:t xml:space="preserve"> забруднення навколишнього середовища.</w:t>
      </w:r>
    </w:p>
    <w:p w14:paraId="5DEBB00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Для цього на </w:t>
      </w:r>
      <w:proofErr w:type="spellStart"/>
      <w:r w:rsidRPr="002406BD">
        <w:rPr>
          <w:rFonts w:ascii="Times New Roman" w:hAnsi="Times New Roman" w:cs="Times New Roman"/>
          <w:sz w:val="24"/>
          <w:szCs w:val="24"/>
        </w:rPr>
        <w:t>пiдприємствi</w:t>
      </w:r>
      <w:proofErr w:type="spellEnd"/>
      <w:r w:rsidRPr="002406BD">
        <w:rPr>
          <w:rFonts w:ascii="Times New Roman" w:hAnsi="Times New Roman" w:cs="Times New Roman"/>
          <w:sz w:val="24"/>
          <w:szCs w:val="24"/>
        </w:rPr>
        <w:t xml:space="preserve"> запроваджено </w:t>
      </w:r>
      <w:proofErr w:type="spellStart"/>
      <w:r w:rsidRPr="002406BD">
        <w:rPr>
          <w:rFonts w:ascii="Times New Roman" w:hAnsi="Times New Roman" w:cs="Times New Roman"/>
          <w:sz w:val="24"/>
          <w:szCs w:val="24"/>
        </w:rPr>
        <w:t>сучаснi</w:t>
      </w:r>
      <w:proofErr w:type="spellEnd"/>
      <w:r w:rsidRPr="002406BD">
        <w:rPr>
          <w:rFonts w:ascii="Times New Roman" w:hAnsi="Times New Roman" w:cs="Times New Roman"/>
          <w:sz w:val="24"/>
          <w:szCs w:val="24"/>
        </w:rPr>
        <w:t xml:space="preserve"> системи очищення, що дозволяє максимально усунути </w:t>
      </w:r>
      <w:proofErr w:type="spellStart"/>
      <w:r w:rsidRPr="002406BD">
        <w:rPr>
          <w:rFonts w:ascii="Times New Roman" w:hAnsi="Times New Roman" w:cs="Times New Roman"/>
          <w:sz w:val="24"/>
          <w:szCs w:val="24"/>
        </w:rPr>
        <w:t>шкiдливi</w:t>
      </w:r>
      <w:proofErr w:type="spellEnd"/>
      <w:r w:rsidRPr="002406BD">
        <w:rPr>
          <w:rFonts w:ascii="Times New Roman" w:hAnsi="Times New Roman" w:cs="Times New Roman"/>
          <w:sz w:val="24"/>
          <w:szCs w:val="24"/>
        </w:rPr>
        <w:t xml:space="preserve"> викиди у навколишнє середовище. Забезпечено належне ведення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вiдходiв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утилiзацiя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вiдходiв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вимог чинного законодавства. Проводиться </w:t>
      </w:r>
      <w:proofErr w:type="spellStart"/>
      <w:r w:rsidRPr="002406BD">
        <w:rPr>
          <w:rFonts w:ascii="Times New Roman" w:hAnsi="Times New Roman" w:cs="Times New Roman"/>
          <w:sz w:val="24"/>
          <w:szCs w:val="24"/>
        </w:rPr>
        <w:t>iнформування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Товариства про природоохоронну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необхiднiсть</w:t>
      </w:r>
      <w:proofErr w:type="spellEnd"/>
      <w:r w:rsidRPr="002406BD">
        <w:rPr>
          <w:rFonts w:ascii="Times New Roman" w:hAnsi="Times New Roman" w:cs="Times New Roman"/>
          <w:sz w:val="24"/>
          <w:szCs w:val="24"/>
        </w:rPr>
        <w:t xml:space="preserve"> скорочення споживання води та </w:t>
      </w:r>
      <w:proofErr w:type="spellStart"/>
      <w:r w:rsidRPr="002406BD">
        <w:rPr>
          <w:rFonts w:ascii="Times New Roman" w:hAnsi="Times New Roman" w:cs="Times New Roman"/>
          <w:sz w:val="24"/>
          <w:szCs w:val="24"/>
        </w:rPr>
        <w:t>електроенергiї</w:t>
      </w:r>
      <w:proofErr w:type="spellEnd"/>
      <w:r w:rsidRPr="002406BD">
        <w:rPr>
          <w:rFonts w:ascii="Times New Roman" w:hAnsi="Times New Roman" w:cs="Times New Roman"/>
          <w:sz w:val="24"/>
          <w:szCs w:val="24"/>
        </w:rPr>
        <w:t xml:space="preserve">, розумне поводження з </w:t>
      </w:r>
      <w:proofErr w:type="spellStart"/>
      <w:r w:rsidRPr="002406BD">
        <w:rPr>
          <w:rFonts w:ascii="Times New Roman" w:hAnsi="Times New Roman" w:cs="Times New Roman"/>
          <w:sz w:val="24"/>
          <w:szCs w:val="24"/>
        </w:rPr>
        <w:t>вiдходами</w:t>
      </w:r>
      <w:proofErr w:type="spellEnd"/>
      <w:r w:rsidRPr="002406BD">
        <w:rPr>
          <w:rFonts w:ascii="Times New Roman" w:hAnsi="Times New Roman" w:cs="Times New Roman"/>
          <w:sz w:val="24"/>
          <w:szCs w:val="24"/>
        </w:rPr>
        <w:t>.</w:t>
      </w:r>
    </w:p>
    <w:p w14:paraId="35CD258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A24B6B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Соцiальнi</w:t>
      </w:r>
      <w:proofErr w:type="spellEnd"/>
      <w:r w:rsidRPr="002406BD">
        <w:rPr>
          <w:rFonts w:ascii="Times New Roman" w:hAnsi="Times New Roman" w:cs="Times New Roman"/>
          <w:sz w:val="24"/>
          <w:szCs w:val="24"/>
        </w:rPr>
        <w:t xml:space="preserve"> аспекти: Умови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товариствi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задовiльнi</w:t>
      </w:r>
      <w:proofErr w:type="spellEnd"/>
      <w:r w:rsidRPr="002406BD">
        <w:rPr>
          <w:rFonts w:ascii="Times New Roman" w:hAnsi="Times New Roman" w:cs="Times New Roman"/>
          <w:sz w:val="24"/>
          <w:szCs w:val="24"/>
        </w:rPr>
        <w:t xml:space="preserve">. Середня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становить 439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(в 2021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 xml:space="preserve"> - 509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Чисельнiсть</w:t>
      </w:r>
      <w:proofErr w:type="spellEnd"/>
      <w:r w:rsidRPr="002406BD">
        <w:rPr>
          <w:rFonts w:ascii="Times New Roman" w:hAnsi="Times New Roman" w:cs="Times New Roman"/>
          <w:sz w:val="24"/>
          <w:szCs w:val="24"/>
        </w:rPr>
        <w:t xml:space="preserve"> скоротилася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перiодом</w:t>
      </w:r>
      <w:proofErr w:type="spellEnd"/>
      <w:r w:rsidRPr="002406BD">
        <w:rPr>
          <w:rFonts w:ascii="Times New Roman" w:hAnsi="Times New Roman" w:cs="Times New Roman"/>
          <w:sz w:val="24"/>
          <w:szCs w:val="24"/>
        </w:rPr>
        <w:t xml:space="preserve"> на 70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 на 13.76%. в зв'язку з тим, що товариство працює не на </w:t>
      </w:r>
      <w:r w:rsidRPr="002406BD">
        <w:rPr>
          <w:rFonts w:ascii="Times New Roman" w:hAnsi="Times New Roman" w:cs="Times New Roman"/>
          <w:sz w:val="24"/>
          <w:szCs w:val="24"/>
        </w:rPr>
        <w:lastRenderedPageBreak/>
        <w:t xml:space="preserve">повну </w:t>
      </w:r>
      <w:proofErr w:type="spellStart"/>
      <w:r w:rsidRPr="002406BD">
        <w:rPr>
          <w:rFonts w:ascii="Times New Roman" w:hAnsi="Times New Roman" w:cs="Times New Roman"/>
          <w:sz w:val="24"/>
          <w:szCs w:val="24"/>
        </w:rPr>
        <w:t>потужнiсть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деякi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вимушенi</w:t>
      </w:r>
      <w:proofErr w:type="spellEnd"/>
      <w:r w:rsidRPr="002406BD">
        <w:rPr>
          <w:rFonts w:ascii="Times New Roman" w:hAnsi="Times New Roman" w:cs="Times New Roman"/>
          <w:sz w:val="24"/>
          <w:szCs w:val="24"/>
        </w:rPr>
        <w:t xml:space="preserve"> були евакуюватися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ведення активних бойових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досi</w:t>
      </w:r>
      <w:proofErr w:type="spellEnd"/>
      <w:r w:rsidRPr="002406BD">
        <w:rPr>
          <w:rFonts w:ascii="Times New Roman" w:hAnsi="Times New Roman" w:cs="Times New Roman"/>
          <w:sz w:val="24"/>
          <w:szCs w:val="24"/>
        </w:rPr>
        <w:t xml:space="preserve"> не повернулися. Витрати на оплату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в попередньому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складали - 145 708 тис. грн.,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- 81 424 тис. грн. У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2021 роком фонд оплати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суттєво скоротився: на 64284 тис. грн. (на 44,12%), в зв'язку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зменшенням </w:t>
      </w:r>
      <w:proofErr w:type="spellStart"/>
      <w:r w:rsidRPr="002406BD">
        <w:rPr>
          <w:rFonts w:ascii="Times New Roman" w:hAnsi="Times New Roman" w:cs="Times New Roman"/>
          <w:sz w:val="24"/>
          <w:szCs w:val="24"/>
        </w:rPr>
        <w:t>вiдпрацьованого</w:t>
      </w:r>
      <w:proofErr w:type="spellEnd"/>
      <w:r w:rsidRPr="002406BD">
        <w:rPr>
          <w:rFonts w:ascii="Times New Roman" w:hAnsi="Times New Roman" w:cs="Times New Roman"/>
          <w:sz w:val="24"/>
          <w:szCs w:val="24"/>
        </w:rPr>
        <w:t xml:space="preserve"> часу </w:t>
      </w:r>
      <w:proofErr w:type="spellStart"/>
      <w:r w:rsidRPr="002406BD">
        <w:rPr>
          <w:rFonts w:ascii="Times New Roman" w:hAnsi="Times New Roman" w:cs="Times New Roman"/>
          <w:sz w:val="24"/>
          <w:szCs w:val="24"/>
        </w:rPr>
        <w:t>працiвниками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активних бойових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зменшення </w:t>
      </w:r>
      <w:proofErr w:type="spellStart"/>
      <w:r w:rsidRPr="002406BD">
        <w:rPr>
          <w:rFonts w:ascii="Times New Roman" w:hAnsi="Times New Roman" w:cs="Times New Roman"/>
          <w:sz w:val="24"/>
          <w:szCs w:val="24"/>
        </w:rPr>
        <w:t>кiлькостi</w:t>
      </w:r>
      <w:proofErr w:type="spellEnd"/>
      <w:r w:rsidRPr="002406BD">
        <w:rPr>
          <w:rFonts w:ascii="Times New Roman" w:hAnsi="Times New Roman" w:cs="Times New Roman"/>
          <w:sz w:val="24"/>
          <w:szCs w:val="24"/>
        </w:rPr>
        <w:t xml:space="preserve"> працюючих. </w:t>
      </w:r>
      <w:proofErr w:type="spellStart"/>
      <w:r w:rsidRPr="002406BD">
        <w:rPr>
          <w:rFonts w:ascii="Times New Roman" w:hAnsi="Times New Roman" w:cs="Times New Roman"/>
          <w:sz w:val="24"/>
          <w:szCs w:val="24"/>
        </w:rPr>
        <w:t>Заробiтна</w:t>
      </w:r>
      <w:proofErr w:type="spellEnd"/>
      <w:r w:rsidRPr="002406BD">
        <w:rPr>
          <w:rFonts w:ascii="Times New Roman" w:hAnsi="Times New Roman" w:cs="Times New Roman"/>
          <w:sz w:val="24"/>
          <w:szCs w:val="24"/>
        </w:rPr>
        <w:t xml:space="preserve"> плата встановлена на </w:t>
      </w:r>
      <w:proofErr w:type="spellStart"/>
      <w:r w:rsidRPr="002406BD">
        <w:rPr>
          <w:rFonts w:ascii="Times New Roman" w:hAnsi="Times New Roman" w:cs="Times New Roman"/>
          <w:sz w:val="24"/>
          <w:szCs w:val="24"/>
        </w:rPr>
        <w:t>рiвнi</w:t>
      </w:r>
      <w:proofErr w:type="spellEnd"/>
      <w:r w:rsidRPr="002406BD">
        <w:rPr>
          <w:rFonts w:ascii="Times New Roman" w:hAnsi="Times New Roman" w:cs="Times New Roman"/>
          <w:sz w:val="24"/>
          <w:szCs w:val="24"/>
        </w:rPr>
        <w:t xml:space="preserve"> не менше законодавчо встановленої </w:t>
      </w:r>
      <w:proofErr w:type="spellStart"/>
      <w:r w:rsidRPr="002406BD">
        <w:rPr>
          <w:rFonts w:ascii="Times New Roman" w:hAnsi="Times New Roman" w:cs="Times New Roman"/>
          <w:sz w:val="24"/>
          <w:szCs w:val="24"/>
        </w:rPr>
        <w:t>мiнiмальної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заробiтної</w:t>
      </w:r>
      <w:proofErr w:type="spellEnd"/>
      <w:r w:rsidRPr="002406BD">
        <w:rPr>
          <w:rFonts w:ascii="Times New Roman" w:hAnsi="Times New Roman" w:cs="Times New Roman"/>
          <w:sz w:val="24"/>
          <w:szCs w:val="24"/>
        </w:rPr>
        <w:t xml:space="preserve"> плати. На </w:t>
      </w:r>
      <w:proofErr w:type="spellStart"/>
      <w:r w:rsidRPr="002406BD">
        <w:rPr>
          <w:rFonts w:ascii="Times New Roman" w:hAnsi="Times New Roman" w:cs="Times New Roman"/>
          <w:sz w:val="24"/>
          <w:szCs w:val="24"/>
        </w:rPr>
        <w:t>кiнець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заборгованостi</w:t>
      </w:r>
      <w:proofErr w:type="spellEnd"/>
      <w:r w:rsidRPr="002406BD">
        <w:rPr>
          <w:rFonts w:ascii="Times New Roman" w:hAnsi="Times New Roman" w:cs="Times New Roman"/>
          <w:sz w:val="24"/>
          <w:szCs w:val="24"/>
        </w:rPr>
        <w:t xml:space="preserve"> по </w:t>
      </w:r>
      <w:proofErr w:type="spellStart"/>
      <w:r w:rsidRPr="002406BD">
        <w:rPr>
          <w:rFonts w:ascii="Times New Roman" w:hAnsi="Times New Roman" w:cs="Times New Roman"/>
          <w:sz w:val="24"/>
          <w:szCs w:val="24"/>
        </w:rPr>
        <w:t>заробiтнiй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платi</w:t>
      </w:r>
      <w:proofErr w:type="spellEnd"/>
      <w:r w:rsidRPr="002406BD">
        <w:rPr>
          <w:rFonts w:ascii="Times New Roman" w:hAnsi="Times New Roman" w:cs="Times New Roman"/>
          <w:sz w:val="24"/>
          <w:szCs w:val="24"/>
        </w:rPr>
        <w:t xml:space="preserve"> немає. </w:t>
      </w:r>
      <w:proofErr w:type="spellStart"/>
      <w:r w:rsidRPr="002406BD">
        <w:rPr>
          <w:rFonts w:ascii="Times New Roman" w:hAnsi="Times New Roman" w:cs="Times New Roman"/>
          <w:sz w:val="24"/>
          <w:szCs w:val="24"/>
        </w:rPr>
        <w:t>Iндексацiя</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компенсацiя</w:t>
      </w:r>
      <w:proofErr w:type="spellEnd"/>
      <w:r w:rsidRPr="002406BD">
        <w:rPr>
          <w:rFonts w:ascii="Times New Roman" w:hAnsi="Times New Roman" w:cs="Times New Roman"/>
          <w:sz w:val="24"/>
          <w:szCs w:val="24"/>
        </w:rPr>
        <w:t xml:space="preserve"> грошових </w:t>
      </w:r>
      <w:proofErr w:type="spellStart"/>
      <w:r w:rsidRPr="002406BD">
        <w:rPr>
          <w:rFonts w:ascii="Times New Roman" w:hAnsi="Times New Roman" w:cs="Times New Roman"/>
          <w:sz w:val="24"/>
          <w:szCs w:val="24"/>
        </w:rPr>
        <w:t>доходiв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проводиться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з законодавством.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жiнок</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керiвних</w:t>
      </w:r>
      <w:proofErr w:type="spellEnd"/>
      <w:r w:rsidRPr="002406BD">
        <w:rPr>
          <w:rFonts w:ascii="Times New Roman" w:hAnsi="Times New Roman" w:cs="Times New Roman"/>
          <w:sz w:val="24"/>
          <w:szCs w:val="24"/>
        </w:rPr>
        <w:t xml:space="preserve"> посадах незначна. </w:t>
      </w:r>
    </w:p>
    <w:p w14:paraId="0D82065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Кадрова програма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спрямована на забезпечення </w:t>
      </w:r>
      <w:proofErr w:type="spellStart"/>
      <w:r w:rsidRPr="002406BD">
        <w:rPr>
          <w:rFonts w:ascii="Times New Roman" w:hAnsi="Times New Roman" w:cs="Times New Roman"/>
          <w:sz w:val="24"/>
          <w:szCs w:val="24"/>
        </w:rPr>
        <w:t>рiвня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квалiфiкацiї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операцiйним</w:t>
      </w:r>
      <w:proofErr w:type="spellEnd"/>
      <w:r w:rsidRPr="002406BD">
        <w:rPr>
          <w:rFonts w:ascii="Times New Roman" w:hAnsi="Times New Roman" w:cs="Times New Roman"/>
          <w:sz w:val="24"/>
          <w:szCs w:val="24"/>
        </w:rPr>
        <w:t xml:space="preserve"> потребам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власнi</w:t>
      </w:r>
      <w:proofErr w:type="spellEnd"/>
      <w:r w:rsidRPr="002406BD">
        <w:rPr>
          <w:rFonts w:ascii="Times New Roman" w:hAnsi="Times New Roman" w:cs="Times New Roman"/>
          <w:sz w:val="24"/>
          <w:szCs w:val="24"/>
        </w:rPr>
        <w:t xml:space="preserve"> кошти проводить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квалiфiкацiї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за потреби.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квалiфiкацiї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товариства, забезпечується шляхом регулярного </w:t>
      </w:r>
      <w:proofErr w:type="spellStart"/>
      <w:r w:rsidRPr="002406BD">
        <w:rPr>
          <w:rFonts w:ascii="Times New Roman" w:hAnsi="Times New Roman" w:cs="Times New Roman"/>
          <w:sz w:val="24"/>
          <w:szCs w:val="24"/>
        </w:rPr>
        <w:t>технiчного</w:t>
      </w:r>
      <w:proofErr w:type="spellEnd"/>
      <w:r w:rsidRPr="002406BD">
        <w:rPr>
          <w:rFonts w:ascii="Times New Roman" w:hAnsi="Times New Roman" w:cs="Times New Roman"/>
          <w:sz w:val="24"/>
          <w:szCs w:val="24"/>
        </w:rPr>
        <w:t xml:space="preserve"> навчання на </w:t>
      </w:r>
      <w:proofErr w:type="spellStart"/>
      <w:r w:rsidRPr="002406BD">
        <w:rPr>
          <w:rFonts w:ascii="Times New Roman" w:hAnsi="Times New Roman" w:cs="Times New Roman"/>
          <w:sz w:val="24"/>
          <w:szCs w:val="24"/>
        </w:rPr>
        <w:t>виробництвi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Керiвництвом</w:t>
      </w:r>
      <w:proofErr w:type="spellEnd"/>
      <w:r w:rsidRPr="002406BD">
        <w:rPr>
          <w:rFonts w:ascii="Times New Roman" w:hAnsi="Times New Roman" w:cs="Times New Roman"/>
          <w:sz w:val="24"/>
          <w:szCs w:val="24"/>
        </w:rPr>
        <w:t xml:space="preserve"> Товариства вживаються заходи на  виконання вимог Закону України "Про охорону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Кодексу </w:t>
      </w:r>
      <w:proofErr w:type="spellStart"/>
      <w:r w:rsidRPr="002406BD">
        <w:rPr>
          <w:rFonts w:ascii="Times New Roman" w:hAnsi="Times New Roman" w:cs="Times New Roman"/>
          <w:sz w:val="24"/>
          <w:szCs w:val="24"/>
        </w:rPr>
        <w:t>законiв</w:t>
      </w:r>
      <w:proofErr w:type="spellEnd"/>
      <w:r w:rsidRPr="002406BD">
        <w:rPr>
          <w:rFonts w:ascii="Times New Roman" w:hAnsi="Times New Roman" w:cs="Times New Roman"/>
          <w:sz w:val="24"/>
          <w:szCs w:val="24"/>
        </w:rPr>
        <w:t xml:space="preserve"> про працю України, Податкового Кодексу. </w:t>
      </w:r>
      <w:proofErr w:type="spellStart"/>
      <w:r w:rsidRPr="002406BD">
        <w:rPr>
          <w:rFonts w:ascii="Times New Roman" w:hAnsi="Times New Roman" w:cs="Times New Roman"/>
          <w:sz w:val="24"/>
          <w:szCs w:val="24"/>
        </w:rPr>
        <w:t>Затвердженi</w:t>
      </w:r>
      <w:proofErr w:type="spellEnd"/>
      <w:r w:rsidRPr="002406BD">
        <w:rPr>
          <w:rFonts w:ascii="Times New Roman" w:hAnsi="Times New Roman" w:cs="Times New Roman"/>
          <w:sz w:val="24"/>
          <w:szCs w:val="24"/>
        </w:rPr>
        <w:t xml:space="preserve"> Правила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трудового розпорядку. </w:t>
      </w:r>
      <w:proofErr w:type="spellStart"/>
      <w:r w:rsidRPr="002406BD">
        <w:rPr>
          <w:rFonts w:ascii="Times New Roman" w:hAnsi="Times New Roman" w:cs="Times New Roman"/>
          <w:sz w:val="24"/>
          <w:szCs w:val="24"/>
        </w:rPr>
        <w:t>Вiдповiдальнi</w:t>
      </w:r>
      <w:proofErr w:type="spellEnd"/>
      <w:r w:rsidRPr="002406BD">
        <w:rPr>
          <w:rFonts w:ascii="Times New Roman" w:hAnsi="Times New Roman" w:cs="Times New Roman"/>
          <w:sz w:val="24"/>
          <w:szCs w:val="24"/>
        </w:rPr>
        <w:t xml:space="preserve"> особи Товариства проходили навчання в </w:t>
      </w:r>
      <w:proofErr w:type="spellStart"/>
      <w:r w:rsidRPr="002406BD">
        <w:rPr>
          <w:rFonts w:ascii="Times New Roman" w:hAnsi="Times New Roman" w:cs="Times New Roman"/>
          <w:sz w:val="24"/>
          <w:szCs w:val="24"/>
        </w:rPr>
        <w:t>консультацiйних</w:t>
      </w:r>
      <w:proofErr w:type="spellEnd"/>
      <w:r w:rsidRPr="002406BD">
        <w:rPr>
          <w:rFonts w:ascii="Times New Roman" w:hAnsi="Times New Roman" w:cs="Times New Roman"/>
          <w:sz w:val="24"/>
          <w:szCs w:val="24"/>
        </w:rPr>
        <w:t xml:space="preserve"> центрах та отримали </w:t>
      </w:r>
      <w:proofErr w:type="spellStart"/>
      <w:r w:rsidRPr="002406BD">
        <w:rPr>
          <w:rFonts w:ascii="Times New Roman" w:hAnsi="Times New Roman" w:cs="Times New Roman"/>
          <w:sz w:val="24"/>
          <w:szCs w:val="24"/>
        </w:rPr>
        <w:t>посвiдчення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перевiрку</w:t>
      </w:r>
      <w:proofErr w:type="spellEnd"/>
      <w:r w:rsidRPr="002406BD">
        <w:rPr>
          <w:rFonts w:ascii="Times New Roman" w:hAnsi="Times New Roman" w:cs="Times New Roman"/>
          <w:sz w:val="24"/>
          <w:szCs w:val="24"/>
        </w:rPr>
        <w:t xml:space="preserve"> знань з питань охорони </w:t>
      </w:r>
      <w:proofErr w:type="spellStart"/>
      <w:r w:rsidRPr="002406BD">
        <w:rPr>
          <w:rFonts w:ascii="Times New Roman" w:hAnsi="Times New Roman" w:cs="Times New Roman"/>
          <w:sz w:val="24"/>
          <w:szCs w:val="24"/>
        </w:rPr>
        <w:t>працi</w:t>
      </w:r>
      <w:proofErr w:type="spellEnd"/>
      <w:r w:rsidRPr="002406BD">
        <w:rPr>
          <w:rFonts w:ascii="Times New Roman" w:hAnsi="Times New Roman" w:cs="Times New Roman"/>
          <w:sz w:val="24"/>
          <w:szCs w:val="24"/>
        </w:rPr>
        <w:t xml:space="preserve"> та пожежної безпеки. </w:t>
      </w:r>
      <w:proofErr w:type="spellStart"/>
      <w:r w:rsidRPr="002406BD">
        <w:rPr>
          <w:rFonts w:ascii="Times New Roman" w:hAnsi="Times New Roman" w:cs="Times New Roman"/>
          <w:sz w:val="24"/>
          <w:szCs w:val="24"/>
        </w:rPr>
        <w:t>Працiвники</w:t>
      </w:r>
      <w:proofErr w:type="spellEnd"/>
      <w:r w:rsidRPr="002406BD">
        <w:rPr>
          <w:rFonts w:ascii="Times New Roman" w:hAnsi="Times New Roman" w:cs="Times New Roman"/>
          <w:sz w:val="24"/>
          <w:szCs w:val="24"/>
        </w:rPr>
        <w:t xml:space="preserve"> Товариства забезпечуються </w:t>
      </w:r>
      <w:proofErr w:type="spellStart"/>
      <w:r w:rsidRPr="002406BD">
        <w:rPr>
          <w:rFonts w:ascii="Times New Roman" w:hAnsi="Times New Roman" w:cs="Times New Roman"/>
          <w:sz w:val="24"/>
          <w:szCs w:val="24"/>
        </w:rPr>
        <w:t>соцiальними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гарантiями</w:t>
      </w:r>
      <w:proofErr w:type="spellEnd"/>
      <w:r w:rsidRPr="002406BD">
        <w:rPr>
          <w:rFonts w:ascii="Times New Roman" w:hAnsi="Times New Roman" w:cs="Times New Roman"/>
          <w:sz w:val="24"/>
          <w:szCs w:val="24"/>
        </w:rPr>
        <w:t xml:space="preserve">. </w:t>
      </w:r>
    </w:p>
    <w:p w14:paraId="503AD1A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Полiтика</w:t>
      </w:r>
      <w:proofErr w:type="spellEnd"/>
      <w:r w:rsidRPr="002406BD">
        <w:rPr>
          <w:rFonts w:ascii="Times New Roman" w:hAnsi="Times New Roman" w:cs="Times New Roman"/>
          <w:sz w:val="24"/>
          <w:szCs w:val="24"/>
        </w:rPr>
        <w:t xml:space="preserve"> Товариства стосовно </w:t>
      </w:r>
      <w:proofErr w:type="spellStart"/>
      <w:r w:rsidRPr="002406BD">
        <w:rPr>
          <w:rFonts w:ascii="Times New Roman" w:hAnsi="Times New Roman" w:cs="Times New Roman"/>
          <w:sz w:val="24"/>
          <w:szCs w:val="24"/>
        </w:rPr>
        <w:t>адмiнiстративних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управлiнських</w:t>
      </w:r>
      <w:proofErr w:type="spellEnd"/>
      <w:r w:rsidRPr="002406BD">
        <w:rPr>
          <w:rFonts w:ascii="Times New Roman" w:hAnsi="Times New Roman" w:cs="Times New Roman"/>
          <w:sz w:val="24"/>
          <w:szCs w:val="24"/>
        </w:rPr>
        <w:t xml:space="preserve"> та наглядових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(вимоги до </w:t>
      </w:r>
      <w:proofErr w:type="spellStart"/>
      <w:r w:rsidRPr="002406BD">
        <w:rPr>
          <w:rFonts w:ascii="Times New Roman" w:hAnsi="Times New Roman" w:cs="Times New Roman"/>
          <w:sz w:val="24"/>
          <w:szCs w:val="24"/>
        </w:rPr>
        <w:t>вiку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освiти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професiйного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досвiду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w:t>
      </w:r>
      <w:proofErr w:type="spellStart"/>
      <w:r w:rsidRPr="002406BD">
        <w:rPr>
          <w:rFonts w:ascii="Times New Roman" w:hAnsi="Times New Roman" w:cs="Times New Roman"/>
          <w:sz w:val="24"/>
          <w:szCs w:val="24"/>
        </w:rPr>
        <w:t>цiлi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 xml:space="preserve"> її </w:t>
      </w:r>
      <w:proofErr w:type="spellStart"/>
      <w:r w:rsidRPr="002406BD">
        <w:rPr>
          <w:rFonts w:ascii="Times New Roman" w:hAnsi="Times New Roman" w:cs="Times New Roman"/>
          <w:sz w:val="24"/>
          <w:szCs w:val="24"/>
        </w:rPr>
        <w:t>реалiзацiя</w:t>
      </w:r>
      <w:proofErr w:type="spellEnd"/>
      <w:r w:rsidRPr="002406BD">
        <w:rPr>
          <w:rFonts w:ascii="Times New Roman" w:hAnsi="Times New Roman" w:cs="Times New Roman"/>
          <w:sz w:val="24"/>
          <w:szCs w:val="24"/>
        </w:rPr>
        <w:t xml:space="preserve"> та результати 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тощо): вимоги до </w:t>
      </w:r>
      <w:proofErr w:type="spellStart"/>
      <w:r w:rsidRPr="002406BD">
        <w:rPr>
          <w:rFonts w:ascii="Times New Roman" w:hAnsi="Times New Roman" w:cs="Times New Roman"/>
          <w:sz w:val="24"/>
          <w:szCs w:val="24"/>
        </w:rPr>
        <w:t>вiку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а також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адмiнiстративних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управлiнських</w:t>
      </w:r>
      <w:proofErr w:type="spellEnd"/>
      <w:r w:rsidRPr="002406BD">
        <w:rPr>
          <w:rFonts w:ascii="Times New Roman" w:hAnsi="Times New Roman" w:cs="Times New Roman"/>
          <w:sz w:val="24"/>
          <w:szCs w:val="24"/>
        </w:rPr>
        <w:t xml:space="preserve"> та наглядових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 xml:space="preserve">. Кандидат на посаду або особа, яка </w:t>
      </w:r>
      <w:proofErr w:type="spellStart"/>
      <w:r w:rsidRPr="002406BD">
        <w:rPr>
          <w:rFonts w:ascii="Times New Roman" w:hAnsi="Times New Roman" w:cs="Times New Roman"/>
          <w:sz w:val="24"/>
          <w:szCs w:val="24"/>
        </w:rPr>
        <w:t>обiймає</w:t>
      </w:r>
      <w:proofErr w:type="spellEnd"/>
      <w:r w:rsidRPr="002406BD">
        <w:rPr>
          <w:rFonts w:ascii="Times New Roman" w:hAnsi="Times New Roman" w:cs="Times New Roman"/>
          <w:sz w:val="24"/>
          <w:szCs w:val="24"/>
        </w:rPr>
        <w:t xml:space="preserve"> певну посаду, повинна мати такий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освiти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професiйного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досвiду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володiти</w:t>
      </w:r>
      <w:proofErr w:type="spellEnd"/>
      <w:r w:rsidRPr="002406BD">
        <w:rPr>
          <w:rFonts w:ascii="Times New Roman" w:hAnsi="Times New Roman" w:cs="Times New Roman"/>
          <w:sz w:val="24"/>
          <w:szCs w:val="24"/>
        </w:rPr>
        <w:t xml:space="preserve"> такими знаннями та навичками,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дозволять ефективно виконувати </w:t>
      </w:r>
      <w:proofErr w:type="spellStart"/>
      <w:r w:rsidRPr="002406BD">
        <w:rPr>
          <w:rFonts w:ascii="Times New Roman" w:hAnsi="Times New Roman" w:cs="Times New Roman"/>
          <w:sz w:val="24"/>
          <w:szCs w:val="24"/>
        </w:rPr>
        <w:t>покладенi</w:t>
      </w:r>
      <w:proofErr w:type="spellEnd"/>
      <w:r w:rsidRPr="002406BD">
        <w:rPr>
          <w:rFonts w:ascii="Times New Roman" w:hAnsi="Times New Roman" w:cs="Times New Roman"/>
          <w:sz w:val="24"/>
          <w:szCs w:val="24"/>
        </w:rPr>
        <w:t xml:space="preserve"> обов'язки. Також Товариство заохочує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професiйного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рiвня</w:t>
      </w:r>
      <w:proofErr w:type="spellEnd"/>
      <w:r w:rsidRPr="002406BD">
        <w:rPr>
          <w:rFonts w:ascii="Times New Roman" w:hAnsi="Times New Roman" w:cs="Times New Roman"/>
          <w:sz w:val="24"/>
          <w:szCs w:val="24"/>
        </w:rPr>
        <w:t xml:space="preserve"> зазначеної </w:t>
      </w:r>
      <w:proofErr w:type="spellStart"/>
      <w:r w:rsidRPr="002406BD">
        <w:rPr>
          <w:rFonts w:ascii="Times New Roman" w:hAnsi="Times New Roman" w:cs="Times New Roman"/>
          <w:sz w:val="24"/>
          <w:szCs w:val="24"/>
        </w:rPr>
        <w:t>категорiї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шляхом їх </w:t>
      </w:r>
      <w:proofErr w:type="spellStart"/>
      <w:r w:rsidRPr="002406BD">
        <w:rPr>
          <w:rFonts w:ascii="Times New Roman" w:hAnsi="Times New Roman" w:cs="Times New Roman"/>
          <w:sz w:val="24"/>
          <w:szCs w:val="24"/>
        </w:rPr>
        <w:t>участi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семiнарах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конференцiях</w:t>
      </w:r>
      <w:proofErr w:type="spellEnd"/>
      <w:r w:rsidRPr="002406BD">
        <w:rPr>
          <w:rFonts w:ascii="Times New Roman" w:hAnsi="Times New Roman" w:cs="Times New Roman"/>
          <w:sz w:val="24"/>
          <w:szCs w:val="24"/>
        </w:rPr>
        <w:t xml:space="preserve">, виставках, форумах, </w:t>
      </w:r>
      <w:proofErr w:type="spellStart"/>
      <w:r w:rsidRPr="002406BD">
        <w:rPr>
          <w:rFonts w:ascii="Times New Roman" w:hAnsi="Times New Roman" w:cs="Times New Roman"/>
          <w:sz w:val="24"/>
          <w:szCs w:val="24"/>
        </w:rPr>
        <w:t>вебiнарах</w:t>
      </w:r>
      <w:proofErr w:type="spellEnd"/>
      <w:r w:rsidRPr="002406BD">
        <w:rPr>
          <w:rFonts w:ascii="Times New Roman" w:hAnsi="Times New Roman" w:cs="Times New Roman"/>
          <w:sz w:val="24"/>
          <w:szCs w:val="24"/>
        </w:rPr>
        <w:t xml:space="preserve">. Метою такої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 xml:space="preserve"> Товариства є уникнення будь-якої </w:t>
      </w:r>
      <w:proofErr w:type="spellStart"/>
      <w:r w:rsidRPr="002406BD">
        <w:rPr>
          <w:rFonts w:ascii="Times New Roman" w:hAnsi="Times New Roman" w:cs="Times New Roman"/>
          <w:sz w:val="24"/>
          <w:szCs w:val="24"/>
        </w:rPr>
        <w:t>нерiвностi</w:t>
      </w:r>
      <w:proofErr w:type="spellEnd"/>
      <w:r w:rsidRPr="002406BD">
        <w:rPr>
          <w:rFonts w:ascii="Times New Roman" w:hAnsi="Times New Roman" w:cs="Times New Roman"/>
          <w:sz w:val="24"/>
          <w:szCs w:val="24"/>
        </w:rPr>
        <w:t xml:space="preserve"> за гендерною, </w:t>
      </w:r>
      <w:proofErr w:type="spellStart"/>
      <w:r w:rsidRPr="002406BD">
        <w:rPr>
          <w:rFonts w:ascii="Times New Roman" w:hAnsi="Times New Roman" w:cs="Times New Roman"/>
          <w:sz w:val="24"/>
          <w:szCs w:val="24"/>
        </w:rPr>
        <w:t>вiковою</w:t>
      </w:r>
      <w:proofErr w:type="spellEnd"/>
      <w:r w:rsidRPr="002406BD">
        <w:rPr>
          <w:rFonts w:ascii="Times New Roman" w:hAnsi="Times New Roman" w:cs="Times New Roman"/>
          <w:sz w:val="24"/>
          <w:szCs w:val="24"/>
        </w:rPr>
        <w:t xml:space="preserve">, статевою або </w:t>
      </w:r>
      <w:proofErr w:type="spellStart"/>
      <w:r w:rsidRPr="002406BD">
        <w:rPr>
          <w:rFonts w:ascii="Times New Roman" w:hAnsi="Times New Roman" w:cs="Times New Roman"/>
          <w:sz w:val="24"/>
          <w:szCs w:val="24"/>
        </w:rPr>
        <w:t>iншою</w:t>
      </w:r>
      <w:proofErr w:type="spellEnd"/>
      <w:r w:rsidRPr="002406BD">
        <w:rPr>
          <w:rFonts w:ascii="Times New Roman" w:hAnsi="Times New Roman" w:cs="Times New Roman"/>
          <w:sz w:val="24"/>
          <w:szCs w:val="24"/>
        </w:rPr>
        <w:t xml:space="preserve"> ознакою. Товариство </w:t>
      </w:r>
      <w:proofErr w:type="spellStart"/>
      <w:r w:rsidRPr="002406BD">
        <w:rPr>
          <w:rFonts w:ascii="Times New Roman" w:hAnsi="Times New Roman" w:cs="Times New Roman"/>
          <w:sz w:val="24"/>
          <w:szCs w:val="24"/>
        </w:rPr>
        <w:t>успiшно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реалiзує</w:t>
      </w:r>
      <w:proofErr w:type="spellEnd"/>
      <w:r w:rsidRPr="002406BD">
        <w:rPr>
          <w:rFonts w:ascii="Times New Roman" w:hAnsi="Times New Roman" w:cs="Times New Roman"/>
          <w:sz w:val="24"/>
          <w:szCs w:val="24"/>
        </w:rPr>
        <w:t xml:space="preserve"> таку </w:t>
      </w:r>
      <w:proofErr w:type="spellStart"/>
      <w:r w:rsidRPr="002406BD">
        <w:rPr>
          <w:rFonts w:ascii="Times New Roman" w:hAnsi="Times New Roman" w:cs="Times New Roman"/>
          <w:sz w:val="24"/>
          <w:szCs w:val="24"/>
        </w:rPr>
        <w:t>полiтику</w:t>
      </w:r>
      <w:proofErr w:type="spellEnd"/>
      <w:r w:rsidRPr="002406BD">
        <w:rPr>
          <w:rFonts w:ascii="Times New Roman" w:hAnsi="Times New Roman" w:cs="Times New Roman"/>
          <w:sz w:val="24"/>
          <w:szCs w:val="24"/>
        </w:rPr>
        <w:t xml:space="preserve"> та, як результат, має штат </w:t>
      </w:r>
      <w:proofErr w:type="spellStart"/>
      <w:r w:rsidRPr="002406BD">
        <w:rPr>
          <w:rFonts w:ascii="Times New Roman" w:hAnsi="Times New Roman" w:cs="Times New Roman"/>
          <w:sz w:val="24"/>
          <w:szCs w:val="24"/>
        </w:rPr>
        <w:t>висококвалiфiкованих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фахiвцiв</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сферах своєї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w:t>
      </w:r>
    </w:p>
    <w:p w14:paraId="7B89285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Дослiдження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iнновацiйна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та розробки в 2022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 xml:space="preserve"> Товариством не </w:t>
      </w:r>
      <w:proofErr w:type="spellStart"/>
      <w:r w:rsidRPr="002406BD">
        <w:rPr>
          <w:rFonts w:ascii="Times New Roman" w:hAnsi="Times New Roman" w:cs="Times New Roman"/>
          <w:sz w:val="24"/>
          <w:szCs w:val="24"/>
        </w:rPr>
        <w:t>здiйснювались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Товариства у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асоцiйованi</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дочiрнi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w:t>
      </w:r>
    </w:p>
    <w:p w14:paraId="57DE62E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09863B1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7D950FF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5A93065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 xml:space="preserve"> не було укладання </w:t>
      </w:r>
      <w:proofErr w:type="spellStart"/>
      <w:r w:rsidRPr="002406BD">
        <w:rPr>
          <w:rFonts w:ascii="Times New Roman" w:hAnsi="Times New Roman" w:cs="Times New Roman"/>
          <w:sz w:val="24"/>
          <w:szCs w:val="24"/>
        </w:rPr>
        <w:t>деривативiв</w:t>
      </w:r>
      <w:proofErr w:type="spellEnd"/>
      <w:r w:rsidRPr="002406BD">
        <w:rPr>
          <w:rFonts w:ascii="Times New Roman" w:hAnsi="Times New Roman" w:cs="Times New Roman"/>
          <w:sz w:val="24"/>
          <w:szCs w:val="24"/>
        </w:rPr>
        <w:t xml:space="preserve"> або вчинення </w:t>
      </w:r>
      <w:proofErr w:type="spellStart"/>
      <w:r w:rsidRPr="002406BD">
        <w:rPr>
          <w:rFonts w:ascii="Times New Roman" w:hAnsi="Times New Roman" w:cs="Times New Roman"/>
          <w:sz w:val="24"/>
          <w:szCs w:val="24"/>
        </w:rPr>
        <w:t>правочинiв</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похiдних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p>
    <w:p w14:paraId="5567490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7669F42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59C7544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проаналiзувало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здатнiсть</w:t>
      </w:r>
      <w:proofErr w:type="spellEnd"/>
      <w:r w:rsidRPr="002406BD">
        <w:rPr>
          <w:rFonts w:ascii="Times New Roman" w:hAnsi="Times New Roman" w:cs="Times New Roman"/>
          <w:sz w:val="24"/>
          <w:szCs w:val="24"/>
        </w:rPr>
        <w:t xml:space="preserve"> Товариства продовжувати подальшу безперервну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станом на </w:t>
      </w:r>
      <w:proofErr w:type="spellStart"/>
      <w:r w:rsidRPr="002406BD">
        <w:rPr>
          <w:rFonts w:ascii="Times New Roman" w:hAnsi="Times New Roman" w:cs="Times New Roman"/>
          <w:sz w:val="24"/>
          <w:szCs w:val="24"/>
        </w:rPr>
        <w:t>кiнець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дiйшло</w:t>
      </w:r>
      <w:proofErr w:type="spellEnd"/>
      <w:r w:rsidRPr="002406BD">
        <w:rPr>
          <w:rFonts w:ascii="Times New Roman" w:hAnsi="Times New Roman" w:cs="Times New Roman"/>
          <w:sz w:val="24"/>
          <w:szCs w:val="24"/>
        </w:rPr>
        <w:t xml:space="preserve"> висновку, що </w:t>
      </w:r>
      <w:proofErr w:type="spellStart"/>
      <w:r w:rsidRPr="002406BD">
        <w:rPr>
          <w:rFonts w:ascii="Times New Roman" w:hAnsi="Times New Roman" w:cs="Times New Roman"/>
          <w:sz w:val="24"/>
          <w:szCs w:val="24"/>
        </w:rPr>
        <w:t>iснує</w:t>
      </w:r>
      <w:proofErr w:type="spellEnd"/>
      <w:r w:rsidRPr="002406BD">
        <w:rPr>
          <w:rFonts w:ascii="Times New Roman" w:hAnsi="Times New Roman" w:cs="Times New Roman"/>
          <w:sz w:val="24"/>
          <w:szCs w:val="24"/>
        </w:rPr>
        <w:t xml:space="preserve"> лише один суттєвий фактор </w:t>
      </w:r>
      <w:proofErr w:type="spellStart"/>
      <w:r w:rsidRPr="002406BD">
        <w:rPr>
          <w:rFonts w:ascii="Times New Roman" w:hAnsi="Times New Roman" w:cs="Times New Roman"/>
          <w:sz w:val="24"/>
          <w:szCs w:val="24"/>
        </w:rPr>
        <w:t>невизначеностi</w:t>
      </w:r>
      <w:proofErr w:type="spellEnd"/>
      <w:r w:rsidRPr="002406BD">
        <w:rPr>
          <w:rFonts w:ascii="Times New Roman" w:hAnsi="Times New Roman" w:cs="Times New Roman"/>
          <w:sz w:val="24"/>
          <w:szCs w:val="24"/>
        </w:rPr>
        <w:t xml:space="preserve">, який може викликати </w:t>
      </w:r>
      <w:proofErr w:type="spellStart"/>
      <w:r w:rsidRPr="002406BD">
        <w:rPr>
          <w:rFonts w:ascii="Times New Roman" w:hAnsi="Times New Roman" w:cs="Times New Roman"/>
          <w:sz w:val="24"/>
          <w:szCs w:val="24"/>
        </w:rPr>
        <w:t>значнi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сумнiви</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спроможностi</w:t>
      </w:r>
      <w:proofErr w:type="spellEnd"/>
      <w:r w:rsidRPr="002406BD">
        <w:rPr>
          <w:rFonts w:ascii="Times New Roman" w:hAnsi="Times New Roman" w:cs="Times New Roman"/>
          <w:sz w:val="24"/>
          <w:szCs w:val="24"/>
        </w:rPr>
        <w:t xml:space="preserve"> продовжувати безперервну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а саме подальша значна </w:t>
      </w:r>
      <w:proofErr w:type="spellStart"/>
      <w:r w:rsidRPr="002406BD">
        <w:rPr>
          <w:rFonts w:ascii="Times New Roman" w:hAnsi="Times New Roman" w:cs="Times New Roman"/>
          <w:sz w:val="24"/>
          <w:szCs w:val="24"/>
        </w:rPr>
        <w:t>ескалацiя</w:t>
      </w:r>
      <w:proofErr w:type="spellEnd"/>
      <w:r w:rsidRPr="002406BD">
        <w:rPr>
          <w:rFonts w:ascii="Times New Roman" w:hAnsi="Times New Roman" w:cs="Times New Roman"/>
          <w:sz w:val="24"/>
          <w:szCs w:val="24"/>
        </w:rPr>
        <w:t xml:space="preserve"> воєнних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що може призвести до </w:t>
      </w:r>
      <w:proofErr w:type="spellStart"/>
      <w:r w:rsidRPr="002406BD">
        <w:rPr>
          <w:rFonts w:ascii="Times New Roman" w:hAnsi="Times New Roman" w:cs="Times New Roman"/>
          <w:sz w:val="24"/>
          <w:szCs w:val="24"/>
        </w:rPr>
        <w:t>дестабiлiзацiї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Отже,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може бути не в </w:t>
      </w:r>
      <w:proofErr w:type="spellStart"/>
      <w:r w:rsidRPr="002406BD">
        <w:rPr>
          <w:rFonts w:ascii="Times New Roman" w:hAnsi="Times New Roman" w:cs="Times New Roman"/>
          <w:sz w:val="24"/>
          <w:szCs w:val="24"/>
        </w:rPr>
        <w:t>змозi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реалiзувати</w:t>
      </w:r>
      <w:proofErr w:type="spellEnd"/>
      <w:r w:rsidRPr="002406BD">
        <w:rPr>
          <w:rFonts w:ascii="Times New Roman" w:hAnsi="Times New Roman" w:cs="Times New Roman"/>
          <w:sz w:val="24"/>
          <w:szCs w:val="24"/>
        </w:rPr>
        <w:t xml:space="preserve"> свої активи </w:t>
      </w:r>
      <w:r w:rsidRPr="002406BD">
        <w:rPr>
          <w:rFonts w:ascii="Times New Roman" w:hAnsi="Times New Roman" w:cs="Times New Roman"/>
          <w:sz w:val="24"/>
          <w:szCs w:val="24"/>
        </w:rPr>
        <w:lastRenderedPageBreak/>
        <w:t xml:space="preserve">та погасити зобов'язання за звичайного </w:t>
      </w:r>
      <w:proofErr w:type="spellStart"/>
      <w:r w:rsidRPr="002406BD">
        <w:rPr>
          <w:rFonts w:ascii="Times New Roman" w:hAnsi="Times New Roman" w:cs="Times New Roman"/>
          <w:sz w:val="24"/>
          <w:szCs w:val="24"/>
        </w:rPr>
        <w:t>перебiгу</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Спираючись на </w:t>
      </w:r>
      <w:proofErr w:type="spellStart"/>
      <w:r w:rsidRPr="002406BD">
        <w:rPr>
          <w:rFonts w:ascii="Times New Roman" w:hAnsi="Times New Roman" w:cs="Times New Roman"/>
          <w:sz w:val="24"/>
          <w:szCs w:val="24"/>
        </w:rPr>
        <w:t>цi</w:t>
      </w:r>
      <w:proofErr w:type="spellEnd"/>
      <w:r w:rsidRPr="002406BD">
        <w:rPr>
          <w:rFonts w:ascii="Times New Roman" w:hAnsi="Times New Roman" w:cs="Times New Roman"/>
          <w:sz w:val="24"/>
          <w:szCs w:val="24"/>
        </w:rPr>
        <w:t xml:space="preserve"> фактори,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обгрунтовано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очiкує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достатнiх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ресурсiв</w:t>
      </w:r>
      <w:proofErr w:type="spellEnd"/>
      <w:r w:rsidRPr="002406BD">
        <w:rPr>
          <w:rFonts w:ascii="Times New Roman" w:hAnsi="Times New Roman" w:cs="Times New Roman"/>
          <w:sz w:val="24"/>
          <w:szCs w:val="24"/>
        </w:rPr>
        <w:t xml:space="preserve"> для продовження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протягом наступних </w:t>
      </w:r>
      <w:proofErr w:type="spellStart"/>
      <w:r w:rsidRPr="002406BD">
        <w:rPr>
          <w:rFonts w:ascii="Times New Roman" w:hAnsi="Times New Roman" w:cs="Times New Roman"/>
          <w:sz w:val="24"/>
          <w:szCs w:val="24"/>
        </w:rPr>
        <w:t>звiтних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продовжить </w:t>
      </w:r>
      <w:proofErr w:type="spellStart"/>
      <w:r w:rsidRPr="002406BD">
        <w:rPr>
          <w:rFonts w:ascii="Times New Roman" w:hAnsi="Times New Roman" w:cs="Times New Roman"/>
          <w:sz w:val="24"/>
          <w:szCs w:val="24"/>
        </w:rPr>
        <w:t>вiдстежувати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потенцiйний</w:t>
      </w:r>
      <w:proofErr w:type="spellEnd"/>
      <w:r w:rsidRPr="002406BD">
        <w:rPr>
          <w:rFonts w:ascii="Times New Roman" w:hAnsi="Times New Roman" w:cs="Times New Roman"/>
          <w:sz w:val="24"/>
          <w:szCs w:val="24"/>
        </w:rPr>
        <w:t xml:space="preserve"> вплив та вживатиме </w:t>
      </w:r>
      <w:proofErr w:type="spellStart"/>
      <w:r w:rsidRPr="002406BD">
        <w:rPr>
          <w:rFonts w:ascii="Times New Roman" w:hAnsi="Times New Roman" w:cs="Times New Roman"/>
          <w:sz w:val="24"/>
          <w:szCs w:val="24"/>
        </w:rPr>
        <w:t>усiх</w:t>
      </w:r>
      <w:proofErr w:type="spellEnd"/>
      <w:r w:rsidRPr="002406BD">
        <w:rPr>
          <w:rFonts w:ascii="Times New Roman" w:hAnsi="Times New Roman" w:cs="Times New Roman"/>
          <w:sz w:val="24"/>
          <w:szCs w:val="24"/>
        </w:rPr>
        <w:t xml:space="preserve"> можливих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для </w:t>
      </w:r>
      <w:proofErr w:type="spellStart"/>
      <w:r w:rsidRPr="002406BD">
        <w:rPr>
          <w:rFonts w:ascii="Times New Roman" w:hAnsi="Times New Roman" w:cs="Times New Roman"/>
          <w:sz w:val="24"/>
          <w:szCs w:val="24"/>
        </w:rPr>
        <w:t>мiнiмiзацiї</w:t>
      </w:r>
      <w:proofErr w:type="spellEnd"/>
      <w:r w:rsidRPr="002406BD">
        <w:rPr>
          <w:rFonts w:ascii="Times New Roman" w:hAnsi="Times New Roman" w:cs="Times New Roman"/>
          <w:sz w:val="24"/>
          <w:szCs w:val="24"/>
        </w:rPr>
        <w:t xml:space="preserve"> будь-яких </w:t>
      </w:r>
      <w:proofErr w:type="spellStart"/>
      <w:r w:rsidRPr="002406BD">
        <w:rPr>
          <w:rFonts w:ascii="Times New Roman" w:hAnsi="Times New Roman" w:cs="Times New Roman"/>
          <w:sz w:val="24"/>
          <w:szCs w:val="24"/>
        </w:rPr>
        <w:t>наслiдкiв</w:t>
      </w:r>
      <w:proofErr w:type="spellEnd"/>
      <w:r w:rsidRPr="002406BD">
        <w:rPr>
          <w:rFonts w:ascii="Times New Roman" w:hAnsi="Times New Roman" w:cs="Times New Roman"/>
          <w:sz w:val="24"/>
          <w:szCs w:val="24"/>
        </w:rPr>
        <w:t xml:space="preserve">. У зв'язку з </w:t>
      </w:r>
      <w:proofErr w:type="spellStart"/>
      <w:r w:rsidRPr="002406BD">
        <w:rPr>
          <w:rFonts w:ascii="Times New Roman" w:hAnsi="Times New Roman" w:cs="Times New Roman"/>
          <w:sz w:val="24"/>
          <w:szCs w:val="24"/>
        </w:rPr>
        <w:t>непередбачуванiстю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ринку України загальна програма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щодо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фiнансовими</w:t>
      </w:r>
      <w:proofErr w:type="spellEnd"/>
      <w:r w:rsidRPr="002406BD">
        <w:rPr>
          <w:rFonts w:ascii="Times New Roman" w:hAnsi="Times New Roman" w:cs="Times New Roman"/>
          <w:sz w:val="24"/>
          <w:szCs w:val="24"/>
        </w:rPr>
        <w:t xml:space="preserve"> ризиками зосереджена i спрямована на зменшення їх </w:t>
      </w:r>
      <w:proofErr w:type="spellStart"/>
      <w:r w:rsidRPr="002406BD">
        <w:rPr>
          <w:rFonts w:ascii="Times New Roman" w:hAnsi="Times New Roman" w:cs="Times New Roman"/>
          <w:sz w:val="24"/>
          <w:szCs w:val="24"/>
        </w:rPr>
        <w:t>потенцiйного</w:t>
      </w:r>
      <w:proofErr w:type="spellEnd"/>
      <w:r w:rsidRPr="002406BD">
        <w:rPr>
          <w:rFonts w:ascii="Times New Roman" w:hAnsi="Times New Roman" w:cs="Times New Roman"/>
          <w:sz w:val="24"/>
          <w:szCs w:val="24"/>
        </w:rPr>
        <w:t xml:space="preserve"> негативного впливу на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Товариства. </w:t>
      </w:r>
      <w:proofErr w:type="spellStart"/>
      <w:r w:rsidRPr="002406BD">
        <w:rPr>
          <w:rFonts w:ascii="Times New Roman" w:hAnsi="Times New Roman" w:cs="Times New Roman"/>
          <w:sz w:val="24"/>
          <w:szCs w:val="24"/>
        </w:rPr>
        <w:t>Операцiї</w:t>
      </w:r>
      <w:proofErr w:type="spellEnd"/>
      <w:r w:rsidRPr="002406BD">
        <w:rPr>
          <w:rFonts w:ascii="Times New Roman" w:hAnsi="Times New Roman" w:cs="Times New Roman"/>
          <w:sz w:val="24"/>
          <w:szCs w:val="24"/>
        </w:rPr>
        <w:t xml:space="preserve"> хеджування Товариством 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не проводились. </w:t>
      </w:r>
    </w:p>
    <w:p w14:paraId="4EF8195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EF1867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2) схильність емітента до цінових ризиків, кредитного ризику, ризику ліквідності та/або ризику грошових потоків</w:t>
      </w:r>
    </w:p>
    <w:p w14:paraId="32BF2A0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ризики, </w:t>
      </w:r>
      <w:proofErr w:type="spellStart"/>
      <w:r w:rsidRPr="002406BD">
        <w:rPr>
          <w:rFonts w:ascii="Times New Roman" w:hAnsi="Times New Roman" w:cs="Times New Roman"/>
          <w:sz w:val="24"/>
          <w:szCs w:val="24"/>
        </w:rPr>
        <w:t>властивi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iнструментам</w:t>
      </w:r>
      <w:proofErr w:type="spellEnd"/>
      <w:r w:rsidRPr="002406BD">
        <w:rPr>
          <w:rFonts w:ascii="Times New Roman" w:hAnsi="Times New Roman" w:cs="Times New Roman"/>
          <w:sz w:val="24"/>
          <w:szCs w:val="24"/>
        </w:rPr>
        <w:t xml:space="preserve">, включають: ринковий ризик, ризик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 xml:space="preserve"> та кредитний ризик.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аналiзує</w:t>
      </w:r>
      <w:proofErr w:type="spellEnd"/>
      <w:r w:rsidRPr="002406BD">
        <w:rPr>
          <w:rFonts w:ascii="Times New Roman" w:hAnsi="Times New Roman" w:cs="Times New Roman"/>
          <w:sz w:val="24"/>
          <w:szCs w:val="24"/>
        </w:rPr>
        <w:t xml:space="preserve"> та узгоджує </w:t>
      </w:r>
      <w:proofErr w:type="spellStart"/>
      <w:r w:rsidRPr="002406BD">
        <w:rPr>
          <w:rFonts w:ascii="Times New Roman" w:hAnsi="Times New Roman" w:cs="Times New Roman"/>
          <w:sz w:val="24"/>
          <w:szCs w:val="24"/>
        </w:rPr>
        <w:t>полiтику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кожним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цих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принципи якої </w:t>
      </w:r>
      <w:proofErr w:type="spellStart"/>
      <w:r w:rsidRPr="002406BD">
        <w:rPr>
          <w:rFonts w:ascii="Times New Roman" w:hAnsi="Times New Roman" w:cs="Times New Roman"/>
          <w:sz w:val="24"/>
          <w:szCs w:val="24"/>
        </w:rPr>
        <w:t>викладенi</w:t>
      </w:r>
      <w:proofErr w:type="spellEnd"/>
      <w:r w:rsidRPr="002406BD">
        <w:rPr>
          <w:rFonts w:ascii="Times New Roman" w:hAnsi="Times New Roman" w:cs="Times New Roman"/>
          <w:sz w:val="24"/>
          <w:szCs w:val="24"/>
        </w:rPr>
        <w:t xml:space="preserve"> нижче. </w:t>
      </w:r>
    </w:p>
    <w:p w14:paraId="6ABB9F3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Ринковий ризик.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чутливi</w:t>
      </w:r>
      <w:proofErr w:type="spellEnd"/>
      <w:r w:rsidRPr="002406BD">
        <w:rPr>
          <w:rFonts w:ascii="Times New Roman" w:hAnsi="Times New Roman" w:cs="Times New Roman"/>
          <w:sz w:val="24"/>
          <w:szCs w:val="24"/>
        </w:rPr>
        <w:t xml:space="preserve"> до ринкового ризику - ризику того, що </w:t>
      </w:r>
      <w:proofErr w:type="spellStart"/>
      <w:r w:rsidRPr="002406BD">
        <w:rPr>
          <w:rFonts w:ascii="Times New Roman" w:hAnsi="Times New Roman" w:cs="Times New Roman"/>
          <w:sz w:val="24"/>
          <w:szCs w:val="24"/>
        </w:rPr>
        <w:t>майбутнi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ринковi</w:t>
      </w:r>
      <w:proofErr w:type="spellEnd"/>
      <w:r w:rsidRPr="002406BD">
        <w:rPr>
          <w:rFonts w:ascii="Times New Roman" w:hAnsi="Times New Roman" w:cs="Times New Roman"/>
          <w:sz w:val="24"/>
          <w:szCs w:val="24"/>
        </w:rPr>
        <w:t xml:space="preserve"> умови можуть </w:t>
      </w:r>
      <w:proofErr w:type="spellStart"/>
      <w:r w:rsidRPr="002406BD">
        <w:rPr>
          <w:rFonts w:ascii="Times New Roman" w:hAnsi="Times New Roman" w:cs="Times New Roman"/>
          <w:sz w:val="24"/>
          <w:szCs w:val="24"/>
        </w:rPr>
        <w:t>знецiнити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складi</w:t>
      </w:r>
      <w:proofErr w:type="spellEnd"/>
      <w:r w:rsidRPr="002406BD">
        <w:rPr>
          <w:rFonts w:ascii="Times New Roman" w:hAnsi="Times New Roman" w:cs="Times New Roman"/>
          <w:sz w:val="24"/>
          <w:szCs w:val="24"/>
        </w:rPr>
        <w:t xml:space="preserve"> ринкового ризику Товариство розглядає  валютний ризик та ризик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вiдсоткових</w:t>
      </w:r>
      <w:proofErr w:type="spellEnd"/>
      <w:r w:rsidRPr="002406BD">
        <w:rPr>
          <w:rFonts w:ascii="Times New Roman" w:hAnsi="Times New Roman" w:cs="Times New Roman"/>
          <w:sz w:val="24"/>
          <w:szCs w:val="24"/>
        </w:rPr>
        <w:t xml:space="preserve"> ставок. </w:t>
      </w:r>
    </w:p>
    <w:p w14:paraId="3AD6D61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Цiновий</w:t>
      </w:r>
      <w:proofErr w:type="spellEnd"/>
      <w:r w:rsidRPr="002406BD">
        <w:rPr>
          <w:rFonts w:ascii="Times New Roman" w:hAnsi="Times New Roman" w:cs="Times New Roman"/>
          <w:sz w:val="24"/>
          <w:szCs w:val="24"/>
        </w:rPr>
        <w:t xml:space="preserve"> ризик </w:t>
      </w:r>
      <w:proofErr w:type="spellStart"/>
      <w:r w:rsidRPr="002406BD">
        <w:rPr>
          <w:rFonts w:ascii="Times New Roman" w:hAnsi="Times New Roman" w:cs="Times New Roman"/>
          <w:sz w:val="24"/>
          <w:szCs w:val="24"/>
        </w:rPr>
        <w:t>Цiновим</w:t>
      </w:r>
      <w:proofErr w:type="spellEnd"/>
      <w:r w:rsidRPr="002406BD">
        <w:rPr>
          <w:rFonts w:ascii="Times New Roman" w:hAnsi="Times New Roman" w:cs="Times New Roman"/>
          <w:sz w:val="24"/>
          <w:szCs w:val="24"/>
        </w:rPr>
        <w:t xml:space="preserve"> ризиком є ризик того, що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iнструмента</w:t>
      </w:r>
      <w:proofErr w:type="spellEnd"/>
      <w:r w:rsidRPr="002406BD">
        <w:rPr>
          <w:rFonts w:ascii="Times New Roman" w:hAnsi="Times New Roman" w:cs="Times New Roman"/>
          <w:sz w:val="24"/>
          <w:szCs w:val="24"/>
        </w:rPr>
        <w:t xml:space="preserve"> буде </w:t>
      </w:r>
      <w:proofErr w:type="spellStart"/>
      <w:r w:rsidRPr="002406BD">
        <w:rPr>
          <w:rFonts w:ascii="Times New Roman" w:hAnsi="Times New Roman" w:cs="Times New Roman"/>
          <w:sz w:val="24"/>
          <w:szCs w:val="24"/>
        </w:rPr>
        <w:t>змiнюватися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ринкових </w:t>
      </w:r>
      <w:proofErr w:type="spellStart"/>
      <w:r w:rsidRPr="002406BD">
        <w:rPr>
          <w:rFonts w:ascii="Times New Roman" w:hAnsi="Times New Roman" w:cs="Times New Roman"/>
          <w:sz w:val="24"/>
          <w:szCs w:val="24"/>
        </w:rPr>
        <w:t>цiн</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можуть бути </w:t>
      </w:r>
      <w:proofErr w:type="spellStart"/>
      <w:r w:rsidRPr="002406BD">
        <w:rPr>
          <w:rFonts w:ascii="Times New Roman" w:hAnsi="Times New Roman" w:cs="Times New Roman"/>
          <w:sz w:val="24"/>
          <w:szCs w:val="24"/>
        </w:rPr>
        <w:t>викликанi</w:t>
      </w:r>
      <w:proofErr w:type="spellEnd"/>
      <w:r w:rsidRPr="002406BD">
        <w:rPr>
          <w:rFonts w:ascii="Times New Roman" w:hAnsi="Times New Roman" w:cs="Times New Roman"/>
          <w:sz w:val="24"/>
          <w:szCs w:val="24"/>
        </w:rPr>
        <w:t xml:space="preserve"> факторами, характерними для окремого </w:t>
      </w:r>
      <w:proofErr w:type="spellStart"/>
      <w:r w:rsidRPr="002406BD">
        <w:rPr>
          <w:rFonts w:ascii="Times New Roman" w:hAnsi="Times New Roman" w:cs="Times New Roman"/>
          <w:sz w:val="24"/>
          <w:szCs w:val="24"/>
        </w:rPr>
        <w:t>iнструменту</w:t>
      </w:r>
      <w:proofErr w:type="spellEnd"/>
      <w:r w:rsidRPr="002406BD">
        <w:rPr>
          <w:rFonts w:ascii="Times New Roman" w:hAnsi="Times New Roman" w:cs="Times New Roman"/>
          <w:sz w:val="24"/>
          <w:szCs w:val="24"/>
        </w:rPr>
        <w:t xml:space="preserve"> або факторами,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впливають на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iнструменти</w:t>
      </w:r>
      <w:proofErr w:type="spellEnd"/>
      <w:r w:rsidRPr="002406BD">
        <w:rPr>
          <w:rFonts w:ascii="Times New Roman" w:hAnsi="Times New Roman" w:cs="Times New Roman"/>
          <w:sz w:val="24"/>
          <w:szCs w:val="24"/>
        </w:rPr>
        <w:t xml:space="preserve"> ринку.</w:t>
      </w:r>
    </w:p>
    <w:p w14:paraId="5EDF3E0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Валютний ризик являє собою ризик того, що справедлива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майбутнiх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потокiв</w:t>
      </w:r>
      <w:proofErr w:type="spellEnd"/>
      <w:r w:rsidRPr="002406BD">
        <w:rPr>
          <w:rFonts w:ascii="Times New Roman" w:hAnsi="Times New Roman" w:cs="Times New Roman"/>
          <w:sz w:val="24"/>
          <w:szCs w:val="24"/>
        </w:rPr>
        <w:t xml:space="preserve">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iнструмента</w:t>
      </w:r>
      <w:proofErr w:type="spellEnd"/>
      <w:r w:rsidRPr="002406BD">
        <w:rPr>
          <w:rFonts w:ascii="Times New Roman" w:hAnsi="Times New Roman" w:cs="Times New Roman"/>
          <w:sz w:val="24"/>
          <w:szCs w:val="24"/>
        </w:rPr>
        <w:t xml:space="preserve"> коливатиметься у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курсiв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обмiну</w:t>
      </w:r>
      <w:proofErr w:type="spellEnd"/>
      <w:r w:rsidRPr="002406BD">
        <w:rPr>
          <w:rFonts w:ascii="Times New Roman" w:hAnsi="Times New Roman" w:cs="Times New Roman"/>
          <w:sz w:val="24"/>
          <w:szCs w:val="24"/>
        </w:rPr>
        <w:t xml:space="preserve"> валют. </w:t>
      </w:r>
      <w:proofErr w:type="spellStart"/>
      <w:r w:rsidRPr="002406BD">
        <w:rPr>
          <w:rFonts w:ascii="Times New Roman" w:hAnsi="Times New Roman" w:cs="Times New Roman"/>
          <w:sz w:val="24"/>
          <w:szCs w:val="24"/>
        </w:rPr>
        <w:t>Компанiя</w:t>
      </w:r>
      <w:proofErr w:type="spellEnd"/>
      <w:r w:rsidRPr="002406BD">
        <w:rPr>
          <w:rFonts w:ascii="Times New Roman" w:hAnsi="Times New Roman" w:cs="Times New Roman"/>
          <w:sz w:val="24"/>
          <w:szCs w:val="24"/>
        </w:rPr>
        <w:t xml:space="preserve"> схильна до валютного ризику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реалiзацiї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закупiвель</w:t>
      </w:r>
      <w:proofErr w:type="spellEnd"/>
      <w:r w:rsidRPr="002406BD">
        <w:rPr>
          <w:rFonts w:ascii="Times New Roman" w:hAnsi="Times New Roman" w:cs="Times New Roman"/>
          <w:sz w:val="24"/>
          <w:szCs w:val="24"/>
        </w:rPr>
        <w:t xml:space="preserve"> сировини у </w:t>
      </w:r>
      <w:proofErr w:type="spellStart"/>
      <w:r w:rsidRPr="002406BD">
        <w:rPr>
          <w:rFonts w:ascii="Times New Roman" w:hAnsi="Times New Roman" w:cs="Times New Roman"/>
          <w:sz w:val="24"/>
          <w:szCs w:val="24"/>
        </w:rPr>
        <w:t>валютi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вiдмiннiй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нацiональної</w:t>
      </w:r>
      <w:proofErr w:type="spellEnd"/>
      <w:r w:rsidRPr="002406BD">
        <w:rPr>
          <w:rFonts w:ascii="Times New Roman" w:hAnsi="Times New Roman" w:cs="Times New Roman"/>
          <w:sz w:val="24"/>
          <w:szCs w:val="24"/>
        </w:rPr>
        <w:t xml:space="preserve"> валюти, насамперед долар, євро. Це вимагає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передбачувати </w:t>
      </w:r>
      <w:proofErr w:type="spellStart"/>
      <w:r w:rsidRPr="002406BD">
        <w:rPr>
          <w:rFonts w:ascii="Times New Roman" w:hAnsi="Times New Roman" w:cs="Times New Roman"/>
          <w:sz w:val="24"/>
          <w:szCs w:val="24"/>
        </w:rPr>
        <w:t>можливiсть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збiльшувати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лiмiти</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схильностi</w:t>
      </w:r>
      <w:proofErr w:type="spellEnd"/>
      <w:r w:rsidRPr="002406BD">
        <w:rPr>
          <w:rFonts w:ascii="Times New Roman" w:hAnsi="Times New Roman" w:cs="Times New Roman"/>
          <w:sz w:val="24"/>
          <w:szCs w:val="24"/>
        </w:rPr>
        <w:t xml:space="preserve"> до валютного ризику.</w:t>
      </w:r>
    </w:p>
    <w:p w14:paraId="355AF24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Ризик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процентних ставок пов'язаний з </w:t>
      </w:r>
      <w:proofErr w:type="spellStart"/>
      <w:r w:rsidRPr="002406BD">
        <w:rPr>
          <w:rFonts w:ascii="Times New Roman" w:hAnsi="Times New Roman" w:cs="Times New Roman"/>
          <w:sz w:val="24"/>
          <w:szCs w:val="24"/>
        </w:rPr>
        <w:t>ймовiрнiстю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iнструментiв</w:t>
      </w:r>
      <w:proofErr w:type="spellEnd"/>
      <w:r w:rsidRPr="002406BD">
        <w:rPr>
          <w:rFonts w:ascii="Times New Roman" w:hAnsi="Times New Roman" w:cs="Times New Roman"/>
          <w:sz w:val="24"/>
          <w:szCs w:val="24"/>
        </w:rPr>
        <w:t xml:space="preserve"> у зв'язку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процентних ставок.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Товариства не має затвердженої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вiдносно</w:t>
      </w:r>
      <w:proofErr w:type="spellEnd"/>
      <w:r w:rsidRPr="002406BD">
        <w:rPr>
          <w:rFonts w:ascii="Times New Roman" w:hAnsi="Times New Roman" w:cs="Times New Roman"/>
          <w:sz w:val="24"/>
          <w:szCs w:val="24"/>
        </w:rPr>
        <w:t xml:space="preserve"> визначення </w:t>
      </w:r>
      <w:proofErr w:type="spellStart"/>
      <w:r w:rsidRPr="002406BD">
        <w:rPr>
          <w:rFonts w:ascii="Times New Roman" w:hAnsi="Times New Roman" w:cs="Times New Roman"/>
          <w:sz w:val="24"/>
          <w:szCs w:val="24"/>
        </w:rPr>
        <w:t>рiвня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схильностi</w:t>
      </w:r>
      <w:proofErr w:type="spellEnd"/>
      <w:r w:rsidRPr="002406BD">
        <w:rPr>
          <w:rFonts w:ascii="Times New Roman" w:hAnsi="Times New Roman" w:cs="Times New Roman"/>
          <w:sz w:val="24"/>
          <w:szCs w:val="24"/>
        </w:rPr>
        <w:t xml:space="preserve"> Товариства ризику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вiдсоткової</w:t>
      </w:r>
      <w:proofErr w:type="spellEnd"/>
      <w:r w:rsidRPr="002406BD">
        <w:rPr>
          <w:rFonts w:ascii="Times New Roman" w:hAnsi="Times New Roman" w:cs="Times New Roman"/>
          <w:sz w:val="24"/>
          <w:szCs w:val="24"/>
        </w:rPr>
        <w:t xml:space="preserve"> ставки по </w:t>
      </w:r>
      <w:proofErr w:type="spellStart"/>
      <w:r w:rsidRPr="002406BD">
        <w:rPr>
          <w:rFonts w:ascii="Times New Roman" w:hAnsi="Times New Roman" w:cs="Times New Roman"/>
          <w:sz w:val="24"/>
          <w:szCs w:val="24"/>
        </w:rPr>
        <w:t>фiксованим</w:t>
      </w:r>
      <w:proofErr w:type="spellEnd"/>
      <w:r w:rsidRPr="002406BD">
        <w:rPr>
          <w:rFonts w:ascii="Times New Roman" w:hAnsi="Times New Roman" w:cs="Times New Roman"/>
          <w:sz w:val="24"/>
          <w:szCs w:val="24"/>
        </w:rPr>
        <w:t xml:space="preserve"> або плаваючим ставкам </w:t>
      </w:r>
      <w:proofErr w:type="spellStart"/>
      <w:r w:rsidRPr="002406BD">
        <w:rPr>
          <w:rFonts w:ascii="Times New Roman" w:hAnsi="Times New Roman" w:cs="Times New Roman"/>
          <w:sz w:val="24"/>
          <w:szCs w:val="24"/>
        </w:rPr>
        <w:t>вiдсотка</w:t>
      </w:r>
      <w:proofErr w:type="spellEnd"/>
      <w:r w:rsidRPr="002406BD">
        <w:rPr>
          <w:rFonts w:ascii="Times New Roman" w:hAnsi="Times New Roman" w:cs="Times New Roman"/>
          <w:sz w:val="24"/>
          <w:szCs w:val="24"/>
        </w:rPr>
        <w:t xml:space="preserve">. Проте, на дату залучення нових </w:t>
      </w:r>
      <w:proofErr w:type="spellStart"/>
      <w:r w:rsidRPr="002406BD">
        <w:rPr>
          <w:rFonts w:ascii="Times New Roman" w:hAnsi="Times New Roman" w:cs="Times New Roman"/>
          <w:sz w:val="24"/>
          <w:szCs w:val="24"/>
        </w:rPr>
        <w:t>кредитiв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приймає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грунтуючись</w:t>
      </w:r>
      <w:proofErr w:type="spellEnd"/>
      <w:r w:rsidRPr="002406BD">
        <w:rPr>
          <w:rFonts w:ascii="Times New Roman" w:hAnsi="Times New Roman" w:cs="Times New Roman"/>
          <w:sz w:val="24"/>
          <w:szCs w:val="24"/>
        </w:rPr>
        <w:t xml:space="preserve"> на власному </w:t>
      </w:r>
      <w:proofErr w:type="spellStart"/>
      <w:r w:rsidRPr="002406BD">
        <w:rPr>
          <w:rFonts w:ascii="Times New Roman" w:hAnsi="Times New Roman" w:cs="Times New Roman"/>
          <w:sz w:val="24"/>
          <w:szCs w:val="24"/>
        </w:rPr>
        <w:t>професiйному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судженнi</w:t>
      </w:r>
      <w:proofErr w:type="spellEnd"/>
      <w:r w:rsidRPr="002406BD">
        <w:rPr>
          <w:rFonts w:ascii="Times New Roman" w:hAnsi="Times New Roman" w:cs="Times New Roman"/>
          <w:sz w:val="24"/>
          <w:szCs w:val="24"/>
        </w:rPr>
        <w:t xml:space="preserve">, яка ставка </w:t>
      </w:r>
      <w:proofErr w:type="spellStart"/>
      <w:r w:rsidRPr="002406BD">
        <w:rPr>
          <w:rFonts w:ascii="Times New Roman" w:hAnsi="Times New Roman" w:cs="Times New Roman"/>
          <w:sz w:val="24"/>
          <w:szCs w:val="24"/>
        </w:rPr>
        <w:t>вiдсотка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фiксована</w:t>
      </w:r>
      <w:proofErr w:type="spellEnd"/>
      <w:r w:rsidRPr="002406BD">
        <w:rPr>
          <w:rFonts w:ascii="Times New Roman" w:hAnsi="Times New Roman" w:cs="Times New Roman"/>
          <w:sz w:val="24"/>
          <w:szCs w:val="24"/>
        </w:rPr>
        <w:t xml:space="preserve">, або плаваюча, буде </w:t>
      </w:r>
      <w:proofErr w:type="spellStart"/>
      <w:r w:rsidRPr="002406BD">
        <w:rPr>
          <w:rFonts w:ascii="Times New Roman" w:hAnsi="Times New Roman" w:cs="Times New Roman"/>
          <w:sz w:val="24"/>
          <w:szCs w:val="24"/>
        </w:rPr>
        <w:t>найбiльш</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вигiдною</w:t>
      </w:r>
      <w:proofErr w:type="spellEnd"/>
      <w:r w:rsidRPr="002406BD">
        <w:rPr>
          <w:rFonts w:ascii="Times New Roman" w:hAnsi="Times New Roman" w:cs="Times New Roman"/>
          <w:sz w:val="24"/>
          <w:szCs w:val="24"/>
        </w:rPr>
        <w:t xml:space="preserve"> для Товариства протягом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на який </w:t>
      </w:r>
      <w:proofErr w:type="spellStart"/>
      <w:r w:rsidRPr="002406BD">
        <w:rPr>
          <w:rFonts w:ascii="Times New Roman" w:hAnsi="Times New Roman" w:cs="Times New Roman"/>
          <w:sz w:val="24"/>
          <w:szCs w:val="24"/>
        </w:rPr>
        <w:t>очiкується</w:t>
      </w:r>
      <w:proofErr w:type="spellEnd"/>
      <w:r w:rsidRPr="002406BD">
        <w:rPr>
          <w:rFonts w:ascii="Times New Roman" w:hAnsi="Times New Roman" w:cs="Times New Roman"/>
          <w:sz w:val="24"/>
          <w:szCs w:val="24"/>
        </w:rPr>
        <w:t xml:space="preserve"> залучати </w:t>
      </w:r>
      <w:proofErr w:type="spellStart"/>
      <w:r w:rsidRPr="002406BD">
        <w:rPr>
          <w:rFonts w:ascii="Times New Roman" w:hAnsi="Times New Roman" w:cs="Times New Roman"/>
          <w:sz w:val="24"/>
          <w:szCs w:val="24"/>
        </w:rPr>
        <w:t>кредитнi</w:t>
      </w:r>
      <w:proofErr w:type="spellEnd"/>
      <w:r w:rsidRPr="002406BD">
        <w:rPr>
          <w:rFonts w:ascii="Times New Roman" w:hAnsi="Times New Roman" w:cs="Times New Roman"/>
          <w:sz w:val="24"/>
          <w:szCs w:val="24"/>
        </w:rPr>
        <w:t xml:space="preserve"> ресурси. На початок та </w:t>
      </w:r>
      <w:proofErr w:type="spellStart"/>
      <w:r w:rsidRPr="002406BD">
        <w:rPr>
          <w:rFonts w:ascii="Times New Roman" w:hAnsi="Times New Roman" w:cs="Times New Roman"/>
          <w:sz w:val="24"/>
          <w:szCs w:val="24"/>
        </w:rPr>
        <w:t>кiнець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року Товариство не має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зобов'язань, по яких </w:t>
      </w:r>
      <w:proofErr w:type="spellStart"/>
      <w:r w:rsidRPr="002406BD">
        <w:rPr>
          <w:rFonts w:ascii="Times New Roman" w:hAnsi="Times New Roman" w:cs="Times New Roman"/>
          <w:sz w:val="24"/>
          <w:szCs w:val="24"/>
        </w:rPr>
        <w:t>iснують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плаваючi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вiдсотковi</w:t>
      </w:r>
      <w:proofErr w:type="spellEnd"/>
      <w:r w:rsidRPr="002406BD">
        <w:rPr>
          <w:rFonts w:ascii="Times New Roman" w:hAnsi="Times New Roman" w:cs="Times New Roman"/>
          <w:sz w:val="24"/>
          <w:szCs w:val="24"/>
        </w:rPr>
        <w:t xml:space="preserve"> ставки.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цього для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не </w:t>
      </w:r>
      <w:proofErr w:type="spellStart"/>
      <w:r w:rsidRPr="002406BD">
        <w:rPr>
          <w:rFonts w:ascii="Times New Roman" w:hAnsi="Times New Roman" w:cs="Times New Roman"/>
          <w:sz w:val="24"/>
          <w:szCs w:val="24"/>
        </w:rPr>
        <w:t>характернi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ринковi</w:t>
      </w:r>
      <w:proofErr w:type="spellEnd"/>
      <w:r w:rsidRPr="002406BD">
        <w:rPr>
          <w:rFonts w:ascii="Times New Roman" w:hAnsi="Times New Roman" w:cs="Times New Roman"/>
          <w:sz w:val="24"/>
          <w:szCs w:val="24"/>
        </w:rPr>
        <w:t xml:space="preserve"> ризики щодо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вiдсоткових</w:t>
      </w:r>
      <w:proofErr w:type="spellEnd"/>
      <w:r w:rsidRPr="002406BD">
        <w:rPr>
          <w:rFonts w:ascii="Times New Roman" w:hAnsi="Times New Roman" w:cs="Times New Roman"/>
          <w:sz w:val="24"/>
          <w:szCs w:val="24"/>
        </w:rPr>
        <w:t xml:space="preserve"> ставок. </w:t>
      </w:r>
    </w:p>
    <w:p w14:paraId="7D0C501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Товариство не має будь-яких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що приносять суттєвий процентний </w:t>
      </w:r>
      <w:proofErr w:type="spellStart"/>
      <w:r w:rsidRPr="002406BD">
        <w:rPr>
          <w:rFonts w:ascii="Times New Roman" w:hAnsi="Times New Roman" w:cs="Times New Roman"/>
          <w:sz w:val="24"/>
          <w:szCs w:val="24"/>
        </w:rPr>
        <w:t>дохiд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результат та грошовий </w:t>
      </w:r>
      <w:proofErr w:type="spellStart"/>
      <w:r w:rsidRPr="002406BD">
        <w:rPr>
          <w:rFonts w:ascii="Times New Roman" w:hAnsi="Times New Roman" w:cs="Times New Roman"/>
          <w:sz w:val="24"/>
          <w:szCs w:val="24"/>
        </w:rPr>
        <w:t>потiк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основної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в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 xml:space="preserve"> не залежать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ринкових </w:t>
      </w:r>
      <w:proofErr w:type="spellStart"/>
      <w:r w:rsidRPr="002406BD">
        <w:rPr>
          <w:rFonts w:ascii="Times New Roman" w:hAnsi="Times New Roman" w:cs="Times New Roman"/>
          <w:sz w:val="24"/>
          <w:szCs w:val="24"/>
        </w:rPr>
        <w:t>вiдсоткових</w:t>
      </w:r>
      <w:proofErr w:type="spellEnd"/>
      <w:r w:rsidRPr="002406BD">
        <w:rPr>
          <w:rFonts w:ascii="Times New Roman" w:hAnsi="Times New Roman" w:cs="Times New Roman"/>
          <w:sz w:val="24"/>
          <w:szCs w:val="24"/>
        </w:rPr>
        <w:t xml:space="preserve"> ставок по активах.</w:t>
      </w:r>
    </w:p>
    <w:p w14:paraId="5C68C60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Схильнiсть</w:t>
      </w:r>
      <w:proofErr w:type="spellEnd"/>
      <w:r w:rsidRPr="002406BD">
        <w:rPr>
          <w:rFonts w:ascii="Times New Roman" w:hAnsi="Times New Roman" w:cs="Times New Roman"/>
          <w:sz w:val="24"/>
          <w:szCs w:val="24"/>
        </w:rPr>
        <w:t xml:space="preserve"> Товариства до ризику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 xml:space="preserve">.  Ризик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 xml:space="preserve"> виникає </w:t>
      </w:r>
      <w:proofErr w:type="spellStart"/>
      <w:r w:rsidRPr="002406BD">
        <w:rPr>
          <w:rFonts w:ascii="Times New Roman" w:hAnsi="Times New Roman" w:cs="Times New Roman"/>
          <w:sz w:val="24"/>
          <w:szCs w:val="24"/>
        </w:rPr>
        <w:t>тодi</w:t>
      </w:r>
      <w:proofErr w:type="spellEnd"/>
      <w:r w:rsidRPr="002406BD">
        <w:rPr>
          <w:rFonts w:ascii="Times New Roman" w:hAnsi="Times New Roman" w:cs="Times New Roman"/>
          <w:sz w:val="24"/>
          <w:szCs w:val="24"/>
        </w:rPr>
        <w:t xml:space="preserve">, коли Товариство не зможе погасити свої зобов'язання при </w:t>
      </w:r>
      <w:proofErr w:type="spellStart"/>
      <w:r w:rsidRPr="002406BD">
        <w:rPr>
          <w:rFonts w:ascii="Times New Roman" w:hAnsi="Times New Roman" w:cs="Times New Roman"/>
          <w:sz w:val="24"/>
          <w:szCs w:val="24"/>
        </w:rPr>
        <w:t>настаннi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термiну</w:t>
      </w:r>
      <w:proofErr w:type="spellEnd"/>
      <w:r w:rsidRPr="002406BD">
        <w:rPr>
          <w:rFonts w:ascii="Times New Roman" w:hAnsi="Times New Roman" w:cs="Times New Roman"/>
          <w:sz w:val="24"/>
          <w:szCs w:val="24"/>
        </w:rPr>
        <w:t xml:space="preserve"> їх погашення.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Товариства ретельно контролює i керує своїм ризиком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 xml:space="preserve">. Товариство використовує процедури детального бюджетування i прогнозування руху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щоб забезпечити </w:t>
      </w:r>
      <w:proofErr w:type="spellStart"/>
      <w:r w:rsidRPr="002406BD">
        <w:rPr>
          <w:rFonts w:ascii="Times New Roman" w:hAnsi="Times New Roman" w:cs="Times New Roman"/>
          <w:sz w:val="24"/>
          <w:szCs w:val="24"/>
        </w:rPr>
        <w:t>достатнiй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необхiдних</w:t>
      </w:r>
      <w:proofErr w:type="spellEnd"/>
      <w:r w:rsidRPr="002406BD">
        <w:rPr>
          <w:rFonts w:ascii="Times New Roman" w:hAnsi="Times New Roman" w:cs="Times New Roman"/>
          <w:sz w:val="24"/>
          <w:szCs w:val="24"/>
        </w:rPr>
        <w:t xml:space="preserve"> для своєчасної оплати своїх зобов'язань.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планiв</w:t>
      </w:r>
      <w:proofErr w:type="spellEnd"/>
      <w:r w:rsidRPr="002406BD">
        <w:rPr>
          <w:rFonts w:ascii="Times New Roman" w:hAnsi="Times New Roman" w:cs="Times New Roman"/>
          <w:sz w:val="24"/>
          <w:szCs w:val="24"/>
        </w:rPr>
        <w:t xml:space="preserve"> Товариства, його потреби в </w:t>
      </w:r>
      <w:proofErr w:type="spellStart"/>
      <w:r w:rsidRPr="002406BD">
        <w:rPr>
          <w:rFonts w:ascii="Times New Roman" w:hAnsi="Times New Roman" w:cs="Times New Roman"/>
          <w:sz w:val="24"/>
          <w:szCs w:val="24"/>
        </w:rPr>
        <w:t>обiгових</w:t>
      </w:r>
      <w:proofErr w:type="spellEnd"/>
      <w:r w:rsidRPr="002406BD">
        <w:rPr>
          <w:rFonts w:ascii="Times New Roman" w:hAnsi="Times New Roman" w:cs="Times New Roman"/>
          <w:sz w:val="24"/>
          <w:szCs w:val="24"/>
        </w:rPr>
        <w:t xml:space="preserve"> коштах задовольняються за рахунок надходження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
    <w:p w14:paraId="3A823F1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Показник поточної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вiдображає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спiввiдношення</w:t>
      </w:r>
      <w:proofErr w:type="spellEnd"/>
      <w:r w:rsidRPr="002406BD">
        <w:rPr>
          <w:rFonts w:ascii="Times New Roman" w:hAnsi="Times New Roman" w:cs="Times New Roman"/>
          <w:sz w:val="24"/>
          <w:szCs w:val="24"/>
        </w:rPr>
        <w:t xml:space="preserve"> оборотних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до суми поточних зобов'язань) на </w:t>
      </w:r>
      <w:proofErr w:type="spellStart"/>
      <w:r w:rsidRPr="002406BD">
        <w:rPr>
          <w:rFonts w:ascii="Times New Roman" w:hAnsi="Times New Roman" w:cs="Times New Roman"/>
          <w:sz w:val="24"/>
          <w:szCs w:val="24"/>
        </w:rPr>
        <w:t>кiнець</w:t>
      </w:r>
      <w:proofErr w:type="spellEnd"/>
      <w:r w:rsidRPr="002406BD">
        <w:rPr>
          <w:rFonts w:ascii="Times New Roman" w:hAnsi="Times New Roman" w:cs="Times New Roman"/>
          <w:sz w:val="24"/>
          <w:szCs w:val="24"/>
        </w:rPr>
        <w:t xml:space="preserve"> 2022 року зменшився в </w:t>
      </w:r>
      <w:proofErr w:type="spellStart"/>
      <w:r w:rsidRPr="002406BD">
        <w:rPr>
          <w:rFonts w:ascii="Times New Roman" w:hAnsi="Times New Roman" w:cs="Times New Roman"/>
          <w:sz w:val="24"/>
          <w:szCs w:val="24"/>
        </w:rPr>
        <w:t>порiвняннi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попереднiм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перiодом</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кiнець</w:t>
      </w:r>
      <w:proofErr w:type="spellEnd"/>
      <w:r w:rsidRPr="002406BD">
        <w:rPr>
          <w:rFonts w:ascii="Times New Roman" w:hAnsi="Times New Roman" w:cs="Times New Roman"/>
          <w:sz w:val="24"/>
          <w:szCs w:val="24"/>
        </w:rPr>
        <w:t xml:space="preserve"> 2021 року цей показник складав 8,3) i становить 6,47. Не зважаючи на його зниження, його значення </w:t>
      </w:r>
      <w:proofErr w:type="spellStart"/>
      <w:r w:rsidRPr="002406BD">
        <w:rPr>
          <w:rFonts w:ascii="Times New Roman" w:hAnsi="Times New Roman" w:cs="Times New Roman"/>
          <w:sz w:val="24"/>
          <w:szCs w:val="24"/>
        </w:rPr>
        <w:t>вiдповiдає</w:t>
      </w:r>
      <w:proofErr w:type="spellEnd"/>
      <w:r w:rsidRPr="002406BD">
        <w:rPr>
          <w:rFonts w:ascii="Times New Roman" w:hAnsi="Times New Roman" w:cs="Times New Roman"/>
          <w:sz w:val="24"/>
          <w:szCs w:val="24"/>
        </w:rPr>
        <w:t xml:space="preserve"> нормативному, що </w:t>
      </w:r>
      <w:proofErr w:type="spellStart"/>
      <w:r w:rsidRPr="002406BD">
        <w:rPr>
          <w:rFonts w:ascii="Times New Roman" w:hAnsi="Times New Roman" w:cs="Times New Roman"/>
          <w:sz w:val="24"/>
          <w:szCs w:val="24"/>
        </w:rPr>
        <w:t>свiдчить</w:t>
      </w:r>
      <w:proofErr w:type="spellEnd"/>
      <w:r w:rsidRPr="002406BD">
        <w:rPr>
          <w:rFonts w:ascii="Times New Roman" w:hAnsi="Times New Roman" w:cs="Times New Roman"/>
          <w:sz w:val="24"/>
          <w:szCs w:val="24"/>
        </w:rPr>
        <w:t xml:space="preserve"> про високу </w:t>
      </w:r>
      <w:proofErr w:type="spellStart"/>
      <w:r w:rsidRPr="002406BD">
        <w:rPr>
          <w:rFonts w:ascii="Times New Roman" w:hAnsi="Times New Roman" w:cs="Times New Roman"/>
          <w:sz w:val="24"/>
          <w:szCs w:val="24"/>
        </w:rPr>
        <w:t>лiквiднiсть</w:t>
      </w:r>
      <w:proofErr w:type="spellEnd"/>
      <w:r w:rsidRPr="002406BD">
        <w:rPr>
          <w:rFonts w:ascii="Times New Roman" w:hAnsi="Times New Roman" w:cs="Times New Roman"/>
          <w:sz w:val="24"/>
          <w:szCs w:val="24"/>
        </w:rPr>
        <w:t xml:space="preserve"> Товариства.</w:t>
      </w:r>
    </w:p>
    <w:p w14:paraId="31BACD1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lastRenderedPageBreak/>
        <w:t xml:space="preserve">До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мiнiмiзацiї</w:t>
      </w:r>
      <w:proofErr w:type="spellEnd"/>
      <w:r w:rsidRPr="002406BD">
        <w:rPr>
          <w:rFonts w:ascii="Times New Roman" w:hAnsi="Times New Roman" w:cs="Times New Roman"/>
          <w:sz w:val="24"/>
          <w:szCs w:val="24"/>
        </w:rPr>
        <w:t xml:space="preserve"> впливу ризику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вiднесено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збалансованiсть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Товариства за строками </w:t>
      </w:r>
      <w:proofErr w:type="spellStart"/>
      <w:r w:rsidRPr="002406BD">
        <w:rPr>
          <w:rFonts w:ascii="Times New Roman" w:hAnsi="Times New Roman" w:cs="Times New Roman"/>
          <w:sz w:val="24"/>
          <w:szCs w:val="24"/>
        </w:rPr>
        <w:t>реалiзацiї</w:t>
      </w:r>
      <w:proofErr w:type="spellEnd"/>
      <w:r w:rsidRPr="002406BD">
        <w:rPr>
          <w:rFonts w:ascii="Times New Roman" w:hAnsi="Times New Roman" w:cs="Times New Roman"/>
          <w:sz w:val="24"/>
          <w:szCs w:val="24"/>
        </w:rPr>
        <w:t xml:space="preserve"> з її зобов'язаннями за строками погашення; утримання певного обсягу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Товариства в </w:t>
      </w:r>
      <w:proofErr w:type="spellStart"/>
      <w:r w:rsidRPr="002406BD">
        <w:rPr>
          <w:rFonts w:ascii="Times New Roman" w:hAnsi="Times New Roman" w:cs="Times New Roman"/>
          <w:sz w:val="24"/>
          <w:szCs w:val="24"/>
        </w:rPr>
        <w:t>лiквiднiй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формi</w:t>
      </w:r>
      <w:proofErr w:type="spellEnd"/>
      <w:r w:rsidRPr="002406BD">
        <w:rPr>
          <w:rFonts w:ascii="Times New Roman" w:hAnsi="Times New Roman" w:cs="Times New Roman"/>
          <w:sz w:val="24"/>
          <w:szCs w:val="24"/>
        </w:rPr>
        <w:t xml:space="preserve">; збалансування </w:t>
      </w:r>
      <w:proofErr w:type="spellStart"/>
      <w:r w:rsidRPr="002406BD">
        <w:rPr>
          <w:rFonts w:ascii="Times New Roman" w:hAnsi="Times New Roman" w:cs="Times New Roman"/>
          <w:sz w:val="24"/>
          <w:szCs w:val="24"/>
        </w:rPr>
        <w:t>вхiдних</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вихiдних</w:t>
      </w:r>
      <w:proofErr w:type="spellEnd"/>
      <w:r w:rsidRPr="002406BD">
        <w:rPr>
          <w:rFonts w:ascii="Times New Roman" w:hAnsi="Times New Roman" w:cs="Times New Roman"/>
          <w:sz w:val="24"/>
          <w:szCs w:val="24"/>
        </w:rPr>
        <w:t xml:space="preserve"> грошових </w:t>
      </w:r>
      <w:proofErr w:type="spellStart"/>
      <w:r w:rsidRPr="002406BD">
        <w:rPr>
          <w:rFonts w:ascii="Times New Roman" w:hAnsi="Times New Roman" w:cs="Times New Roman"/>
          <w:sz w:val="24"/>
          <w:szCs w:val="24"/>
        </w:rPr>
        <w:t>потокiв</w:t>
      </w:r>
      <w:proofErr w:type="spellEnd"/>
      <w:r w:rsidRPr="002406BD">
        <w:rPr>
          <w:rFonts w:ascii="Times New Roman" w:hAnsi="Times New Roman" w:cs="Times New Roman"/>
          <w:sz w:val="24"/>
          <w:szCs w:val="24"/>
        </w:rPr>
        <w:t xml:space="preserve">. Товариство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контроль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 xml:space="preserve"> шляхом планування поточної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 xml:space="preserve">. Товариство </w:t>
      </w:r>
      <w:proofErr w:type="spellStart"/>
      <w:r w:rsidRPr="002406BD">
        <w:rPr>
          <w:rFonts w:ascii="Times New Roman" w:hAnsi="Times New Roman" w:cs="Times New Roman"/>
          <w:sz w:val="24"/>
          <w:szCs w:val="24"/>
        </w:rPr>
        <w:t>аналiзує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термiни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платежiв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пов'язанi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дебiторською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заборгованiстю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фiнансовими</w:t>
      </w:r>
      <w:proofErr w:type="spellEnd"/>
      <w:r w:rsidRPr="002406BD">
        <w:rPr>
          <w:rFonts w:ascii="Times New Roman" w:hAnsi="Times New Roman" w:cs="Times New Roman"/>
          <w:sz w:val="24"/>
          <w:szCs w:val="24"/>
        </w:rPr>
        <w:t xml:space="preserve"> активами, а також </w:t>
      </w:r>
      <w:proofErr w:type="spellStart"/>
      <w:r w:rsidRPr="002406BD">
        <w:rPr>
          <w:rFonts w:ascii="Times New Roman" w:hAnsi="Times New Roman" w:cs="Times New Roman"/>
          <w:sz w:val="24"/>
          <w:szCs w:val="24"/>
        </w:rPr>
        <w:t>прогнознi</w:t>
      </w:r>
      <w:proofErr w:type="spellEnd"/>
      <w:r w:rsidRPr="002406BD">
        <w:rPr>
          <w:rFonts w:ascii="Times New Roman" w:hAnsi="Times New Roman" w:cs="Times New Roman"/>
          <w:sz w:val="24"/>
          <w:szCs w:val="24"/>
        </w:rPr>
        <w:t xml:space="preserve"> потоки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w:t>
      </w:r>
    </w:p>
    <w:p w14:paraId="665BAC1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Схильнiсть</w:t>
      </w:r>
      <w:proofErr w:type="spellEnd"/>
      <w:r w:rsidRPr="002406BD">
        <w:rPr>
          <w:rFonts w:ascii="Times New Roman" w:hAnsi="Times New Roman" w:cs="Times New Roman"/>
          <w:sz w:val="24"/>
          <w:szCs w:val="24"/>
        </w:rPr>
        <w:t xml:space="preserve"> до ризику грошових </w:t>
      </w:r>
      <w:proofErr w:type="spellStart"/>
      <w:r w:rsidRPr="002406BD">
        <w:rPr>
          <w:rFonts w:ascii="Times New Roman" w:hAnsi="Times New Roman" w:cs="Times New Roman"/>
          <w:sz w:val="24"/>
          <w:szCs w:val="24"/>
        </w:rPr>
        <w:t>потокiв</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використовує процедури детального бюджетування i прогнозування руху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щоб забезпечити </w:t>
      </w:r>
      <w:proofErr w:type="spellStart"/>
      <w:r w:rsidRPr="002406BD">
        <w:rPr>
          <w:rFonts w:ascii="Times New Roman" w:hAnsi="Times New Roman" w:cs="Times New Roman"/>
          <w:sz w:val="24"/>
          <w:szCs w:val="24"/>
        </w:rPr>
        <w:t>достатнiй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рiвень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необхiдних</w:t>
      </w:r>
      <w:proofErr w:type="spellEnd"/>
      <w:r w:rsidRPr="002406BD">
        <w:rPr>
          <w:rFonts w:ascii="Times New Roman" w:hAnsi="Times New Roman" w:cs="Times New Roman"/>
          <w:sz w:val="24"/>
          <w:szCs w:val="24"/>
        </w:rPr>
        <w:t xml:space="preserve"> для своєчасної оплати своїх зобов'язань. </w:t>
      </w:r>
      <w:proofErr w:type="spellStart"/>
      <w:r w:rsidRPr="002406BD">
        <w:rPr>
          <w:rFonts w:ascii="Times New Roman" w:hAnsi="Times New Roman" w:cs="Times New Roman"/>
          <w:sz w:val="24"/>
          <w:szCs w:val="24"/>
        </w:rPr>
        <w:t>Пiдприємство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контроль ризику </w:t>
      </w:r>
      <w:proofErr w:type="spellStart"/>
      <w:r w:rsidRPr="002406BD">
        <w:rPr>
          <w:rFonts w:ascii="Times New Roman" w:hAnsi="Times New Roman" w:cs="Times New Roman"/>
          <w:sz w:val="24"/>
          <w:szCs w:val="24"/>
        </w:rPr>
        <w:t>нестачi</w:t>
      </w:r>
      <w:proofErr w:type="spellEnd"/>
      <w:r w:rsidRPr="002406BD">
        <w:rPr>
          <w:rFonts w:ascii="Times New Roman" w:hAnsi="Times New Roman" w:cs="Times New Roman"/>
          <w:sz w:val="24"/>
          <w:szCs w:val="24"/>
        </w:rPr>
        <w:t xml:space="preserve">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шляхом планування поточної </w:t>
      </w:r>
      <w:proofErr w:type="spellStart"/>
      <w:r w:rsidRPr="002406BD">
        <w:rPr>
          <w:rFonts w:ascii="Times New Roman" w:hAnsi="Times New Roman" w:cs="Times New Roman"/>
          <w:sz w:val="24"/>
          <w:szCs w:val="24"/>
        </w:rPr>
        <w:t>лiквiдностi</w:t>
      </w:r>
      <w:proofErr w:type="spellEnd"/>
      <w:r w:rsidRPr="002406BD">
        <w:rPr>
          <w:rFonts w:ascii="Times New Roman" w:hAnsi="Times New Roman" w:cs="Times New Roman"/>
          <w:sz w:val="24"/>
          <w:szCs w:val="24"/>
        </w:rPr>
        <w:t>.</w:t>
      </w:r>
    </w:p>
    <w:p w14:paraId="65E7124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Схильнiсть</w:t>
      </w:r>
      <w:proofErr w:type="spellEnd"/>
      <w:r w:rsidRPr="002406BD">
        <w:rPr>
          <w:rFonts w:ascii="Times New Roman" w:hAnsi="Times New Roman" w:cs="Times New Roman"/>
          <w:sz w:val="24"/>
          <w:szCs w:val="24"/>
        </w:rPr>
        <w:t xml:space="preserve"> Товариства до </w:t>
      </w:r>
      <w:proofErr w:type="spellStart"/>
      <w:r w:rsidRPr="002406BD">
        <w:rPr>
          <w:rFonts w:ascii="Times New Roman" w:hAnsi="Times New Roman" w:cs="Times New Roman"/>
          <w:sz w:val="24"/>
          <w:szCs w:val="24"/>
        </w:rPr>
        <w:t>цiнових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В зв'язку з тим, що Товариство </w:t>
      </w:r>
      <w:proofErr w:type="spellStart"/>
      <w:r w:rsidRPr="002406BD">
        <w:rPr>
          <w:rFonts w:ascii="Times New Roman" w:hAnsi="Times New Roman" w:cs="Times New Roman"/>
          <w:sz w:val="24"/>
          <w:szCs w:val="24"/>
        </w:rPr>
        <w:t>функцiонує</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нестабiльному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середовищi</w:t>
      </w:r>
      <w:proofErr w:type="spellEnd"/>
      <w:r w:rsidRPr="002406BD">
        <w:rPr>
          <w:rFonts w:ascii="Times New Roman" w:hAnsi="Times New Roman" w:cs="Times New Roman"/>
          <w:sz w:val="24"/>
          <w:szCs w:val="24"/>
        </w:rPr>
        <w:t xml:space="preserve"> i не </w:t>
      </w:r>
      <w:proofErr w:type="spellStart"/>
      <w:r w:rsidRPr="002406BD">
        <w:rPr>
          <w:rFonts w:ascii="Times New Roman" w:hAnsi="Times New Roman" w:cs="Times New Roman"/>
          <w:sz w:val="24"/>
          <w:szCs w:val="24"/>
        </w:rPr>
        <w:t>володiє</w:t>
      </w:r>
      <w:proofErr w:type="spellEnd"/>
      <w:r w:rsidRPr="002406BD">
        <w:rPr>
          <w:rFonts w:ascii="Times New Roman" w:hAnsi="Times New Roman" w:cs="Times New Roman"/>
          <w:sz w:val="24"/>
          <w:szCs w:val="24"/>
        </w:rPr>
        <w:t xml:space="preserve"> повнотою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контрагентiв</w:t>
      </w:r>
      <w:proofErr w:type="spellEnd"/>
      <w:r w:rsidRPr="002406BD">
        <w:rPr>
          <w:rFonts w:ascii="Times New Roman" w:hAnsi="Times New Roman" w:cs="Times New Roman"/>
          <w:sz w:val="24"/>
          <w:szCs w:val="24"/>
        </w:rPr>
        <w:t xml:space="preserve"> можливо виникнення </w:t>
      </w:r>
      <w:proofErr w:type="spellStart"/>
      <w:r w:rsidRPr="002406BD">
        <w:rPr>
          <w:rFonts w:ascii="Times New Roman" w:hAnsi="Times New Roman" w:cs="Times New Roman"/>
          <w:sz w:val="24"/>
          <w:szCs w:val="24"/>
        </w:rPr>
        <w:t>вiдхилень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нормальних умов </w:t>
      </w:r>
      <w:proofErr w:type="spellStart"/>
      <w:r w:rsidRPr="002406BD">
        <w:rPr>
          <w:rFonts w:ascii="Times New Roman" w:hAnsi="Times New Roman" w:cs="Times New Roman"/>
          <w:sz w:val="24"/>
          <w:szCs w:val="24"/>
        </w:rPr>
        <w:t>функцiонування</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виробничiй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галузi</w:t>
      </w:r>
      <w:proofErr w:type="spellEnd"/>
      <w:r w:rsidRPr="002406BD">
        <w:rPr>
          <w:rFonts w:ascii="Times New Roman" w:hAnsi="Times New Roman" w:cs="Times New Roman"/>
          <w:sz w:val="24"/>
          <w:szCs w:val="24"/>
        </w:rPr>
        <w:t xml:space="preserve">, що призводить до </w:t>
      </w:r>
      <w:proofErr w:type="spellStart"/>
      <w:r w:rsidRPr="002406BD">
        <w:rPr>
          <w:rFonts w:ascii="Times New Roman" w:hAnsi="Times New Roman" w:cs="Times New Roman"/>
          <w:sz w:val="24"/>
          <w:szCs w:val="24"/>
        </w:rPr>
        <w:t>вiдхилення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цiни</w:t>
      </w:r>
      <w:proofErr w:type="spellEnd"/>
      <w:r w:rsidRPr="002406BD">
        <w:rPr>
          <w:rFonts w:ascii="Times New Roman" w:hAnsi="Times New Roman" w:cs="Times New Roman"/>
          <w:sz w:val="24"/>
          <w:szCs w:val="24"/>
        </w:rPr>
        <w:t xml:space="preserve"> продукту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її </w:t>
      </w:r>
      <w:proofErr w:type="spellStart"/>
      <w:r w:rsidRPr="002406BD">
        <w:rPr>
          <w:rFonts w:ascii="Times New Roman" w:hAnsi="Times New Roman" w:cs="Times New Roman"/>
          <w:sz w:val="24"/>
          <w:szCs w:val="24"/>
        </w:rPr>
        <w:t>очiкуваного</w:t>
      </w:r>
      <w:proofErr w:type="spellEnd"/>
      <w:r w:rsidRPr="002406BD">
        <w:rPr>
          <w:rFonts w:ascii="Times New Roman" w:hAnsi="Times New Roman" w:cs="Times New Roman"/>
          <w:sz w:val="24"/>
          <w:szCs w:val="24"/>
        </w:rPr>
        <w:t xml:space="preserve"> значення. До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виникнення ризику Товариство </w:t>
      </w:r>
      <w:proofErr w:type="spellStart"/>
      <w:r w:rsidRPr="002406BD">
        <w:rPr>
          <w:rFonts w:ascii="Times New Roman" w:hAnsi="Times New Roman" w:cs="Times New Roman"/>
          <w:sz w:val="24"/>
          <w:szCs w:val="24"/>
        </w:rPr>
        <w:t>вiдносить</w:t>
      </w:r>
      <w:proofErr w:type="spellEnd"/>
      <w:r w:rsidRPr="002406BD">
        <w:rPr>
          <w:rFonts w:ascii="Times New Roman" w:hAnsi="Times New Roman" w:cs="Times New Roman"/>
          <w:sz w:val="24"/>
          <w:szCs w:val="24"/>
        </w:rPr>
        <w:t xml:space="preserve"> загальну </w:t>
      </w:r>
      <w:proofErr w:type="spellStart"/>
      <w:r w:rsidRPr="002406BD">
        <w:rPr>
          <w:rFonts w:ascii="Times New Roman" w:hAnsi="Times New Roman" w:cs="Times New Roman"/>
          <w:sz w:val="24"/>
          <w:szCs w:val="24"/>
        </w:rPr>
        <w:t>економiчну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ситуацiю</w:t>
      </w:r>
      <w:proofErr w:type="spellEnd"/>
      <w:r w:rsidRPr="002406BD">
        <w:rPr>
          <w:rFonts w:ascii="Times New Roman" w:hAnsi="Times New Roman" w:cs="Times New Roman"/>
          <w:sz w:val="24"/>
          <w:szCs w:val="24"/>
        </w:rPr>
        <w:t>, нормативно-</w:t>
      </w:r>
      <w:proofErr w:type="spellStart"/>
      <w:r w:rsidRPr="002406BD">
        <w:rPr>
          <w:rFonts w:ascii="Times New Roman" w:hAnsi="Times New Roman" w:cs="Times New Roman"/>
          <w:sz w:val="24"/>
          <w:szCs w:val="24"/>
        </w:rPr>
        <w:t>правовi</w:t>
      </w:r>
      <w:proofErr w:type="spellEnd"/>
      <w:r w:rsidRPr="002406BD">
        <w:rPr>
          <w:rFonts w:ascii="Times New Roman" w:hAnsi="Times New Roman" w:cs="Times New Roman"/>
          <w:sz w:val="24"/>
          <w:szCs w:val="24"/>
        </w:rPr>
        <w:t xml:space="preserve"> акти, </w:t>
      </w:r>
      <w:proofErr w:type="spellStart"/>
      <w:r w:rsidRPr="002406BD">
        <w:rPr>
          <w:rFonts w:ascii="Times New Roman" w:hAnsi="Times New Roman" w:cs="Times New Roman"/>
          <w:sz w:val="24"/>
          <w:szCs w:val="24"/>
        </w:rPr>
        <w:t>забезпеченiсть</w:t>
      </w:r>
      <w:proofErr w:type="spellEnd"/>
      <w:r w:rsidRPr="002406BD">
        <w:rPr>
          <w:rFonts w:ascii="Times New Roman" w:hAnsi="Times New Roman" w:cs="Times New Roman"/>
          <w:sz w:val="24"/>
          <w:szCs w:val="24"/>
        </w:rPr>
        <w:t xml:space="preserve"> трудовими ресурсами. Непрогнозоване зростання </w:t>
      </w:r>
      <w:proofErr w:type="spellStart"/>
      <w:r w:rsidRPr="002406BD">
        <w:rPr>
          <w:rFonts w:ascii="Times New Roman" w:hAnsi="Times New Roman" w:cs="Times New Roman"/>
          <w:sz w:val="24"/>
          <w:szCs w:val="24"/>
        </w:rPr>
        <w:t>цiн</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енергоносiї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збiльшує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витрати Товариства, що, у свою чергу, веде до її подорожчання.</w:t>
      </w:r>
    </w:p>
    <w:p w14:paraId="6CB41E2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Схильнiсть</w:t>
      </w:r>
      <w:proofErr w:type="spellEnd"/>
      <w:r w:rsidRPr="002406BD">
        <w:rPr>
          <w:rFonts w:ascii="Times New Roman" w:hAnsi="Times New Roman" w:cs="Times New Roman"/>
          <w:sz w:val="24"/>
          <w:szCs w:val="24"/>
        </w:rPr>
        <w:t xml:space="preserve"> до кредитного ризику.  Кредитний ризик - це невиконання своїх зобов'язань стороною контракту i як </w:t>
      </w:r>
      <w:proofErr w:type="spellStart"/>
      <w:r w:rsidRPr="002406BD">
        <w:rPr>
          <w:rFonts w:ascii="Times New Roman" w:hAnsi="Times New Roman" w:cs="Times New Roman"/>
          <w:sz w:val="24"/>
          <w:szCs w:val="24"/>
        </w:rPr>
        <w:t>наслiдок</w:t>
      </w:r>
      <w:proofErr w:type="spellEnd"/>
      <w:r w:rsidRPr="002406BD">
        <w:rPr>
          <w:rFonts w:ascii="Times New Roman" w:hAnsi="Times New Roman" w:cs="Times New Roman"/>
          <w:sz w:val="24"/>
          <w:szCs w:val="24"/>
        </w:rPr>
        <w:t xml:space="preserve"> виникнення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збитку Товариства.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створюють </w:t>
      </w:r>
      <w:proofErr w:type="spellStart"/>
      <w:r w:rsidRPr="002406BD">
        <w:rPr>
          <w:rFonts w:ascii="Times New Roman" w:hAnsi="Times New Roman" w:cs="Times New Roman"/>
          <w:sz w:val="24"/>
          <w:szCs w:val="24"/>
        </w:rPr>
        <w:t>суттєвi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кредитнi</w:t>
      </w:r>
      <w:proofErr w:type="spellEnd"/>
      <w:r w:rsidRPr="002406BD">
        <w:rPr>
          <w:rFonts w:ascii="Times New Roman" w:hAnsi="Times New Roman" w:cs="Times New Roman"/>
          <w:sz w:val="24"/>
          <w:szCs w:val="24"/>
        </w:rPr>
        <w:t xml:space="preserve"> ризики для Товариства, це </w:t>
      </w:r>
      <w:proofErr w:type="spellStart"/>
      <w:r w:rsidRPr="002406BD">
        <w:rPr>
          <w:rFonts w:ascii="Times New Roman" w:hAnsi="Times New Roman" w:cs="Times New Roman"/>
          <w:sz w:val="24"/>
          <w:szCs w:val="24"/>
        </w:rPr>
        <w:t>грошовi</w:t>
      </w:r>
      <w:proofErr w:type="spellEnd"/>
      <w:r w:rsidRPr="002406BD">
        <w:rPr>
          <w:rFonts w:ascii="Times New Roman" w:hAnsi="Times New Roman" w:cs="Times New Roman"/>
          <w:sz w:val="24"/>
          <w:szCs w:val="24"/>
        </w:rPr>
        <w:t xml:space="preserve"> кошти та їх </w:t>
      </w:r>
      <w:proofErr w:type="spellStart"/>
      <w:r w:rsidRPr="002406BD">
        <w:rPr>
          <w:rFonts w:ascii="Times New Roman" w:hAnsi="Times New Roman" w:cs="Times New Roman"/>
          <w:sz w:val="24"/>
          <w:szCs w:val="24"/>
        </w:rPr>
        <w:t>еквiваленти</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дебiторська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заборгованiсть</w:t>
      </w:r>
      <w:proofErr w:type="spellEnd"/>
      <w:r w:rsidRPr="002406BD">
        <w:rPr>
          <w:rFonts w:ascii="Times New Roman" w:hAnsi="Times New Roman" w:cs="Times New Roman"/>
          <w:sz w:val="24"/>
          <w:szCs w:val="24"/>
        </w:rPr>
        <w:t xml:space="preserve">, що включає незабезпечену </w:t>
      </w:r>
      <w:proofErr w:type="spellStart"/>
      <w:r w:rsidRPr="002406BD">
        <w:rPr>
          <w:rFonts w:ascii="Times New Roman" w:hAnsi="Times New Roman" w:cs="Times New Roman"/>
          <w:sz w:val="24"/>
          <w:szCs w:val="24"/>
        </w:rPr>
        <w:t>торгiвельну</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iншу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дебiторську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заборгованiсть</w:t>
      </w:r>
      <w:proofErr w:type="spellEnd"/>
      <w:r w:rsidRPr="002406BD">
        <w:rPr>
          <w:rFonts w:ascii="Times New Roman" w:hAnsi="Times New Roman" w:cs="Times New Roman"/>
          <w:sz w:val="24"/>
          <w:szCs w:val="24"/>
        </w:rPr>
        <w:t>.</w:t>
      </w:r>
    </w:p>
    <w:p w14:paraId="54F5B68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не утримує та не випускає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iнструменти</w:t>
      </w:r>
      <w:proofErr w:type="spellEnd"/>
      <w:r w:rsidRPr="002406BD">
        <w:rPr>
          <w:rFonts w:ascii="Times New Roman" w:hAnsi="Times New Roman" w:cs="Times New Roman"/>
          <w:sz w:val="24"/>
          <w:szCs w:val="24"/>
        </w:rPr>
        <w:t xml:space="preserve"> з метою їх продажу. Кошти </w:t>
      </w:r>
      <w:proofErr w:type="spellStart"/>
      <w:r w:rsidRPr="002406BD">
        <w:rPr>
          <w:rFonts w:ascii="Times New Roman" w:hAnsi="Times New Roman" w:cs="Times New Roman"/>
          <w:sz w:val="24"/>
          <w:szCs w:val="24"/>
        </w:rPr>
        <w:t>розмiщуються</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установах,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на момент </w:t>
      </w:r>
      <w:proofErr w:type="spellStart"/>
      <w:r w:rsidRPr="002406BD">
        <w:rPr>
          <w:rFonts w:ascii="Times New Roman" w:hAnsi="Times New Roman" w:cs="Times New Roman"/>
          <w:sz w:val="24"/>
          <w:szCs w:val="24"/>
        </w:rPr>
        <w:t>вiдкриття</w:t>
      </w:r>
      <w:proofErr w:type="spellEnd"/>
      <w:r w:rsidRPr="002406BD">
        <w:rPr>
          <w:rFonts w:ascii="Times New Roman" w:hAnsi="Times New Roman" w:cs="Times New Roman"/>
          <w:sz w:val="24"/>
          <w:szCs w:val="24"/>
        </w:rPr>
        <w:t xml:space="preserve"> рахунку мають </w:t>
      </w:r>
      <w:proofErr w:type="spellStart"/>
      <w:r w:rsidRPr="002406BD">
        <w:rPr>
          <w:rFonts w:ascii="Times New Roman" w:hAnsi="Times New Roman" w:cs="Times New Roman"/>
          <w:sz w:val="24"/>
          <w:szCs w:val="24"/>
        </w:rPr>
        <w:t>надiйну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репутацiю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мiнiмальний</w:t>
      </w:r>
      <w:proofErr w:type="spellEnd"/>
      <w:r w:rsidRPr="002406BD">
        <w:rPr>
          <w:rFonts w:ascii="Times New Roman" w:hAnsi="Times New Roman" w:cs="Times New Roman"/>
          <w:sz w:val="24"/>
          <w:szCs w:val="24"/>
        </w:rPr>
        <w:t xml:space="preserve"> ризик дефолту. Проте використання цього </w:t>
      </w:r>
      <w:proofErr w:type="spellStart"/>
      <w:r w:rsidRPr="002406BD">
        <w:rPr>
          <w:rFonts w:ascii="Times New Roman" w:hAnsi="Times New Roman" w:cs="Times New Roman"/>
          <w:sz w:val="24"/>
          <w:szCs w:val="24"/>
        </w:rPr>
        <w:t>пiдходу</w:t>
      </w:r>
      <w:proofErr w:type="spellEnd"/>
      <w:r w:rsidRPr="002406BD">
        <w:rPr>
          <w:rFonts w:ascii="Times New Roman" w:hAnsi="Times New Roman" w:cs="Times New Roman"/>
          <w:sz w:val="24"/>
          <w:szCs w:val="24"/>
        </w:rPr>
        <w:t xml:space="preserve"> не дозволяє </w:t>
      </w:r>
      <w:proofErr w:type="spellStart"/>
      <w:r w:rsidRPr="002406BD">
        <w:rPr>
          <w:rFonts w:ascii="Times New Roman" w:hAnsi="Times New Roman" w:cs="Times New Roman"/>
          <w:sz w:val="24"/>
          <w:szCs w:val="24"/>
        </w:rPr>
        <w:t>запобiгти</w:t>
      </w:r>
      <w:proofErr w:type="spellEnd"/>
      <w:r w:rsidRPr="002406BD">
        <w:rPr>
          <w:rFonts w:ascii="Times New Roman" w:hAnsi="Times New Roman" w:cs="Times New Roman"/>
          <w:sz w:val="24"/>
          <w:szCs w:val="24"/>
        </w:rPr>
        <w:t xml:space="preserve"> виникненню </w:t>
      </w:r>
      <w:proofErr w:type="spellStart"/>
      <w:r w:rsidRPr="002406BD">
        <w:rPr>
          <w:rFonts w:ascii="Times New Roman" w:hAnsi="Times New Roman" w:cs="Times New Roman"/>
          <w:sz w:val="24"/>
          <w:szCs w:val="24"/>
        </w:rPr>
        <w:t>збиткiв</w:t>
      </w:r>
      <w:proofErr w:type="spellEnd"/>
      <w:r w:rsidRPr="002406BD">
        <w:rPr>
          <w:rFonts w:ascii="Times New Roman" w:hAnsi="Times New Roman" w:cs="Times New Roman"/>
          <w:sz w:val="24"/>
          <w:szCs w:val="24"/>
        </w:rPr>
        <w:t xml:space="preserve"> у випадку </w:t>
      </w:r>
      <w:proofErr w:type="spellStart"/>
      <w:r w:rsidRPr="002406BD">
        <w:rPr>
          <w:rFonts w:ascii="Times New Roman" w:hAnsi="Times New Roman" w:cs="Times New Roman"/>
          <w:sz w:val="24"/>
          <w:szCs w:val="24"/>
        </w:rPr>
        <w:t>бiльш</w:t>
      </w:r>
      <w:proofErr w:type="spellEnd"/>
      <w:r w:rsidRPr="002406BD">
        <w:rPr>
          <w:rFonts w:ascii="Times New Roman" w:hAnsi="Times New Roman" w:cs="Times New Roman"/>
          <w:sz w:val="24"/>
          <w:szCs w:val="24"/>
        </w:rPr>
        <w:t xml:space="preserve"> суттєвих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на ринку. Товариство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торговi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тiльки</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перевiреними</w:t>
      </w:r>
      <w:proofErr w:type="spellEnd"/>
      <w:r w:rsidRPr="002406BD">
        <w:rPr>
          <w:rFonts w:ascii="Times New Roman" w:hAnsi="Times New Roman" w:cs="Times New Roman"/>
          <w:sz w:val="24"/>
          <w:szCs w:val="24"/>
        </w:rPr>
        <w:t xml:space="preserve"> i платоспроможними </w:t>
      </w:r>
      <w:proofErr w:type="spellStart"/>
      <w:r w:rsidRPr="002406BD">
        <w:rPr>
          <w:rFonts w:ascii="Times New Roman" w:hAnsi="Times New Roman" w:cs="Times New Roman"/>
          <w:sz w:val="24"/>
          <w:szCs w:val="24"/>
        </w:rPr>
        <w:t>клiєнтами</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внутрiшньому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зовнiшньому</w:t>
      </w:r>
      <w:proofErr w:type="spellEnd"/>
      <w:r w:rsidRPr="002406BD">
        <w:rPr>
          <w:rFonts w:ascii="Times New Roman" w:hAnsi="Times New Roman" w:cs="Times New Roman"/>
          <w:sz w:val="24"/>
          <w:szCs w:val="24"/>
        </w:rPr>
        <w:t xml:space="preserve"> ринках. </w:t>
      </w:r>
    </w:p>
    <w:p w14:paraId="716741E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ризики </w:t>
      </w:r>
      <w:proofErr w:type="spellStart"/>
      <w:r w:rsidRPr="002406BD">
        <w:rPr>
          <w:rFonts w:ascii="Times New Roman" w:hAnsi="Times New Roman" w:cs="Times New Roman"/>
          <w:sz w:val="24"/>
          <w:szCs w:val="24"/>
        </w:rPr>
        <w:t>вiдстежуються</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аналiзуються</w:t>
      </w:r>
      <w:proofErr w:type="spellEnd"/>
      <w:r w:rsidRPr="002406BD">
        <w:rPr>
          <w:rFonts w:ascii="Times New Roman" w:hAnsi="Times New Roman" w:cs="Times New Roman"/>
          <w:sz w:val="24"/>
          <w:szCs w:val="24"/>
        </w:rPr>
        <w:t xml:space="preserve"> у кожному конкретному випадку.</w:t>
      </w:r>
    </w:p>
    <w:p w14:paraId="215879B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Мета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фiнансовими</w:t>
      </w:r>
      <w:proofErr w:type="spellEnd"/>
      <w:r w:rsidRPr="002406BD">
        <w:rPr>
          <w:rFonts w:ascii="Times New Roman" w:hAnsi="Times New Roman" w:cs="Times New Roman"/>
          <w:sz w:val="24"/>
          <w:szCs w:val="24"/>
        </w:rPr>
        <w:t xml:space="preserve"> ризиками є їх </w:t>
      </w:r>
      <w:proofErr w:type="spellStart"/>
      <w:r w:rsidRPr="002406BD">
        <w:rPr>
          <w:rFonts w:ascii="Times New Roman" w:hAnsi="Times New Roman" w:cs="Times New Roman"/>
          <w:sz w:val="24"/>
          <w:szCs w:val="24"/>
        </w:rPr>
        <w:t>мiнiмiзацiя</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мiнiмiзацiя</w:t>
      </w:r>
      <w:proofErr w:type="spellEnd"/>
      <w:r w:rsidRPr="002406BD">
        <w:rPr>
          <w:rFonts w:ascii="Times New Roman" w:hAnsi="Times New Roman" w:cs="Times New Roman"/>
          <w:sz w:val="24"/>
          <w:szCs w:val="24"/>
        </w:rPr>
        <w:t xml:space="preserve">  їх </w:t>
      </w:r>
      <w:proofErr w:type="spellStart"/>
      <w:r w:rsidRPr="002406BD">
        <w:rPr>
          <w:rFonts w:ascii="Times New Roman" w:hAnsi="Times New Roman" w:cs="Times New Roman"/>
          <w:sz w:val="24"/>
          <w:szCs w:val="24"/>
        </w:rPr>
        <w:t>наслiдкiв</w:t>
      </w:r>
      <w:proofErr w:type="spellEnd"/>
      <w:r w:rsidRPr="002406BD">
        <w:rPr>
          <w:rFonts w:ascii="Times New Roman" w:hAnsi="Times New Roman" w:cs="Times New Roman"/>
          <w:sz w:val="24"/>
          <w:szCs w:val="24"/>
        </w:rPr>
        <w:t>.</w:t>
      </w:r>
    </w:p>
    <w:p w14:paraId="5A411A1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0E92FDA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4. Звіт про корпоративне управління:</w:t>
      </w:r>
    </w:p>
    <w:p w14:paraId="381A084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1) посилання на:</w:t>
      </w:r>
    </w:p>
    <w:p w14:paraId="59BD258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власний кодекс корпоративного управління, яким керується емітент</w:t>
      </w:r>
    </w:p>
    <w:p w14:paraId="48555E5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в своїй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не керується власним кодексом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w:t>
      </w:r>
    </w:p>
    <w:p w14:paraId="0E10451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вимог чинного законодавства України, Товариство не зобов'язане мати власний кодекс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Ст.33 Закону України "Про </w:t>
      </w:r>
      <w:proofErr w:type="spellStart"/>
      <w:r w:rsidRPr="002406BD">
        <w:rPr>
          <w:rFonts w:ascii="Times New Roman" w:hAnsi="Times New Roman" w:cs="Times New Roman"/>
          <w:sz w:val="24"/>
          <w:szCs w:val="24"/>
        </w:rPr>
        <w:t>акцiонернi</w:t>
      </w:r>
      <w:proofErr w:type="spellEnd"/>
      <w:r w:rsidRPr="002406BD">
        <w:rPr>
          <w:rFonts w:ascii="Times New Roman" w:hAnsi="Times New Roman" w:cs="Times New Roman"/>
          <w:sz w:val="24"/>
          <w:szCs w:val="24"/>
        </w:rPr>
        <w:t xml:space="preserve"> товариства" питання затвердження </w:t>
      </w:r>
      <w:proofErr w:type="spellStart"/>
      <w:r w:rsidRPr="002406BD">
        <w:rPr>
          <w:rFonts w:ascii="Times New Roman" w:hAnsi="Times New Roman" w:cs="Times New Roman"/>
          <w:sz w:val="24"/>
          <w:szCs w:val="24"/>
        </w:rPr>
        <w:t>принципiв</w:t>
      </w:r>
      <w:proofErr w:type="spellEnd"/>
      <w:r w:rsidRPr="002406BD">
        <w:rPr>
          <w:rFonts w:ascii="Times New Roman" w:hAnsi="Times New Roman" w:cs="Times New Roman"/>
          <w:sz w:val="24"/>
          <w:szCs w:val="24"/>
        </w:rPr>
        <w:t xml:space="preserve"> (кодексу)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вiднесено</w:t>
      </w:r>
      <w:proofErr w:type="spellEnd"/>
      <w:r w:rsidRPr="002406BD">
        <w:rPr>
          <w:rFonts w:ascii="Times New Roman" w:hAnsi="Times New Roman" w:cs="Times New Roman"/>
          <w:sz w:val="24"/>
          <w:szCs w:val="24"/>
        </w:rPr>
        <w:t xml:space="preserve"> до виключної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Загальними зборами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ПРИВАТНОГО АКЦIОНЕРНОГО ТОВАРИСТВА "СЛОВ'ЯНСЬКI ШПАЛЕРИ - КФТП" кодекс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не затверджувався. У зв'язку з цим, посилання на власний кодекс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яким керується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не наводиться.</w:t>
      </w:r>
    </w:p>
    <w:p w14:paraId="21361F0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3451FDF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4888576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бiржi</w:t>
      </w:r>
      <w:proofErr w:type="spellEnd"/>
      <w:r w:rsidRPr="002406BD">
        <w:rPr>
          <w:rFonts w:ascii="Times New Roman" w:hAnsi="Times New Roman" w:cs="Times New Roman"/>
          <w:sz w:val="24"/>
          <w:szCs w:val="24"/>
        </w:rPr>
        <w:t xml:space="preserve">, об'єднання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iншим</w:t>
      </w:r>
      <w:proofErr w:type="spellEnd"/>
      <w:r w:rsidRPr="002406BD">
        <w:rPr>
          <w:rFonts w:ascii="Times New Roman" w:hAnsi="Times New Roman" w:cs="Times New Roman"/>
          <w:sz w:val="24"/>
          <w:szCs w:val="24"/>
        </w:rPr>
        <w:t xml:space="preserve"> кодексом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Товариством не приймалося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добровiльне</w:t>
      </w:r>
      <w:proofErr w:type="spellEnd"/>
      <w:r w:rsidRPr="002406BD">
        <w:rPr>
          <w:rFonts w:ascii="Times New Roman" w:hAnsi="Times New Roman" w:cs="Times New Roman"/>
          <w:sz w:val="24"/>
          <w:szCs w:val="24"/>
        </w:rPr>
        <w:t xml:space="preserve"> застосування </w:t>
      </w:r>
      <w:proofErr w:type="spellStart"/>
      <w:r w:rsidRPr="002406BD">
        <w:rPr>
          <w:rFonts w:ascii="Times New Roman" w:hAnsi="Times New Roman" w:cs="Times New Roman"/>
          <w:sz w:val="24"/>
          <w:szCs w:val="24"/>
        </w:rPr>
        <w:t>перелiчених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кодексiв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того, </w:t>
      </w:r>
      <w:proofErr w:type="spellStart"/>
      <w:r w:rsidRPr="002406BD">
        <w:rPr>
          <w:rFonts w:ascii="Times New Roman" w:hAnsi="Times New Roman" w:cs="Times New Roman"/>
          <w:sz w:val="24"/>
          <w:szCs w:val="24"/>
        </w:rPr>
        <w:t>акцiї</w:t>
      </w:r>
      <w:proofErr w:type="spellEnd"/>
      <w:r w:rsidRPr="002406BD">
        <w:rPr>
          <w:rFonts w:ascii="Times New Roman" w:hAnsi="Times New Roman" w:cs="Times New Roman"/>
          <w:sz w:val="24"/>
          <w:szCs w:val="24"/>
        </w:rPr>
        <w:t xml:space="preserve"> АТ "</w:t>
      </w:r>
      <w:proofErr w:type="spellStart"/>
      <w:r w:rsidRPr="002406BD">
        <w:rPr>
          <w:rFonts w:ascii="Times New Roman" w:hAnsi="Times New Roman" w:cs="Times New Roman"/>
          <w:sz w:val="24"/>
          <w:szCs w:val="24"/>
        </w:rPr>
        <w:t>Слов'янськi</w:t>
      </w:r>
      <w:proofErr w:type="spellEnd"/>
      <w:r w:rsidRPr="002406BD">
        <w:rPr>
          <w:rFonts w:ascii="Times New Roman" w:hAnsi="Times New Roman" w:cs="Times New Roman"/>
          <w:sz w:val="24"/>
          <w:szCs w:val="24"/>
        </w:rPr>
        <w:t xml:space="preserve"> шпалери - КФТП" на фондових </w:t>
      </w:r>
      <w:proofErr w:type="spellStart"/>
      <w:r w:rsidRPr="002406BD">
        <w:rPr>
          <w:rFonts w:ascii="Times New Roman" w:hAnsi="Times New Roman" w:cs="Times New Roman"/>
          <w:sz w:val="24"/>
          <w:szCs w:val="24"/>
        </w:rPr>
        <w:t>бiржах</w:t>
      </w:r>
      <w:proofErr w:type="spellEnd"/>
      <w:r w:rsidRPr="002406BD">
        <w:rPr>
          <w:rFonts w:ascii="Times New Roman" w:hAnsi="Times New Roman" w:cs="Times New Roman"/>
          <w:sz w:val="24"/>
          <w:szCs w:val="24"/>
        </w:rPr>
        <w:t xml:space="preserve"> не торгуються. У зв'язку з цим, посилання на </w:t>
      </w:r>
      <w:proofErr w:type="spellStart"/>
      <w:r w:rsidRPr="002406BD">
        <w:rPr>
          <w:rFonts w:ascii="Times New Roman" w:hAnsi="Times New Roman" w:cs="Times New Roman"/>
          <w:sz w:val="24"/>
          <w:szCs w:val="24"/>
        </w:rPr>
        <w:t>зазначенi</w:t>
      </w:r>
      <w:proofErr w:type="spellEnd"/>
      <w:r w:rsidRPr="002406BD">
        <w:rPr>
          <w:rFonts w:ascii="Times New Roman" w:hAnsi="Times New Roman" w:cs="Times New Roman"/>
          <w:sz w:val="24"/>
          <w:szCs w:val="24"/>
        </w:rPr>
        <w:t xml:space="preserve"> в цьому </w:t>
      </w:r>
      <w:proofErr w:type="spellStart"/>
      <w:r w:rsidRPr="002406BD">
        <w:rPr>
          <w:rFonts w:ascii="Times New Roman" w:hAnsi="Times New Roman" w:cs="Times New Roman"/>
          <w:sz w:val="24"/>
          <w:szCs w:val="24"/>
        </w:rPr>
        <w:t>пунктi</w:t>
      </w:r>
      <w:proofErr w:type="spellEnd"/>
      <w:r w:rsidRPr="002406BD">
        <w:rPr>
          <w:rFonts w:ascii="Times New Roman" w:hAnsi="Times New Roman" w:cs="Times New Roman"/>
          <w:sz w:val="24"/>
          <w:szCs w:val="24"/>
        </w:rPr>
        <w:t xml:space="preserve"> кодекси не наводяться.</w:t>
      </w:r>
    </w:p>
    <w:p w14:paraId="318CE0A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049269C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7FF03F8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1.3. Посилання на всю </w:t>
      </w:r>
      <w:proofErr w:type="spellStart"/>
      <w:r w:rsidRPr="002406BD">
        <w:rPr>
          <w:rFonts w:ascii="Times New Roman" w:hAnsi="Times New Roman" w:cs="Times New Roman"/>
          <w:sz w:val="24"/>
          <w:szCs w:val="24"/>
        </w:rPr>
        <w:t>вiдповiдну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практику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застосовану понад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законодавством вимоги: </w:t>
      </w:r>
    </w:p>
    <w:p w14:paraId="3EC2B24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Принципи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що застосовуються Товариством в своїй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чинним законодавством України та Статутом. Будь-яка </w:t>
      </w:r>
      <w:proofErr w:type="spellStart"/>
      <w:r w:rsidRPr="002406BD">
        <w:rPr>
          <w:rFonts w:ascii="Times New Roman" w:hAnsi="Times New Roman" w:cs="Times New Roman"/>
          <w:sz w:val="24"/>
          <w:szCs w:val="24"/>
        </w:rPr>
        <w:t>iнша</w:t>
      </w:r>
      <w:proofErr w:type="spellEnd"/>
      <w:r w:rsidRPr="002406BD">
        <w:rPr>
          <w:rFonts w:ascii="Times New Roman" w:hAnsi="Times New Roman" w:cs="Times New Roman"/>
          <w:sz w:val="24"/>
          <w:szCs w:val="24"/>
        </w:rPr>
        <w:t xml:space="preserve"> практика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понад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законодавством вимоги, не застосовується.</w:t>
      </w:r>
    </w:p>
    <w:p w14:paraId="4E3F291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6818072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7CD7856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73250A7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вiдхилень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положень кодексу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не наводиться, </w:t>
      </w: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Товариство не має власного кодексу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та не користується кодексами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w:t>
      </w:r>
      <w:proofErr w:type="spellEnd"/>
      <w:r w:rsidRPr="002406BD">
        <w:rPr>
          <w:rFonts w:ascii="Times New Roman" w:hAnsi="Times New Roman" w:cs="Times New Roman"/>
          <w:sz w:val="24"/>
          <w:szCs w:val="24"/>
        </w:rPr>
        <w:t xml:space="preserve">, установ, </w:t>
      </w:r>
      <w:proofErr w:type="spellStart"/>
      <w:r w:rsidRPr="002406BD">
        <w:rPr>
          <w:rFonts w:ascii="Times New Roman" w:hAnsi="Times New Roman" w:cs="Times New Roman"/>
          <w:sz w:val="24"/>
          <w:szCs w:val="24"/>
        </w:rPr>
        <w:t>органiзацiй</w:t>
      </w:r>
      <w:proofErr w:type="spellEnd"/>
      <w:r w:rsidRPr="002406BD">
        <w:rPr>
          <w:rFonts w:ascii="Times New Roman" w:hAnsi="Times New Roman" w:cs="Times New Roman"/>
          <w:sz w:val="24"/>
          <w:szCs w:val="24"/>
        </w:rPr>
        <w:t xml:space="preserve">. Товариство дотримується у своїй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суттєвих аспектах кодексу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вiдхилень</w:t>
      </w:r>
      <w:proofErr w:type="spellEnd"/>
      <w:r w:rsidRPr="002406BD">
        <w:rPr>
          <w:rFonts w:ascii="Times New Roman" w:hAnsi="Times New Roman" w:cs="Times New Roman"/>
          <w:sz w:val="24"/>
          <w:szCs w:val="24"/>
        </w:rPr>
        <w:t xml:space="preserve"> немає.</w:t>
      </w:r>
    </w:p>
    <w:p w14:paraId="6F0F7FD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0A7A09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3) інформація про загальні збори акціонерів (учасників)</w:t>
      </w:r>
    </w:p>
    <w:p w14:paraId="79C879B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4E54DD" w:rsidRPr="002406BD" w14:paraId="1AB2E172" w14:textId="77777777">
        <w:trPr>
          <w:trHeight w:val="253"/>
        </w:trPr>
        <w:tc>
          <w:tcPr>
            <w:tcW w:w="6000" w:type="dxa"/>
            <w:gridSpan w:val="2"/>
            <w:vMerge w:val="restart"/>
            <w:tcBorders>
              <w:top w:val="single" w:sz="6" w:space="0" w:color="auto"/>
              <w:bottom w:val="nil"/>
              <w:right w:val="single" w:sz="6" w:space="0" w:color="auto"/>
            </w:tcBorders>
            <w:vAlign w:val="center"/>
          </w:tcPr>
          <w:p w14:paraId="1AF2A93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6A536C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річні</w:t>
            </w:r>
          </w:p>
        </w:tc>
        <w:tc>
          <w:tcPr>
            <w:tcW w:w="2000" w:type="dxa"/>
            <w:vMerge w:val="restart"/>
            <w:tcBorders>
              <w:top w:val="single" w:sz="6" w:space="0" w:color="auto"/>
              <w:left w:val="single" w:sz="6" w:space="0" w:color="auto"/>
              <w:bottom w:val="single" w:sz="6" w:space="0" w:color="auto"/>
            </w:tcBorders>
            <w:vAlign w:val="center"/>
          </w:tcPr>
          <w:p w14:paraId="1D8537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позачергові</w:t>
            </w:r>
          </w:p>
        </w:tc>
      </w:tr>
      <w:tr w:rsidR="004E54DD" w:rsidRPr="002406BD" w14:paraId="341AC7A3" w14:textId="77777777">
        <w:trPr>
          <w:trHeight w:val="200"/>
        </w:trPr>
        <w:tc>
          <w:tcPr>
            <w:tcW w:w="6000" w:type="dxa"/>
            <w:gridSpan w:val="2"/>
            <w:vMerge/>
            <w:tcBorders>
              <w:top w:val="nil"/>
              <w:bottom w:val="single" w:sz="6" w:space="0" w:color="auto"/>
              <w:right w:val="single" w:sz="6" w:space="0" w:color="auto"/>
            </w:tcBorders>
            <w:vAlign w:val="center"/>
          </w:tcPr>
          <w:p w14:paraId="5B7F85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462C2E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2000" w:type="dxa"/>
            <w:tcBorders>
              <w:top w:val="single" w:sz="6" w:space="0" w:color="auto"/>
              <w:left w:val="single" w:sz="6" w:space="0" w:color="auto"/>
              <w:bottom w:val="single" w:sz="6" w:space="0" w:color="auto"/>
            </w:tcBorders>
            <w:vAlign w:val="center"/>
          </w:tcPr>
          <w:p w14:paraId="27FD1B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r>
      <w:tr w:rsidR="004E54DD" w:rsidRPr="002406BD" w14:paraId="19F31A6F" w14:textId="77777777">
        <w:trPr>
          <w:trHeight w:val="200"/>
        </w:trPr>
        <w:tc>
          <w:tcPr>
            <w:tcW w:w="6000" w:type="dxa"/>
            <w:gridSpan w:val="2"/>
            <w:tcBorders>
              <w:top w:val="single" w:sz="6" w:space="0" w:color="auto"/>
              <w:bottom w:val="single" w:sz="6" w:space="0" w:color="auto"/>
              <w:right w:val="single" w:sz="6" w:space="0" w:color="auto"/>
            </w:tcBorders>
          </w:tcPr>
          <w:p w14:paraId="0269764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 проведення</w:t>
            </w:r>
          </w:p>
        </w:tc>
        <w:tc>
          <w:tcPr>
            <w:tcW w:w="4000" w:type="dxa"/>
            <w:gridSpan w:val="2"/>
            <w:tcBorders>
              <w:top w:val="single" w:sz="6" w:space="0" w:color="auto"/>
              <w:left w:val="single" w:sz="6" w:space="0" w:color="auto"/>
              <w:bottom w:val="single" w:sz="6" w:space="0" w:color="auto"/>
            </w:tcBorders>
          </w:tcPr>
          <w:p w14:paraId="22EA84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r>
      <w:tr w:rsidR="004E54DD" w:rsidRPr="002406BD" w14:paraId="461C7A1C" w14:textId="77777777">
        <w:trPr>
          <w:trHeight w:val="200"/>
        </w:trPr>
        <w:tc>
          <w:tcPr>
            <w:tcW w:w="6000" w:type="dxa"/>
            <w:gridSpan w:val="2"/>
            <w:tcBorders>
              <w:top w:val="single" w:sz="6" w:space="0" w:color="auto"/>
              <w:bottom w:val="single" w:sz="6" w:space="0" w:color="auto"/>
              <w:right w:val="single" w:sz="6" w:space="0" w:color="auto"/>
            </w:tcBorders>
          </w:tcPr>
          <w:p w14:paraId="1E49E1A7"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1362888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28AA484" w14:textId="77777777">
        <w:trPr>
          <w:trHeight w:val="200"/>
        </w:trPr>
        <w:tc>
          <w:tcPr>
            <w:tcW w:w="2000" w:type="dxa"/>
            <w:tcBorders>
              <w:top w:val="single" w:sz="6" w:space="0" w:color="auto"/>
              <w:bottom w:val="single" w:sz="6" w:space="0" w:color="auto"/>
              <w:right w:val="single" w:sz="6" w:space="0" w:color="auto"/>
            </w:tcBorders>
          </w:tcPr>
          <w:p w14:paraId="4D85608F"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8000" w:type="dxa"/>
            <w:gridSpan w:val="3"/>
            <w:tcBorders>
              <w:top w:val="single" w:sz="6" w:space="0" w:color="auto"/>
              <w:left w:val="single" w:sz="6" w:space="0" w:color="auto"/>
              <w:bottom w:val="single" w:sz="6" w:space="0" w:color="auto"/>
            </w:tcBorders>
          </w:tcPr>
          <w:p w14:paraId="10D6265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В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загальнi</w:t>
            </w:r>
            <w:proofErr w:type="spellEnd"/>
            <w:r w:rsidRPr="002406BD">
              <w:rPr>
                <w:rFonts w:ascii="Times New Roman" w:hAnsi="Times New Roman" w:cs="Times New Roman"/>
              </w:rPr>
              <w:t xml:space="preserve"> збори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не скликалися та не проводилися в зв'язку з воєнним станом. </w:t>
            </w:r>
            <w:proofErr w:type="spellStart"/>
            <w:r w:rsidRPr="002406BD">
              <w:rPr>
                <w:rFonts w:ascii="Times New Roman" w:hAnsi="Times New Roman" w:cs="Times New Roman"/>
              </w:rPr>
              <w:t>Пропозицiї</w:t>
            </w:r>
            <w:proofErr w:type="spellEnd"/>
            <w:r w:rsidRPr="002406BD">
              <w:rPr>
                <w:rFonts w:ascii="Times New Roman" w:hAnsi="Times New Roman" w:cs="Times New Roman"/>
              </w:rPr>
              <w:t xml:space="preserve"> щодо скликання та проведення загальних </w:t>
            </w:r>
            <w:proofErr w:type="spellStart"/>
            <w:r w:rsidRPr="002406BD">
              <w:rPr>
                <w:rFonts w:ascii="Times New Roman" w:hAnsi="Times New Roman" w:cs="Times New Roman"/>
              </w:rPr>
              <w:t>зборiв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акцiонерiв</w:t>
            </w:r>
            <w:proofErr w:type="spellEnd"/>
            <w:r w:rsidRPr="002406BD">
              <w:rPr>
                <w:rFonts w:ascii="Times New Roman" w:hAnsi="Times New Roman" w:cs="Times New Roman"/>
              </w:rPr>
              <w:t xml:space="preserve"> Товариства не надходило</w:t>
            </w:r>
          </w:p>
        </w:tc>
      </w:tr>
    </w:tbl>
    <w:p w14:paraId="1BD6108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7E45DEB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E54DD" w:rsidRPr="002406BD" w14:paraId="6169899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97D2B9A"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1FEA42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10ECA45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31C9481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8CFC2C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457098E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BA771E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A9A4E3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1DE80E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2003F7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3449F2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54DDA3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CB6A26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6580A2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2D6CB9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3FF7E67" w14:textId="77777777">
        <w:trPr>
          <w:trHeight w:val="200"/>
        </w:trPr>
        <w:tc>
          <w:tcPr>
            <w:tcW w:w="3000" w:type="dxa"/>
            <w:tcBorders>
              <w:top w:val="single" w:sz="6" w:space="0" w:color="auto"/>
              <w:bottom w:val="single" w:sz="6" w:space="0" w:color="auto"/>
              <w:right w:val="single" w:sz="6" w:space="0" w:color="auto"/>
            </w:tcBorders>
            <w:vAlign w:val="center"/>
          </w:tcPr>
          <w:p w14:paraId="26B85E5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0A07457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Збори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не скликалися та не проводилися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p>
        </w:tc>
      </w:tr>
    </w:tbl>
    <w:p w14:paraId="0BA10F6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CD8E86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sidRPr="002406BD">
        <w:rPr>
          <w:rFonts w:ascii="Times New Roman" w:hAnsi="Times New Roman" w:cs="Times New Roman"/>
          <w:sz w:val="24"/>
          <w:szCs w:val="24"/>
        </w:rPr>
        <w:t>(за наявності контролю)</w:t>
      </w:r>
      <w:r w:rsidRPr="002406BD">
        <w:rPr>
          <w:rFonts w:ascii="Times New Roman" w:hAnsi="Times New Roman" w:cs="Times New Roman"/>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E54DD" w:rsidRPr="002406BD" w14:paraId="1A5412EC" w14:textId="77777777">
        <w:trPr>
          <w:trHeight w:val="200"/>
        </w:trPr>
        <w:tc>
          <w:tcPr>
            <w:tcW w:w="7000" w:type="dxa"/>
            <w:tcBorders>
              <w:top w:val="single" w:sz="6" w:space="0" w:color="auto"/>
              <w:bottom w:val="single" w:sz="6" w:space="0" w:color="auto"/>
              <w:right w:val="single" w:sz="6" w:space="0" w:color="auto"/>
            </w:tcBorders>
            <w:vAlign w:val="center"/>
          </w:tcPr>
          <w:p w14:paraId="6858157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63CB8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3277005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0FDF90DB" w14:textId="77777777">
        <w:trPr>
          <w:trHeight w:val="200"/>
        </w:trPr>
        <w:tc>
          <w:tcPr>
            <w:tcW w:w="7000" w:type="dxa"/>
            <w:tcBorders>
              <w:top w:val="single" w:sz="6" w:space="0" w:color="auto"/>
              <w:bottom w:val="single" w:sz="6" w:space="0" w:color="auto"/>
              <w:right w:val="single" w:sz="6" w:space="0" w:color="auto"/>
            </w:tcBorders>
            <w:vAlign w:val="center"/>
          </w:tcPr>
          <w:p w14:paraId="2666A60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4AFB25A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FE0D88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411D7C4" w14:textId="77777777">
        <w:trPr>
          <w:trHeight w:val="200"/>
        </w:trPr>
        <w:tc>
          <w:tcPr>
            <w:tcW w:w="7000" w:type="dxa"/>
            <w:tcBorders>
              <w:top w:val="single" w:sz="6" w:space="0" w:color="auto"/>
              <w:bottom w:val="single" w:sz="6" w:space="0" w:color="auto"/>
              <w:right w:val="single" w:sz="6" w:space="0" w:color="auto"/>
            </w:tcBorders>
            <w:vAlign w:val="center"/>
          </w:tcPr>
          <w:p w14:paraId="0EC4E4E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328EF08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0AE26C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bl>
    <w:p w14:paraId="5B8F344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FD5328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lastRenderedPageBreak/>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E54DD" w:rsidRPr="002406BD" w14:paraId="63E006E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0FF46D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C4EA1D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1FA3A43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375013D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476CBB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7C7179C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85A9D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9F48DA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6160CA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66F02B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6C476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49AAEE0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5EB2C5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7A0FE16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4E48608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A648CB5" w14:textId="77777777">
        <w:trPr>
          <w:trHeight w:val="200"/>
        </w:trPr>
        <w:tc>
          <w:tcPr>
            <w:tcW w:w="3000" w:type="dxa"/>
            <w:tcBorders>
              <w:top w:val="single" w:sz="6" w:space="0" w:color="auto"/>
              <w:bottom w:val="single" w:sz="6" w:space="0" w:color="auto"/>
              <w:right w:val="single" w:sz="6" w:space="0" w:color="auto"/>
            </w:tcBorders>
            <w:vAlign w:val="center"/>
          </w:tcPr>
          <w:p w14:paraId="3D7A997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235DA3E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Збори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не скликалися та не проводилися</w:t>
            </w:r>
          </w:p>
        </w:tc>
      </w:tr>
    </w:tbl>
    <w:p w14:paraId="5E76EEC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3B2CE7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E54DD" w:rsidRPr="002406BD" w14:paraId="61C3234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DA6747B"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5CF6BB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016383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0D1088E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62D97F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6E2C9C8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407CC1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3C7C045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E60EF4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77C7EC6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4BC415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19F195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CC02F7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73E9AD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6A7E2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3D2E0B5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F9C475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969D6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C6657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DE104C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A75E15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751E3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B7F4E0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4EDE1D1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C816D5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5C4B44D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4E9BEC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3D840CF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A0FBE8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090CDE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4DB1EA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89F8B0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DF33D9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478DE6F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9E1DB1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80CDF8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BA64F4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363D5E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B5FDF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44DFC4D0" w14:textId="77777777">
        <w:trPr>
          <w:trHeight w:val="200"/>
        </w:trPr>
        <w:tc>
          <w:tcPr>
            <w:tcW w:w="3000" w:type="dxa"/>
            <w:tcBorders>
              <w:top w:val="single" w:sz="6" w:space="0" w:color="auto"/>
              <w:bottom w:val="single" w:sz="6" w:space="0" w:color="auto"/>
              <w:right w:val="single" w:sz="6" w:space="0" w:color="auto"/>
            </w:tcBorders>
            <w:vAlign w:val="center"/>
          </w:tcPr>
          <w:p w14:paraId="00E8FFD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05AC7A6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Позачерових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не було</w:t>
            </w:r>
          </w:p>
        </w:tc>
      </w:tr>
    </w:tbl>
    <w:p w14:paraId="578E424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079168C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E54DD" w:rsidRPr="002406BD" w14:paraId="2A1574C4" w14:textId="77777777">
        <w:trPr>
          <w:trHeight w:val="200"/>
        </w:trPr>
        <w:tc>
          <w:tcPr>
            <w:tcW w:w="7000" w:type="dxa"/>
            <w:tcBorders>
              <w:top w:val="single" w:sz="6" w:space="0" w:color="auto"/>
              <w:bottom w:val="single" w:sz="6" w:space="0" w:color="auto"/>
              <w:right w:val="single" w:sz="6" w:space="0" w:color="auto"/>
            </w:tcBorders>
            <w:vAlign w:val="center"/>
          </w:tcPr>
          <w:p w14:paraId="706E2D2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DC62E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46FB19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1356383F" w14:textId="77777777">
        <w:trPr>
          <w:trHeight w:val="200"/>
        </w:trPr>
        <w:tc>
          <w:tcPr>
            <w:tcW w:w="7000" w:type="dxa"/>
            <w:tcBorders>
              <w:top w:val="single" w:sz="6" w:space="0" w:color="auto"/>
              <w:bottom w:val="single" w:sz="6" w:space="0" w:color="auto"/>
              <w:right w:val="single" w:sz="6" w:space="0" w:color="auto"/>
            </w:tcBorders>
            <w:vAlign w:val="center"/>
          </w:tcPr>
          <w:p w14:paraId="142D586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AA508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84B144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bl>
    <w:p w14:paraId="6DB888C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B64F7F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E54DD" w:rsidRPr="002406BD" w14:paraId="0300C593" w14:textId="77777777">
        <w:trPr>
          <w:trHeight w:val="200"/>
        </w:trPr>
        <w:tc>
          <w:tcPr>
            <w:tcW w:w="7000" w:type="dxa"/>
            <w:tcBorders>
              <w:top w:val="single" w:sz="6" w:space="0" w:color="auto"/>
              <w:bottom w:val="single" w:sz="6" w:space="0" w:color="auto"/>
              <w:right w:val="single" w:sz="6" w:space="0" w:color="auto"/>
            </w:tcBorders>
            <w:vAlign w:val="center"/>
          </w:tcPr>
          <w:p w14:paraId="4B8A84B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C1353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2C66E8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61C2554D" w14:textId="77777777">
        <w:trPr>
          <w:trHeight w:val="200"/>
        </w:trPr>
        <w:tc>
          <w:tcPr>
            <w:tcW w:w="7000" w:type="dxa"/>
            <w:tcBorders>
              <w:top w:val="single" w:sz="6" w:space="0" w:color="auto"/>
              <w:bottom w:val="single" w:sz="6" w:space="0" w:color="auto"/>
              <w:right w:val="single" w:sz="6" w:space="0" w:color="auto"/>
            </w:tcBorders>
            <w:vAlign w:val="center"/>
          </w:tcPr>
          <w:p w14:paraId="4FA856F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081D35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63918C5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35DEAA2" w14:textId="77777777">
        <w:trPr>
          <w:trHeight w:val="200"/>
        </w:trPr>
        <w:tc>
          <w:tcPr>
            <w:tcW w:w="7000" w:type="dxa"/>
            <w:tcBorders>
              <w:top w:val="single" w:sz="6" w:space="0" w:color="auto"/>
              <w:bottom w:val="single" w:sz="6" w:space="0" w:color="auto"/>
              <w:right w:val="single" w:sz="6" w:space="0" w:color="auto"/>
            </w:tcBorders>
            <w:vAlign w:val="center"/>
          </w:tcPr>
          <w:p w14:paraId="774F476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37744CB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3AF9E7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D37E9AF" w14:textId="77777777">
        <w:trPr>
          <w:trHeight w:val="200"/>
        </w:trPr>
        <w:tc>
          <w:tcPr>
            <w:tcW w:w="7000" w:type="dxa"/>
            <w:tcBorders>
              <w:top w:val="single" w:sz="6" w:space="0" w:color="auto"/>
              <w:bottom w:val="single" w:sz="6" w:space="0" w:color="auto"/>
              <w:right w:val="single" w:sz="6" w:space="0" w:color="auto"/>
            </w:tcBorders>
            <w:vAlign w:val="center"/>
          </w:tcPr>
          <w:p w14:paraId="44FF085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06EEDF8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500DD5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A5A052A" w14:textId="77777777">
        <w:trPr>
          <w:trHeight w:val="200"/>
        </w:trPr>
        <w:tc>
          <w:tcPr>
            <w:tcW w:w="7000" w:type="dxa"/>
            <w:tcBorders>
              <w:top w:val="single" w:sz="6" w:space="0" w:color="auto"/>
              <w:bottom w:val="single" w:sz="6" w:space="0" w:color="auto"/>
              <w:right w:val="single" w:sz="6" w:space="0" w:color="auto"/>
            </w:tcBorders>
            <w:vAlign w:val="center"/>
          </w:tcPr>
          <w:p w14:paraId="450CB65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13BB0FC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д/в</w:t>
            </w:r>
          </w:p>
        </w:tc>
      </w:tr>
      <w:tr w:rsidR="004E54DD" w:rsidRPr="002406BD" w14:paraId="786D35C1" w14:textId="77777777">
        <w:trPr>
          <w:trHeight w:val="200"/>
        </w:trPr>
        <w:tc>
          <w:tcPr>
            <w:tcW w:w="7000" w:type="dxa"/>
            <w:tcBorders>
              <w:top w:val="single" w:sz="6" w:space="0" w:color="auto"/>
              <w:bottom w:val="single" w:sz="6" w:space="0" w:color="auto"/>
              <w:right w:val="single" w:sz="6" w:space="0" w:color="auto"/>
            </w:tcBorders>
            <w:vAlign w:val="center"/>
          </w:tcPr>
          <w:p w14:paraId="3A84DFF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1691F4E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д/в</w:t>
            </w:r>
          </w:p>
        </w:tc>
      </w:tr>
    </w:tbl>
    <w:p w14:paraId="10B4264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4E54DD" w:rsidRPr="002406BD" w14:paraId="4B1D5D03" w14:textId="77777777">
        <w:trPr>
          <w:trHeight w:val="200"/>
        </w:trPr>
        <w:tc>
          <w:tcPr>
            <w:tcW w:w="5000" w:type="dxa"/>
            <w:tcBorders>
              <w:top w:val="single" w:sz="6" w:space="0" w:color="auto"/>
              <w:bottom w:val="single" w:sz="6" w:space="0" w:color="auto"/>
              <w:right w:val="single" w:sz="6" w:space="0" w:color="auto"/>
            </w:tcBorders>
          </w:tcPr>
          <w:p w14:paraId="6A2D1A5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У разі скликання, але </w:t>
            </w:r>
            <w:proofErr w:type="spellStart"/>
            <w:r w:rsidRPr="002406BD">
              <w:rPr>
                <w:rFonts w:ascii="Times New Roman" w:hAnsi="Times New Roman" w:cs="Times New Roman"/>
                <w:b/>
                <w:bCs/>
                <w:sz w:val="24"/>
                <w:szCs w:val="24"/>
              </w:rPr>
              <w:t>непроведення</w:t>
            </w:r>
            <w:proofErr w:type="spellEnd"/>
            <w:r w:rsidRPr="002406BD">
              <w:rPr>
                <w:rFonts w:ascii="Times New Roman" w:hAnsi="Times New Roman" w:cs="Times New Roman"/>
                <w:b/>
                <w:bCs/>
                <w:sz w:val="24"/>
                <w:szCs w:val="24"/>
              </w:rPr>
              <w:t xml:space="preserve"> чергових загальних зборів зазначається причина їх </w:t>
            </w:r>
            <w:proofErr w:type="spellStart"/>
            <w:r w:rsidRPr="002406BD">
              <w:rPr>
                <w:rFonts w:ascii="Times New Roman" w:hAnsi="Times New Roman" w:cs="Times New Roman"/>
                <w:b/>
                <w:bCs/>
                <w:sz w:val="24"/>
                <w:szCs w:val="24"/>
              </w:rPr>
              <w:t>непроведення</w:t>
            </w:r>
            <w:proofErr w:type="spellEnd"/>
          </w:p>
        </w:tc>
        <w:tc>
          <w:tcPr>
            <w:tcW w:w="5000" w:type="dxa"/>
            <w:tcBorders>
              <w:top w:val="single" w:sz="6" w:space="0" w:color="auto"/>
              <w:left w:val="single" w:sz="6" w:space="0" w:color="auto"/>
              <w:bottom w:val="single" w:sz="6" w:space="0" w:color="auto"/>
            </w:tcBorders>
          </w:tcPr>
          <w:p w14:paraId="5F57EC9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Збори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не скликалися та не проводилися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p>
        </w:tc>
      </w:tr>
    </w:tbl>
    <w:p w14:paraId="4086205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4E54DD" w:rsidRPr="002406BD" w14:paraId="5F87256E" w14:textId="77777777">
        <w:trPr>
          <w:trHeight w:val="200"/>
        </w:trPr>
        <w:tc>
          <w:tcPr>
            <w:tcW w:w="5000" w:type="dxa"/>
            <w:tcBorders>
              <w:top w:val="single" w:sz="6" w:space="0" w:color="auto"/>
              <w:bottom w:val="single" w:sz="6" w:space="0" w:color="auto"/>
              <w:right w:val="single" w:sz="6" w:space="0" w:color="auto"/>
            </w:tcBorders>
          </w:tcPr>
          <w:p w14:paraId="7493AB2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У разі скликання, але </w:t>
            </w:r>
            <w:proofErr w:type="spellStart"/>
            <w:r w:rsidRPr="002406BD">
              <w:rPr>
                <w:rFonts w:ascii="Times New Roman" w:hAnsi="Times New Roman" w:cs="Times New Roman"/>
                <w:b/>
                <w:bCs/>
                <w:sz w:val="24"/>
                <w:szCs w:val="24"/>
              </w:rPr>
              <w:t>непроведення</w:t>
            </w:r>
            <w:proofErr w:type="spellEnd"/>
            <w:r w:rsidRPr="002406BD">
              <w:rPr>
                <w:rFonts w:ascii="Times New Roman" w:hAnsi="Times New Roman" w:cs="Times New Roman"/>
                <w:b/>
                <w:bCs/>
                <w:sz w:val="24"/>
                <w:szCs w:val="24"/>
              </w:rPr>
              <w:t xml:space="preserve"> позачергових загальних зборів зазначається причина їх </w:t>
            </w:r>
            <w:proofErr w:type="spellStart"/>
            <w:r w:rsidRPr="002406BD">
              <w:rPr>
                <w:rFonts w:ascii="Times New Roman" w:hAnsi="Times New Roman" w:cs="Times New Roman"/>
                <w:b/>
                <w:bCs/>
                <w:sz w:val="24"/>
                <w:szCs w:val="24"/>
              </w:rPr>
              <w:t>непроведення</w:t>
            </w:r>
            <w:proofErr w:type="spellEnd"/>
          </w:p>
        </w:tc>
        <w:tc>
          <w:tcPr>
            <w:tcW w:w="5000" w:type="dxa"/>
            <w:tcBorders>
              <w:top w:val="single" w:sz="6" w:space="0" w:color="auto"/>
              <w:left w:val="single" w:sz="6" w:space="0" w:color="auto"/>
              <w:bottom w:val="single" w:sz="6" w:space="0" w:color="auto"/>
            </w:tcBorders>
          </w:tcPr>
          <w:p w14:paraId="6019F98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Позачерговi</w:t>
            </w:r>
            <w:proofErr w:type="spellEnd"/>
            <w:r w:rsidRPr="002406BD">
              <w:rPr>
                <w:rFonts w:ascii="Times New Roman" w:hAnsi="Times New Roman" w:cs="Times New Roman"/>
                <w:sz w:val="24"/>
                <w:szCs w:val="24"/>
              </w:rPr>
              <w:t xml:space="preserve"> збори не скликалися.</w:t>
            </w:r>
          </w:p>
        </w:tc>
      </w:tr>
    </w:tbl>
    <w:p w14:paraId="5EB3E84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6E35E5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4) інформація про наглядову раду та виконавчий орган емітента</w:t>
      </w:r>
    </w:p>
    <w:p w14:paraId="4BA6E1F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C37503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Склад наглядової ради (за наявності) </w:t>
      </w:r>
    </w:p>
    <w:p w14:paraId="510E250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4E54DD" w:rsidRPr="002406BD" w14:paraId="10492749" w14:textId="77777777">
        <w:trPr>
          <w:trHeight w:val="200"/>
        </w:trPr>
        <w:tc>
          <w:tcPr>
            <w:tcW w:w="2000" w:type="dxa"/>
            <w:tcBorders>
              <w:top w:val="single" w:sz="6" w:space="0" w:color="auto"/>
              <w:bottom w:val="single" w:sz="6" w:space="0" w:color="auto"/>
              <w:right w:val="single" w:sz="6" w:space="0" w:color="auto"/>
            </w:tcBorders>
            <w:vAlign w:val="center"/>
          </w:tcPr>
          <w:p w14:paraId="26AE5F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0AA4875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64E7AFD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275202F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b/>
                <w:bCs/>
                <w:sz w:val="24"/>
                <w:szCs w:val="24"/>
              </w:rPr>
              <w:t>Функціональні обов'язки члена наглядової ради</w:t>
            </w:r>
          </w:p>
        </w:tc>
      </w:tr>
      <w:tr w:rsidR="004E54DD" w:rsidRPr="002406BD" w14:paraId="7A621DC0" w14:textId="77777777">
        <w:trPr>
          <w:trHeight w:val="200"/>
        </w:trPr>
        <w:tc>
          <w:tcPr>
            <w:tcW w:w="2000" w:type="dxa"/>
            <w:tcBorders>
              <w:top w:val="single" w:sz="6" w:space="0" w:color="auto"/>
              <w:bottom w:val="single" w:sz="6" w:space="0" w:color="auto"/>
              <w:right w:val="single" w:sz="6" w:space="0" w:color="auto"/>
            </w:tcBorders>
          </w:tcPr>
          <w:p w14:paraId="6174D5A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Бондар </w:t>
            </w:r>
            <w:proofErr w:type="spellStart"/>
            <w:r w:rsidRPr="002406BD">
              <w:rPr>
                <w:rFonts w:ascii="Times New Roman" w:hAnsi="Times New Roman" w:cs="Times New Roman"/>
                <w:sz w:val="24"/>
                <w:szCs w:val="24"/>
              </w:rPr>
              <w:t>Анатолiй</w:t>
            </w:r>
            <w:proofErr w:type="spellEnd"/>
            <w:r w:rsidRPr="002406BD">
              <w:rPr>
                <w:rFonts w:ascii="Times New Roman" w:hAnsi="Times New Roman" w:cs="Times New Roman"/>
                <w:sz w:val="24"/>
                <w:szCs w:val="24"/>
              </w:rPr>
              <w:t xml:space="preserve"> Олександрович</w:t>
            </w:r>
          </w:p>
        </w:tc>
        <w:tc>
          <w:tcPr>
            <w:tcW w:w="1600" w:type="dxa"/>
            <w:tcBorders>
              <w:top w:val="single" w:sz="6" w:space="0" w:color="auto"/>
              <w:left w:val="single" w:sz="6" w:space="0" w:color="auto"/>
              <w:bottom w:val="single" w:sz="6" w:space="0" w:color="auto"/>
              <w:right w:val="single" w:sz="6" w:space="0" w:color="auto"/>
            </w:tcBorders>
          </w:tcPr>
          <w:p w14:paraId="5A35B2C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91926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4900" w:type="dxa"/>
            <w:tcBorders>
              <w:top w:val="single" w:sz="6" w:space="0" w:color="auto"/>
              <w:left w:val="single" w:sz="6" w:space="0" w:color="auto"/>
              <w:bottom w:val="single" w:sz="6" w:space="0" w:color="auto"/>
            </w:tcBorders>
          </w:tcPr>
          <w:p w14:paraId="34E160A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До повноважень посадової особи як голови Наглядової ради </w:t>
            </w:r>
            <w:proofErr w:type="spellStart"/>
            <w:r w:rsidRPr="002406BD">
              <w:rPr>
                <w:rFonts w:ascii="Times New Roman" w:hAnsi="Times New Roman" w:cs="Times New Roman"/>
                <w:sz w:val="24"/>
                <w:szCs w:val="24"/>
              </w:rPr>
              <w:t>вiдноситься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органiзацiя</w:t>
            </w:r>
            <w:proofErr w:type="spellEnd"/>
            <w:r w:rsidRPr="002406BD">
              <w:rPr>
                <w:rFonts w:ascii="Times New Roman" w:hAnsi="Times New Roman" w:cs="Times New Roman"/>
                <w:sz w:val="24"/>
                <w:szCs w:val="24"/>
              </w:rPr>
              <w:t xml:space="preserve"> роботи Наглядової ради. Голова наглядової ради скликає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Наглядової ради та головує на них, </w:t>
            </w:r>
            <w:proofErr w:type="spellStart"/>
            <w:r w:rsidRPr="002406BD">
              <w:rPr>
                <w:rFonts w:ascii="Times New Roman" w:hAnsi="Times New Roman" w:cs="Times New Roman"/>
                <w:sz w:val="24"/>
                <w:szCs w:val="24"/>
              </w:rPr>
              <w:t>вiдкриває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збори, </w:t>
            </w:r>
            <w:proofErr w:type="spellStart"/>
            <w:r w:rsidRPr="002406BD">
              <w:rPr>
                <w:rFonts w:ascii="Times New Roman" w:hAnsi="Times New Roman" w:cs="Times New Roman"/>
                <w:sz w:val="24"/>
                <w:szCs w:val="24"/>
              </w:rPr>
              <w:t>органiзовує</w:t>
            </w:r>
            <w:proofErr w:type="spellEnd"/>
            <w:r w:rsidRPr="002406BD">
              <w:rPr>
                <w:rFonts w:ascii="Times New Roman" w:hAnsi="Times New Roman" w:cs="Times New Roman"/>
                <w:sz w:val="24"/>
                <w:szCs w:val="24"/>
              </w:rPr>
              <w:t xml:space="preserve"> обрання секретаря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повноваження, </w:t>
            </w:r>
            <w:proofErr w:type="spellStart"/>
            <w:r w:rsidRPr="002406BD">
              <w:rPr>
                <w:rFonts w:ascii="Times New Roman" w:hAnsi="Times New Roman" w:cs="Times New Roman"/>
                <w:sz w:val="24"/>
                <w:szCs w:val="24"/>
              </w:rPr>
              <w:t>передбаченi</w:t>
            </w:r>
            <w:proofErr w:type="spellEnd"/>
            <w:r w:rsidRPr="002406BD">
              <w:rPr>
                <w:rFonts w:ascii="Times New Roman" w:hAnsi="Times New Roman" w:cs="Times New Roman"/>
                <w:sz w:val="24"/>
                <w:szCs w:val="24"/>
              </w:rPr>
              <w:t xml:space="preserve"> статутом та положенням про наглядову раду.  Обов'язками голови Ради є </w:t>
            </w:r>
            <w:proofErr w:type="spellStart"/>
            <w:r w:rsidRPr="002406BD">
              <w:rPr>
                <w:rFonts w:ascii="Times New Roman" w:hAnsi="Times New Roman" w:cs="Times New Roman"/>
                <w:sz w:val="24"/>
                <w:szCs w:val="24"/>
              </w:rPr>
              <w:t>координацiя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для належного виконання Радою своїх </w:t>
            </w:r>
            <w:proofErr w:type="spellStart"/>
            <w:r w:rsidRPr="002406BD">
              <w:rPr>
                <w:rFonts w:ascii="Times New Roman" w:hAnsi="Times New Roman" w:cs="Times New Roman"/>
                <w:sz w:val="24"/>
                <w:szCs w:val="24"/>
              </w:rPr>
              <w:t>функцiй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того До повноважень посадової особи як голови Наглядової ради </w:t>
            </w:r>
            <w:proofErr w:type="spellStart"/>
            <w:r w:rsidRPr="002406BD">
              <w:rPr>
                <w:rFonts w:ascii="Times New Roman" w:hAnsi="Times New Roman" w:cs="Times New Roman"/>
                <w:sz w:val="24"/>
                <w:szCs w:val="24"/>
              </w:rPr>
              <w:t>вiдноситься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органiзацiя</w:t>
            </w:r>
            <w:proofErr w:type="spellEnd"/>
            <w:r w:rsidRPr="002406BD">
              <w:rPr>
                <w:rFonts w:ascii="Times New Roman" w:hAnsi="Times New Roman" w:cs="Times New Roman"/>
                <w:sz w:val="24"/>
                <w:szCs w:val="24"/>
              </w:rPr>
              <w:t xml:space="preserve"> роботи Наглядової ради. </w:t>
            </w:r>
          </w:p>
          <w:p w14:paraId="4544C5B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Голова Наглядової ради </w:t>
            </w:r>
            <w:proofErr w:type="spellStart"/>
            <w:r w:rsidRPr="002406BD">
              <w:rPr>
                <w:rFonts w:ascii="Times New Roman" w:hAnsi="Times New Roman" w:cs="Times New Roman"/>
                <w:sz w:val="24"/>
                <w:szCs w:val="24"/>
              </w:rPr>
              <w:t>органiзовує</w:t>
            </w:r>
            <w:proofErr w:type="spellEnd"/>
            <w:r w:rsidRPr="002406BD">
              <w:rPr>
                <w:rFonts w:ascii="Times New Roman" w:hAnsi="Times New Roman" w:cs="Times New Roman"/>
                <w:sz w:val="24"/>
                <w:szCs w:val="24"/>
              </w:rPr>
              <w:t xml:space="preserve"> її роботу, скликає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Наглядової ради та головує на них, </w:t>
            </w:r>
            <w:proofErr w:type="spellStart"/>
            <w:r w:rsidRPr="002406BD">
              <w:rPr>
                <w:rFonts w:ascii="Times New Roman" w:hAnsi="Times New Roman" w:cs="Times New Roman"/>
                <w:sz w:val="24"/>
                <w:szCs w:val="24"/>
              </w:rPr>
              <w:t>вiдкриває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збори, </w:t>
            </w:r>
            <w:proofErr w:type="spellStart"/>
            <w:r w:rsidRPr="002406BD">
              <w:rPr>
                <w:rFonts w:ascii="Times New Roman" w:hAnsi="Times New Roman" w:cs="Times New Roman"/>
                <w:sz w:val="24"/>
                <w:szCs w:val="24"/>
              </w:rPr>
              <w:t>органiзовує</w:t>
            </w:r>
            <w:proofErr w:type="spellEnd"/>
            <w:r w:rsidRPr="002406BD">
              <w:rPr>
                <w:rFonts w:ascii="Times New Roman" w:hAnsi="Times New Roman" w:cs="Times New Roman"/>
                <w:sz w:val="24"/>
                <w:szCs w:val="24"/>
              </w:rPr>
              <w:t xml:space="preserve"> обрання секретаря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повноваження, </w:t>
            </w:r>
            <w:proofErr w:type="spellStart"/>
            <w:r w:rsidRPr="002406BD">
              <w:rPr>
                <w:rFonts w:ascii="Times New Roman" w:hAnsi="Times New Roman" w:cs="Times New Roman"/>
                <w:sz w:val="24"/>
                <w:szCs w:val="24"/>
              </w:rPr>
              <w:t>передбаченi</w:t>
            </w:r>
            <w:proofErr w:type="spellEnd"/>
            <w:r w:rsidRPr="002406BD">
              <w:rPr>
                <w:rFonts w:ascii="Times New Roman" w:hAnsi="Times New Roman" w:cs="Times New Roman"/>
                <w:sz w:val="24"/>
                <w:szCs w:val="24"/>
              </w:rPr>
              <w:t xml:space="preserve"> Статутом та Положенням про Наглядову раду. Обов'язки Голови Наглядової ради: - </w:t>
            </w:r>
            <w:proofErr w:type="spellStart"/>
            <w:r w:rsidRPr="002406BD">
              <w:rPr>
                <w:rFonts w:ascii="Times New Roman" w:hAnsi="Times New Roman" w:cs="Times New Roman"/>
                <w:sz w:val="24"/>
                <w:szCs w:val="24"/>
              </w:rPr>
              <w:t>дiяти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свої права та виконувати обов'язки </w:t>
            </w:r>
            <w:proofErr w:type="spellStart"/>
            <w:r w:rsidRPr="002406BD">
              <w:rPr>
                <w:rFonts w:ascii="Times New Roman" w:hAnsi="Times New Roman" w:cs="Times New Roman"/>
                <w:sz w:val="24"/>
                <w:szCs w:val="24"/>
              </w:rPr>
              <w:t>сумлiнно</w:t>
            </w:r>
            <w:proofErr w:type="spellEnd"/>
            <w:r w:rsidRPr="002406BD">
              <w:rPr>
                <w:rFonts w:ascii="Times New Roman" w:hAnsi="Times New Roman" w:cs="Times New Roman"/>
                <w:sz w:val="24"/>
                <w:szCs w:val="24"/>
              </w:rPr>
              <w:t xml:space="preserve"> i розумно; - виконувати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прийнятi</w:t>
            </w:r>
            <w:proofErr w:type="spellEnd"/>
            <w:r w:rsidRPr="002406BD">
              <w:rPr>
                <w:rFonts w:ascii="Times New Roman" w:hAnsi="Times New Roman" w:cs="Times New Roman"/>
                <w:sz w:val="24"/>
                <w:szCs w:val="24"/>
              </w:rPr>
              <w:t xml:space="preserve"> Загальними зборами та Наглядовою радою; - брати участь у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 не розголошувати i не використовувати в своїх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третiх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є </w:t>
            </w:r>
            <w:proofErr w:type="spellStart"/>
            <w:r w:rsidRPr="002406BD">
              <w:rPr>
                <w:rFonts w:ascii="Times New Roman" w:hAnsi="Times New Roman" w:cs="Times New Roman"/>
                <w:sz w:val="24"/>
                <w:szCs w:val="24"/>
              </w:rPr>
              <w:t>комерцiйною</w:t>
            </w:r>
            <w:proofErr w:type="spellEnd"/>
            <w:r w:rsidRPr="002406BD">
              <w:rPr>
                <w:rFonts w:ascii="Times New Roman" w:hAnsi="Times New Roman" w:cs="Times New Roman"/>
                <w:sz w:val="24"/>
                <w:szCs w:val="24"/>
              </w:rPr>
              <w:t xml:space="preserve"> таємницею, та </w:t>
            </w:r>
            <w:proofErr w:type="spellStart"/>
            <w:r w:rsidRPr="002406BD">
              <w:rPr>
                <w:rFonts w:ascii="Times New Roman" w:hAnsi="Times New Roman" w:cs="Times New Roman"/>
                <w:sz w:val="24"/>
                <w:szCs w:val="24"/>
              </w:rPr>
              <w:t>конфiденцiйну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стала </w:t>
            </w:r>
            <w:proofErr w:type="spellStart"/>
            <w:r w:rsidRPr="002406BD">
              <w:rPr>
                <w:rFonts w:ascii="Times New Roman" w:hAnsi="Times New Roman" w:cs="Times New Roman"/>
                <w:sz w:val="24"/>
                <w:szCs w:val="24"/>
              </w:rPr>
              <w:t>вiдомою</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прав та виконання посадових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 xml:space="preserve">. Голова Наглядової ради </w:t>
            </w:r>
            <w:proofErr w:type="spellStart"/>
            <w:r w:rsidRPr="002406BD">
              <w:rPr>
                <w:rFonts w:ascii="Times New Roman" w:hAnsi="Times New Roman" w:cs="Times New Roman"/>
                <w:sz w:val="24"/>
                <w:szCs w:val="24"/>
              </w:rPr>
              <w:t>органiзовує</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ведення протоколу, забезпечує </w:t>
            </w:r>
            <w:proofErr w:type="spellStart"/>
            <w:r w:rsidRPr="002406BD">
              <w:rPr>
                <w:rFonts w:ascii="Times New Roman" w:hAnsi="Times New Roman" w:cs="Times New Roman"/>
                <w:sz w:val="24"/>
                <w:szCs w:val="24"/>
              </w:rPr>
              <w:t>зберiгання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протоколiв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засiдань</w:t>
            </w:r>
            <w:proofErr w:type="spellEnd"/>
            <w:r w:rsidRPr="002406BD">
              <w:rPr>
                <w:rFonts w:ascii="Times New Roman" w:hAnsi="Times New Roman" w:cs="Times New Roman"/>
                <w:sz w:val="24"/>
                <w:szCs w:val="24"/>
              </w:rPr>
              <w:t xml:space="preserve"> Наглядової ради.</w:t>
            </w:r>
          </w:p>
        </w:tc>
      </w:tr>
      <w:tr w:rsidR="004E54DD" w:rsidRPr="002406BD" w14:paraId="0DE2D062" w14:textId="77777777">
        <w:trPr>
          <w:trHeight w:val="200"/>
        </w:trPr>
        <w:tc>
          <w:tcPr>
            <w:tcW w:w="2000" w:type="dxa"/>
            <w:tcBorders>
              <w:top w:val="single" w:sz="6" w:space="0" w:color="auto"/>
              <w:bottom w:val="single" w:sz="6" w:space="0" w:color="auto"/>
              <w:right w:val="single" w:sz="6" w:space="0" w:color="auto"/>
            </w:tcBorders>
          </w:tcPr>
          <w:p w14:paraId="211C3CE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Приходько </w:t>
            </w:r>
            <w:proofErr w:type="spellStart"/>
            <w:r w:rsidRPr="002406BD">
              <w:rPr>
                <w:rFonts w:ascii="Times New Roman" w:hAnsi="Times New Roman" w:cs="Times New Roman"/>
                <w:sz w:val="24"/>
                <w:szCs w:val="24"/>
              </w:rPr>
              <w:t>Леонiд</w:t>
            </w:r>
            <w:proofErr w:type="spellEnd"/>
            <w:r w:rsidRPr="002406BD">
              <w:rPr>
                <w:rFonts w:ascii="Times New Roman" w:hAnsi="Times New Roman" w:cs="Times New Roman"/>
                <w:sz w:val="24"/>
                <w:szCs w:val="24"/>
              </w:rPr>
              <w:t xml:space="preserve"> Васильович</w:t>
            </w:r>
          </w:p>
        </w:tc>
        <w:tc>
          <w:tcPr>
            <w:tcW w:w="1600" w:type="dxa"/>
            <w:tcBorders>
              <w:top w:val="single" w:sz="6" w:space="0" w:color="auto"/>
              <w:left w:val="single" w:sz="6" w:space="0" w:color="auto"/>
              <w:bottom w:val="single" w:sz="6" w:space="0" w:color="auto"/>
              <w:right w:val="single" w:sz="6" w:space="0" w:color="auto"/>
            </w:tcBorders>
          </w:tcPr>
          <w:p w14:paraId="5358F7A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720BE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4900" w:type="dxa"/>
            <w:tcBorders>
              <w:top w:val="single" w:sz="6" w:space="0" w:color="auto"/>
              <w:left w:val="single" w:sz="6" w:space="0" w:color="auto"/>
              <w:bottom w:val="single" w:sz="6" w:space="0" w:color="auto"/>
            </w:tcBorders>
          </w:tcPr>
          <w:p w14:paraId="5E3AB94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До повноважень посадової особи як члена Наглядової ради </w:t>
            </w:r>
            <w:proofErr w:type="spellStart"/>
            <w:r w:rsidRPr="002406BD">
              <w:rPr>
                <w:rFonts w:ascii="Times New Roman" w:hAnsi="Times New Roman" w:cs="Times New Roman"/>
                <w:sz w:val="24"/>
                <w:szCs w:val="24"/>
              </w:rPr>
              <w:t>вiдноситься</w:t>
            </w:r>
            <w:proofErr w:type="spellEnd"/>
            <w:r w:rsidRPr="002406BD">
              <w:rPr>
                <w:rFonts w:ascii="Times New Roman" w:hAnsi="Times New Roman" w:cs="Times New Roman"/>
                <w:sz w:val="24"/>
                <w:szCs w:val="24"/>
              </w:rPr>
              <w:t xml:space="preserve"> представлення </w:t>
            </w:r>
            <w:proofErr w:type="spellStart"/>
            <w:r w:rsidRPr="002406BD">
              <w:rPr>
                <w:rFonts w:ascii="Times New Roman" w:hAnsi="Times New Roman" w:cs="Times New Roman"/>
                <w:sz w:val="24"/>
                <w:szCs w:val="24"/>
              </w:rPr>
              <w:t>iнтересiв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перервi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проведенням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шляхом прийняття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Повноваження та обов'язки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Статутом, Положенням про </w:t>
            </w:r>
            <w:r w:rsidRPr="002406BD">
              <w:rPr>
                <w:rFonts w:ascii="Times New Roman" w:hAnsi="Times New Roman" w:cs="Times New Roman"/>
                <w:sz w:val="24"/>
                <w:szCs w:val="24"/>
              </w:rPr>
              <w:lastRenderedPageBreak/>
              <w:t xml:space="preserve">Наглядову раду. Обов'язками члена ради є брати участь у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для забезпечення прийняття радою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що стосуються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Обов'язки члена Наглядової ради: - </w:t>
            </w:r>
            <w:proofErr w:type="spellStart"/>
            <w:r w:rsidRPr="002406BD">
              <w:rPr>
                <w:rFonts w:ascii="Times New Roman" w:hAnsi="Times New Roman" w:cs="Times New Roman"/>
                <w:sz w:val="24"/>
                <w:szCs w:val="24"/>
              </w:rPr>
              <w:t>дiяти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свої права та виконувати обов'язки </w:t>
            </w:r>
            <w:proofErr w:type="spellStart"/>
            <w:r w:rsidRPr="002406BD">
              <w:rPr>
                <w:rFonts w:ascii="Times New Roman" w:hAnsi="Times New Roman" w:cs="Times New Roman"/>
                <w:sz w:val="24"/>
                <w:szCs w:val="24"/>
              </w:rPr>
              <w:t>сумлiнно</w:t>
            </w:r>
            <w:proofErr w:type="spellEnd"/>
            <w:r w:rsidRPr="002406BD">
              <w:rPr>
                <w:rFonts w:ascii="Times New Roman" w:hAnsi="Times New Roman" w:cs="Times New Roman"/>
                <w:sz w:val="24"/>
                <w:szCs w:val="24"/>
              </w:rPr>
              <w:t xml:space="preserve"> i розумно; - виконувати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прийнятi</w:t>
            </w:r>
            <w:proofErr w:type="spellEnd"/>
            <w:r w:rsidRPr="002406BD">
              <w:rPr>
                <w:rFonts w:ascii="Times New Roman" w:hAnsi="Times New Roman" w:cs="Times New Roman"/>
                <w:sz w:val="24"/>
                <w:szCs w:val="24"/>
              </w:rPr>
              <w:t xml:space="preserve"> Загальними зборами та Наглядовою радою; - не розголошувати i не використовувати в своїх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третiх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є </w:t>
            </w:r>
            <w:proofErr w:type="spellStart"/>
            <w:r w:rsidRPr="002406BD">
              <w:rPr>
                <w:rFonts w:ascii="Times New Roman" w:hAnsi="Times New Roman" w:cs="Times New Roman"/>
                <w:sz w:val="24"/>
                <w:szCs w:val="24"/>
              </w:rPr>
              <w:t>комерцiйною</w:t>
            </w:r>
            <w:proofErr w:type="spellEnd"/>
            <w:r w:rsidRPr="002406BD">
              <w:rPr>
                <w:rFonts w:ascii="Times New Roman" w:hAnsi="Times New Roman" w:cs="Times New Roman"/>
                <w:sz w:val="24"/>
                <w:szCs w:val="24"/>
              </w:rPr>
              <w:t xml:space="preserve"> таємницею, та </w:t>
            </w:r>
            <w:proofErr w:type="spellStart"/>
            <w:r w:rsidRPr="002406BD">
              <w:rPr>
                <w:rFonts w:ascii="Times New Roman" w:hAnsi="Times New Roman" w:cs="Times New Roman"/>
                <w:sz w:val="24"/>
                <w:szCs w:val="24"/>
              </w:rPr>
              <w:t>конфiденцiйну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стала </w:t>
            </w:r>
            <w:proofErr w:type="spellStart"/>
            <w:r w:rsidRPr="002406BD">
              <w:rPr>
                <w:rFonts w:ascii="Times New Roman" w:hAnsi="Times New Roman" w:cs="Times New Roman"/>
                <w:sz w:val="24"/>
                <w:szCs w:val="24"/>
              </w:rPr>
              <w:t>вiдомою</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прав та виконання посадових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w:t>
            </w:r>
          </w:p>
        </w:tc>
      </w:tr>
      <w:tr w:rsidR="004E54DD" w:rsidRPr="002406BD" w14:paraId="061C0ED8" w14:textId="77777777">
        <w:trPr>
          <w:trHeight w:val="200"/>
        </w:trPr>
        <w:tc>
          <w:tcPr>
            <w:tcW w:w="2000" w:type="dxa"/>
            <w:tcBorders>
              <w:top w:val="single" w:sz="6" w:space="0" w:color="auto"/>
              <w:bottom w:val="single" w:sz="6" w:space="0" w:color="auto"/>
              <w:right w:val="single" w:sz="6" w:space="0" w:color="auto"/>
            </w:tcBorders>
          </w:tcPr>
          <w:p w14:paraId="5160EF2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lastRenderedPageBreak/>
              <w:t xml:space="preserve">Шолом </w:t>
            </w:r>
            <w:proofErr w:type="spellStart"/>
            <w:r w:rsidRPr="002406BD">
              <w:rPr>
                <w:rFonts w:ascii="Times New Roman" w:hAnsi="Times New Roman" w:cs="Times New Roman"/>
                <w:sz w:val="24"/>
                <w:szCs w:val="24"/>
              </w:rPr>
              <w:t>Сергiй</w:t>
            </w:r>
            <w:proofErr w:type="spellEnd"/>
            <w:r w:rsidRPr="002406BD">
              <w:rPr>
                <w:rFonts w:ascii="Times New Roman" w:hAnsi="Times New Roman" w:cs="Times New Roman"/>
                <w:sz w:val="24"/>
                <w:szCs w:val="24"/>
              </w:rPr>
              <w:t xml:space="preserve"> Васильович</w:t>
            </w:r>
          </w:p>
        </w:tc>
        <w:tc>
          <w:tcPr>
            <w:tcW w:w="1600" w:type="dxa"/>
            <w:tcBorders>
              <w:top w:val="single" w:sz="6" w:space="0" w:color="auto"/>
              <w:left w:val="single" w:sz="6" w:space="0" w:color="auto"/>
              <w:bottom w:val="single" w:sz="6" w:space="0" w:color="auto"/>
              <w:right w:val="single" w:sz="6" w:space="0" w:color="auto"/>
            </w:tcBorders>
          </w:tcPr>
          <w:p w14:paraId="0EC49EA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2807A9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4900" w:type="dxa"/>
            <w:tcBorders>
              <w:top w:val="single" w:sz="6" w:space="0" w:color="auto"/>
              <w:left w:val="single" w:sz="6" w:space="0" w:color="auto"/>
              <w:bottom w:val="single" w:sz="6" w:space="0" w:color="auto"/>
            </w:tcBorders>
          </w:tcPr>
          <w:p w14:paraId="48F5507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До повноважень посадової особи як члена Наглядової ради </w:t>
            </w:r>
            <w:proofErr w:type="spellStart"/>
            <w:r w:rsidRPr="002406BD">
              <w:rPr>
                <w:rFonts w:ascii="Times New Roman" w:hAnsi="Times New Roman" w:cs="Times New Roman"/>
                <w:sz w:val="24"/>
                <w:szCs w:val="24"/>
              </w:rPr>
              <w:t>вiдноситься</w:t>
            </w:r>
            <w:proofErr w:type="spellEnd"/>
            <w:r w:rsidRPr="002406BD">
              <w:rPr>
                <w:rFonts w:ascii="Times New Roman" w:hAnsi="Times New Roman" w:cs="Times New Roman"/>
                <w:sz w:val="24"/>
                <w:szCs w:val="24"/>
              </w:rPr>
              <w:t xml:space="preserve"> представлення </w:t>
            </w:r>
            <w:proofErr w:type="spellStart"/>
            <w:r w:rsidRPr="002406BD">
              <w:rPr>
                <w:rFonts w:ascii="Times New Roman" w:hAnsi="Times New Roman" w:cs="Times New Roman"/>
                <w:sz w:val="24"/>
                <w:szCs w:val="24"/>
              </w:rPr>
              <w:t>iнтересiв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перервi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проведенням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шляхом прийняття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Повноваження та обов'язки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Статутом, Положенням про Наглядову раду. Обов'язками члена ради є брати участь у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для забезпечення прийняття радою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що стосуються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Обов'язки члена Наглядової ради: - </w:t>
            </w:r>
            <w:proofErr w:type="spellStart"/>
            <w:r w:rsidRPr="002406BD">
              <w:rPr>
                <w:rFonts w:ascii="Times New Roman" w:hAnsi="Times New Roman" w:cs="Times New Roman"/>
                <w:sz w:val="24"/>
                <w:szCs w:val="24"/>
              </w:rPr>
              <w:t>дiяти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свої права та виконувати обов'язки </w:t>
            </w:r>
            <w:proofErr w:type="spellStart"/>
            <w:r w:rsidRPr="002406BD">
              <w:rPr>
                <w:rFonts w:ascii="Times New Roman" w:hAnsi="Times New Roman" w:cs="Times New Roman"/>
                <w:sz w:val="24"/>
                <w:szCs w:val="24"/>
              </w:rPr>
              <w:t>сумлiнно</w:t>
            </w:r>
            <w:proofErr w:type="spellEnd"/>
            <w:r w:rsidRPr="002406BD">
              <w:rPr>
                <w:rFonts w:ascii="Times New Roman" w:hAnsi="Times New Roman" w:cs="Times New Roman"/>
                <w:sz w:val="24"/>
                <w:szCs w:val="24"/>
              </w:rPr>
              <w:t xml:space="preserve"> i розумно; - виконувати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прийнятi</w:t>
            </w:r>
            <w:proofErr w:type="spellEnd"/>
            <w:r w:rsidRPr="002406BD">
              <w:rPr>
                <w:rFonts w:ascii="Times New Roman" w:hAnsi="Times New Roman" w:cs="Times New Roman"/>
                <w:sz w:val="24"/>
                <w:szCs w:val="24"/>
              </w:rPr>
              <w:t xml:space="preserve"> Загальними зборами та Наглядовою радою; - не розголошувати i не використовувати в своїх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третiх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є </w:t>
            </w:r>
            <w:proofErr w:type="spellStart"/>
            <w:r w:rsidRPr="002406BD">
              <w:rPr>
                <w:rFonts w:ascii="Times New Roman" w:hAnsi="Times New Roman" w:cs="Times New Roman"/>
                <w:sz w:val="24"/>
                <w:szCs w:val="24"/>
              </w:rPr>
              <w:t>комерцiйною</w:t>
            </w:r>
            <w:proofErr w:type="spellEnd"/>
            <w:r w:rsidRPr="002406BD">
              <w:rPr>
                <w:rFonts w:ascii="Times New Roman" w:hAnsi="Times New Roman" w:cs="Times New Roman"/>
                <w:sz w:val="24"/>
                <w:szCs w:val="24"/>
              </w:rPr>
              <w:t xml:space="preserve"> таємницею, та </w:t>
            </w:r>
            <w:proofErr w:type="spellStart"/>
            <w:r w:rsidRPr="002406BD">
              <w:rPr>
                <w:rFonts w:ascii="Times New Roman" w:hAnsi="Times New Roman" w:cs="Times New Roman"/>
                <w:sz w:val="24"/>
                <w:szCs w:val="24"/>
              </w:rPr>
              <w:t>конфiденцiйну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стала </w:t>
            </w:r>
            <w:proofErr w:type="spellStart"/>
            <w:r w:rsidRPr="002406BD">
              <w:rPr>
                <w:rFonts w:ascii="Times New Roman" w:hAnsi="Times New Roman" w:cs="Times New Roman"/>
                <w:sz w:val="24"/>
                <w:szCs w:val="24"/>
              </w:rPr>
              <w:t>вiдомою</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прав та виконання посадових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w:t>
            </w:r>
          </w:p>
        </w:tc>
      </w:tr>
      <w:tr w:rsidR="004E54DD" w:rsidRPr="002406BD" w14:paraId="5545C69C" w14:textId="77777777">
        <w:trPr>
          <w:trHeight w:val="200"/>
        </w:trPr>
        <w:tc>
          <w:tcPr>
            <w:tcW w:w="2000" w:type="dxa"/>
            <w:tcBorders>
              <w:top w:val="single" w:sz="6" w:space="0" w:color="auto"/>
              <w:bottom w:val="single" w:sz="6" w:space="0" w:color="auto"/>
              <w:right w:val="single" w:sz="6" w:space="0" w:color="auto"/>
            </w:tcBorders>
          </w:tcPr>
          <w:p w14:paraId="7D72176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Бондар Олександр </w:t>
            </w:r>
            <w:proofErr w:type="spellStart"/>
            <w:r w:rsidRPr="002406BD">
              <w:rPr>
                <w:rFonts w:ascii="Times New Roman" w:hAnsi="Times New Roman" w:cs="Times New Roman"/>
                <w:sz w:val="24"/>
                <w:szCs w:val="24"/>
              </w:rPr>
              <w:t>Анатолiйович</w:t>
            </w:r>
            <w:proofErr w:type="spellEnd"/>
          </w:p>
        </w:tc>
        <w:tc>
          <w:tcPr>
            <w:tcW w:w="1600" w:type="dxa"/>
            <w:tcBorders>
              <w:top w:val="single" w:sz="6" w:space="0" w:color="auto"/>
              <w:left w:val="single" w:sz="6" w:space="0" w:color="auto"/>
              <w:bottom w:val="single" w:sz="6" w:space="0" w:color="auto"/>
              <w:right w:val="single" w:sz="6" w:space="0" w:color="auto"/>
            </w:tcBorders>
          </w:tcPr>
          <w:p w14:paraId="1CF7FD2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70B82A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4900" w:type="dxa"/>
            <w:tcBorders>
              <w:top w:val="single" w:sz="6" w:space="0" w:color="auto"/>
              <w:left w:val="single" w:sz="6" w:space="0" w:color="auto"/>
              <w:bottom w:val="single" w:sz="6" w:space="0" w:color="auto"/>
            </w:tcBorders>
          </w:tcPr>
          <w:p w14:paraId="6434B66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До повноважень посадової особи як члена Наглядової ради </w:t>
            </w:r>
            <w:proofErr w:type="spellStart"/>
            <w:r w:rsidRPr="002406BD">
              <w:rPr>
                <w:rFonts w:ascii="Times New Roman" w:hAnsi="Times New Roman" w:cs="Times New Roman"/>
                <w:sz w:val="24"/>
                <w:szCs w:val="24"/>
              </w:rPr>
              <w:t>вiдноситься</w:t>
            </w:r>
            <w:proofErr w:type="spellEnd"/>
            <w:r w:rsidRPr="002406BD">
              <w:rPr>
                <w:rFonts w:ascii="Times New Roman" w:hAnsi="Times New Roman" w:cs="Times New Roman"/>
                <w:sz w:val="24"/>
                <w:szCs w:val="24"/>
              </w:rPr>
              <w:t xml:space="preserve"> представлення </w:t>
            </w:r>
            <w:proofErr w:type="spellStart"/>
            <w:r w:rsidRPr="002406BD">
              <w:rPr>
                <w:rFonts w:ascii="Times New Roman" w:hAnsi="Times New Roman" w:cs="Times New Roman"/>
                <w:sz w:val="24"/>
                <w:szCs w:val="24"/>
              </w:rPr>
              <w:t>iнтересiв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перервi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проведенням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шляхом прийняття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Повноваження та обов'язки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Статутом, Положенням про Наглядову раду. Обов'язками члена ради є брати участь у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для забезпечення прийняття радою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що стосуються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Обов'язки члена Наглядової ради: - </w:t>
            </w:r>
            <w:proofErr w:type="spellStart"/>
            <w:r w:rsidRPr="002406BD">
              <w:rPr>
                <w:rFonts w:ascii="Times New Roman" w:hAnsi="Times New Roman" w:cs="Times New Roman"/>
                <w:sz w:val="24"/>
                <w:szCs w:val="24"/>
              </w:rPr>
              <w:t>дiяти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lastRenderedPageBreak/>
              <w:t>iнтересах</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свої права та виконувати обов'язки </w:t>
            </w:r>
            <w:proofErr w:type="spellStart"/>
            <w:r w:rsidRPr="002406BD">
              <w:rPr>
                <w:rFonts w:ascii="Times New Roman" w:hAnsi="Times New Roman" w:cs="Times New Roman"/>
                <w:sz w:val="24"/>
                <w:szCs w:val="24"/>
              </w:rPr>
              <w:t>сумлiнно</w:t>
            </w:r>
            <w:proofErr w:type="spellEnd"/>
            <w:r w:rsidRPr="002406BD">
              <w:rPr>
                <w:rFonts w:ascii="Times New Roman" w:hAnsi="Times New Roman" w:cs="Times New Roman"/>
                <w:sz w:val="24"/>
                <w:szCs w:val="24"/>
              </w:rPr>
              <w:t xml:space="preserve"> i розумно; - виконувати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прийнятi</w:t>
            </w:r>
            <w:proofErr w:type="spellEnd"/>
            <w:r w:rsidRPr="002406BD">
              <w:rPr>
                <w:rFonts w:ascii="Times New Roman" w:hAnsi="Times New Roman" w:cs="Times New Roman"/>
                <w:sz w:val="24"/>
                <w:szCs w:val="24"/>
              </w:rPr>
              <w:t xml:space="preserve"> Загальними зборами та Наглядовою радою; - не розголошувати i не використовувати в своїх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третiх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є </w:t>
            </w:r>
            <w:proofErr w:type="spellStart"/>
            <w:r w:rsidRPr="002406BD">
              <w:rPr>
                <w:rFonts w:ascii="Times New Roman" w:hAnsi="Times New Roman" w:cs="Times New Roman"/>
                <w:sz w:val="24"/>
                <w:szCs w:val="24"/>
              </w:rPr>
              <w:t>комерцiйною</w:t>
            </w:r>
            <w:proofErr w:type="spellEnd"/>
            <w:r w:rsidRPr="002406BD">
              <w:rPr>
                <w:rFonts w:ascii="Times New Roman" w:hAnsi="Times New Roman" w:cs="Times New Roman"/>
                <w:sz w:val="24"/>
                <w:szCs w:val="24"/>
              </w:rPr>
              <w:t xml:space="preserve"> таємницею, та </w:t>
            </w:r>
            <w:proofErr w:type="spellStart"/>
            <w:r w:rsidRPr="002406BD">
              <w:rPr>
                <w:rFonts w:ascii="Times New Roman" w:hAnsi="Times New Roman" w:cs="Times New Roman"/>
                <w:sz w:val="24"/>
                <w:szCs w:val="24"/>
              </w:rPr>
              <w:t>конфiденцiйну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стала </w:t>
            </w:r>
            <w:proofErr w:type="spellStart"/>
            <w:r w:rsidRPr="002406BD">
              <w:rPr>
                <w:rFonts w:ascii="Times New Roman" w:hAnsi="Times New Roman" w:cs="Times New Roman"/>
                <w:sz w:val="24"/>
                <w:szCs w:val="24"/>
              </w:rPr>
              <w:t>вiдомою</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прав та виконання посадових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w:t>
            </w:r>
          </w:p>
        </w:tc>
      </w:tr>
      <w:tr w:rsidR="004E54DD" w:rsidRPr="002406BD" w14:paraId="0A101797" w14:textId="77777777">
        <w:trPr>
          <w:trHeight w:val="200"/>
        </w:trPr>
        <w:tc>
          <w:tcPr>
            <w:tcW w:w="2000" w:type="dxa"/>
            <w:tcBorders>
              <w:top w:val="single" w:sz="6" w:space="0" w:color="auto"/>
              <w:bottom w:val="single" w:sz="6" w:space="0" w:color="auto"/>
              <w:right w:val="single" w:sz="6" w:space="0" w:color="auto"/>
            </w:tcBorders>
          </w:tcPr>
          <w:p w14:paraId="70E135E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lastRenderedPageBreak/>
              <w:t xml:space="preserve">Бондар Олена </w:t>
            </w:r>
            <w:proofErr w:type="spellStart"/>
            <w:r w:rsidRPr="002406BD">
              <w:rPr>
                <w:rFonts w:ascii="Times New Roman" w:hAnsi="Times New Roman" w:cs="Times New Roman"/>
                <w:sz w:val="24"/>
                <w:szCs w:val="24"/>
              </w:rPr>
              <w:t>Анатолiївна</w:t>
            </w:r>
            <w:proofErr w:type="spellEnd"/>
          </w:p>
        </w:tc>
        <w:tc>
          <w:tcPr>
            <w:tcW w:w="1600" w:type="dxa"/>
            <w:tcBorders>
              <w:top w:val="single" w:sz="6" w:space="0" w:color="auto"/>
              <w:left w:val="single" w:sz="6" w:space="0" w:color="auto"/>
              <w:bottom w:val="single" w:sz="6" w:space="0" w:color="auto"/>
              <w:right w:val="single" w:sz="6" w:space="0" w:color="auto"/>
            </w:tcBorders>
          </w:tcPr>
          <w:p w14:paraId="0ADE84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57F1D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4900" w:type="dxa"/>
            <w:tcBorders>
              <w:top w:val="single" w:sz="6" w:space="0" w:color="auto"/>
              <w:left w:val="single" w:sz="6" w:space="0" w:color="auto"/>
              <w:bottom w:val="single" w:sz="6" w:space="0" w:color="auto"/>
            </w:tcBorders>
          </w:tcPr>
          <w:p w14:paraId="4891525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До повноважень посадової особи як члена Наглядової ради </w:t>
            </w:r>
            <w:proofErr w:type="spellStart"/>
            <w:r w:rsidRPr="002406BD">
              <w:rPr>
                <w:rFonts w:ascii="Times New Roman" w:hAnsi="Times New Roman" w:cs="Times New Roman"/>
                <w:sz w:val="24"/>
                <w:szCs w:val="24"/>
              </w:rPr>
              <w:t>вiдноситься</w:t>
            </w:r>
            <w:proofErr w:type="spellEnd"/>
            <w:r w:rsidRPr="002406BD">
              <w:rPr>
                <w:rFonts w:ascii="Times New Roman" w:hAnsi="Times New Roman" w:cs="Times New Roman"/>
                <w:sz w:val="24"/>
                <w:szCs w:val="24"/>
              </w:rPr>
              <w:t xml:space="preserve"> представлення </w:t>
            </w:r>
            <w:proofErr w:type="spellStart"/>
            <w:r w:rsidRPr="002406BD">
              <w:rPr>
                <w:rFonts w:ascii="Times New Roman" w:hAnsi="Times New Roman" w:cs="Times New Roman"/>
                <w:sz w:val="24"/>
                <w:szCs w:val="24"/>
              </w:rPr>
              <w:t>iнтересiв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перервi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проведенням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шляхом прийняття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Повноваження та обов'язки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Статутом, Положенням про Наглядову раду. Обов'язками члена ради є брати участь у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для забезпечення прийняття радою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що стосуються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Обов'язки члена Наглядової ради: - </w:t>
            </w:r>
            <w:proofErr w:type="spellStart"/>
            <w:r w:rsidRPr="002406BD">
              <w:rPr>
                <w:rFonts w:ascii="Times New Roman" w:hAnsi="Times New Roman" w:cs="Times New Roman"/>
                <w:sz w:val="24"/>
                <w:szCs w:val="24"/>
              </w:rPr>
              <w:t>дiяти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свої права та виконувати обов'язки </w:t>
            </w:r>
            <w:proofErr w:type="spellStart"/>
            <w:r w:rsidRPr="002406BD">
              <w:rPr>
                <w:rFonts w:ascii="Times New Roman" w:hAnsi="Times New Roman" w:cs="Times New Roman"/>
                <w:sz w:val="24"/>
                <w:szCs w:val="24"/>
              </w:rPr>
              <w:t>сумлiнно</w:t>
            </w:r>
            <w:proofErr w:type="spellEnd"/>
            <w:r w:rsidRPr="002406BD">
              <w:rPr>
                <w:rFonts w:ascii="Times New Roman" w:hAnsi="Times New Roman" w:cs="Times New Roman"/>
                <w:sz w:val="24"/>
                <w:szCs w:val="24"/>
              </w:rPr>
              <w:t xml:space="preserve"> i розумно; - виконувати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прийнятi</w:t>
            </w:r>
            <w:proofErr w:type="spellEnd"/>
            <w:r w:rsidRPr="002406BD">
              <w:rPr>
                <w:rFonts w:ascii="Times New Roman" w:hAnsi="Times New Roman" w:cs="Times New Roman"/>
                <w:sz w:val="24"/>
                <w:szCs w:val="24"/>
              </w:rPr>
              <w:t xml:space="preserve"> Загальними зборами та Наглядовою радою; - не розголошувати i не використовувати в своїх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iнтересах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третiх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є </w:t>
            </w:r>
            <w:proofErr w:type="spellStart"/>
            <w:r w:rsidRPr="002406BD">
              <w:rPr>
                <w:rFonts w:ascii="Times New Roman" w:hAnsi="Times New Roman" w:cs="Times New Roman"/>
                <w:sz w:val="24"/>
                <w:szCs w:val="24"/>
              </w:rPr>
              <w:t>комерцiйною</w:t>
            </w:r>
            <w:proofErr w:type="spellEnd"/>
            <w:r w:rsidRPr="002406BD">
              <w:rPr>
                <w:rFonts w:ascii="Times New Roman" w:hAnsi="Times New Roman" w:cs="Times New Roman"/>
                <w:sz w:val="24"/>
                <w:szCs w:val="24"/>
              </w:rPr>
              <w:t xml:space="preserve"> таємницею, та </w:t>
            </w:r>
            <w:proofErr w:type="spellStart"/>
            <w:r w:rsidRPr="002406BD">
              <w:rPr>
                <w:rFonts w:ascii="Times New Roman" w:hAnsi="Times New Roman" w:cs="Times New Roman"/>
                <w:sz w:val="24"/>
                <w:szCs w:val="24"/>
              </w:rPr>
              <w:t>конфiденцiйну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 стала </w:t>
            </w:r>
            <w:proofErr w:type="spellStart"/>
            <w:r w:rsidRPr="002406BD">
              <w:rPr>
                <w:rFonts w:ascii="Times New Roman" w:hAnsi="Times New Roman" w:cs="Times New Roman"/>
                <w:sz w:val="24"/>
                <w:szCs w:val="24"/>
              </w:rPr>
              <w:t>вiдомою</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прав та виконання посадових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w:t>
            </w:r>
          </w:p>
        </w:tc>
      </w:tr>
    </w:tbl>
    <w:p w14:paraId="2665C2B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E54DD" w:rsidRPr="002406BD" w14:paraId="2F84DF18" w14:textId="77777777">
        <w:trPr>
          <w:trHeight w:val="200"/>
        </w:trPr>
        <w:tc>
          <w:tcPr>
            <w:tcW w:w="3000" w:type="dxa"/>
            <w:tcBorders>
              <w:top w:val="single" w:sz="6" w:space="0" w:color="auto"/>
              <w:bottom w:val="single" w:sz="6" w:space="0" w:color="auto"/>
              <w:right w:val="single" w:sz="6" w:space="0" w:color="auto"/>
            </w:tcBorders>
          </w:tcPr>
          <w:p w14:paraId="28ECA00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18C5194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w:t>
            </w:r>
            <w:r w:rsidR="00EC6408" w:rsidRPr="002406BD">
              <w:rPr>
                <w:rFonts w:ascii="Times New Roman" w:hAnsi="Times New Roman" w:cs="Times New Roman"/>
                <w:sz w:val="24"/>
                <w:szCs w:val="24"/>
              </w:rPr>
              <w:t xml:space="preserve">отягом </w:t>
            </w:r>
            <w:proofErr w:type="spellStart"/>
            <w:r w:rsidR="00EC6408" w:rsidRPr="002406BD">
              <w:rPr>
                <w:rFonts w:ascii="Times New Roman" w:hAnsi="Times New Roman" w:cs="Times New Roman"/>
                <w:sz w:val="24"/>
                <w:szCs w:val="24"/>
              </w:rPr>
              <w:t>звiтного</w:t>
            </w:r>
            <w:proofErr w:type="spellEnd"/>
            <w:r w:rsidR="00EC6408" w:rsidRPr="002406BD">
              <w:rPr>
                <w:rFonts w:ascii="Times New Roman" w:hAnsi="Times New Roman" w:cs="Times New Roman"/>
                <w:sz w:val="24"/>
                <w:szCs w:val="24"/>
              </w:rPr>
              <w:t xml:space="preserve"> року </w:t>
            </w:r>
            <w:proofErr w:type="spellStart"/>
            <w:r w:rsidR="00EC6408" w:rsidRPr="002406BD">
              <w:rPr>
                <w:rFonts w:ascii="Times New Roman" w:hAnsi="Times New Roman" w:cs="Times New Roman"/>
                <w:sz w:val="24"/>
                <w:szCs w:val="24"/>
              </w:rPr>
              <w:t>вiдбулось</w:t>
            </w:r>
            <w:proofErr w:type="spellEnd"/>
            <w:r w:rsidR="00EC6408" w:rsidRPr="002406BD">
              <w:rPr>
                <w:rFonts w:ascii="Times New Roman" w:hAnsi="Times New Roman" w:cs="Times New Roman"/>
                <w:sz w:val="24"/>
                <w:szCs w:val="24"/>
              </w:rPr>
              <w:t xml:space="preserve"> 7</w:t>
            </w: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засiдань</w:t>
            </w:r>
            <w:proofErr w:type="spellEnd"/>
            <w:r w:rsidRPr="002406BD">
              <w:rPr>
                <w:rFonts w:ascii="Times New Roman" w:hAnsi="Times New Roman" w:cs="Times New Roman"/>
                <w:sz w:val="24"/>
                <w:szCs w:val="24"/>
              </w:rPr>
              <w:t xml:space="preserve"> Наглядової ради, на яких розглядались питання:</w:t>
            </w:r>
          </w:p>
          <w:p w14:paraId="5C6834C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1.Протокол №42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28.02.2022 р. - Про роботу Товариства в умовах </w:t>
            </w:r>
            <w:proofErr w:type="spellStart"/>
            <w:r w:rsidRPr="002406BD">
              <w:rPr>
                <w:rFonts w:ascii="Times New Roman" w:hAnsi="Times New Roman" w:cs="Times New Roman"/>
                <w:sz w:val="24"/>
                <w:szCs w:val="24"/>
              </w:rPr>
              <w:t>вiйськової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агресiї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росiйської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федерацiї</w:t>
            </w:r>
            <w:proofErr w:type="spellEnd"/>
            <w:r w:rsidRPr="002406BD">
              <w:rPr>
                <w:rFonts w:ascii="Times New Roman" w:hAnsi="Times New Roman" w:cs="Times New Roman"/>
                <w:sz w:val="24"/>
                <w:szCs w:val="24"/>
              </w:rPr>
              <w:t>;</w:t>
            </w:r>
          </w:p>
          <w:p w14:paraId="24BD8AA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2.Протокол №42/2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12.07.2022 р. - Про надання згоди на вчинення значного правочину; </w:t>
            </w:r>
          </w:p>
          <w:p w14:paraId="167D637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3.Протокол №43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17.10.2022 р. - Про обрання </w:t>
            </w:r>
            <w:proofErr w:type="spellStart"/>
            <w:r w:rsidRPr="002406BD">
              <w:rPr>
                <w:rFonts w:ascii="Times New Roman" w:hAnsi="Times New Roman" w:cs="Times New Roman"/>
                <w:sz w:val="24"/>
                <w:szCs w:val="24"/>
              </w:rPr>
              <w:t>оцiнювача</w:t>
            </w:r>
            <w:proofErr w:type="spellEnd"/>
            <w:r w:rsidRPr="002406BD">
              <w:rPr>
                <w:rFonts w:ascii="Times New Roman" w:hAnsi="Times New Roman" w:cs="Times New Roman"/>
                <w:sz w:val="24"/>
                <w:szCs w:val="24"/>
              </w:rPr>
              <w:t xml:space="preserve"> майна Товариства та затвердження умов договору, що укладатиметься з ним, встановлення </w:t>
            </w:r>
            <w:proofErr w:type="spellStart"/>
            <w:r w:rsidRPr="002406BD">
              <w:rPr>
                <w:rFonts w:ascii="Times New Roman" w:hAnsi="Times New Roman" w:cs="Times New Roman"/>
                <w:sz w:val="24"/>
                <w:szCs w:val="24"/>
              </w:rPr>
              <w:t>розмiру</w:t>
            </w:r>
            <w:proofErr w:type="spellEnd"/>
            <w:r w:rsidRPr="002406BD">
              <w:rPr>
                <w:rFonts w:ascii="Times New Roman" w:hAnsi="Times New Roman" w:cs="Times New Roman"/>
                <w:sz w:val="24"/>
                <w:szCs w:val="24"/>
              </w:rPr>
              <w:t xml:space="preserve"> оплати його послуг;</w:t>
            </w:r>
          </w:p>
          <w:p w14:paraId="635D9F8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4.Протокол №44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28.10.2022 р. - Про затвердження ринкової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майна Товариства;</w:t>
            </w:r>
          </w:p>
          <w:p w14:paraId="19BEBD7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5. Протокол №4</w:t>
            </w:r>
            <w:r w:rsidR="00612D72" w:rsidRPr="002406BD">
              <w:rPr>
                <w:rFonts w:ascii="Times New Roman" w:hAnsi="Times New Roman" w:cs="Times New Roman"/>
                <w:sz w:val="24"/>
                <w:szCs w:val="24"/>
              </w:rPr>
              <w:t>4</w:t>
            </w:r>
            <w:r w:rsidRPr="002406BD">
              <w:rPr>
                <w:rFonts w:ascii="Times New Roman" w:hAnsi="Times New Roman" w:cs="Times New Roman"/>
                <w:sz w:val="24"/>
                <w:szCs w:val="24"/>
              </w:rPr>
              <w:t xml:space="preserve">/1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28.11.2022 - Про затвердження </w:t>
            </w:r>
            <w:proofErr w:type="spellStart"/>
            <w:r w:rsidRPr="002406BD">
              <w:rPr>
                <w:rFonts w:ascii="Times New Roman" w:hAnsi="Times New Roman" w:cs="Times New Roman"/>
                <w:sz w:val="24"/>
                <w:szCs w:val="24"/>
              </w:rPr>
              <w:t>рiчної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за 2021 </w:t>
            </w:r>
            <w:proofErr w:type="spellStart"/>
            <w:r w:rsidRPr="002406BD">
              <w:rPr>
                <w:rFonts w:ascii="Times New Roman" w:hAnsi="Times New Roman" w:cs="Times New Roman"/>
                <w:sz w:val="24"/>
                <w:szCs w:val="24"/>
              </w:rPr>
              <w:t>рiк</w:t>
            </w:r>
            <w:proofErr w:type="spellEnd"/>
          </w:p>
          <w:p w14:paraId="45773E8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6. Протокол №45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19.12.2022 р. - Про виплату винагороди за результатами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w:t>
            </w:r>
          </w:p>
          <w:p w14:paraId="0AA64851" w14:textId="77777777" w:rsidR="00612D72" w:rsidRPr="002406BD" w:rsidRDefault="00612D72">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7. Протокол №45/1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19.12.2022 р. – Обрання аудитора для </w:t>
            </w:r>
            <w:r w:rsidRPr="002406BD">
              <w:rPr>
                <w:rFonts w:ascii="Times New Roman" w:hAnsi="Times New Roman" w:cs="Times New Roman"/>
                <w:sz w:val="24"/>
                <w:szCs w:val="24"/>
              </w:rPr>
              <w:lastRenderedPageBreak/>
              <w:t xml:space="preserve">виконання аудиту фінансової звітності Товариства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визначення розміру його винагороди.</w:t>
            </w:r>
          </w:p>
          <w:p w14:paraId="2830F04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Наглядова рада виконує </w:t>
            </w:r>
            <w:proofErr w:type="spellStart"/>
            <w:r w:rsidRPr="002406BD">
              <w:rPr>
                <w:rFonts w:ascii="Times New Roman" w:hAnsi="Times New Roman" w:cs="Times New Roman"/>
                <w:sz w:val="24"/>
                <w:szCs w:val="24"/>
              </w:rPr>
              <w:t>поставленi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цiлi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проводяться своєчасно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Статуту та чинного законодавства.</w:t>
            </w:r>
          </w:p>
          <w:p w14:paraId="787F2EC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До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наглядової ради у </w:t>
            </w:r>
            <w:proofErr w:type="spellStart"/>
            <w:r w:rsidRPr="002406BD">
              <w:rPr>
                <w:rFonts w:ascii="Times New Roman" w:hAnsi="Times New Roman" w:cs="Times New Roman"/>
                <w:sz w:val="24"/>
                <w:szCs w:val="24"/>
              </w:rPr>
              <w:t>внутрiшнiх</w:t>
            </w:r>
            <w:proofErr w:type="spellEnd"/>
            <w:r w:rsidRPr="002406BD">
              <w:rPr>
                <w:rFonts w:ascii="Times New Roman" w:hAnsi="Times New Roman" w:cs="Times New Roman"/>
                <w:sz w:val="24"/>
                <w:szCs w:val="24"/>
              </w:rPr>
              <w:t xml:space="preserve"> документах </w:t>
            </w:r>
            <w:proofErr w:type="spellStart"/>
            <w:r w:rsidRPr="002406BD">
              <w:rPr>
                <w:rFonts w:ascii="Times New Roman" w:hAnsi="Times New Roman" w:cs="Times New Roman"/>
                <w:sz w:val="24"/>
                <w:szCs w:val="24"/>
              </w:rPr>
              <w:t>акцiонерного</w:t>
            </w:r>
            <w:proofErr w:type="spellEnd"/>
            <w:r w:rsidRPr="002406BD">
              <w:rPr>
                <w:rFonts w:ascii="Times New Roman" w:hAnsi="Times New Roman" w:cs="Times New Roman"/>
                <w:sz w:val="24"/>
                <w:szCs w:val="24"/>
              </w:rPr>
              <w:t xml:space="preserve"> товариства не висуваються </w:t>
            </w:r>
            <w:proofErr w:type="spellStart"/>
            <w:r w:rsidRPr="002406BD">
              <w:rPr>
                <w:rFonts w:ascii="Times New Roman" w:hAnsi="Times New Roman" w:cs="Times New Roman"/>
                <w:sz w:val="24"/>
                <w:szCs w:val="24"/>
              </w:rPr>
              <w:t>спецiальнi</w:t>
            </w:r>
            <w:proofErr w:type="spellEnd"/>
            <w:r w:rsidRPr="002406BD">
              <w:rPr>
                <w:rFonts w:ascii="Times New Roman" w:hAnsi="Times New Roman" w:cs="Times New Roman"/>
                <w:sz w:val="24"/>
                <w:szCs w:val="24"/>
              </w:rPr>
              <w:t xml:space="preserve"> вимоги -Наглядова рада обирається з числа </w:t>
            </w:r>
            <w:proofErr w:type="spellStart"/>
            <w:r w:rsidRPr="002406BD">
              <w:rPr>
                <w:rFonts w:ascii="Times New Roman" w:hAnsi="Times New Roman" w:cs="Times New Roman"/>
                <w:sz w:val="24"/>
                <w:szCs w:val="24"/>
              </w:rPr>
              <w:t>фiзичних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мають повну </w:t>
            </w:r>
            <w:proofErr w:type="spellStart"/>
            <w:r w:rsidRPr="002406BD">
              <w:rPr>
                <w:rFonts w:ascii="Times New Roman" w:hAnsi="Times New Roman" w:cs="Times New Roman"/>
                <w:sz w:val="24"/>
                <w:szCs w:val="24"/>
              </w:rPr>
              <w:t>цивiльну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дiєздатнiсть</w:t>
            </w:r>
            <w:proofErr w:type="spellEnd"/>
            <w:r w:rsidRPr="002406BD">
              <w:rPr>
                <w:rFonts w:ascii="Times New Roman" w:hAnsi="Times New Roman" w:cs="Times New Roman"/>
                <w:sz w:val="24"/>
                <w:szCs w:val="24"/>
              </w:rPr>
              <w:t xml:space="preserve">. Членами Наглядової ради не можуть бути особи, яким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чинним законодавством України заборонено </w:t>
            </w:r>
            <w:proofErr w:type="spellStart"/>
            <w:r w:rsidRPr="002406BD">
              <w:rPr>
                <w:rFonts w:ascii="Times New Roman" w:hAnsi="Times New Roman" w:cs="Times New Roman"/>
                <w:sz w:val="24"/>
                <w:szCs w:val="24"/>
              </w:rPr>
              <w:t>обiймати</w:t>
            </w:r>
            <w:proofErr w:type="spellEnd"/>
            <w:r w:rsidRPr="002406BD">
              <w:rPr>
                <w:rFonts w:ascii="Times New Roman" w:hAnsi="Times New Roman" w:cs="Times New Roman"/>
                <w:sz w:val="24"/>
                <w:szCs w:val="24"/>
              </w:rPr>
              <w:t xml:space="preserve"> посади в органах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господарських товариств.</w:t>
            </w:r>
          </w:p>
          <w:p w14:paraId="4233929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Порядок прийняття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7.3.11. Статуту головує на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Голова Наглядової ради. На </w:t>
            </w:r>
            <w:proofErr w:type="spellStart"/>
            <w:r w:rsidRPr="002406BD">
              <w:rPr>
                <w:rFonts w:ascii="Times New Roman" w:hAnsi="Times New Roman" w:cs="Times New Roman"/>
                <w:sz w:val="24"/>
                <w:szCs w:val="24"/>
              </w:rPr>
              <w:t>засiданнi</w:t>
            </w:r>
            <w:proofErr w:type="spellEnd"/>
            <w:r w:rsidRPr="002406BD">
              <w:rPr>
                <w:rFonts w:ascii="Times New Roman" w:hAnsi="Times New Roman" w:cs="Times New Roman"/>
                <w:sz w:val="24"/>
                <w:szCs w:val="24"/>
              </w:rPr>
              <w:t xml:space="preserve"> Наглядової ради кожний член Наглядової ради має один голос.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Наглядової ради приймаються простою </w:t>
            </w:r>
            <w:proofErr w:type="spellStart"/>
            <w:r w:rsidRPr="002406BD">
              <w:rPr>
                <w:rFonts w:ascii="Times New Roman" w:hAnsi="Times New Roman" w:cs="Times New Roman"/>
                <w:sz w:val="24"/>
                <w:szCs w:val="24"/>
              </w:rPr>
              <w:t>бiльшiстю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голосiв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беруть участь у </w:t>
            </w:r>
            <w:proofErr w:type="spellStart"/>
            <w:r w:rsidRPr="002406BD">
              <w:rPr>
                <w:rFonts w:ascii="Times New Roman" w:hAnsi="Times New Roman" w:cs="Times New Roman"/>
                <w:sz w:val="24"/>
                <w:szCs w:val="24"/>
              </w:rPr>
              <w:t>засiданнi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рiвного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розподiлу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голосiв</w:t>
            </w:r>
            <w:proofErr w:type="spellEnd"/>
            <w:r w:rsidRPr="002406BD">
              <w:rPr>
                <w:rFonts w:ascii="Times New Roman" w:hAnsi="Times New Roman" w:cs="Times New Roman"/>
                <w:sz w:val="24"/>
                <w:szCs w:val="24"/>
              </w:rPr>
              <w:t xml:space="preserve"> при </w:t>
            </w:r>
            <w:proofErr w:type="spellStart"/>
            <w:r w:rsidRPr="002406BD">
              <w:rPr>
                <w:rFonts w:ascii="Times New Roman" w:hAnsi="Times New Roman" w:cs="Times New Roman"/>
                <w:sz w:val="24"/>
                <w:szCs w:val="24"/>
              </w:rPr>
              <w:t>голосуваннi</w:t>
            </w:r>
            <w:proofErr w:type="spellEnd"/>
            <w:r w:rsidRPr="002406BD">
              <w:rPr>
                <w:rFonts w:ascii="Times New Roman" w:hAnsi="Times New Roman" w:cs="Times New Roman"/>
                <w:sz w:val="24"/>
                <w:szCs w:val="24"/>
              </w:rPr>
              <w:t xml:space="preserve"> голос Голови є </w:t>
            </w:r>
            <w:proofErr w:type="spellStart"/>
            <w:r w:rsidRPr="002406BD">
              <w:rPr>
                <w:rFonts w:ascii="Times New Roman" w:hAnsi="Times New Roman" w:cs="Times New Roman"/>
                <w:sz w:val="24"/>
                <w:szCs w:val="24"/>
              </w:rPr>
              <w:t>вирiшальним</w:t>
            </w:r>
            <w:proofErr w:type="spellEnd"/>
            <w:r w:rsidRPr="002406BD">
              <w:rPr>
                <w:rFonts w:ascii="Times New Roman" w:hAnsi="Times New Roman" w:cs="Times New Roman"/>
                <w:sz w:val="24"/>
                <w:szCs w:val="24"/>
              </w:rPr>
              <w:t xml:space="preserve">. Якщо член Наглядової ради є </w:t>
            </w:r>
            <w:proofErr w:type="spellStart"/>
            <w:r w:rsidRPr="002406BD">
              <w:rPr>
                <w:rFonts w:ascii="Times New Roman" w:hAnsi="Times New Roman" w:cs="Times New Roman"/>
                <w:sz w:val="24"/>
                <w:szCs w:val="24"/>
              </w:rPr>
              <w:t>заiнтересованим</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вчиненнi</w:t>
            </w:r>
            <w:proofErr w:type="spellEnd"/>
            <w:r w:rsidRPr="002406BD">
              <w:rPr>
                <w:rFonts w:ascii="Times New Roman" w:hAnsi="Times New Roman" w:cs="Times New Roman"/>
                <w:sz w:val="24"/>
                <w:szCs w:val="24"/>
              </w:rPr>
              <w:t xml:space="preserve"> правочину з Товариством, то </w:t>
            </w:r>
            <w:proofErr w:type="spellStart"/>
            <w:r w:rsidRPr="002406BD">
              <w:rPr>
                <w:rFonts w:ascii="Times New Roman" w:hAnsi="Times New Roman" w:cs="Times New Roman"/>
                <w:sz w:val="24"/>
                <w:szCs w:val="24"/>
              </w:rPr>
              <w:t>вiн</w:t>
            </w:r>
            <w:proofErr w:type="spellEnd"/>
            <w:r w:rsidRPr="002406BD">
              <w:rPr>
                <w:rFonts w:ascii="Times New Roman" w:hAnsi="Times New Roman" w:cs="Times New Roman"/>
                <w:sz w:val="24"/>
                <w:szCs w:val="24"/>
              </w:rPr>
              <w:t xml:space="preserve"> не бере участь у </w:t>
            </w:r>
            <w:proofErr w:type="spellStart"/>
            <w:r w:rsidRPr="002406BD">
              <w:rPr>
                <w:rFonts w:ascii="Times New Roman" w:hAnsi="Times New Roman" w:cs="Times New Roman"/>
                <w:sz w:val="24"/>
                <w:szCs w:val="24"/>
              </w:rPr>
              <w:t>голосуваннi</w:t>
            </w:r>
            <w:proofErr w:type="spellEnd"/>
            <w:r w:rsidRPr="002406BD">
              <w:rPr>
                <w:rFonts w:ascii="Times New Roman" w:hAnsi="Times New Roman" w:cs="Times New Roman"/>
                <w:sz w:val="24"/>
                <w:szCs w:val="24"/>
              </w:rPr>
              <w:t xml:space="preserve"> (утримується) з питання вчинення такого правочину.</w:t>
            </w:r>
          </w:p>
          <w:p w14:paraId="4F8A96B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новi</w:t>
            </w:r>
            <w:proofErr w:type="spellEnd"/>
            <w:r w:rsidRPr="002406BD">
              <w:rPr>
                <w:rFonts w:ascii="Times New Roman" w:hAnsi="Times New Roman" w:cs="Times New Roman"/>
                <w:sz w:val="24"/>
                <w:szCs w:val="24"/>
              </w:rPr>
              <w:t xml:space="preserve"> члени Наглядової ради не обиралися. </w:t>
            </w:r>
          </w:p>
          <w:p w14:paraId="12C50D1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Умови винагороди з кожним членом Наглядової ради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контрактом, затвердженим загальними зборами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w:t>
            </w:r>
          </w:p>
          <w:p w14:paraId="2C9371E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наглядової ради позитивно впливає на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w:t>
            </w:r>
          </w:p>
        </w:tc>
      </w:tr>
    </w:tbl>
    <w:p w14:paraId="176F561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254676F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 xml:space="preserve">Комітети в складі наглядової ради </w:t>
      </w:r>
      <w:r w:rsidRPr="002406BD">
        <w:rPr>
          <w:rFonts w:ascii="Times New Roman" w:hAnsi="Times New Roman" w:cs="Times New Roman"/>
          <w:sz w:val="24"/>
          <w:szCs w:val="24"/>
        </w:rPr>
        <w:t>(за наявності)</w:t>
      </w:r>
      <w:r w:rsidRPr="002406BD">
        <w:rPr>
          <w:rFonts w:ascii="Times New Roman" w:hAnsi="Times New Roman" w:cs="Times New Roman"/>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4E54DD" w:rsidRPr="002406BD" w14:paraId="1E797257" w14:textId="77777777">
        <w:trPr>
          <w:trHeight w:val="200"/>
        </w:trPr>
        <w:tc>
          <w:tcPr>
            <w:tcW w:w="3000" w:type="dxa"/>
            <w:tcBorders>
              <w:top w:val="single" w:sz="6" w:space="0" w:color="auto"/>
              <w:bottom w:val="single" w:sz="6" w:space="0" w:color="auto"/>
              <w:right w:val="single" w:sz="6" w:space="0" w:color="auto"/>
            </w:tcBorders>
            <w:vAlign w:val="center"/>
          </w:tcPr>
          <w:p w14:paraId="1B4DB313"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EDBAA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1C1E7A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3000" w:type="dxa"/>
            <w:tcBorders>
              <w:top w:val="single" w:sz="6" w:space="0" w:color="auto"/>
              <w:left w:val="single" w:sz="6" w:space="0" w:color="auto"/>
              <w:bottom w:val="single" w:sz="6" w:space="0" w:color="auto"/>
            </w:tcBorders>
            <w:vAlign w:val="center"/>
          </w:tcPr>
          <w:p w14:paraId="584D09A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Персональний склад комітетів</w:t>
            </w:r>
          </w:p>
        </w:tc>
      </w:tr>
      <w:tr w:rsidR="004E54DD" w:rsidRPr="002406BD" w14:paraId="0CE8D483" w14:textId="77777777">
        <w:trPr>
          <w:trHeight w:val="200"/>
        </w:trPr>
        <w:tc>
          <w:tcPr>
            <w:tcW w:w="3000" w:type="dxa"/>
            <w:tcBorders>
              <w:top w:val="single" w:sz="6" w:space="0" w:color="auto"/>
              <w:bottom w:val="single" w:sz="6" w:space="0" w:color="auto"/>
              <w:right w:val="single" w:sz="6" w:space="0" w:color="auto"/>
            </w:tcBorders>
            <w:vAlign w:val="center"/>
          </w:tcPr>
          <w:p w14:paraId="34243F6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6DA258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8212B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3000" w:type="dxa"/>
            <w:tcBorders>
              <w:top w:val="single" w:sz="6" w:space="0" w:color="auto"/>
              <w:left w:val="single" w:sz="6" w:space="0" w:color="auto"/>
              <w:bottom w:val="single" w:sz="6" w:space="0" w:color="auto"/>
            </w:tcBorders>
            <w:vAlign w:val="center"/>
          </w:tcPr>
          <w:p w14:paraId="7B9B390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406BD">
              <w:rPr>
                <w:rFonts w:ascii="Times New Roman" w:hAnsi="Times New Roman" w:cs="Times New Roman"/>
                <w:sz w:val="24"/>
                <w:szCs w:val="24"/>
              </w:rPr>
              <w:t>Комiтетiв</w:t>
            </w:r>
            <w:proofErr w:type="spellEnd"/>
            <w:r w:rsidRPr="002406BD">
              <w:rPr>
                <w:rFonts w:ascii="Times New Roman" w:hAnsi="Times New Roman" w:cs="Times New Roman"/>
                <w:sz w:val="24"/>
                <w:szCs w:val="24"/>
              </w:rPr>
              <w:t xml:space="preserve"> наглядової ради не створено</w:t>
            </w:r>
          </w:p>
        </w:tc>
      </w:tr>
      <w:tr w:rsidR="004E54DD" w:rsidRPr="002406BD" w14:paraId="4F19875B" w14:textId="77777777">
        <w:trPr>
          <w:trHeight w:val="200"/>
        </w:trPr>
        <w:tc>
          <w:tcPr>
            <w:tcW w:w="3000" w:type="dxa"/>
            <w:tcBorders>
              <w:top w:val="single" w:sz="6" w:space="0" w:color="auto"/>
              <w:bottom w:val="single" w:sz="6" w:space="0" w:color="auto"/>
              <w:right w:val="single" w:sz="6" w:space="0" w:color="auto"/>
            </w:tcBorders>
            <w:vAlign w:val="center"/>
          </w:tcPr>
          <w:p w14:paraId="5B2D53F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74FB3B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652BE7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3000" w:type="dxa"/>
            <w:tcBorders>
              <w:top w:val="single" w:sz="6" w:space="0" w:color="auto"/>
              <w:left w:val="single" w:sz="6" w:space="0" w:color="auto"/>
              <w:bottom w:val="single" w:sz="6" w:space="0" w:color="auto"/>
            </w:tcBorders>
            <w:vAlign w:val="center"/>
          </w:tcPr>
          <w:p w14:paraId="6062F33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406BD">
              <w:rPr>
                <w:rFonts w:ascii="Times New Roman" w:hAnsi="Times New Roman" w:cs="Times New Roman"/>
                <w:sz w:val="24"/>
                <w:szCs w:val="24"/>
              </w:rPr>
              <w:t>Комiтетiв</w:t>
            </w:r>
            <w:proofErr w:type="spellEnd"/>
            <w:r w:rsidRPr="002406BD">
              <w:rPr>
                <w:rFonts w:ascii="Times New Roman" w:hAnsi="Times New Roman" w:cs="Times New Roman"/>
                <w:sz w:val="24"/>
                <w:szCs w:val="24"/>
              </w:rPr>
              <w:t xml:space="preserve"> наглядової ради не створено</w:t>
            </w:r>
          </w:p>
        </w:tc>
      </w:tr>
      <w:tr w:rsidR="004E54DD" w:rsidRPr="002406BD" w14:paraId="7E5259CD" w14:textId="77777777">
        <w:trPr>
          <w:trHeight w:val="200"/>
        </w:trPr>
        <w:tc>
          <w:tcPr>
            <w:tcW w:w="3000" w:type="dxa"/>
            <w:tcBorders>
              <w:top w:val="single" w:sz="6" w:space="0" w:color="auto"/>
              <w:bottom w:val="single" w:sz="6" w:space="0" w:color="auto"/>
              <w:right w:val="single" w:sz="6" w:space="0" w:color="auto"/>
            </w:tcBorders>
            <w:vAlign w:val="center"/>
          </w:tcPr>
          <w:p w14:paraId="216A89F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0F3CD09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B1BA3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3000" w:type="dxa"/>
            <w:tcBorders>
              <w:top w:val="single" w:sz="6" w:space="0" w:color="auto"/>
              <w:left w:val="single" w:sz="6" w:space="0" w:color="auto"/>
              <w:bottom w:val="single" w:sz="6" w:space="0" w:color="auto"/>
            </w:tcBorders>
            <w:vAlign w:val="center"/>
          </w:tcPr>
          <w:p w14:paraId="5E5858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406BD">
              <w:rPr>
                <w:rFonts w:ascii="Times New Roman" w:hAnsi="Times New Roman" w:cs="Times New Roman"/>
                <w:sz w:val="24"/>
                <w:szCs w:val="24"/>
              </w:rPr>
              <w:t>Комiтетiв</w:t>
            </w:r>
            <w:proofErr w:type="spellEnd"/>
            <w:r w:rsidRPr="002406BD">
              <w:rPr>
                <w:rFonts w:ascii="Times New Roman" w:hAnsi="Times New Roman" w:cs="Times New Roman"/>
                <w:sz w:val="24"/>
                <w:szCs w:val="24"/>
              </w:rPr>
              <w:t xml:space="preserve"> наглядової ради не створено</w:t>
            </w:r>
          </w:p>
        </w:tc>
      </w:tr>
      <w:tr w:rsidR="004E54DD" w:rsidRPr="002406BD" w14:paraId="74604231" w14:textId="77777777">
        <w:trPr>
          <w:trHeight w:val="200"/>
        </w:trPr>
        <w:tc>
          <w:tcPr>
            <w:tcW w:w="3000" w:type="dxa"/>
            <w:tcBorders>
              <w:top w:val="single" w:sz="6" w:space="0" w:color="auto"/>
              <w:bottom w:val="single" w:sz="6" w:space="0" w:color="auto"/>
              <w:right w:val="single" w:sz="6" w:space="0" w:color="auto"/>
            </w:tcBorders>
            <w:vAlign w:val="center"/>
          </w:tcPr>
          <w:p w14:paraId="384BFE5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5668322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Комiтети</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створенi</w:t>
            </w:r>
            <w:proofErr w:type="spellEnd"/>
          </w:p>
        </w:tc>
        <w:tc>
          <w:tcPr>
            <w:tcW w:w="3000" w:type="dxa"/>
            <w:tcBorders>
              <w:top w:val="single" w:sz="6" w:space="0" w:color="auto"/>
              <w:left w:val="single" w:sz="6" w:space="0" w:color="auto"/>
              <w:bottom w:val="single" w:sz="6" w:space="0" w:color="auto"/>
            </w:tcBorders>
            <w:vAlign w:val="center"/>
          </w:tcPr>
          <w:p w14:paraId="7659F6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406BD">
              <w:rPr>
                <w:rFonts w:ascii="Times New Roman" w:hAnsi="Times New Roman" w:cs="Times New Roman"/>
                <w:sz w:val="24"/>
                <w:szCs w:val="24"/>
              </w:rPr>
              <w:t>Комiтетiв</w:t>
            </w:r>
            <w:proofErr w:type="spellEnd"/>
            <w:r w:rsidRPr="002406BD">
              <w:rPr>
                <w:rFonts w:ascii="Times New Roman" w:hAnsi="Times New Roman" w:cs="Times New Roman"/>
                <w:sz w:val="24"/>
                <w:szCs w:val="24"/>
              </w:rPr>
              <w:t xml:space="preserve"> наглядової ради не створено</w:t>
            </w:r>
          </w:p>
        </w:tc>
      </w:tr>
    </w:tbl>
    <w:p w14:paraId="2BD83DC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E54DD" w:rsidRPr="002406BD" w14:paraId="481470C3" w14:textId="77777777">
        <w:trPr>
          <w:trHeight w:val="200"/>
        </w:trPr>
        <w:tc>
          <w:tcPr>
            <w:tcW w:w="3000" w:type="dxa"/>
            <w:tcBorders>
              <w:top w:val="single" w:sz="6" w:space="0" w:color="auto"/>
              <w:bottom w:val="single" w:sz="6" w:space="0" w:color="auto"/>
              <w:right w:val="single" w:sz="6" w:space="0" w:color="auto"/>
            </w:tcBorders>
          </w:tcPr>
          <w:p w14:paraId="21C6A50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5CB5DE0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у </w:t>
            </w:r>
            <w:proofErr w:type="spellStart"/>
            <w:r w:rsidRPr="002406BD">
              <w:rPr>
                <w:rFonts w:ascii="Times New Roman" w:hAnsi="Times New Roman" w:cs="Times New Roman"/>
                <w:sz w:val="24"/>
                <w:szCs w:val="24"/>
              </w:rPr>
              <w:t>складi</w:t>
            </w:r>
            <w:proofErr w:type="spellEnd"/>
            <w:r w:rsidRPr="002406BD">
              <w:rPr>
                <w:rFonts w:ascii="Times New Roman" w:hAnsi="Times New Roman" w:cs="Times New Roman"/>
                <w:sz w:val="24"/>
                <w:szCs w:val="24"/>
              </w:rPr>
              <w:t xml:space="preserve"> наглядової ради додаткових </w:t>
            </w:r>
            <w:proofErr w:type="spellStart"/>
            <w:r w:rsidRPr="002406BD">
              <w:rPr>
                <w:rFonts w:ascii="Times New Roman" w:hAnsi="Times New Roman" w:cs="Times New Roman"/>
                <w:sz w:val="24"/>
                <w:szCs w:val="24"/>
              </w:rPr>
              <w:t>комiтетiв</w:t>
            </w:r>
            <w:proofErr w:type="spellEnd"/>
            <w:r w:rsidRPr="002406BD">
              <w:rPr>
                <w:rFonts w:ascii="Times New Roman" w:hAnsi="Times New Roman" w:cs="Times New Roman"/>
                <w:sz w:val="24"/>
                <w:szCs w:val="24"/>
              </w:rPr>
              <w:t xml:space="preserve"> не створено</w:t>
            </w:r>
          </w:p>
        </w:tc>
      </w:tr>
      <w:tr w:rsidR="004E54DD" w:rsidRPr="002406BD" w14:paraId="159C738D" w14:textId="77777777">
        <w:trPr>
          <w:trHeight w:val="200"/>
        </w:trPr>
        <w:tc>
          <w:tcPr>
            <w:tcW w:w="3000" w:type="dxa"/>
            <w:tcBorders>
              <w:top w:val="single" w:sz="6" w:space="0" w:color="auto"/>
              <w:bottom w:val="single" w:sz="6" w:space="0" w:color="auto"/>
              <w:right w:val="single" w:sz="6" w:space="0" w:color="auto"/>
            </w:tcBorders>
          </w:tcPr>
          <w:p w14:paraId="5336D31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794CE28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Комiтети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складi</w:t>
            </w:r>
            <w:proofErr w:type="spellEnd"/>
            <w:r w:rsidRPr="002406BD">
              <w:rPr>
                <w:rFonts w:ascii="Times New Roman" w:hAnsi="Times New Roman" w:cs="Times New Roman"/>
                <w:sz w:val="24"/>
                <w:szCs w:val="24"/>
              </w:rPr>
              <w:t xml:space="preserve"> Наглядової ради не </w:t>
            </w:r>
            <w:proofErr w:type="spellStart"/>
            <w:r w:rsidRPr="002406BD">
              <w:rPr>
                <w:rFonts w:ascii="Times New Roman" w:hAnsi="Times New Roman" w:cs="Times New Roman"/>
                <w:sz w:val="24"/>
                <w:szCs w:val="24"/>
              </w:rPr>
              <w:t>створенi</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оцiнка</w:t>
            </w:r>
            <w:proofErr w:type="spellEnd"/>
            <w:r w:rsidRPr="002406BD">
              <w:rPr>
                <w:rFonts w:ascii="Times New Roman" w:hAnsi="Times New Roman" w:cs="Times New Roman"/>
                <w:sz w:val="24"/>
                <w:szCs w:val="24"/>
              </w:rPr>
              <w:t xml:space="preserve"> роботи не проводилася</w:t>
            </w:r>
          </w:p>
        </w:tc>
      </w:tr>
    </w:tbl>
    <w:p w14:paraId="2E09956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0B57E9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E54DD" w:rsidRPr="002406BD" w14:paraId="7EEAC5D6" w14:textId="77777777">
        <w:trPr>
          <w:trHeight w:val="200"/>
        </w:trPr>
        <w:tc>
          <w:tcPr>
            <w:tcW w:w="3000" w:type="dxa"/>
            <w:tcBorders>
              <w:top w:val="single" w:sz="6" w:space="0" w:color="auto"/>
              <w:bottom w:val="single" w:sz="6" w:space="0" w:color="auto"/>
              <w:right w:val="single" w:sz="6" w:space="0" w:color="auto"/>
            </w:tcBorders>
          </w:tcPr>
          <w:p w14:paraId="0DC5349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Оцінка роботи </w:t>
            </w:r>
            <w:r w:rsidRPr="002406BD">
              <w:rPr>
                <w:rFonts w:ascii="Times New Roman" w:hAnsi="Times New Roman" w:cs="Times New Roman"/>
                <w:b/>
                <w:bCs/>
                <w:sz w:val="24"/>
                <w:szCs w:val="24"/>
              </w:rPr>
              <w:lastRenderedPageBreak/>
              <w:t>наглядової ради</w:t>
            </w:r>
          </w:p>
        </w:tc>
        <w:tc>
          <w:tcPr>
            <w:tcW w:w="7000" w:type="dxa"/>
            <w:tcBorders>
              <w:top w:val="single" w:sz="6" w:space="0" w:color="auto"/>
              <w:left w:val="single" w:sz="6" w:space="0" w:color="auto"/>
              <w:bottom w:val="single" w:sz="6" w:space="0" w:color="auto"/>
            </w:tcBorders>
          </w:tcPr>
          <w:p w14:paraId="617FCD1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lastRenderedPageBreak/>
              <w:t xml:space="preserve">Наглядова рада виконує </w:t>
            </w:r>
            <w:proofErr w:type="spellStart"/>
            <w:r w:rsidRPr="002406BD">
              <w:rPr>
                <w:rFonts w:ascii="Times New Roman" w:hAnsi="Times New Roman" w:cs="Times New Roman"/>
                <w:sz w:val="24"/>
                <w:szCs w:val="24"/>
              </w:rPr>
              <w:t>поставленi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цiлi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проводяться </w:t>
            </w:r>
            <w:r w:rsidRPr="002406BD">
              <w:rPr>
                <w:rFonts w:ascii="Times New Roman" w:hAnsi="Times New Roman" w:cs="Times New Roman"/>
                <w:sz w:val="24"/>
                <w:szCs w:val="24"/>
              </w:rPr>
              <w:lastRenderedPageBreak/>
              <w:t xml:space="preserve">своєчасно по </w:t>
            </w:r>
            <w:proofErr w:type="spellStart"/>
            <w:r w:rsidRPr="002406BD">
              <w:rPr>
                <w:rFonts w:ascii="Times New Roman" w:hAnsi="Times New Roman" w:cs="Times New Roman"/>
                <w:sz w:val="24"/>
                <w:szCs w:val="24"/>
              </w:rPr>
              <w:t>мiрi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наглядової ради затверджено загальними зборами. </w:t>
            </w:r>
            <w:proofErr w:type="spellStart"/>
            <w:r w:rsidRPr="002406BD">
              <w:rPr>
                <w:rFonts w:ascii="Times New Roman" w:hAnsi="Times New Roman" w:cs="Times New Roman"/>
                <w:sz w:val="24"/>
                <w:szCs w:val="24"/>
              </w:rPr>
              <w:t>Оцiнка</w:t>
            </w:r>
            <w:proofErr w:type="spellEnd"/>
            <w:r w:rsidRPr="002406BD">
              <w:rPr>
                <w:rFonts w:ascii="Times New Roman" w:hAnsi="Times New Roman" w:cs="Times New Roman"/>
                <w:sz w:val="24"/>
                <w:szCs w:val="24"/>
              </w:rPr>
              <w:t xml:space="preserve"> не проводилася.</w:t>
            </w:r>
          </w:p>
        </w:tc>
      </w:tr>
    </w:tbl>
    <w:p w14:paraId="0FB4999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lastRenderedPageBreak/>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E54DD" w:rsidRPr="002406BD" w14:paraId="71AC2B9F" w14:textId="77777777">
        <w:trPr>
          <w:trHeight w:val="200"/>
        </w:trPr>
        <w:tc>
          <w:tcPr>
            <w:tcW w:w="7000" w:type="dxa"/>
            <w:tcBorders>
              <w:top w:val="single" w:sz="6" w:space="0" w:color="auto"/>
              <w:bottom w:val="single" w:sz="6" w:space="0" w:color="auto"/>
              <w:right w:val="single" w:sz="6" w:space="0" w:color="auto"/>
            </w:tcBorders>
            <w:vAlign w:val="center"/>
          </w:tcPr>
          <w:p w14:paraId="1E749FE7"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B27324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29C124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63AA4AFA" w14:textId="77777777">
        <w:trPr>
          <w:trHeight w:val="200"/>
        </w:trPr>
        <w:tc>
          <w:tcPr>
            <w:tcW w:w="7000" w:type="dxa"/>
            <w:tcBorders>
              <w:top w:val="single" w:sz="6" w:space="0" w:color="auto"/>
              <w:bottom w:val="single" w:sz="6" w:space="0" w:color="auto"/>
              <w:right w:val="single" w:sz="6" w:space="0" w:color="auto"/>
            </w:tcBorders>
            <w:vAlign w:val="center"/>
          </w:tcPr>
          <w:p w14:paraId="75126A5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5E86AE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FD89A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476209D3" w14:textId="77777777">
        <w:trPr>
          <w:trHeight w:val="200"/>
        </w:trPr>
        <w:tc>
          <w:tcPr>
            <w:tcW w:w="7000" w:type="dxa"/>
            <w:tcBorders>
              <w:top w:val="single" w:sz="6" w:space="0" w:color="auto"/>
              <w:bottom w:val="single" w:sz="6" w:space="0" w:color="auto"/>
              <w:right w:val="single" w:sz="6" w:space="0" w:color="auto"/>
            </w:tcBorders>
            <w:vAlign w:val="center"/>
          </w:tcPr>
          <w:p w14:paraId="170B35F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2421C96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F374BC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7EAF34E2" w14:textId="77777777">
        <w:trPr>
          <w:trHeight w:val="200"/>
        </w:trPr>
        <w:tc>
          <w:tcPr>
            <w:tcW w:w="7000" w:type="dxa"/>
            <w:tcBorders>
              <w:top w:val="single" w:sz="6" w:space="0" w:color="auto"/>
              <w:bottom w:val="single" w:sz="6" w:space="0" w:color="auto"/>
              <w:right w:val="single" w:sz="6" w:space="0" w:color="auto"/>
            </w:tcBorders>
            <w:vAlign w:val="center"/>
          </w:tcPr>
          <w:p w14:paraId="171FADE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355F77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A7251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698E84A0" w14:textId="77777777">
        <w:trPr>
          <w:trHeight w:val="200"/>
        </w:trPr>
        <w:tc>
          <w:tcPr>
            <w:tcW w:w="7000" w:type="dxa"/>
            <w:tcBorders>
              <w:top w:val="single" w:sz="6" w:space="0" w:color="auto"/>
              <w:bottom w:val="single" w:sz="6" w:space="0" w:color="auto"/>
              <w:right w:val="single" w:sz="6" w:space="0" w:color="auto"/>
            </w:tcBorders>
            <w:vAlign w:val="center"/>
          </w:tcPr>
          <w:p w14:paraId="228CB7D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0B748E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17FA9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32F45EBA" w14:textId="77777777">
        <w:trPr>
          <w:trHeight w:val="200"/>
        </w:trPr>
        <w:tc>
          <w:tcPr>
            <w:tcW w:w="7000" w:type="dxa"/>
            <w:tcBorders>
              <w:top w:val="single" w:sz="6" w:space="0" w:color="auto"/>
              <w:bottom w:val="single" w:sz="6" w:space="0" w:color="auto"/>
              <w:right w:val="single" w:sz="6" w:space="0" w:color="auto"/>
            </w:tcBorders>
            <w:vAlign w:val="center"/>
          </w:tcPr>
          <w:p w14:paraId="1B82DAE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06155F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D048F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33AA036B" w14:textId="77777777">
        <w:trPr>
          <w:trHeight w:val="200"/>
        </w:trPr>
        <w:tc>
          <w:tcPr>
            <w:tcW w:w="7000" w:type="dxa"/>
            <w:tcBorders>
              <w:top w:val="single" w:sz="6" w:space="0" w:color="auto"/>
              <w:bottom w:val="single" w:sz="6" w:space="0" w:color="auto"/>
              <w:right w:val="single" w:sz="6" w:space="0" w:color="auto"/>
            </w:tcBorders>
            <w:vAlign w:val="center"/>
          </w:tcPr>
          <w:p w14:paraId="63E2C8C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0E3D77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672C90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5123C684" w14:textId="77777777">
        <w:trPr>
          <w:trHeight w:val="200"/>
        </w:trPr>
        <w:tc>
          <w:tcPr>
            <w:tcW w:w="7000" w:type="dxa"/>
            <w:tcBorders>
              <w:top w:val="single" w:sz="6" w:space="0" w:color="auto"/>
              <w:bottom w:val="single" w:sz="6" w:space="0" w:color="auto"/>
              <w:right w:val="single" w:sz="6" w:space="0" w:color="auto"/>
            </w:tcBorders>
            <w:vAlign w:val="center"/>
          </w:tcPr>
          <w:p w14:paraId="1C51E0F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(зазначити)</w:t>
            </w:r>
          </w:p>
          <w:p w14:paraId="0C30F77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Спецiальнi</w:t>
            </w:r>
            <w:proofErr w:type="spellEnd"/>
            <w:r w:rsidRPr="002406BD">
              <w:rPr>
                <w:rFonts w:ascii="Times New Roman" w:hAnsi="Times New Roman" w:cs="Times New Roman"/>
                <w:sz w:val="24"/>
                <w:szCs w:val="24"/>
              </w:rPr>
              <w:t xml:space="preserve"> вимоги </w:t>
            </w:r>
            <w:proofErr w:type="spellStart"/>
            <w:r w:rsidRPr="002406BD">
              <w:rPr>
                <w:rFonts w:ascii="Times New Roman" w:hAnsi="Times New Roman" w:cs="Times New Roman"/>
                <w:sz w:val="24"/>
                <w:szCs w:val="24"/>
              </w:rPr>
              <w:t>вiдсутнi</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4D927A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077FE9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bl>
    <w:p w14:paraId="64838B5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2586980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E54DD" w:rsidRPr="002406BD" w14:paraId="2029BC7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783EAB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AD026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7E65BD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585F02B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C2FBA0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E00A37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98BEF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300887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FF71DE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5642624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4BC155A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956348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67F328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68C2A9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EF35D7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1BCE686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B2976F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30C568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203491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74006A7C" w14:textId="77777777">
        <w:trPr>
          <w:trHeight w:val="200"/>
        </w:trPr>
        <w:tc>
          <w:tcPr>
            <w:tcW w:w="3000" w:type="dxa"/>
            <w:tcBorders>
              <w:top w:val="single" w:sz="6" w:space="0" w:color="auto"/>
              <w:bottom w:val="single" w:sz="6" w:space="0" w:color="auto"/>
              <w:right w:val="single" w:sz="6" w:space="0" w:color="auto"/>
            </w:tcBorders>
            <w:vAlign w:val="center"/>
          </w:tcPr>
          <w:p w14:paraId="5888A35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0CF0267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члени Наглядової ради не переобиралися</w:t>
            </w:r>
          </w:p>
        </w:tc>
      </w:tr>
    </w:tbl>
    <w:p w14:paraId="4F020D4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CC4754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E54DD" w:rsidRPr="002406BD" w14:paraId="08FF677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7D3CA68"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308D8A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156CC64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3F3A3F4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92FFEC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514D7F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25155A6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4E7DE0A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89AEF3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2AD822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40AD2C0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5EF2895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E1F582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385BD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CD47D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C9BEB8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98C739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3C3AB07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29155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674BFE1C" w14:textId="77777777">
        <w:trPr>
          <w:trHeight w:val="200"/>
        </w:trPr>
        <w:tc>
          <w:tcPr>
            <w:tcW w:w="3000" w:type="dxa"/>
            <w:tcBorders>
              <w:top w:val="single" w:sz="6" w:space="0" w:color="auto"/>
              <w:bottom w:val="single" w:sz="6" w:space="0" w:color="auto"/>
              <w:right w:val="single" w:sz="6" w:space="0" w:color="auto"/>
            </w:tcBorders>
            <w:vAlign w:val="center"/>
          </w:tcPr>
          <w:p w14:paraId="54A76B1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35C525E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Умови винагороди з кожним членом Наглядової ради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контрактом</w:t>
            </w:r>
          </w:p>
        </w:tc>
      </w:tr>
    </w:tbl>
    <w:p w14:paraId="6960674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2676A0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Склад виконавчого органу</w:t>
      </w:r>
    </w:p>
    <w:p w14:paraId="445BA12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E54DD" w:rsidRPr="002406BD" w14:paraId="7A3E4F35" w14:textId="77777777">
        <w:trPr>
          <w:trHeight w:val="200"/>
        </w:trPr>
        <w:tc>
          <w:tcPr>
            <w:tcW w:w="3000" w:type="dxa"/>
            <w:tcBorders>
              <w:top w:val="single" w:sz="6" w:space="0" w:color="auto"/>
              <w:bottom w:val="single" w:sz="6" w:space="0" w:color="auto"/>
              <w:right w:val="single" w:sz="6" w:space="0" w:color="auto"/>
            </w:tcBorders>
            <w:vAlign w:val="center"/>
          </w:tcPr>
          <w:p w14:paraId="0A4327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4D4564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b/>
                <w:bCs/>
                <w:sz w:val="24"/>
                <w:szCs w:val="24"/>
              </w:rPr>
              <w:t>Функціональні обов'язки члена виконавчого органу</w:t>
            </w:r>
          </w:p>
        </w:tc>
      </w:tr>
      <w:tr w:rsidR="004E54DD" w:rsidRPr="002406BD" w14:paraId="5FEDAEC3" w14:textId="77777777">
        <w:trPr>
          <w:trHeight w:val="200"/>
        </w:trPr>
        <w:tc>
          <w:tcPr>
            <w:tcW w:w="3000" w:type="dxa"/>
            <w:tcBorders>
              <w:top w:val="single" w:sz="6" w:space="0" w:color="auto"/>
              <w:bottom w:val="single" w:sz="6" w:space="0" w:color="auto"/>
              <w:right w:val="single" w:sz="6" w:space="0" w:color="auto"/>
            </w:tcBorders>
          </w:tcPr>
          <w:p w14:paraId="4371A66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Генеральний директор </w:t>
            </w:r>
            <w:proofErr w:type="spellStart"/>
            <w:r w:rsidRPr="002406BD">
              <w:rPr>
                <w:rFonts w:ascii="Times New Roman" w:hAnsi="Times New Roman" w:cs="Times New Roman"/>
                <w:sz w:val="24"/>
                <w:szCs w:val="24"/>
              </w:rPr>
              <w:t>Мурай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Вiктор</w:t>
            </w:r>
            <w:proofErr w:type="spellEnd"/>
            <w:r w:rsidRPr="002406BD">
              <w:rPr>
                <w:rFonts w:ascii="Times New Roman" w:hAnsi="Times New Roman" w:cs="Times New Roman"/>
                <w:sz w:val="24"/>
                <w:szCs w:val="24"/>
              </w:rPr>
              <w:t xml:space="preserve"> Петрович</w:t>
            </w:r>
          </w:p>
        </w:tc>
        <w:tc>
          <w:tcPr>
            <w:tcW w:w="7000" w:type="dxa"/>
            <w:tcBorders>
              <w:top w:val="single" w:sz="6" w:space="0" w:color="auto"/>
              <w:left w:val="single" w:sz="6" w:space="0" w:color="auto"/>
              <w:bottom w:val="single" w:sz="6" w:space="0" w:color="auto"/>
            </w:tcBorders>
          </w:tcPr>
          <w:p w14:paraId="7A09AAE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Функцiональнi</w:t>
            </w:r>
            <w:proofErr w:type="spellEnd"/>
            <w:r w:rsidRPr="002406BD">
              <w:rPr>
                <w:rFonts w:ascii="Times New Roman" w:hAnsi="Times New Roman" w:cs="Times New Roman"/>
                <w:sz w:val="24"/>
                <w:szCs w:val="24"/>
              </w:rPr>
              <w:t xml:space="preserve"> обов'язки: </w:t>
            </w: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поточною </w:t>
            </w:r>
            <w:proofErr w:type="spellStart"/>
            <w:r w:rsidRPr="002406BD">
              <w:rPr>
                <w:rFonts w:ascii="Times New Roman" w:hAnsi="Times New Roman" w:cs="Times New Roman"/>
                <w:sz w:val="24"/>
                <w:szCs w:val="24"/>
              </w:rPr>
              <w:t>дiяльнiстю</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наданих повноважень та несе персональну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за виконання покладених завдань; без </w:t>
            </w:r>
            <w:proofErr w:type="spellStart"/>
            <w:r w:rsidRPr="002406BD">
              <w:rPr>
                <w:rFonts w:ascii="Times New Roman" w:hAnsi="Times New Roman" w:cs="Times New Roman"/>
                <w:sz w:val="24"/>
                <w:szCs w:val="24"/>
              </w:rPr>
              <w:t>довiреностi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iменi</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в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представляти </w:t>
            </w:r>
            <w:proofErr w:type="spellStart"/>
            <w:r w:rsidRPr="002406BD">
              <w:rPr>
                <w:rFonts w:ascii="Times New Roman" w:hAnsi="Times New Roman" w:cs="Times New Roman"/>
                <w:sz w:val="24"/>
                <w:szCs w:val="24"/>
              </w:rPr>
              <w:t>iнтереси</w:t>
            </w:r>
            <w:proofErr w:type="spellEnd"/>
            <w:r w:rsidRPr="002406BD">
              <w:rPr>
                <w:rFonts w:ascii="Times New Roman" w:hAnsi="Times New Roman" w:cs="Times New Roman"/>
                <w:sz w:val="24"/>
                <w:szCs w:val="24"/>
              </w:rPr>
              <w:t xml:space="preserve"> Товариства, вчиняти правочини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iменi</w:t>
            </w:r>
            <w:proofErr w:type="spellEnd"/>
            <w:r w:rsidRPr="002406BD">
              <w:rPr>
                <w:rFonts w:ascii="Times New Roman" w:hAnsi="Times New Roman" w:cs="Times New Roman"/>
                <w:sz w:val="24"/>
                <w:szCs w:val="24"/>
              </w:rPr>
              <w:t xml:space="preserve"> Товариства, надавати накази та давати розпорядження, </w:t>
            </w:r>
            <w:proofErr w:type="spellStart"/>
            <w:r w:rsidRPr="002406BD">
              <w:rPr>
                <w:rFonts w:ascii="Times New Roman" w:hAnsi="Times New Roman" w:cs="Times New Roman"/>
                <w:sz w:val="24"/>
                <w:szCs w:val="24"/>
              </w:rPr>
              <w:lastRenderedPageBreak/>
              <w:t>обов'язковi</w:t>
            </w:r>
            <w:proofErr w:type="spellEnd"/>
            <w:r w:rsidRPr="002406BD">
              <w:rPr>
                <w:rFonts w:ascii="Times New Roman" w:hAnsi="Times New Roman" w:cs="Times New Roman"/>
                <w:sz w:val="24"/>
                <w:szCs w:val="24"/>
              </w:rPr>
              <w:t xml:space="preserve"> для виконання </w:t>
            </w:r>
            <w:proofErr w:type="spellStart"/>
            <w:r w:rsidRPr="002406BD">
              <w:rPr>
                <w:rFonts w:ascii="Times New Roman" w:hAnsi="Times New Roman" w:cs="Times New Roman"/>
                <w:sz w:val="24"/>
                <w:szCs w:val="24"/>
              </w:rPr>
              <w:t>всiма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працiвниками</w:t>
            </w:r>
            <w:proofErr w:type="spellEnd"/>
            <w:r w:rsidRPr="002406BD">
              <w:rPr>
                <w:rFonts w:ascii="Times New Roman" w:hAnsi="Times New Roman" w:cs="Times New Roman"/>
                <w:sz w:val="24"/>
                <w:szCs w:val="24"/>
              </w:rPr>
              <w:t xml:space="preserve"> Товариства, має право </w:t>
            </w:r>
            <w:proofErr w:type="spellStart"/>
            <w:r w:rsidRPr="002406BD">
              <w:rPr>
                <w:rFonts w:ascii="Times New Roman" w:hAnsi="Times New Roman" w:cs="Times New Roman"/>
                <w:sz w:val="24"/>
                <w:szCs w:val="24"/>
              </w:rPr>
              <w:t>пiдпису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-господарських </w:t>
            </w:r>
            <w:proofErr w:type="spellStart"/>
            <w:r w:rsidRPr="002406BD">
              <w:rPr>
                <w:rFonts w:ascii="Times New Roman" w:hAnsi="Times New Roman" w:cs="Times New Roman"/>
                <w:sz w:val="24"/>
                <w:szCs w:val="24"/>
              </w:rPr>
              <w:t>документiв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договорiв</w:t>
            </w:r>
            <w:proofErr w:type="spellEnd"/>
            <w:r w:rsidRPr="002406BD">
              <w:rPr>
                <w:rFonts w:ascii="Times New Roman" w:hAnsi="Times New Roman" w:cs="Times New Roman"/>
                <w:sz w:val="24"/>
                <w:szCs w:val="24"/>
              </w:rPr>
              <w:t xml:space="preserve"> в межах своєї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вирiшувати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питання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тих, що </w:t>
            </w:r>
            <w:proofErr w:type="spellStart"/>
            <w:r w:rsidRPr="002406BD">
              <w:rPr>
                <w:rFonts w:ascii="Times New Roman" w:hAnsi="Times New Roman" w:cs="Times New Roman"/>
                <w:sz w:val="24"/>
                <w:szCs w:val="24"/>
              </w:rPr>
              <w:t>вiднесенi</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 xml:space="preserve"> Товариства; отримувати повну, </w:t>
            </w:r>
            <w:proofErr w:type="spellStart"/>
            <w:r w:rsidRPr="002406BD">
              <w:rPr>
                <w:rFonts w:ascii="Times New Roman" w:hAnsi="Times New Roman" w:cs="Times New Roman"/>
                <w:sz w:val="24"/>
                <w:szCs w:val="24"/>
              </w:rPr>
              <w:t>достовiрну</w:t>
            </w:r>
            <w:proofErr w:type="spellEnd"/>
            <w:r w:rsidRPr="002406BD">
              <w:rPr>
                <w:rFonts w:ascii="Times New Roman" w:hAnsi="Times New Roman" w:cs="Times New Roman"/>
                <w:sz w:val="24"/>
                <w:szCs w:val="24"/>
              </w:rPr>
              <w:t xml:space="preserve"> та своєчасну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Товариство, </w:t>
            </w:r>
            <w:proofErr w:type="spellStart"/>
            <w:r w:rsidRPr="002406BD">
              <w:rPr>
                <w:rFonts w:ascii="Times New Roman" w:hAnsi="Times New Roman" w:cs="Times New Roman"/>
                <w:sz w:val="24"/>
                <w:szCs w:val="24"/>
              </w:rPr>
              <w:t>необхiдну</w:t>
            </w:r>
            <w:proofErr w:type="spellEnd"/>
            <w:r w:rsidRPr="002406BD">
              <w:rPr>
                <w:rFonts w:ascii="Times New Roman" w:hAnsi="Times New Roman" w:cs="Times New Roman"/>
                <w:sz w:val="24"/>
                <w:szCs w:val="24"/>
              </w:rPr>
              <w:t xml:space="preserve"> для виконання своїх </w:t>
            </w:r>
            <w:proofErr w:type="spellStart"/>
            <w:r w:rsidRPr="002406BD">
              <w:rPr>
                <w:rFonts w:ascii="Times New Roman" w:hAnsi="Times New Roman" w:cs="Times New Roman"/>
                <w:sz w:val="24"/>
                <w:szCs w:val="24"/>
              </w:rPr>
              <w:t>функцiй</w:t>
            </w:r>
            <w:proofErr w:type="spellEnd"/>
            <w:r w:rsidRPr="002406BD">
              <w:rPr>
                <w:rFonts w:ascii="Times New Roman" w:hAnsi="Times New Roman" w:cs="Times New Roman"/>
                <w:sz w:val="24"/>
                <w:szCs w:val="24"/>
              </w:rPr>
              <w:t xml:space="preserve">; в межах визначених статутом та </w:t>
            </w:r>
            <w:proofErr w:type="spellStart"/>
            <w:r w:rsidRPr="002406BD">
              <w:rPr>
                <w:rFonts w:ascii="Times New Roman" w:hAnsi="Times New Roman" w:cs="Times New Roman"/>
                <w:sz w:val="24"/>
                <w:szCs w:val="24"/>
              </w:rPr>
              <w:t>iншими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внутрiшнiми</w:t>
            </w:r>
            <w:proofErr w:type="spellEnd"/>
            <w:r w:rsidRPr="002406BD">
              <w:rPr>
                <w:rFonts w:ascii="Times New Roman" w:hAnsi="Times New Roman" w:cs="Times New Roman"/>
                <w:sz w:val="24"/>
                <w:szCs w:val="24"/>
              </w:rPr>
              <w:t xml:space="preserve"> документами Товариства повноважень </w:t>
            </w:r>
            <w:proofErr w:type="spellStart"/>
            <w:r w:rsidRPr="002406BD">
              <w:rPr>
                <w:rFonts w:ascii="Times New Roman" w:hAnsi="Times New Roman" w:cs="Times New Roman"/>
                <w:sz w:val="24"/>
                <w:szCs w:val="24"/>
              </w:rPr>
              <w:t>самостiйно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вирiшувати</w:t>
            </w:r>
            <w:proofErr w:type="spellEnd"/>
            <w:r w:rsidRPr="002406BD">
              <w:rPr>
                <w:rFonts w:ascii="Times New Roman" w:hAnsi="Times New Roman" w:cs="Times New Roman"/>
                <w:sz w:val="24"/>
                <w:szCs w:val="24"/>
              </w:rPr>
              <w:t xml:space="preserve"> питання поточної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вимагати скликання позачергового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Наглядової ради Товариства</w:t>
            </w:r>
          </w:p>
        </w:tc>
      </w:tr>
    </w:tbl>
    <w:p w14:paraId="3C56690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E54DD" w:rsidRPr="002406BD" w14:paraId="062F162A" w14:textId="77777777">
        <w:trPr>
          <w:trHeight w:val="200"/>
        </w:trPr>
        <w:tc>
          <w:tcPr>
            <w:tcW w:w="3000" w:type="dxa"/>
            <w:tcBorders>
              <w:top w:val="single" w:sz="6" w:space="0" w:color="auto"/>
              <w:bottom w:val="single" w:sz="6" w:space="0" w:color="auto"/>
              <w:right w:val="single" w:sz="6" w:space="0" w:color="auto"/>
            </w:tcBorders>
          </w:tcPr>
          <w:p w14:paraId="5A08D50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1FE0C44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Генеральний директор приймає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одноосiбно</w:t>
            </w:r>
            <w:proofErr w:type="spellEnd"/>
            <w:r w:rsidRPr="002406BD">
              <w:rPr>
                <w:rFonts w:ascii="Times New Roman" w:hAnsi="Times New Roman" w:cs="Times New Roman"/>
                <w:sz w:val="24"/>
                <w:szCs w:val="24"/>
              </w:rPr>
              <w:t xml:space="preserve"> в межах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визначеної чинним законодавством та статутом.</w:t>
            </w:r>
          </w:p>
          <w:p w14:paraId="0CD5EE9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виконавчого органу зумовлює </w:t>
            </w:r>
            <w:proofErr w:type="spellStart"/>
            <w:r w:rsidRPr="002406BD">
              <w:rPr>
                <w:rFonts w:ascii="Times New Roman" w:hAnsi="Times New Roman" w:cs="Times New Roman"/>
                <w:sz w:val="24"/>
                <w:szCs w:val="24"/>
              </w:rPr>
              <w:t>позитивнi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фiнансово-господарськiй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w:t>
            </w:r>
          </w:p>
        </w:tc>
      </w:tr>
    </w:tbl>
    <w:p w14:paraId="5771EDA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E54DD" w:rsidRPr="002406BD" w14:paraId="20E31285" w14:textId="77777777">
        <w:trPr>
          <w:trHeight w:val="200"/>
        </w:trPr>
        <w:tc>
          <w:tcPr>
            <w:tcW w:w="3000" w:type="dxa"/>
            <w:tcBorders>
              <w:top w:val="single" w:sz="6" w:space="0" w:color="auto"/>
              <w:bottom w:val="single" w:sz="6" w:space="0" w:color="auto"/>
              <w:right w:val="single" w:sz="6" w:space="0" w:color="auto"/>
            </w:tcBorders>
          </w:tcPr>
          <w:p w14:paraId="48B7C3F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4CE5A47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Генерального директора затверджується Наглядовою радою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чинного законодавства</w:t>
            </w:r>
          </w:p>
        </w:tc>
      </w:tr>
    </w:tbl>
    <w:p w14:paraId="424A2F0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2FA76D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Примітки</w:t>
      </w:r>
    </w:p>
    <w:p w14:paraId="4DAE978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Додаткова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вiдсутня</w:t>
      </w:r>
      <w:proofErr w:type="spellEnd"/>
      <w:r w:rsidRPr="002406BD">
        <w:rPr>
          <w:rFonts w:ascii="Times New Roman" w:hAnsi="Times New Roman" w:cs="Times New Roman"/>
          <w:sz w:val="24"/>
          <w:szCs w:val="24"/>
        </w:rPr>
        <w:t xml:space="preserve"> </w:t>
      </w:r>
    </w:p>
    <w:p w14:paraId="3DF9274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A64E94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5) опис основних характеристик систем внутрішнього контролю і управління ризиками емітента </w:t>
      </w:r>
    </w:p>
    <w:p w14:paraId="2C56D0E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99985B7"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Спецiального</w:t>
      </w:r>
      <w:proofErr w:type="spellEnd"/>
      <w:r w:rsidRPr="002406BD">
        <w:rPr>
          <w:rFonts w:ascii="Times New Roman" w:hAnsi="Times New Roman" w:cs="Times New Roman"/>
          <w:sz w:val="24"/>
          <w:szCs w:val="24"/>
        </w:rPr>
        <w:t xml:space="preserve"> документу, яким би описувалися характеристики систем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та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ризиками в </w:t>
      </w:r>
      <w:proofErr w:type="spellStart"/>
      <w:r w:rsidRPr="002406BD">
        <w:rPr>
          <w:rFonts w:ascii="Times New Roman" w:hAnsi="Times New Roman" w:cs="Times New Roman"/>
          <w:sz w:val="24"/>
          <w:szCs w:val="24"/>
        </w:rPr>
        <w:t>товариствi</w:t>
      </w:r>
      <w:proofErr w:type="spellEnd"/>
      <w:r w:rsidRPr="002406BD">
        <w:rPr>
          <w:rFonts w:ascii="Times New Roman" w:hAnsi="Times New Roman" w:cs="Times New Roman"/>
          <w:sz w:val="24"/>
          <w:szCs w:val="24"/>
        </w:rPr>
        <w:t xml:space="preserve"> не створено та не затверджено. Проте в </w:t>
      </w:r>
      <w:proofErr w:type="spellStart"/>
      <w:r w:rsidRPr="002406BD">
        <w:rPr>
          <w:rFonts w:ascii="Times New Roman" w:hAnsi="Times New Roman" w:cs="Times New Roman"/>
          <w:sz w:val="24"/>
          <w:szCs w:val="24"/>
        </w:rPr>
        <w:t>процесi</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Товариство спирається на положення Закону України "Про </w:t>
      </w:r>
      <w:proofErr w:type="spellStart"/>
      <w:r w:rsidRPr="002406BD">
        <w:rPr>
          <w:rFonts w:ascii="Times New Roman" w:hAnsi="Times New Roman" w:cs="Times New Roman"/>
          <w:sz w:val="24"/>
          <w:szCs w:val="24"/>
        </w:rPr>
        <w:t>акцiонернi</w:t>
      </w:r>
      <w:proofErr w:type="spellEnd"/>
      <w:r w:rsidRPr="002406BD">
        <w:rPr>
          <w:rFonts w:ascii="Times New Roman" w:hAnsi="Times New Roman" w:cs="Times New Roman"/>
          <w:sz w:val="24"/>
          <w:szCs w:val="24"/>
        </w:rPr>
        <w:t xml:space="preserve"> товариства", Статут (нова </w:t>
      </w:r>
      <w:proofErr w:type="spellStart"/>
      <w:r w:rsidRPr="002406BD">
        <w:rPr>
          <w:rFonts w:ascii="Times New Roman" w:hAnsi="Times New Roman" w:cs="Times New Roman"/>
          <w:sz w:val="24"/>
          <w:szCs w:val="24"/>
        </w:rPr>
        <w:t>редакцiя</w:t>
      </w:r>
      <w:proofErr w:type="spellEnd"/>
      <w:r w:rsidRPr="002406BD">
        <w:rPr>
          <w:rFonts w:ascii="Times New Roman" w:hAnsi="Times New Roman" w:cs="Times New Roman"/>
          <w:sz w:val="24"/>
          <w:szCs w:val="24"/>
        </w:rPr>
        <w:t xml:space="preserve"> Статуту затверджена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26.04.2019 року (протокол №26) та зареєстрована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чинного законодавства в 2019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 xml:space="preserve">), Положення про </w:t>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збори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Ревiзiйну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комiсiю</w:t>
      </w:r>
      <w:proofErr w:type="spellEnd"/>
      <w:r w:rsidRPr="002406BD">
        <w:rPr>
          <w:rFonts w:ascii="Times New Roman" w:hAnsi="Times New Roman" w:cs="Times New Roman"/>
          <w:sz w:val="24"/>
          <w:szCs w:val="24"/>
        </w:rPr>
        <w:t xml:space="preserve">, Про Наглядову раду, Про Генерального директора, затвердженими тим ж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w:t>
      </w:r>
    </w:p>
    <w:p w14:paraId="31AB75C1"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Система ефективного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 це важлива складова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Товариством, яка є основою його безперервного </w:t>
      </w:r>
      <w:proofErr w:type="spellStart"/>
      <w:r w:rsidRPr="002406BD">
        <w:rPr>
          <w:rFonts w:ascii="Times New Roman" w:hAnsi="Times New Roman" w:cs="Times New Roman"/>
          <w:sz w:val="24"/>
          <w:szCs w:val="24"/>
        </w:rPr>
        <w:t>функцiонування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Дiєвi</w:t>
      </w:r>
      <w:proofErr w:type="spellEnd"/>
      <w:r w:rsidRPr="002406BD">
        <w:rPr>
          <w:rFonts w:ascii="Times New Roman" w:hAnsi="Times New Roman" w:cs="Times New Roman"/>
          <w:sz w:val="24"/>
          <w:szCs w:val="24"/>
        </w:rPr>
        <w:t xml:space="preserve"> заходи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сприяють виконанню головних завдань, що стоять перед Товариством. Така система спонукає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Товариства дотримуватися чинного законодавства та нормативних </w:t>
      </w:r>
      <w:proofErr w:type="spellStart"/>
      <w:r w:rsidRPr="002406BD">
        <w:rPr>
          <w:rFonts w:ascii="Times New Roman" w:hAnsi="Times New Roman" w:cs="Times New Roman"/>
          <w:sz w:val="24"/>
          <w:szCs w:val="24"/>
        </w:rPr>
        <w:t>актiв</w:t>
      </w:r>
      <w:proofErr w:type="spellEnd"/>
    </w:p>
    <w:p w14:paraId="19D13067"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Система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Товариства включає в себе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внутрiшнi</w:t>
      </w:r>
      <w:proofErr w:type="spellEnd"/>
      <w:r w:rsidRPr="002406BD">
        <w:rPr>
          <w:rFonts w:ascii="Times New Roman" w:hAnsi="Times New Roman" w:cs="Times New Roman"/>
          <w:sz w:val="24"/>
          <w:szCs w:val="24"/>
        </w:rPr>
        <w:t xml:space="preserve"> правила, положення та процедури контролю, </w:t>
      </w:r>
      <w:proofErr w:type="spellStart"/>
      <w:r w:rsidRPr="002406BD">
        <w:rPr>
          <w:rFonts w:ascii="Times New Roman" w:hAnsi="Times New Roman" w:cs="Times New Roman"/>
          <w:sz w:val="24"/>
          <w:szCs w:val="24"/>
        </w:rPr>
        <w:t>запровадженi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керiвництвом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для досягнення поставленої мети - забезпечення (в межах можливого) </w:t>
      </w:r>
      <w:proofErr w:type="spellStart"/>
      <w:r w:rsidRPr="002406BD">
        <w:rPr>
          <w:rFonts w:ascii="Times New Roman" w:hAnsi="Times New Roman" w:cs="Times New Roman"/>
          <w:sz w:val="24"/>
          <w:szCs w:val="24"/>
        </w:rPr>
        <w:t>стабiльного</w:t>
      </w:r>
      <w:proofErr w:type="spellEnd"/>
      <w:r w:rsidRPr="002406BD">
        <w:rPr>
          <w:rFonts w:ascii="Times New Roman" w:hAnsi="Times New Roman" w:cs="Times New Roman"/>
          <w:sz w:val="24"/>
          <w:szCs w:val="24"/>
        </w:rPr>
        <w:t xml:space="preserve"> i ефективного </w:t>
      </w:r>
      <w:proofErr w:type="spellStart"/>
      <w:r w:rsidRPr="002406BD">
        <w:rPr>
          <w:rFonts w:ascii="Times New Roman" w:hAnsi="Times New Roman" w:cs="Times New Roman"/>
          <w:sz w:val="24"/>
          <w:szCs w:val="24"/>
        </w:rPr>
        <w:t>функцiонування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дотримання </w:t>
      </w:r>
      <w:proofErr w:type="spellStart"/>
      <w:r w:rsidRPr="002406BD">
        <w:rPr>
          <w:rFonts w:ascii="Times New Roman" w:hAnsi="Times New Roman" w:cs="Times New Roman"/>
          <w:sz w:val="24"/>
          <w:szCs w:val="24"/>
        </w:rPr>
        <w:t>внутрiшньогосподарської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 xml:space="preserve">, збереження та </w:t>
      </w:r>
      <w:proofErr w:type="spellStart"/>
      <w:r w:rsidRPr="002406BD">
        <w:rPr>
          <w:rFonts w:ascii="Times New Roman" w:hAnsi="Times New Roman" w:cs="Times New Roman"/>
          <w:sz w:val="24"/>
          <w:szCs w:val="24"/>
        </w:rPr>
        <w:t>рацiональне</w:t>
      </w:r>
      <w:proofErr w:type="spellEnd"/>
      <w:r w:rsidRPr="002406BD">
        <w:rPr>
          <w:rFonts w:ascii="Times New Roman" w:hAnsi="Times New Roman" w:cs="Times New Roman"/>
          <w:sz w:val="24"/>
          <w:szCs w:val="24"/>
        </w:rPr>
        <w:t xml:space="preserve"> використання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запобiгання</w:t>
      </w:r>
      <w:proofErr w:type="spellEnd"/>
      <w:r w:rsidRPr="002406BD">
        <w:rPr>
          <w:rFonts w:ascii="Times New Roman" w:hAnsi="Times New Roman" w:cs="Times New Roman"/>
          <w:sz w:val="24"/>
          <w:szCs w:val="24"/>
        </w:rPr>
        <w:t xml:space="preserve"> шахрайства, вчасне виявлення помилок, дотримання </w:t>
      </w:r>
      <w:proofErr w:type="spellStart"/>
      <w:r w:rsidRPr="002406BD">
        <w:rPr>
          <w:rFonts w:ascii="Times New Roman" w:hAnsi="Times New Roman" w:cs="Times New Roman"/>
          <w:sz w:val="24"/>
          <w:szCs w:val="24"/>
        </w:rPr>
        <w:t>точностi</w:t>
      </w:r>
      <w:proofErr w:type="spellEnd"/>
      <w:r w:rsidRPr="002406BD">
        <w:rPr>
          <w:rFonts w:ascii="Times New Roman" w:hAnsi="Times New Roman" w:cs="Times New Roman"/>
          <w:sz w:val="24"/>
          <w:szCs w:val="24"/>
        </w:rPr>
        <w:t xml:space="preserve"> i </w:t>
      </w:r>
      <w:r w:rsidRPr="002406BD">
        <w:rPr>
          <w:rFonts w:ascii="Times New Roman" w:hAnsi="Times New Roman" w:cs="Times New Roman"/>
          <w:sz w:val="24"/>
          <w:szCs w:val="24"/>
        </w:rPr>
        <w:lastRenderedPageBreak/>
        <w:t xml:space="preserve">повноти бухгалтерських </w:t>
      </w:r>
      <w:proofErr w:type="spellStart"/>
      <w:r w:rsidRPr="002406BD">
        <w:rPr>
          <w:rFonts w:ascii="Times New Roman" w:hAnsi="Times New Roman" w:cs="Times New Roman"/>
          <w:sz w:val="24"/>
          <w:szCs w:val="24"/>
        </w:rPr>
        <w:t>записiв</w:t>
      </w:r>
      <w:proofErr w:type="spellEnd"/>
      <w:r w:rsidRPr="002406BD">
        <w:rPr>
          <w:rFonts w:ascii="Times New Roman" w:hAnsi="Times New Roman" w:cs="Times New Roman"/>
          <w:sz w:val="24"/>
          <w:szCs w:val="24"/>
        </w:rPr>
        <w:t xml:space="preserve">, своєчасна </w:t>
      </w:r>
      <w:proofErr w:type="spellStart"/>
      <w:r w:rsidRPr="002406BD">
        <w:rPr>
          <w:rFonts w:ascii="Times New Roman" w:hAnsi="Times New Roman" w:cs="Times New Roman"/>
          <w:sz w:val="24"/>
          <w:szCs w:val="24"/>
        </w:rPr>
        <w:t>пiдготовка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достовiрної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w:t>
      </w:r>
    </w:p>
    <w:p w14:paraId="093A973E"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Система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охоплює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етапи його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включає:</w:t>
      </w:r>
    </w:p>
    <w:p w14:paraId="27C8E55D"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Попереднiй</w:t>
      </w:r>
      <w:proofErr w:type="spellEnd"/>
      <w:r w:rsidRPr="002406BD">
        <w:rPr>
          <w:rFonts w:ascii="Times New Roman" w:hAnsi="Times New Roman" w:cs="Times New Roman"/>
          <w:sz w:val="24"/>
          <w:szCs w:val="24"/>
        </w:rPr>
        <w:t xml:space="preserve"> контроль, який проводиться до фактичного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та забезпечується </w:t>
      </w:r>
      <w:proofErr w:type="spellStart"/>
      <w:r w:rsidRPr="002406BD">
        <w:rPr>
          <w:rFonts w:ascii="Times New Roman" w:hAnsi="Times New Roman" w:cs="Times New Roman"/>
          <w:sz w:val="24"/>
          <w:szCs w:val="24"/>
        </w:rPr>
        <w:t>пiдбором</w:t>
      </w:r>
      <w:proofErr w:type="spellEnd"/>
      <w:r w:rsidRPr="002406BD">
        <w:rPr>
          <w:rFonts w:ascii="Times New Roman" w:hAnsi="Times New Roman" w:cs="Times New Roman"/>
          <w:sz w:val="24"/>
          <w:szCs w:val="24"/>
        </w:rPr>
        <w:t xml:space="preserve"> персоналу, вибором </w:t>
      </w:r>
      <w:proofErr w:type="spellStart"/>
      <w:r w:rsidRPr="002406BD">
        <w:rPr>
          <w:rFonts w:ascii="Times New Roman" w:hAnsi="Times New Roman" w:cs="Times New Roman"/>
          <w:sz w:val="24"/>
          <w:szCs w:val="24"/>
        </w:rPr>
        <w:t>постачальникiв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робiт</w:t>
      </w:r>
      <w:proofErr w:type="spellEnd"/>
      <w:r w:rsidRPr="002406BD">
        <w:rPr>
          <w:rFonts w:ascii="Times New Roman" w:hAnsi="Times New Roman" w:cs="Times New Roman"/>
          <w:sz w:val="24"/>
          <w:szCs w:val="24"/>
        </w:rPr>
        <w:t>, послуг;</w:t>
      </w:r>
    </w:p>
    <w:p w14:paraId="6113F155"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Поточний контроль, який проводиться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i включає контроль за дотриманням законодавчих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внутрiшнiх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документiв</w:t>
      </w:r>
      <w:proofErr w:type="spellEnd"/>
      <w:r w:rsidRPr="002406BD">
        <w:rPr>
          <w:rFonts w:ascii="Times New Roman" w:hAnsi="Times New Roman" w:cs="Times New Roman"/>
          <w:sz w:val="24"/>
          <w:szCs w:val="24"/>
        </w:rPr>
        <w:t xml:space="preserve"> Товариства щодо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господарських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санкцiонування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порядок прийняття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контроль за повним, своєчасним i </w:t>
      </w:r>
      <w:proofErr w:type="spellStart"/>
      <w:r w:rsidRPr="002406BD">
        <w:rPr>
          <w:rFonts w:ascii="Times New Roman" w:hAnsi="Times New Roman" w:cs="Times New Roman"/>
          <w:sz w:val="24"/>
          <w:szCs w:val="24"/>
        </w:rPr>
        <w:t>достовiрним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вiдображенням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у бухгалтерському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контроль за збереженням майна та проведення </w:t>
      </w:r>
      <w:proofErr w:type="spellStart"/>
      <w:r w:rsidRPr="002406BD">
        <w:rPr>
          <w:rFonts w:ascii="Times New Roman" w:hAnsi="Times New Roman" w:cs="Times New Roman"/>
          <w:sz w:val="24"/>
          <w:szCs w:val="24"/>
        </w:rPr>
        <w:t>iнвентаризацiй</w:t>
      </w:r>
      <w:proofErr w:type="spellEnd"/>
      <w:r w:rsidRPr="002406BD">
        <w:rPr>
          <w:rFonts w:ascii="Times New Roman" w:hAnsi="Times New Roman" w:cs="Times New Roman"/>
          <w:sz w:val="24"/>
          <w:szCs w:val="24"/>
        </w:rPr>
        <w:t>;</w:t>
      </w:r>
    </w:p>
    <w:p w14:paraId="551E2DD5"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Подальший контроль який проводиться </w:t>
      </w:r>
      <w:proofErr w:type="spellStart"/>
      <w:r w:rsidRPr="002406BD">
        <w:rPr>
          <w:rFonts w:ascii="Times New Roman" w:hAnsi="Times New Roman" w:cs="Times New Roman"/>
          <w:sz w:val="24"/>
          <w:szCs w:val="24"/>
        </w:rPr>
        <w:t>пiсля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господарських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та полягає в </w:t>
      </w:r>
      <w:proofErr w:type="spellStart"/>
      <w:r w:rsidRPr="002406BD">
        <w:rPr>
          <w:rFonts w:ascii="Times New Roman" w:hAnsi="Times New Roman" w:cs="Times New Roman"/>
          <w:sz w:val="24"/>
          <w:szCs w:val="24"/>
        </w:rPr>
        <w:t>перевiрцiобгрунтованостi</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правильностi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документiв</w:t>
      </w:r>
      <w:proofErr w:type="spellEnd"/>
      <w:r w:rsidRPr="002406BD">
        <w:rPr>
          <w:rFonts w:ascii="Times New Roman" w:hAnsi="Times New Roman" w:cs="Times New Roman"/>
          <w:sz w:val="24"/>
          <w:szCs w:val="24"/>
        </w:rPr>
        <w:t xml:space="preserve"> установленим формам i вимогам щодо їх оформлення, </w:t>
      </w:r>
      <w:proofErr w:type="spellStart"/>
      <w:r w:rsidRPr="002406BD">
        <w:rPr>
          <w:rFonts w:ascii="Times New Roman" w:hAnsi="Times New Roman" w:cs="Times New Roman"/>
          <w:sz w:val="24"/>
          <w:szCs w:val="24"/>
        </w:rPr>
        <w:t>виявленнi</w:t>
      </w:r>
      <w:proofErr w:type="spellEnd"/>
      <w:r w:rsidRPr="002406BD">
        <w:rPr>
          <w:rFonts w:ascii="Times New Roman" w:hAnsi="Times New Roman" w:cs="Times New Roman"/>
          <w:sz w:val="24"/>
          <w:szCs w:val="24"/>
        </w:rPr>
        <w:t xml:space="preserve"> причин порушень i </w:t>
      </w:r>
      <w:proofErr w:type="spellStart"/>
      <w:r w:rsidRPr="002406BD">
        <w:rPr>
          <w:rFonts w:ascii="Times New Roman" w:hAnsi="Times New Roman" w:cs="Times New Roman"/>
          <w:sz w:val="24"/>
          <w:szCs w:val="24"/>
        </w:rPr>
        <w:t>недолiкiв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перевiрцi</w:t>
      </w:r>
      <w:proofErr w:type="spellEnd"/>
      <w:r w:rsidRPr="002406BD">
        <w:rPr>
          <w:rFonts w:ascii="Times New Roman" w:hAnsi="Times New Roman" w:cs="Times New Roman"/>
          <w:sz w:val="24"/>
          <w:szCs w:val="24"/>
        </w:rPr>
        <w:t xml:space="preserve"> повноти i </w:t>
      </w:r>
      <w:proofErr w:type="spellStart"/>
      <w:r w:rsidRPr="002406BD">
        <w:rPr>
          <w:rFonts w:ascii="Times New Roman" w:hAnsi="Times New Roman" w:cs="Times New Roman"/>
          <w:sz w:val="24"/>
          <w:szCs w:val="24"/>
        </w:rPr>
        <w:t>достовiрностi</w:t>
      </w:r>
      <w:proofErr w:type="spellEnd"/>
      <w:r w:rsidRPr="002406BD">
        <w:rPr>
          <w:rFonts w:ascii="Times New Roman" w:hAnsi="Times New Roman" w:cs="Times New Roman"/>
          <w:sz w:val="24"/>
          <w:szCs w:val="24"/>
        </w:rPr>
        <w:t xml:space="preserve"> даних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статистичної та податкової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w:t>
      </w:r>
    </w:p>
    <w:p w14:paraId="01D12A10"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До </w:t>
      </w:r>
      <w:proofErr w:type="spellStart"/>
      <w:r w:rsidRPr="002406BD">
        <w:rPr>
          <w:rFonts w:ascii="Times New Roman" w:hAnsi="Times New Roman" w:cs="Times New Roman"/>
          <w:sz w:val="24"/>
          <w:szCs w:val="24"/>
        </w:rPr>
        <w:t>суб'єктiв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корпоративного контролю Товариства належать: </w:t>
      </w:r>
    </w:p>
    <w:p w14:paraId="5047479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збори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w:t>
      </w:r>
    </w:p>
    <w:p w14:paraId="5991F99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Наглядова рада;</w:t>
      </w:r>
    </w:p>
    <w:p w14:paraId="502029B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Генеральний директор;</w:t>
      </w:r>
    </w:p>
    <w:p w14:paraId="7CEDE70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Ревiзiйна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w:t>
      </w:r>
    </w:p>
    <w:p w14:paraId="4DC4568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керiвники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працiвники</w:t>
      </w:r>
      <w:proofErr w:type="spellEnd"/>
      <w:r w:rsidRPr="002406BD">
        <w:rPr>
          <w:rFonts w:ascii="Times New Roman" w:hAnsi="Times New Roman" w:cs="Times New Roman"/>
          <w:sz w:val="24"/>
          <w:szCs w:val="24"/>
        </w:rPr>
        <w:t xml:space="preserve"> структурних </w:t>
      </w:r>
      <w:proofErr w:type="spellStart"/>
      <w:r w:rsidRPr="002406BD">
        <w:rPr>
          <w:rFonts w:ascii="Times New Roman" w:hAnsi="Times New Roman" w:cs="Times New Roman"/>
          <w:sz w:val="24"/>
          <w:szCs w:val="24"/>
        </w:rPr>
        <w:t>пiдроздiлiв</w:t>
      </w:r>
      <w:proofErr w:type="spellEnd"/>
      <w:r w:rsidRPr="002406BD">
        <w:rPr>
          <w:rFonts w:ascii="Times New Roman" w:hAnsi="Times New Roman" w:cs="Times New Roman"/>
          <w:sz w:val="24"/>
          <w:szCs w:val="24"/>
        </w:rPr>
        <w:t>.</w:t>
      </w:r>
    </w:p>
    <w:p w14:paraId="00374272"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До </w:t>
      </w:r>
      <w:proofErr w:type="spellStart"/>
      <w:r w:rsidRPr="002406BD">
        <w:rPr>
          <w:rFonts w:ascii="Times New Roman" w:hAnsi="Times New Roman" w:cs="Times New Roman"/>
          <w:sz w:val="24"/>
          <w:szCs w:val="24"/>
        </w:rPr>
        <w:t>об'єктiв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w:t>
      </w:r>
      <w:proofErr w:type="spellStart"/>
      <w:r w:rsidRPr="002406BD">
        <w:rPr>
          <w:rFonts w:ascii="Times New Roman" w:hAnsi="Times New Roman" w:cs="Times New Roman"/>
          <w:sz w:val="24"/>
          <w:szCs w:val="24"/>
        </w:rPr>
        <w:t>вiдносяться</w:t>
      </w:r>
      <w:proofErr w:type="spellEnd"/>
      <w:r w:rsidRPr="002406BD">
        <w:rPr>
          <w:rFonts w:ascii="Times New Roman" w:hAnsi="Times New Roman" w:cs="Times New Roman"/>
          <w:sz w:val="24"/>
          <w:szCs w:val="24"/>
        </w:rPr>
        <w:t>:</w:t>
      </w:r>
    </w:p>
    <w:p w14:paraId="62FCD000"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контроль за виконанням </w:t>
      </w:r>
      <w:proofErr w:type="spellStart"/>
      <w:r w:rsidRPr="002406BD">
        <w:rPr>
          <w:rFonts w:ascii="Times New Roman" w:hAnsi="Times New Roman" w:cs="Times New Roman"/>
          <w:sz w:val="24"/>
          <w:szCs w:val="24"/>
        </w:rPr>
        <w:t>найважливiших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бiзнес-процесiв</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бюджетiв</w:t>
      </w:r>
      <w:proofErr w:type="spellEnd"/>
      <w:r w:rsidRPr="002406BD">
        <w:rPr>
          <w:rFonts w:ascii="Times New Roman" w:hAnsi="Times New Roman" w:cs="Times New Roman"/>
          <w:sz w:val="24"/>
          <w:szCs w:val="24"/>
        </w:rPr>
        <w:t>;</w:t>
      </w:r>
    </w:p>
    <w:p w14:paraId="17C47FDF"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контроль за виконанням норм Статуту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важливих корпоративних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(положень i </w:t>
      </w:r>
      <w:proofErr w:type="spellStart"/>
      <w:r w:rsidRPr="002406BD">
        <w:rPr>
          <w:rFonts w:ascii="Times New Roman" w:hAnsi="Times New Roman" w:cs="Times New Roman"/>
          <w:sz w:val="24"/>
          <w:szCs w:val="24"/>
        </w:rPr>
        <w:t>регламентiв</w:t>
      </w:r>
      <w:proofErr w:type="spellEnd"/>
      <w:r w:rsidRPr="002406BD">
        <w:rPr>
          <w:rFonts w:ascii="Times New Roman" w:hAnsi="Times New Roman" w:cs="Times New Roman"/>
          <w:sz w:val="24"/>
          <w:szCs w:val="24"/>
        </w:rPr>
        <w:t>);</w:t>
      </w:r>
    </w:p>
    <w:p w14:paraId="686A5724"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контроль за рухом </w:t>
      </w:r>
      <w:proofErr w:type="spellStart"/>
      <w:r w:rsidRPr="002406BD">
        <w:rPr>
          <w:rFonts w:ascii="Times New Roman" w:hAnsi="Times New Roman" w:cs="Times New Roman"/>
          <w:sz w:val="24"/>
          <w:szCs w:val="24"/>
        </w:rPr>
        <w:t>найбiльш</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лiквiдних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що не </w:t>
      </w:r>
      <w:proofErr w:type="spellStart"/>
      <w:r w:rsidRPr="002406BD">
        <w:rPr>
          <w:rFonts w:ascii="Times New Roman" w:hAnsi="Times New Roman" w:cs="Times New Roman"/>
          <w:sz w:val="24"/>
          <w:szCs w:val="24"/>
        </w:rPr>
        <w:t>вiдносяться</w:t>
      </w:r>
      <w:proofErr w:type="spellEnd"/>
      <w:r w:rsidRPr="002406BD">
        <w:rPr>
          <w:rFonts w:ascii="Times New Roman" w:hAnsi="Times New Roman" w:cs="Times New Roman"/>
          <w:sz w:val="24"/>
          <w:szCs w:val="24"/>
        </w:rPr>
        <w:t xml:space="preserve"> до розряду сировини, </w:t>
      </w:r>
      <w:proofErr w:type="spellStart"/>
      <w:r w:rsidRPr="002406BD">
        <w:rPr>
          <w:rFonts w:ascii="Times New Roman" w:hAnsi="Times New Roman" w:cs="Times New Roman"/>
          <w:sz w:val="24"/>
          <w:szCs w:val="24"/>
        </w:rPr>
        <w:t>матерiалiв</w:t>
      </w:r>
      <w:proofErr w:type="spellEnd"/>
      <w:r w:rsidRPr="002406BD">
        <w:rPr>
          <w:rFonts w:ascii="Times New Roman" w:hAnsi="Times New Roman" w:cs="Times New Roman"/>
          <w:sz w:val="24"/>
          <w:szCs w:val="24"/>
        </w:rPr>
        <w:t xml:space="preserve"> i готової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об'єкти </w:t>
      </w:r>
      <w:proofErr w:type="spellStart"/>
      <w:r w:rsidRPr="002406BD">
        <w:rPr>
          <w:rFonts w:ascii="Times New Roman" w:hAnsi="Times New Roman" w:cs="Times New Roman"/>
          <w:sz w:val="24"/>
          <w:szCs w:val="24"/>
        </w:rPr>
        <w:t>нерухомостi</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т.п</w:t>
      </w:r>
      <w:proofErr w:type="spellEnd"/>
      <w:r w:rsidRPr="002406BD">
        <w:rPr>
          <w:rFonts w:ascii="Times New Roman" w:hAnsi="Times New Roman" w:cs="Times New Roman"/>
          <w:sz w:val="24"/>
          <w:szCs w:val="24"/>
        </w:rPr>
        <w:t>.);</w:t>
      </w:r>
    </w:p>
    <w:p w14:paraId="529DE4B5"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контроль за значними угодами i ключовими кадровими </w:t>
      </w:r>
      <w:proofErr w:type="spellStart"/>
      <w:r w:rsidRPr="002406BD">
        <w:rPr>
          <w:rFonts w:ascii="Times New Roman" w:hAnsi="Times New Roman" w:cs="Times New Roman"/>
          <w:sz w:val="24"/>
          <w:szCs w:val="24"/>
        </w:rPr>
        <w:t>рiшеннями</w:t>
      </w:r>
      <w:proofErr w:type="spellEnd"/>
      <w:r w:rsidRPr="002406BD">
        <w:rPr>
          <w:rFonts w:ascii="Times New Roman" w:hAnsi="Times New Roman" w:cs="Times New Roman"/>
          <w:sz w:val="24"/>
          <w:szCs w:val="24"/>
        </w:rPr>
        <w:t>;</w:t>
      </w:r>
    </w:p>
    <w:p w14:paraId="0E5BCB6C"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контроль за виконанням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наглядової ради, а також </w:t>
      </w:r>
      <w:proofErr w:type="spellStart"/>
      <w:r w:rsidRPr="002406BD">
        <w:rPr>
          <w:rFonts w:ascii="Times New Roman" w:hAnsi="Times New Roman" w:cs="Times New Roman"/>
          <w:sz w:val="24"/>
          <w:szCs w:val="24"/>
        </w:rPr>
        <w:t>найважливiших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виконавчого органу i </w:t>
      </w:r>
      <w:proofErr w:type="spellStart"/>
      <w:r w:rsidRPr="002406BD">
        <w:rPr>
          <w:rFonts w:ascii="Times New Roman" w:hAnsi="Times New Roman" w:cs="Times New Roman"/>
          <w:sz w:val="24"/>
          <w:szCs w:val="24"/>
        </w:rPr>
        <w:t>наказiв</w:t>
      </w:r>
      <w:proofErr w:type="spellEnd"/>
      <w:r w:rsidRPr="002406BD">
        <w:rPr>
          <w:rFonts w:ascii="Times New Roman" w:hAnsi="Times New Roman" w:cs="Times New Roman"/>
          <w:sz w:val="24"/>
          <w:szCs w:val="24"/>
        </w:rPr>
        <w:t xml:space="preserve"> по Товариству.</w:t>
      </w:r>
    </w:p>
    <w:p w14:paraId="7297B5A3"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При </w:t>
      </w:r>
      <w:proofErr w:type="spellStart"/>
      <w:r w:rsidRPr="002406BD">
        <w:rPr>
          <w:rFonts w:ascii="Times New Roman" w:hAnsi="Times New Roman" w:cs="Times New Roman"/>
          <w:sz w:val="24"/>
          <w:szCs w:val="24"/>
        </w:rPr>
        <w:t>здiйсненнi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використовуються </w:t>
      </w:r>
      <w:proofErr w:type="spellStart"/>
      <w:r w:rsidRPr="002406BD">
        <w:rPr>
          <w:rFonts w:ascii="Times New Roman" w:hAnsi="Times New Roman" w:cs="Times New Roman"/>
          <w:sz w:val="24"/>
          <w:szCs w:val="24"/>
        </w:rPr>
        <w:t>рiзнi</w:t>
      </w:r>
      <w:proofErr w:type="spellEnd"/>
      <w:r w:rsidRPr="002406BD">
        <w:rPr>
          <w:rFonts w:ascii="Times New Roman" w:hAnsi="Times New Roman" w:cs="Times New Roman"/>
          <w:sz w:val="24"/>
          <w:szCs w:val="24"/>
        </w:rPr>
        <w:t xml:space="preserve"> методи, вони включають в себе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елементи, як:</w:t>
      </w:r>
    </w:p>
    <w:p w14:paraId="41203263"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бухгалтерський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iнвентаризацiя</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документацiя</w:t>
      </w:r>
      <w:proofErr w:type="spellEnd"/>
      <w:r w:rsidRPr="002406BD">
        <w:rPr>
          <w:rFonts w:ascii="Times New Roman" w:hAnsi="Times New Roman" w:cs="Times New Roman"/>
          <w:sz w:val="24"/>
          <w:szCs w:val="24"/>
        </w:rPr>
        <w:t xml:space="preserve">, рахунки i </w:t>
      </w:r>
      <w:proofErr w:type="spellStart"/>
      <w:r w:rsidRPr="002406BD">
        <w:rPr>
          <w:rFonts w:ascii="Times New Roman" w:hAnsi="Times New Roman" w:cs="Times New Roman"/>
          <w:sz w:val="24"/>
          <w:szCs w:val="24"/>
        </w:rPr>
        <w:t>подвiйний</w:t>
      </w:r>
      <w:proofErr w:type="spellEnd"/>
      <w:r w:rsidRPr="002406BD">
        <w:rPr>
          <w:rFonts w:ascii="Times New Roman" w:hAnsi="Times New Roman" w:cs="Times New Roman"/>
          <w:sz w:val="24"/>
          <w:szCs w:val="24"/>
        </w:rPr>
        <w:t xml:space="preserve"> запис);</w:t>
      </w:r>
    </w:p>
    <w:p w14:paraId="0B39E9B1"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бухгалтерський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розподiл</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 нормування витрат);</w:t>
      </w:r>
    </w:p>
    <w:p w14:paraId="47C6EA17"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аудит, контроль, </w:t>
      </w:r>
      <w:proofErr w:type="spellStart"/>
      <w:r w:rsidRPr="002406BD">
        <w:rPr>
          <w:rFonts w:ascii="Times New Roman" w:hAnsi="Times New Roman" w:cs="Times New Roman"/>
          <w:sz w:val="24"/>
          <w:szCs w:val="24"/>
        </w:rPr>
        <w:t>ревiзiя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вiрностi</w:t>
      </w:r>
      <w:proofErr w:type="spellEnd"/>
      <w:r w:rsidRPr="002406BD">
        <w:rPr>
          <w:rFonts w:ascii="Times New Roman" w:hAnsi="Times New Roman" w:cs="Times New Roman"/>
          <w:sz w:val="24"/>
          <w:szCs w:val="24"/>
        </w:rPr>
        <w:t xml:space="preserve"> арифметичних </w:t>
      </w:r>
      <w:proofErr w:type="spellStart"/>
      <w:r w:rsidRPr="002406BD">
        <w:rPr>
          <w:rFonts w:ascii="Times New Roman" w:hAnsi="Times New Roman" w:cs="Times New Roman"/>
          <w:sz w:val="24"/>
          <w:szCs w:val="24"/>
        </w:rPr>
        <w:t>розрахункiв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дотримання правил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окремих господарських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iнвентаризацiя</w:t>
      </w:r>
      <w:proofErr w:type="spellEnd"/>
      <w:r w:rsidRPr="002406BD">
        <w:rPr>
          <w:rFonts w:ascii="Times New Roman" w:hAnsi="Times New Roman" w:cs="Times New Roman"/>
          <w:sz w:val="24"/>
          <w:szCs w:val="24"/>
        </w:rPr>
        <w:t xml:space="preserve">, усне опитування персоналу, </w:t>
      </w:r>
      <w:proofErr w:type="spellStart"/>
      <w:r w:rsidRPr="002406BD">
        <w:rPr>
          <w:rFonts w:ascii="Times New Roman" w:hAnsi="Times New Roman" w:cs="Times New Roman"/>
          <w:sz w:val="24"/>
          <w:szCs w:val="24"/>
        </w:rPr>
        <w:t>пiдтвердження</w:t>
      </w:r>
      <w:proofErr w:type="spellEnd"/>
      <w:r w:rsidRPr="002406BD">
        <w:rPr>
          <w:rFonts w:ascii="Times New Roman" w:hAnsi="Times New Roman" w:cs="Times New Roman"/>
          <w:sz w:val="24"/>
          <w:szCs w:val="24"/>
        </w:rPr>
        <w:t xml:space="preserve"> i простежування).</w:t>
      </w:r>
    </w:p>
    <w:p w14:paraId="350F5670"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перерахованi</w:t>
      </w:r>
      <w:proofErr w:type="spellEnd"/>
      <w:r w:rsidRPr="002406BD">
        <w:rPr>
          <w:rFonts w:ascii="Times New Roman" w:hAnsi="Times New Roman" w:cs="Times New Roman"/>
          <w:sz w:val="24"/>
          <w:szCs w:val="24"/>
        </w:rPr>
        <w:t xml:space="preserve"> вище методи становлять єдину систему i використовуються в </w:t>
      </w:r>
      <w:proofErr w:type="spellStart"/>
      <w:r w:rsidRPr="002406BD">
        <w:rPr>
          <w:rFonts w:ascii="Times New Roman" w:hAnsi="Times New Roman" w:cs="Times New Roman"/>
          <w:sz w:val="24"/>
          <w:szCs w:val="24"/>
        </w:rPr>
        <w:t>цiлях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пiдприємством</w:t>
      </w:r>
      <w:proofErr w:type="spellEnd"/>
      <w:r w:rsidRPr="002406BD">
        <w:rPr>
          <w:rFonts w:ascii="Times New Roman" w:hAnsi="Times New Roman" w:cs="Times New Roman"/>
          <w:sz w:val="24"/>
          <w:szCs w:val="24"/>
        </w:rPr>
        <w:t>.</w:t>
      </w:r>
    </w:p>
    <w:p w14:paraId="2873D79D"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Нагляд за веденням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та складанням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щорiчно</w:t>
      </w:r>
      <w:proofErr w:type="spellEnd"/>
      <w:r w:rsidRPr="002406BD">
        <w:rPr>
          <w:rFonts w:ascii="Times New Roman" w:hAnsi="Times New Roman" w:cs="Times New Roman"/>
          <w:sz w:val="24"/>
          <w:szCs w:val="24"/>
        </w:rPr>
        <w:t xml:space="preserve"> проводиться аудиторська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незалежним аудитором.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затвердження незалежного аудитора  приймає  Наглядова рада. </w:t>
      </w:r>
      <w:proofErr w:type="spellStart"/>
      <w:r w:rsidRPr="002406BD">
        <w:rPr>
          <w:rFonts w:ascii="Times New Roman" w:hAnsi="Times New Roman" w:cs="Times New Roman"/>
          <w:sz w:val="24"/>
          <w:szCs w:val="24"/>
        </w:rPr>
        <w:t>Ревiзiйна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проводить </w:t>
      </w:r>
      <w:proofErr w:type="spellStart"/>
      <w:r w:rsidRPr="002406BD">
        <w:rPr>
          <w:rFonts w:ascii="Times New Roman" w:hAnsi="Times New Roman" w:cs="Times New Roman"/>
          <w:sz w:val="24"/>
          <w:szCs w:val="24"/>
        </w:rPr>
        <w:t>перевiрку</w:t>
      </w:r>
      <w:proofErr w:type="spellEnd"/>
      <w:r w:rsidRPr="002406BD">
        <w:rPr>
          <w:rFonts w:ascii="Times New Roman" w:hAnsi="Times New Roman" w:cs="Times New Roman"/>
          <w:sz w:val="24"/>
          <w:szCs w:val="24"/>
        </w:rPr>
        <w:t xml:space="preserve"> з власної </w:t>
      </w:r>
      <w:proofErr w:type="spellStart"/>
      <w:r w:rsidRPr="002406BD">
        <w:rPr>
          <w:rFonts w:ascii="Times New Roman" w:hAnsi="Times New Roman" w:cs="Times New Roman"/>
          <w:sz w:val="24"/>
          <w:szCs w:val="24"/>
        </w:rPr>
        <w:t>iнiцiативи</w:t>
      </w:r>
      <w:proofErr w:type="spellEnd"/>
      <w:r w:rsidRPr="002406BD">
        <w:rPr>
          <w:rFonts w:ascii="Times New Roman" w:hAnsi="Times New Roman" w:cs="Times New Roman"/>
          <w:sz w:val="24"/>
          <w:szCs w:val="24"/>
        </w:rPr>
        <w:t xml:space="preserve"> перед </w:t>
      </w:r>
      <w:proofErr w:type="spellStart"/>
      <w:r w:rsidRPr="002406BD">
        <w:rPr>
          <w:rFonts w:ascii="Times New Roman" w:hAnsi="Times New Roman" w:cs="Times New Roman"/>
          <w:sz w:val="24"/>
          <w:szCs w:val="24"/>
        </w:rPr>
        <w:t>рiчними</w:t>
      </w:r>
      <w:proofErr w:type="spellEnd"/>
      <w:r w:rsidRPr="002406BD">
        <w:rPr>
          <w:rFonts w:ascii="Times New Roman" w:hAnsi="Times New Roman" w:cs="Times New Roman"/>
          <w:sz w:val="24"/>
          <w:szCs w:val="24"/>
        </w:rPr>
        <w:t xml:space="preserve"> загальними зборами. </w:t>
      </w:r>
      <w:proofErr w:type="spellStart"/>
      <w:r w:rsidRPr="002406BD">
        <w:rPr>
          <w:rFonts w:ascii="Times New Roman" w:hAnsi="Times New Roman" w:cs="Times New Roman"/>
          <w:sz w:val="24"/>
          <w:szCs w:val="24"/>
        </w:rPr>
        <w:t>Спецiальна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не проводилася. </w:t>
      </w:r>
      <w:proofErr w:type="spellStart"/>
      <w:r w:rsidRPr="002406BD">
        <w:rPr>
          <w:rFonts w:ascii="Times New Roman" w:hAnsi="Times New Roman" w:cs="Times New Roman"/>
          <w:sz w:val="24"/>
          <w:szCs w:val="24"/>
        </w:rPr>
        <w:t>Акцiонерне</w:t>
      </w:r>
      <w:proofErr w:type="spellEnd"/>
      <w:r w:rsidRPr="002406BD">
        <w:rPr>
          <w:rFonts w:ascii="Times New Roman" w:hAnsi="Times New Roman" w:cs="Times New Roman"/>
          <w:sz w:val="24"/>
          <w:szCs w:val="24"/>
        </w:rPr>
        <w:t xml:space="preserve"> товариство готує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
    <w:p w14:paraId="7F235C1A"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Серед загальних </w:t>
      </w:r>
      <w:proofErr w:type="spellStart"/>
      <w:r w:rsidRPr="002406BD">
        <w:rPr>
          <w:rFonts w:ascii="Times New Roman" w:hAnsi="Times New Roman" w:cs="Times New Roman"/>
          <w:sz w:val="24"/>
          <w:szCs w:val="24"/>
        </w:rPr>
        <w:t>функцiй</w:t>
      </w:r>
      <w:proofErr w:type="spellEnd"/>
      <w:r w:rsidRPr="002406BD">
        <w:rPr>
          <w:rFonts w:ascii="Times New Roman" w:hAnsi="Times New Roman" w:cs="Times New Roman"/>
          <w:sz w:val="24"/>
          <w:szCs w:val="24"/>
        </w:rPr>
        <w:t xml:space="preserve"> системи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корпоративних прав у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 xml:space="preserve"> можна виокремити забезпечення: </w:t>
      </w:r>
    </w:p>
    <w:p w14:paraId="0A9148E2"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надiйностi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достовiрностi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показникiв</w:t>
      </w:r>
      <w:proofErr w:type="spellEnd"/>
      <w:r w:rsidRPr="002406BD">
        <w:rPr>
          <w:rFonts w:ascii="Times New Roman" w:hAnsi="Times New Roman" w:cs="Times New Roman"/>
          <w:sz w:val="24"/>
          <w:szCs w:val="24"/>
        </w:rPr>
        <w:t xml:space="preserve">, що стосуються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корпоративних прав у </w:t>
      </w:r>
      <w:proofErr w:type="spellStart"/>
      <w:r w:rsidRPr="002406BD">
        <w:rPr>
          <w:rFonts w:ascii="Times New Roman" w:hAnsi="Times New Roman" w:cs="Times New Roman"/>
          <w:sz w:val="24"/>
          <w:szCs w:val="24"/>
        </w:rPr>
        <w:t>системi</w:t>
      </w:r>
      <w:proofErr w:type="spellEnd"/>
      <w:r w:rsidRPr="002406BD">
        <w:rPr>
          <w:rFonts w:ascii="Times New Roman" w:hAnsi="Times New Roman" w:cs="Times New Roman"/>
          <w:sz w:val="24"/>
          <w:szCs w:val="24"/>
        </w:rPr>
        <w:t xml:space="preserve">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податкової, </w:t>
      </w:r>
      <w:proofErr w:type="spellStart"/>
      <w:r w:rsidRPr="002406BD">
        <w:rPr>
          <w:rFonts w:ascii="Times New Roman" w:hAnsi="Times New Roman" w:cs="Times New Roman"/>
          <w:sz w:val="24"/>
          <w:szCs w:val="24"/>
        </w:rPr>
        <w:t>внутрiшньої</w:t>
      </w:r>
      <w:proofErr w:type="spellEnd"/>
      <w:r w:rsidRPr="002406BD">
        <w:rPr>
          <w:rFonts w:ascii="Times New Roman" w:hAnsi="Times New Roman" w:cs="Times New Roman"/>
          <w:sz w:val="24"/>
          <w:szCs w:val="24"/>
        </w:rPr>
        <w:t xml:space="preserve">; </w:t>
      </w:r>
    </w:p>
    <w:p w14:paraId="02A5CE43"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lastRenderedPageBreak/>
        <w:t xml:space="preserve">- своєчасного та </w:t>
      </w:r>
      <w:proofErr w:type="spellStart"/>
      <w:r w:rsidRPr="002406BD">
        <w:rPr>
          <w:rFonts w:ascii="Times New Roman" w:hAnsi="Times New Roman" w:cs="Times New Roman"/>
          <w:sz w:val="24"/>
          <w:szCs w:val="24"/>
        </w:rPr>
        <w:t>надiйного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iнформацiйного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пiдгрунтя</w:t>
      </w:r>
      <w:proofErr w:type="spellEnd"/>
      <w:r w:rsidRPr="002406BD">
        <w:rPr>
          <w:rFonts w:ascii="Times New Roman" w:hAnsi="Times New Roman" w:cs="Times New Roman"/>
          <w:sz w:val="24"/>
          <w:szCs w:val="24"/>
        </w:rPr>
        <w:t xml:space="preserve"> для прийняття </w:t>
      </w:r>
      <w:proofErr w:type="spellStart"/>
      <w:r w:rsidRPr="002406BD">
        <w:rPr>
          <w:rFonts w:ascii="Times New Roman" w:hAnsi="Times New Roman" w:cs="Times New Roman"/>
          <w:sz w:val="24"/>
          <w:szCs w:val="24"/>
        </w:rPr>
        <w:t>управлiнських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стосовно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корпоративних прав;</w:t>
      </w:r>
    </w:p>
    <w:p w14:paraId="2DE690BF"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 виявлення </w:t>
      </w:r>
      <w:proofErr w:type="spellStart"/>
      <w:r w:rsidRPr="002406BD">
        <w:rPr>
          <w:rFonts w:ascii="Times New Roman" w:hAnsi="Times New Roman" w:cs="Times New Roman"/>
          <w:sz w:val="24"/>
          <w:szCs w:val="24"/>
        </w:rPr>
        <w:t>вiдхилень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запланованих </w:t>
      </w:r>
      <w:proofErr w:type="spellStart"/>
      <w:r w:rsidRPr="002406BD">
        <w:rPr>
          <w:rFonts w:ascii="Times New Roman" w:hAnsi="Times New Roman" w:cs="Times New Roman"/>
          <w:sz w:val="24"/>
          <w:szCs w:val="24"/>
        </w:rPr>
        <w:t>показникiв</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w:t>
      </w:r>
    </w:p>
    <w:p w14:paraId="014BAFE8"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усунення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що спричиняють </w:t>
      </w:r>
      <w:proofErr w:type="spellStart"/>
      <w:r w:rsidRPr="002406BD">
        <w:rPr>
          <w:rFonts w:ascii="Times New Roman" w:hAnsi="Times New Roman" w:cs="Times New Roman"/>
          <w:sz w:val="24"/>
          <w:szCs w:val="24"/>
        </w:rPr>
        <w:t>вiдхилення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планiв</w:t>
      </w:r>
      <w:proofErr w:type="spellEnd"/>
      <w:r w:rsidRPr="002406BD">
        <w:rPr>
          <w:rFonts w:ascii="Times New Roman" w:hAnsi="Times New Roman" w:cs="Times New Roman"/>
          <w:sz w:val="24"/>
          <w:szCs w:val="24"/>
        </w:rPr>
        <w:t xml:space="preserve">, розробка </w:t>
      </w:r>
      <w:proofErr w:type="spellStart"/>
      <w:r w:rsidRPr="002406BD">
        <w:rPr>
          <w:rFonts w:ascii="Times New Roman" w:hAnsi="Times New Roman" w:cs="Times New Roman"/>
          <w:sz w:val="24"/>
          <w:szCs w:val="24"/>
        </w:rPr>
        <w:t>рекомендацiй</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пiдвищення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ефективностi</w:t>
      </w:r>
      <w:proofErr w:type="spellEnd"/>
      <w:r w:rsidRPr="002406BD">
        <w:rPr>
          <w:rFonts w:ascii="Times New Roman" w:hAnsi="Times New Roman" w:cs="Times New Roman"/>
          <w:sz w:val="24"/>
          <w:szCs w:val="24"/>
        </w:rPr>
        <w:t xml:space="preserve"> роботи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w:t>
      </w:r>
    </w:p>
    <w:p w14:paraId="4FA80A75"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p>
    <w:p w14:paraId="7CA606AA"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З метою виконання своїх </w:t>
      </w:r>
      <w:proofErr w:type="spellStart"/>
      <w:r w:rsidRPr="002406BD">
        <w:rPr>
          <w:rFonts w:ascii="Times New Roman" w:hAnsi="Times New Roman" w:cs="Times New Roman"/>
          <w:sz w:val="24"/>
          <w:szCs w:val="24"/>
        </w:rPr>
        <w:t>функцiй</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системi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Товариства суб'єкти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w:t>
      </w:r>
      <w:proofErr w:type="spellStart"/>
      <w:r w:rsidRPr="002406BD">
        <w:rPr>
          <w:rFonts w:ascii="Times New Roman" w:hAnsi="Times New Roman" w:cs="Times New Roman"/>
          <w:sz w:val="24"/>
          <w:szCs w:val="24"/>
        </w:rPr>
        <w:t>надiленi</w:t>
      </w:r>
      <w:proofErr w:type="spellEnd"/>
      <w:r w:rsidRPr="002406BD">
        <w:rPr>
          <w:rFonts w:ascii="Times New Roman" w:hAnsi="Times New Roman" w:cs="Times New Roman"/>
          <w:sz w:val="24"/>
          <w:szCs w:val="24"/>
        </w:rPr>
        <w:t xml:space="preserve"> такими повноваженнями:</w:t>
      </w:r>
    </w:p>
    <w:p w14:paraId="085A9D19"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збори: Визначення основних </w:t>
      </w:r>
      <w:proofErr w:type="spellStart"/>
      <w:r w:rsidRPr="002406BD">
        <w:rPr>
          <w:rFonts w:ascii="Times New Roman" w:hAnsi="Times New Roman" w:cs="Times New Roman"/>
          <w:sz w:val="24"/>
          <w:szCs w:val="24"/>
        </w:rPr>
        <w:t>напрямiв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стратегiї</w:t>
      </w:r>
      <w:proofErr w:type="spellEnd"/>
      <w:r w:rsidRPr="002406BD">
        <w:rPr>
          <w:rFonts w:ascii="Times New Roman" w:hAnsi="Times New Roman" w:cs="Times New Roman"/>
          <w:sz w:val="24"/>
          <w:szCs w:val="24"/>
        </w:rPr>
        <w:t xml:space="preserve">), Затвердження </w:t>
      </w:r>
      <w:proofErr w:type="spellStart"/>
      <w:r w:rsidRPr="002406BD">
        <w:rPr>
          <w:rFonts w:ascii="Times New Roman" w:hAnsi="Times New Roman" w:cs="Times New Roman"/>
          <w:sz w:val="24"/>
          <w:szCs w:val="24"/>
        </w:rPr>
        <w:t>рiчного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або балансу, або бюджету, Обрання та припинення повноважень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наглядової ради, Обрання та припинення повноважень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Визначення </w:t>
      </w:r>
      <w:proofErr w:type="spellStart"/>
      <w:r w:rsidRPr="002406BD">
        <w:rPr>
          <w:rFonts w:ascii="Times New Roman" w:hAnsi="Times New Roman" w:cs="Times New Roman"/>
          <w:sz w:val="24"/>
          <w:szCs w:val="24"/>
        </w:rPr>
        <w:t>розмiру</w:t>
      </w:r>
      <w:proofErr w:type="spellEnd"/>
      <w:r w:rsidRPr="002406BD">
        <w:rPr>
          <w:rFonts w:ascii="Times New Roman" w:hAnsi="Times New Roman" w:cs="Times New Roman"/>
          <w:sz w:val="24"/>
          <w:szCs w:val="24"/>
        </w:rPr>
        <w:t xml:space="preserve"> винагороди для голови та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наглядової ради,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додатковий випуск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викуп, </w:t>
      </w:r>
      <w:proofErr w:type="spellStart"/>
      <w:r w:rsidRPr="002406BD">
        <w:rPr>
          <w:rFonts w:ascii="Times New Roman" w:hAnsi="Times New Roman" w:cs="Times New Roman"/>
          <w:sz w:val="24"/>
          <w:szCs w:val="24"/>
        </w:rPr>
        <w:t>реалiзацiю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розмiщення</w:t>
      </w:r>
      <w:proofErr w:type="spellEnd"/>
      <w:r w:rsidRPr="002406BD">
        <w:rPr>
          <w:rFonts w:ascii="Times New Roman" w:hAnsi="Times New Roman" w:cs="Times New Roman"/>
          <w:sz w:val="24"/>
          <w:szCs w:val="24"/>
        </w:rPr>
        <w:t xml:space="preserve"> власних </w:t>
      </w:r>
      <w:proofErr w:type="spellStart"/>
      <w:r w:rsidRPr="002406BD">
        <w:rPr>
          <w:rFonts w:ascii="Times New Roman" w:hAnsi="Times New Roman" w:cs="Times New Roman"/>
          <w:sz w:val="24"/>
          <w:szCs w:val="24"/>
        </w:rPr>
        <w:t>акцiй</w:t>
      </w:r>
      <w:proofErr w:type="spellEnd"/>
    </w:p>
    <w:p w14:paraId="17498CF2"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Наглядова рада: Обрання та припинення повноважень голови наглядової ради (з обраних зборами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Наглядової ради) Визначення </w:t>
      </w:r>
      <w:proofErr w:type="spellStart"/>
      <w:r w:rsidRPr="002406BD">
        <w:rPr>
          <w:rFonts w:ascii="Times New Roman" w:hAnsi="Times New Roman" w:cs="Times New Roman"/>
          <w:sz w:val="24"/>
          <w:szCs w:val="24"/>
        </w:rPr>
        <w:t>розмiру</w:t>
      </w:r>
      <w:proofErr w:type="spellEnd"/>
      <w:r w:rsidRPr="002406BD">
        <w:rPr>
          <w:rFonts w:ascii="Times New Roman" w:hAnsi="Times New Roman" w:cs="Times New Roman"/>
          <w:sz w:val="24"/>
          <w:szCs w:val="24"/>
        </w:rPr>
        <w:t xml:space="preserve"> винагороди виконавчого органу, обрання та припинення повноважень виконавчого органу, Затвердження </w:t>
      </w:r>
      <w:proofErr w:type="spellStart"/>
      <w:r w:rsidRPr="002406BD">
        <w:rPr>
          <w:rFonts w:ascii="Times New Roman" w:hAnsi="Times New Roman" w:cs="Times New Roman"/>
          <w:sz w:val="24"/>
          <w:szCs w:val="24"/>
        </w:rPr>
        <w:t>зовнiшнього</w:t>
      </w:r>
      <w:proofErr w:type="spellEnd"/>
      <w:r w:rsidRPr="002406BD">
        <w:rPr>
          <w:rFonts w:ascii="Times New Roman" w:hAnsi="Times New Roman" w:cs="Times New Roman"/>
          <w:sz w:val="24"/>
          <w:szCs w:val="24"/>
        </w:rPr>
        <w:t xml:space="preserve"> аудитора</w:t>
      </w:r>
    </w:p>
    <w:p w14:paraId="7BB0D09D"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Виконавчий орган - Затвердження </w:t>
      </w:r>
      <w:proofErr w:type="spellStart"/>
      <w:r w:rsidRPr="002406BD">
        <w:rPr>
          <w:rFonts w:ascii="Times New Roman" w:hAnsi="Times New Roman" w:cs="Times New Roman"/>
          <w:sz w:val="24"/>
          <w:szCs w:val="24"/>
        </w:rPr>
        <w:t>планiв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бiзнес-планiв</w:t>
      </w:r>
      <w:proofErr w:type="spellEnd"/>
      <w:r w:rsidRPr="002406BD">
        <w:rPr>
          <w:rFonts w:ascii="Times New Roman" w:hAnsi="Times New Roman" w:cs="Times New Roman"/>
          <w:sz w:val="24"/>
          <w:szCs w:val="24"/>
        </w:rPr>
        <w:t>)</w:t>
      </w:r>
    </w:p>
    <w:p w14:paraId="494019C9"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надається у </w:t>
      </w:r>
      <w:proofErr w:type="spellStart"/>
      <w:r w:rsidRPr="002406BD">
        <w:rPr>
          <w:rFonts w:ascii="Times New Roman" w:hAnsi="Times New Roman" w:cs="Times New Roman"/>
          <w:sz w:val="24"/>
          <w:szCs w:val="24"/>
        </w:rPr>
        <w:t>рiчному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роздiлi</w:t>
      </w:r>
      <w:proofErr w:type="spellEnd"/>
      <w:r w:rsidRPr="002406BD">
        <w:rPr>
          <w:rFonts w:ascii="Times New Roman" w:hAnsi="Times New Roman" w:cs="Times New Roman"/>
          <w:sz w:val="24"/>
          <w:szCs w:val="24"/>
        </w:rPr>
        <w:t xml:space="preserve"> "IНФОРМАЦIЯ ПРО СТАН КОРПОРАТИВНОГО УПРАВЛIННЯ". </w:t>
      </w:r>
    </w:p>
    <w:p w14:paraId="3B2A0C83"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Визначений чинним законодавством </w:t>
      </w:r>
      <w:proofErr w:type="spellStart"/>
      <w:r w:rsidRPr="002406BD">
        <w:rPr>
          <w:rFonts w:ascii="Times New Roman" w:hAnsi="Times New Roman" w:cs="Times New Roman"/>
          <w:sz w:val="24"/>
          <w:szCs w:val="24"/>
        </w:rPr>
        <w:t>перелiк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w:t>
      </w:r>
    </w:p>
    <w:p w14:paraId="572EC4EC"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результати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власникiв</w:t>
      </w:r>
      <w:proofErr w:type="spellEnd"/>
      <w:r w:rsidRPr="002406BD">
        <w:rPr>
          <w:rFonts w:ascii="Times New Roman" w:hAnsi="Times New Roman" w:cs="Times New Roman"/>
          <w:sz w:val="24"/>
          <w:szCs w:val="24"/>
        </w:rPr>
        <w:t xml:space="preserve"> 5 i </w:t>
      </w:r>
      <w:proofErr w:type="spellStart"/>
      <w:r w:rsidRPr="002406BD">
        <w:rPr>
          <w:rFonts w:ascii="Times New Roman" w:hAnsi="Times New Roman" w:cs="Times New Roman"/>
          <w:sz w:val="24"/>
          <w:szCs w:val="24"/>
        </w:rPr>
        <w:t>бiльше</w:t>
      </w:r>
      <w:proofErr w:type="spellEnd"/>
      <w:r w:rsidRPr="002406BD">
        <w:rPr>
          <w:rFonts w:ascii="Times New Roman" w:hAnsi="Times New Roman" w:cs="Times New Roman"/>
          <w:sz w:val="24"/>
          <w:szCs w:val="24"/>
        </w:rPr>
        <w:t xml:space="preserve"> % статутного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склад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товариства (у </w:t>
      </w:r>
      <w:proofErr w:type="spellStart"/>
      <w:r w:rsidRPr="002406BD">
        <w:rPr>
          <w:rFonts w:ascii="Times New Roman" w:hAnsi="Times New Roman" w:cs="Times New Roman"/>
          <w:sz w:val="24"/>
          <w:szCs w:val="24"/>
        </w:rPr>
        <w:t>складi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рiчного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вiдповiдний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рiчний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повiдомлення</w:t>
      </w:r>
      <w:proofErr w:type="spellEnd"/>
      <w:r w:rsidRPr="002406BD">
        <w:rPr>
          <w:rFonts w:ascii="Times New Roman" w:hAnsi="Times New Roman" w:cs="Times New Roman"/>
          <w:sz w:val="24"/>
          <w:szCs w:val="24"/>
        </w:rPr>
        <w:t xml:space="preserve"> про збори оприлюднюється в </w:t>
      </w:r>
      <w:proofErr w:type="spellStart"/>
      <w:r w:rsidRPr="002406BD">
        <w:rPr>
          <w:rFonts w:ascii="Times New Roman" w:hAnsi="Times New Roman" w:cs="Times New Roman"/>
          <w:sz w:val="24"/>
          <w:szCs w:val="24"/>
        </w:rPr>
        <w:t>загальнодоступнiй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iнформацiйнiй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базi</w:t>
      </w:r>
      <w:proofErr w:type="spellEnd"/>
      <w:r w:rsidRPr="002406BD">
        <w:rPr>
          <w:rFonts w:ascii="Times New Roman" w:hAnsi="Times New Roman" w:cs="Times New Roman"/>
          <w:sz w:val="24"/>
          <w:szCs w:val="24"/>
        </w:rPr>
        <w:t xml:space="preserve"> даних НКЦПФР та </w:t>
      </w:r>
      <w:proofErr w:type="spellStart"/>
      <w:r w:rsidRPr="002406BD">
        <w:rPr>
          <w:rFonts w:ascii="Times New Roman" w:hAnsi="Times New Roman" w:cs="Times New Roman"/>
          <w:sz w:val="24"/>
          <w:szCs w:val="24"/>
        </w:rPr>
        <w:t>розмiщується</w:t>
      </w:r>
      <w:proofErr w:type="spellEnd"/>
      <w:r w:rsidRPr="002406BD">
        <w:rPr>
          <w:rFonts w:ascii="Times New Roman" w:hAnsi="Times New Roman" w:cs="Times New Roman"/>
          <w:sz w:val="24"/>
          <w:szCs w:val="24"/>
        </w:rPr>
        <w:t xml:space="preserve"> на власному веб-</w:t>
      </w:r>
      <w:proofErr w:type="spellStart"/>
      <w:r w:rsidRPr="002406BD">
        <w:rPr>
          <w:rFonts w:ascii="Times New Roman" w:hAnsi="Times New Roman" w:cs="Times New Roman"/>
          <w:sz w:val="24"/>
          <w:szCs w:val="24"/>
        </w:rPr>
        <w:t>сайтi</w:t>
      </w:r>
      <w:proofErr w:type="spellEnd"/>
      <w:r w:rsidRPr="002406BD">
        <w:rPr>
          <w:rFonts w:ascii="Times New Roman" w:hAnsi="Times New Roman" w:cs="Times New Roman"/>
          <w:sz w:val="24"/>
          <w:szCs w:val="24"/>
        </w:rPr>
        <w:t xml:space="preserve"> www.slav-oboi.pat.ua</w:t>
      </w:r>
    </w:p>
    <w:p w14:paraId="38456894"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Протоколи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пiсля</w:t>
      </w:r>
      <w:proofErr w:type="spellEnd"/>
      <w:r w:rsidRPr="002406BD">
        <w:rPr>
          <w:rFonts w:ascii="Times New Roman" w:hAnsi="Times New Roman" w:cs="Times New Roman"/>
          <w:sz w:val="24"/>
          <w:szCs w:val="24"/>
        </w:rPr>
        <w:t xml:space="preserve"> їх проведення можуть розповсюджуватися на загальних зборах та </w:t>
      </w:r>
      <w:proofErr w:type="spellStart"/>
      <w:r w:rsidRPr="002406BD">
        <w:rPr>
          <w:rFonts w:ascii="Times New Roman" w:hAnsi="Times New Roman" w:cs="Times New Roman"/>
          <w:sz w:val="24"/>
          <w:szCs w:val="24"/>
        </w:rPr>
        <w:t>розмiщуються</w:t>
      </w:r>
      <w:proofErr w:type="spellEnd"/>
      <w:r w:rsidRPr="002406BD">
        <w:rPr>
          <w:rFonts w:ascii="Times New Roman" w:hAnsi="Times New Roman" w:cs="Times New Roman"/>
          <w:sz w:val="24"/>
          <w:szCs w:val="24"/>
        </w:rPr>
        <w:t xml:space="preserve"> на власному веб-</w:t>
      </w:r>
      <w:proofErr w:type="spellStart"/>
      <w:r w:rsidRPr="002406BD">
        <w:rPr>
          <w:rFonts w:ascii="Times New Roman" w:hAnsi="Times New Roman" w:cs="Times New Roman"/>
          <w:sz w:val="24"/>
          <w:szCs w:val="24"/>
        </w:rPr>
        <w:t>сайтi</w:t>
      </w:r>
      <w:proofErr w:type="spellEnd"/>
      <w:r w:rsidRPr="002406BD">
        <w:rPr>
          <w:rFonts w:ascii="Times New Roman" w:hAnsi="Times New Roman" w:cs="Times New Roman"/>
          <w:sz w:val="24"/>
          <w:szCs w:val="24"/>
        </w:rPr>
        <w:t xml:space="preserve"> www.slav-oboi.pat.ua.</w:t>
      </w:r>
    </w:p>
    <w:p w14:paraId="59C9BD3F"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результати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власникiв</w:t>
      </w:r>
      <w:proofErr w:type="spellEnd"/>
      <w:r w:rsidRPr="002406BD">
        <w:rPr>
          <w:rFonts w:ascii="Times New Roman" w:hAnsi="Times New Roman" w:cs="Times New Roman"/>
          <w:sz w:val="24"/>
          <w:szCs w:val="24"/>
        </w:rPr>
        <w:t xml:space="preserve"> 5 i </w:t>
      </w:r>
      <w:proofErr w:type="spellStart"/>
      <w:r w:rsidRPr="002406BD">
        <w:rPr>
          <w:rFonts w:ascii="Times New Roman" w:hAnsi="Times New Roman" w:cs="Times New Roman"/>
          <w:sz w:val="24"/>
          <w:szCs w:val="24"/>
        </w:rPr>
        <w:t>бiльше</w:t>
      </w:r>
      <w:proofErr w:type="spellEnd"/>
      <w:r w:rsidRPr="002406BD">
        <w:rPr>
          <w:rFonts w:ascii="Times New Roman" w:hAnsi="Times New Roman" w:cs="Times New Roman"/>
          <w:sz w:val="24"/>
          <w:szCs w:val="24"/>
        </w:rPr>
        <w:t xml:space="preserve"> % статутного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склад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товариства (у </w:t>
      </w:r>
      <w:proofErr w:type="spellStart"/>
      <w:r w:rsidRPr="002406BD">
        <w:rPr>
          <w:rFonts w:ascii="Times New Roman" w:hAnsi="Times New Roman" w:cs="Times New Roman"/>
          <w:sz w:val="24"/>
          <w:szCs w:val="24"/>
        </w:rPr>
        <w:t>складi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рiчного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вiдповiдний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рiчний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Протоколи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Статут та </w:t>
      </w:r>
      <w:proofErr w:type="spellStart"/>
      <w:r w:rsidRPr="002406BD">
        <w:rPr>
          <w:rFonts w:ascii="Times New Roman" w:hAnsi="Times New Roman" w:cs="Times New Roman"/>
          <w:sz w:val="24"/>
          <w:szCs w:val="24"/>
        </w:rPr>
        <w:t>внутрiшнi</w:t>
      </w:r>
      <w:proofErr w:type="spellEnd"/>
      <w:r w:rsidRPr="002406BD">
        <w:rPr>
          <w:rFonts w:ascii="Times New Roman" w:hAnsi="Times New Roman" w:cs="Times New Roman"/>
          <w:sz w:val="24"/>
          <w:szCs w:val="24"/>
        </w:rPr>
        <w:t xml:space="preserve"> документи надаються для ознайомлення безпосередньо в </w:t>
      </w:r>
      <w:proofErr w:type="spellStart"/>
      <w:r w:rsidRPr="002406BD">
        <w:rPr>
          <w:rFonts w:ascii="Times New Roman" w:hAnsi="Times New Roman" w:cs="Times New Roman"/>
          <w:sz w:val="24"/>
          <w:szCs w:val="24"/>
        </w:rPr>
        <w:t>акцiонерному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товариствi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копiї</w:t>
      </w:r>
      <w:proofErr w:type="spellEnd"/>
      <w:r w:rsidRPr="002406BD">
        <w:rPr>
          <w:rFonts w:ascii="Times New Roman" w:hAnsi="Times New Roman" w:cs="Times New Roman"/>
          <w:sz w:val="24"/>
          <w:szCs w:val="24"/>
        </w:rPr>
        <w:t xml:space="preserve"> їх надаються на запит </w:t>
      </w:r>
      <w:proofErr w:type="spellStart"/>
      <w:r w:rsidRPr="002406BD">
        <w:rPr>
          <w:rFonts w:ascii="Times New Roman" w:hAnsi="Times New Roman" w:cs="Times New Roman"/>
          <w:sz w:val="24"/>
          <w:szCs w:val="24"/>
        </w:rPr>
        <w:t>акцiонера</w:t>
      </w:r>
      <w:proofErr w:type="spellEnd"/>
      <w:r w:rsidRPr="002406BD">
        <w:rPr>
          <w:rFonts w:ascii="Times New Roman" w:hAnsi="Times New Roman" w:cs="Times New Roman"/>
          <w:sz w:val="24"/>
          <w:szCs w:val="24"/>
        </w:rPr>
        <w:t>.</w:t>
      </w:r>
    </w:p>
    <w:p w14:paraId="2B6DFEAB"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Наражання</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ризики виникає в </w:t>
      </w:r>
      <w:proofErr w:type="spellStart"/>
      <w:r w:rsidRPr="002406BD">
        <w:rPr>
          <w:rFonts w:ascii="Times New Roman" w:hAnsi="Times New Roman" w:cs="Times New Roman"/>
          <w:sz w:val="24"/>
          <w:szCs w:val="24"/>
        </w:rPr>
        <w:t>процесi</w:t>
      </w:r>
      <w:proofErr w:type="spellEnd"/>
      <w:r w:rsidRPr="002406BD">
        <w:rPr>
          <w:rFonts w:ascii="Times New Roman" w:hAnsi="Times New Roman" w:cs="Times New Roman"/>
          <w:sz w:val="24"/>
          <w:szCs w:val="24"/>
        </w:rPr>
        <w:t xml:space="preserve"> звичайної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w:t>
      </w:r>
    </w:p>
    <w:p w14:paraId="35CFA55D"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Суттєвий вплив на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можуть мати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ризики як:</w:t>
      </w:r>
    </w:p>
    <w:p w14:paraId="7A079FF2"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нестабiльнiсть</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суперечливiсть</w:t>
      </w:r>
      <w:proofErr w:type="spellEnd"/>
      <w:r w:rsidRPr="002406BD">
        <w:rPr>
          <w:rFonts w:ascii="Times New Roman" w:hAnsi="Times New Roman" w:cs="Times New Roman"/>
          <w:sz w:val="24"/>
          <w:szCs w:val="24"/>
        </w:rPr>
        <w:t xml:space="preserve"> законодавства;</w:t>
      </w:r>
    </w:p>
    <w:p w14:paraId="11900BD7"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непередбаченi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дiї</w:t>
      </w:r>
      <w:proofErr w:type="spellEnd"/>
      <w:r w:rsidRPr="002406BD">
        <w:rPr>
          <w:rFonts w:ascii="Times New Roman" w:hAnsi="Times New Roman" w:cs="Times New Roman"/>
          <w:sz w:val="24"/>
          <w:szCs w:val="24"/>
        </w:rPr>
        <w:t xml:space="preserve"> державних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w:t>
      </w:r>
    </w:p>
    <w:p w14:paraId="5E22F392"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нестабiльнiсть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економiчної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податкової, </w:t>
      </w:r>
      <w:proofErr w:type="spellStart"/>
      <w:r w:rsidRPr="002406BD">
        <w:rPr>
          <w:rFonts w:ascii="Times New Roman" w:hAnsi="Times New Roman" w:cs="Times New Roman"/>
          <w:sz w:val="24"/>
          <w:szCs w:val="24"/>
        </w:rPr>
        <w:t>зовнiшньоекономiчної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w:t>
      </w:r>
    </w:p>
    <w:p w14:paraId="7DE71847"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непередбачена </w:t>
      </w:r>
      <w:proofErr w:type="spellStart"/>
      <w:r w:rsidRPr="002406BD">
        <w:rPr>
          <w:rFonts w:ascii="Times New Roman" w:hAnsi="Times New Roman" w:cs="Times New Roman"/>
          <w:sz w:val="24"/>
          <w:szCs w:val="24"/>
        </w:rPr>
        <w:t>змiна</w:t>
      </w:r>
      <w:proofErr w:type="spellEnd"/>
      <w:r w:rsidRPr="002406BD">
        <w:rPr>
          <w:rFonts w:ascii="Times New Roman" w:hAnsi="Times New Roman" w:cs="Times New Roman"/>
          <w:sz w:val="24"/>
          <w:szCs w:val="24"/>
        </w:rPr>
        <w:t xml:space="preserve"> кон'юнктури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та/або </w:t>
      </w:r>
      <w:proofErr w:type="spellStart"/>
      <w:r w:rsidRPr="002406BD">
        <w:rPr>
          <w:rFonts w:ascii="Times New Roman" w:hAnsi="Times New Roman" w:cs="Times New Roman"/>
          <w:sz w:val="24"/>
          <w:szCs w:val="24"/>
        </w:rPr>
        <w:t>зовнiшнього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ринкiв</w:t>
      </w:r>
      <w:proofErr w:type="spellEnd"/>
      <w:r w:rsidRPr="002406BD">
        <w:rPr>
          <w:rFonts w:ascii="Times New Roman" w:hAnsi="Times New Roman" w:cs="Times New Roman"/>
          <w:sz w:val="24"/>
          <w:szCs w:val="24"/>
        </w:rPr>
        <w:t>;</w:t>
      </w:r>
    </w:p>
    <w:p w14:paraId="259B5FBE"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непередбаченi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конкурентiв</w:t>
      </w:r>
      <w:proofErr w:type="spellEnd"/>
      <w:r w:rsidRPr="002406BD">
        <w:rPr>
          <w:rFonts w:ascii="Times New Roman" w:hAnsi="Times New Roman" w:cs="Times New Roman"/>
          <w:sz w:val="24"/>
          <w:szCs w:val="24"/>
        </w:rPr>
        <w:t xml:space="preserve">. </w:t>
      </w:r>
    </w:p>
    <w:p w14:paraId="54B4D0EB"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Функцiї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ризиками в </w:t>
      </w:r>
      <w:proofErr w:type="spellStart"/>
      <w:r w:rsidRPr="002406BD">
        <w:rPr>
          <w:rFonts w:ascii="Times New Roman" w:hAnsi="Times New Roman" w:cs="Times New Roman"/>
          <w:sz w:val="24"/>
          <w:szCs w:val="24"/>
        </w:rPr>
        <w:t>Товариствi</w:t>
      </w:r>
      <w:proofErr w:type="spellEnd"/>
      <w:r w:rsidRPr="002406BD">
        <w:rPr>
          <w:rFonts w:ascii="Times New Roman" w:hAnsi="Times New Roman" w:cs="Times New Roman"/>
          <w:sz w:val="24"/>
          <w:szCs w:val="24"/>
        </w:rPr>
        <w:t xml:space="preserve"> виконує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В зв'язку з </w:t>
      </w:r>
      <w:proofErr w:type="spellStart"/>
      <w:r w:rsidRPr="002406BD">
        <w:rPr>
          <w:rFonts w:ascii="Times New Roman" w:hAnsi="Times New Roman" w:cs="Times New Roman"/>
          <w:sz w:val="24"/>
          <w:szCs w:val="24"/>
        </w:rPr>
        <w:t>непередбачуванiстю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неефективнiстю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ринку України, загальна програма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щодо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фiнансовими</w:t>
      </w:r>
      <w:proofErr w:type="spellEnd"/>
      <w:r w:rsidRPr="002406BD">
        <w:rPr>
          <w:rFonts w:ascii="Times New Roman" w:hAnsi="Times New Roman" w:cs="Times New Roman"/>
          <w:sz w:val="24"/>
          <w:szCs w:val="24"/>
        </w:rPr>
        <w:t xml:space="preserve"> ризиками зосереджена i спрямована на </w:t>
      </w:r>
      <w:proofErr w:type="spellStart"/>
      <w:r w:rsidRPr="002406BD">
        <w:rPr>
          <w:rFonts w:ascii="Times New Roman" w:hAnsi="Times New Roman" w:cs="Times New Roman"/>
          <w:sz w:val="24"/>
          <w:szCs w:val="24"/>
        </w:rPr>
        <w:t>мiнiмiзацiю</w:t>
      </w:r>
      <w:proofErr w:type="spellEnd"/>
      <w:r w:rsidRPr="002406BD">
        <w:rPr>
          <w:rFonts w:ascii="Times New Roman" w:hAnsi="Times New Roman" w:cs="Times New Roman"/>
          <w:sz w:val="24"/>
          <w:szCs w:val="24"/>
        </w:rPr>
        <w:t xml:space="preserve"> їх </w:t>
      </w:r>
      <w:proofErr w:type="spellStart"/>
      <w:r w:rsidRPr="002406BD">
        <w:rPr>
          <w:rFonts w:ascii="Times New Roman" w:hAnsi="Times New Roman" w:cs="Times New Roman"/>
          <w:sz w:val="24"/>
          <w:szCs w:val="24"/>
        </w:rPr>
        <w:t>потенцiйного</w:t>
      </w:r>
      <w:proofErr w:type="spellEnd"/>
      <w:r w:rsidRPr="002406BD">
        <w:rPr>
          <w:rFonts w:ascii="Times New Roman" w:hAnsi="Times New Roman" w:cs="Times New Roman"/>
          <w:sz w:val="24"/>
          <w:szCs w:val="24"/>
        </w:rPr>
        <w:t xml:space="preserve"> негативного впливу на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Товариства.</w:t>
      </w:r>
    </w:p>
    <w:p w14:paraId="37BF997E"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p>
    <w:p w14:paraId="4C70539C" w14:textId="77777777" w:rsidR="004E54DD" w:rsidRPr="002406BD" w:rsidRDefault="004E54DD" w:rsidP="00036EB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З метою виконання своїх </w:t>
      </w:r>
      <w:proofErr w:type="spellStart"/>
      <w:r w:rsidRPr="002406BD">
        <w:rPr>
          <w:rFonts w:ascii="Times New Roman" w:hAnsi="Times New Roman" w:cs="Times New Roman"/>
          <w:sz w:val="24"/>
          <w:szCs w:val="24"/>
        </w:rPr>
        <w:t>функцiй</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системi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Товариства суб'єкти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w:t>
      </w:r>
      <w:proofErr w:type="spellStart"/>
      <w:r w:rsidRPr="002406BD">
        <w:rPr>
          <w:rFonts w:ascii="Times New Roman" w:hAnsi="Times New Roman" w:cs="Times New Roman"/>
          <w:sz w:val="24"/>
          <w:szCs w:val="24"/>
        </w:rPr>
        <w:t>надiленi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вiдповiдними</w:t>
      </w:r>
      <w:proofErr w:type="spellEnd"/>
      <w:r w:rsidRPr="002406BD">
        <w:rPr>
          <w:rFonts w:ascii="Times New Roman" w:hAnsi="Times New Roman" w:cs="Times New Roman"/>
          <w:sz w:val="24"/>
          <w:szCs w:val="24"/>
        </w:rPr>
        <w:t xml:space="preserve"> повноваженнями (див. нижче)</w:t>
      </w:r>
    </w:p>
    <w:p w14:paraId="0C44638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p>
    <w:p w14:paraId="36AB4CC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64ACFEC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Чи створено у вашому акціонерному товаристві ревізійну комісію або введено посаду </w:t>
      </w:r>
      <w:r w:rsidRPr="002406BD">
        <w:rPr>
          <w:rFonts w:ascii="Times New Roman" w:hAnsi="Times New Roman" w:cs="Times New Roman"/>
          <w:b/>
          <w:bCs/>
          <w:sz w:val="24"/>
          <w:szCs w:val="24"/>
        </w:rPr>
        <w:lastRenderedPageBreak/>
        <w:t xml:space="preserve">ревізора? (так, створено ревізійну комісію / так, введено посаду ревізора / ні)  </w:t>
      </w:r>
      <w:r w:rsidRPr="002406BD">
        <w:rPr>
          <w:rFonts w:ascii="Times New Roman" w:hAnsi="Times New Roman" w:cs="Times New Roman"/>
          <w:sz w:val="24"/>
          <w:szCs w:val="24"/>
          <w:u w:val="single"/>
        </w:rPr>
        <w:t>так, створено ревізійну комісію</w:t>
      </w:r>
    </w:p>
    <w:p w14:paraId="5BB6F0A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Якщо в товаристві створено ревізійну комісію: </w:t>
      </w:r>
    </w:p>
    <w:p w14:paraId="143A569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 xml:space="preserve">Кількість членів ревізійної комісії </w:t>
      </w:r>
      <w:r w:rsidRPr="002406BD">
        <w:rPr>
          <w:rFonts w:ascii="Times New Roman" w:hAnsi="Times New Roman" w:cs="Times New Roman"/>
          <w:sz w:val="24"/>
          <w:szCs w:val="24"/>
          <w:u w:val="single"/>
        </w:rPr>
        <w:t>3</w:t>
      </w:r>
      <w:r w:rsidRPr="002406BD">
        <w:rPr>
          <w:rFonts w:ascii="Times New Roman" w:hAnsi="Times New Roman" w:cs="Times New Roman"/>
          <w:b/>
          <w:bCs/>
          <w:sz w:val="24"/>
          <w:szCs w:val="24"/>
        </w:rPr>
        <w:t xml:space="preserve"> осіб.</w:t>
      </w:r>
    </w:p>
    <w:p w14:paraId="1D197DC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Скільки разів на рік у середньому відбувалися засідання ревізійної комісії протягом останніх трьох років?  </w:t>
      </w:r>
      <w:r w:rsidRPr="002406BD">
        <w:rPr>
          <w:rFonts w:ascii="Times New Roman" w:hAnsi="Times New Roman" w:cs="Times New Roman"/>
          <w:sz w:val="24"/>
          <w:szCs w:val="24"/>
          <w:u w:val="single"/>
        </w:rPr>
        <w:t>1</w:t>
      </w:r>
    </w:p>
    <w:p w14:paraId="75FA423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CCAD71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4E54DD" w:rsidRPr="002406BD" w14:paraId="6D162F90" w14:textId="77777777">
        <w:trPr>
          <w:trHeight w:val="200"/>
        </w:trPr>
        <w:tc>
          <w:tcPr>
            <w:tcW w:w="4884" w:type="dxa"/>
            <w:tcBorders>
              <w:top w:val="single" w:sz="6" w:space="0" w:color="auto"/>
              <w:bottom w:val="single" w:sz="6" w:space="0" w:color="auto"/>
              <w:right w:val="single" w:sz="6" w:space="0" w:color="auto"/>
            </w:tcBorders>
            <w:vAlign w:val="center"/>
          </w:tcPr>
          <w:p w14:paraId="2CA9DC6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0B7A2A5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68B76F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604218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62A19D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Не належить до компетенції жодного органу</w:t>
            </w:r>
          </w:p>
        </w:tc>
      </w:tr>
      <w:tr w:rsidR="004E54DD" w:rsidRPr="002406BD" w14:paraId="53D1C33C" w14:textId="77777777">
        <w:trPr>
          <w:trHeight w:val="200"/>
        </w:trPr>
        <w:tc>
          <w:tcPr>
            <w:tcW w:w="4884" w:type="dxa"/>
            <w:tcBorders>
              <w:top w:val="single" w:sz="6" w:space="0" w:color="auto"/>
              <w:bottom w:val="single" w:sz="6" w:space="0" w:color="auto"/>
              <w:right w:val="single" w:sz="6" w:space="0" w:color="auto"/>
            </w:tcBorders>
            <w:vAlign w:val="center"/>
          </w:tcPr>
          <w:p w14:paraId="072B9E1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2F5C14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A9E492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56991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5E007D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5ABE1562" w14:textId="77777777">
        <w:trPr>
          <w:trHeight w:val="200"/>
        </w:trPr>
        <w:tc>
          <w:tcPr>
            <w:tcW w:w="4884" w:type="dxa"/>
            <w:tcBorders>
              <w:top w:val="single" w:sz="6" w:space="0" w:color="auto"/>
              <w:bottom w:val="single" w:sz="6" w:space="0" w:color="auto"/>
              <w:right w:val="single" w:sz="6" w:space="0" w:color="auto"/>
            </w:tcBorders>
            <w:vAlign w:val="center"/>
          </w:tcPr>
          <w:p w14:paraId="313BBD7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5BE09B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2B1E8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E2604E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639809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02DB5EBC" w14:textId="77777777">
        <w:trPr>
          <w:trHeight w:val="200"/>
        </w:trPr>
        <w:tc>
          <w:tcPr>
            <w:tcW w:w="4884" w:type="dxa"/>
            <w:tcBorders>
              <w:top w:val="single" w:sz="6" w:space="0" w:color="auto"/>
              <w:bottom w:val="single" w:sz="6" w:space="0" w:color="auto"/>
              <w:right w:val="single" w:sz="6" w:space="0" w:color="auto"/>
            </w:tcBorders>
            <w:vAlign w:val="center"/>
          </w:tcPr>
          <w:p w14:paraId="494724B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49598C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B71DC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A3488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3C617B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579252D2" w14:textId="77777777">
        <w:trPr>
          <w:trHeight w:val="200"/>
        </w:trPr>
        <w:tc>
          <w:tcPr>
            <w:tcW w:w="4884" w:type="dxa"/>
            <w:tcBorders>
              <w:top w:val="single" w:sz="6" w:space="0" w:color="auto"/>
              <w:bottom w:val="single" w:sz="6" w:space="0" w:color="auto"/>
              <w:right w:val="single" w:sz="6" w:space="0" w:color="auto"/>
            </w:tcBorders>
            <w:vAlign w:val="center"/>
          </w:tcPr>
          <w:p w14:paraId="34CDF18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5BB831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4450AB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65DDEA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0D6786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01E5ED43" w14:textId="77777777">
        <w:trPr>
          <w:trHeight w:val="200"/>
        </w:trPr>
        <w:tc>
          <w:tcPr>
            <w:tcW w:w="4884" w:type="dxa"/>
            <w:tcBorders>
              <w:top w:val="single" w:sz="6" w:space="0" w:color="auto"/>
              <w:bottom w:val="single" w:sz="6" w:space="0" w:color="auto"/>
              <w:right w:val="single" w:sz="6" w:space="0" w:color="auto"/>
            </w:tcBorders>
            <w:vAlign w:val="center"/>
          </w:tcPr>
          <w:p w14:paraId="2380152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03B89B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C3987F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6216D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6B6E4F5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59FE3DF9" w14:textId="77777777">
        <w:trPr>
          <w:trHeight w:val="200"/>
        </w:trPr>
        <w:tc>
          <w:tcPr>
            <w:tcW w:w="4884" w:type="dxa"/>
            <w:tcBorders>
              <w:top w:val="single" w:sz="6" w:space="0" w:color="auto"/>
              <w:bottom w:val="single" w:sz="6" w:space="0" w:color="auto"/>
              <w:right w:val="single" w:sz="6" w:space="0" w:color="auto"/>
            </w:tcBorders>
            <w:vAlign w:val="center"/>
          </w:tcPr>
          <w:p w14:paraId="6CCBC92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60F1B9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45852F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3B7308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472B0F7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5EB4053D" w14:textId="77777777">
        <w:trPr>
          <w:trHeight w:val="200"/>
        </w:trPr>
        <w:tc>
          <w:tcPr>
            <w:tcW w:w="4884" w:type="dxa"/>
            <w:tcBorders>
              <w:top w:val="single" w:sz="6" w:space="0" w:color="auto"/>
              <w:bottom w:val="single" w:sz="6" w:space="0" w:color="auto"/>
              <w:right w:val="single" w:sz="6" w:space="0" w:color="auto"/>
            </w:tcBorders>
            <w:vAlign w:val="center"/>
          </w:tcPr>
          <w:p w14:paraId="099C543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4D56DAB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181206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685FE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5D81FC2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45479124" w14:textId="77777777">
        <w:trPr>
          <w:trHeight w:val="200"/>
        </w:trPr>
        <w:tc>
          <w:tcPr>
            <w:tcW w:w="4884" w:type="dxa"/>
            <w:tcBorders>
              <w:top w:val="single" w:sz="6" w:space="0" w:color="auto"/>
              <w:bottom w:val="single" w:sz="6" w:space="0" w:color="auto"/>
              <w:right w:val="single" w:sz="6" w:space="0" w:color="auto"/>
            </w:tcBorders>
            <w:vAlign w:val="center"/>
          </w:tcPr>
          <w:p w14:paraId="3B39EC8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383391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D6A0CC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879B67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505AC51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1744655B" w14:textId="77777777">
        <w:trPr>
          <w:trHeight w:val="200"/>
        </w:trPr>
        <w:tc>
          <w:tcPr>
            <w:tcW w:w="4884" w:type="dxa"/>
            <w:tcBorders>
              <w:top w:val="single" w:sz="6" w:space="0" w:color="auto"/>
              <w:bottom w:val="single" w:sz="6" w:space="0" w:color="auto"/>
              <w:right w:val="single" w:sz="6" w:space="0" w:color="auto"/>
            </w:tcBorders>
            <w:vAlign w:val="center"/>
          </w:tcPr>
          <w:p w14:paraId="6597FC1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12AF4C1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A079F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41891AF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43DD2E4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6AD2B3BC" w14:textId="77777777">
        <w:trPr>
          <w:trHeight w:val="200"/>
        </w:trPr>
        <w:tc>
          <w:tcPr>
            <w:tcW w:w="4884" w:type="dxa"/>
            <w:tcBorders>
              <w:top w:val="single" w:sz="6" w:space="0" w:color="auto"/>
              <w:bottom w:val="single" w:sz="6" w:space="0" w:color="auto"/>
              <w:right w:val="single" w:sz="6" w:space="0" w:color="auto"/>
            </w:tcBorders>
            <w:vAlign w:val="center"/>
          </w:tcPr>
          <w:p w14:paraId="35F1238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7EEDF41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9B94F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52D953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60C118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35B8B79C" w14:textId="77777777">
        <w:trPr>
          <w:trHeight w:val="200"/>
        </w:trPr>
        <w:tc>
          <w:tcPr>
            <w:tcW w:w="4884" w:type="dxa"/>
            <w:tcBorders>
              <w:top w:val="single" w:sz="6" w:space="0" w:color="auto"/>
              <w:bottom w:val="single" w:sz="6" w:space="0" w:color="auto"/>
              <w:right w:val="single" w:sz="6" w:space="0" w:color="auto"/>
            </w:tcBorders>
            <w:vAlign w:val="center"/>
          </w:tcPr>
          <w:p w14:paraId="30461E9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0D108B4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EBB14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A1CD4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3F1222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65C16555" w14:textId="77777777">
        <w:trPr>
          <w:trHeight w:val="200"/>
        </w:trPr>
        <w:tc>
          <w:tcPr>
            <w:tcW w:w="4884" w:type="dxa"/>
            <w:tcBorders>
              <w:top w:val="single" w:sz="6" w:space="0" w:color="auto"/>
              <w:bottom w:val="single" w:sz="6" w:space="0" w:color="auto"/>
              <w:right w:val="single" w:sz="6" w:space="0" w:color="auto"/>
            </w:tcBorders>
            <w:vAlign w:val="center"/>
          </w:tcPr>
          <w:p w14:paraId="0A68A4A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6B81715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FE6B65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30EDA18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275AE9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0316DFE7" w14:textId="77777777">
        <w:trPr>
          <w:trHeight w:val="200"/>
        </w:trPr>
        <w:tc>
          <w:tcPr>
            <w:tcW w:w="4884" w:type="dxa"/>
            <w:tcBorders>
              <w:top w:val="single" w:sz="6" w:space="0" w:color="auto"/>
              <w:bottom w:val="single" w:sz="6" w:space="0" w:color="auto"/>
              <w:right w:val="single" w:sz="6" w:space="0" w:color="auto"/>
            </w:tcBorders>
            <w:vAlign w:val="center"/>
          </w:tcPr>
          <w:p w14:paraId="47594F4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484382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0F07B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4B706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7C87DC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r>
    </w:tbl>
    <w:p w14:paraId="1F9858E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296F09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sidRPr="002406BD">
        <w:rPr>
          <w:rFonts w:ascii="Times New Roman" w:hAnsi="Times New Roman" w:cs="Times New Roman"/>
          <w:sz w:val="24"/>
          <w:szCs w:val="24"/>
          <w:u w:val="single"/>
        </w:rPr>
        <w:t>так</w:t>
      </w:r>
    </w:p>
    <w:p w14:paraId="6399499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0AAA0E0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w:t>
      </w:r>
      <w:r w:rsidRPr="002406BD">
        <w:rPr>
          <w:rFonts w:ascii="Times New Roman" w:hAnsi="Times New Roman" w:cs="Times New Roman"/>
          <w:b/>
          <w:bCs/>
          <w:sz w:val="24"/>
          <w:szCs w:val="24"/>
        </w:rPr>
        <w:lastRenderedPageBreak/>
        <w:t xml:space="preserve">пов'язаних з нею осіб та обов'язком діяти в інтересах акціонерного товариства?(так/ні)  </w:t>
      </w:r>
      <w:r w:rsidRPr="002406BD">
        <w:rPr>
          <w:rFonts w:ascii="Times New Roman" w:hAnsi="Times New Roman" w:cs="Times New Roman"/>
          <w:sz w:val="24"/>
          <w:szCs w:val="24"/>
          <w:u w:val="single"/>
        </w:rPr>
        <w:t>ні</w:t>
      </w:r>
    </w:p>
    <w:p w14:paraId="38E94EB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697E1F2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E54DD" w:rsidRPr="002406BD" w14:paraId="6202CDE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67DA5A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D4908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35D25B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32088F0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0A2379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0A3A79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0064B1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3D318AA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D62EEC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276F59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75CC645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705AC01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0A14C6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36FC47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074B57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2291F02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4872AA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07C71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10EDF1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1CA2292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3B66D0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188222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5369CB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4819E89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410615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5372AFE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1D309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08A92F6" w14:textId="77777777">
        <w:trPr>
          <w:trHeight w:val="200"/>
        </w:trPr>
        <w:tc>
          <w:tcPr>
            <w:tcW w:w="3000" w:type="dxa"/>
            <w:tcBorders>
              <w:top w:val="single" w:sz="6" w:space="0" w:color="auto"/>
              <w:bottom w:val="single" w:sz="6" w:space="0" w:color="auto"/>
              <w:right w:val="single" w:sz="6" w:space="0" w:color="auto"/>
            </w:tcBorders>
            <w:vAlign w:val="center"/>
          </w:tcPr>
          <w:p w14:paraId="24FD5D5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26F2ED6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Статут</w:t>
            </w:r>
          </w:p>
        </w:tc>
      </w:tr>
    </w:tbl>
    <w:p w14:paraId="6F34BB9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50D49A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Як акціонери можуть отримати інформацію про діяльність вашого акціонерного товариства?</w:t>
      </w:r>
    </w:p>
    <w:tbl>
      <w:tblPr>
        <w:tblW w:w="1014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521"/>
        <w:gridCol w:w="1276"/>
        <w:gridCol w:w="850"/>
        <w:gridCol w:w="1500"/>
      </w:tblGrid>
      <w:tr w:rsidR="004E54DD" w:rsidRPr="002406BD" w14:paraId="60156B03" w14:textId="77777777" w:rsidTr="00B73B5B">
        <w:trPr>
          <w:trHeight w:val="182"/>
        </w:trPr>
        <w:tc>
          <w:tcPr>
            <w:tcW w:w="2500" w:type="dxa"/>
            <w:tcBorders>
              <w:top w:val="single" w:sz="6" w:space="0" w:color="auto"/>
              <w:bottom w:val="single" w:sz="6" w:space="0" w:color="auto"/>
              <w:right w:val="single" w:sz="6" w:space="0" w:color="auto"/>
            </w:tcBorders>
            <w:vAlign w:val="center"/>
          </w:tcPr>
          <w:p w14:paraId="79CE5A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C7CCA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Інформація розповсюджується на загальних зборах</w:t>
            </w:r>
          </w:p>
        </w:tc>
        <w:tc>
          <w:tcPr>
            <w:tcW w:w="2521" w:type="dxa"/>
            <w:tcBorders>
              <w:top w:val="single" w:sz="6" w:space="0" w:color="auto"/>
              <w:left w:val="single" w:sz="6" w:space="0" w:color="auto"/>
              <w:bottom w:val="single" w:sz="6" w:space="0" w:color="auto"/>
              <w:right w:val="single" w:sz="6" w:space="0" w:color="auto"/>
            </w:tcBorders>
            <w:vAlign w:val="center"/>
          </w:tcPr>
          <w:p w14:paraId="5A69AF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 xml:space="preserve">Інформація оприлюднюється в </w:t>
            </w:r>
            <w:r w:rsidRPr="002406BD">
              <w:rPr>
                <w:rFonts w:ascii="Times New Roman" w:hAnsi="Times New Roman" w:cs="Times New Roman"/>
                <w:szCs w:val="24"/>
              </w:rPr>
              <w:t>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276" w:type="dxa"/>
            <w:tcBorders>
              <w:top w:val="single" w:sz="6" w:space="0" w:color="auto"/>
              <w:left w:val="single" w:sz="6" w:space="0" w:color="auto"/>
              <w:bottom w:val="single" w:sz="6" w:space="0" w:color="auto"/>
              <w:right w:val="single" w:sz="6" w:space="0" w:color="auto"/>
            </w:tcBorders>
            <w:vAlign w:val="center"/>
          </w:tcPr>
          <w:p w14:paraId="2378351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Документи надаються для ознайомлення безпосередньо в акціонерному товаристві</w:t>
            </w:r>
          </w:p>
        </w:tc>
        <w:tc>
          <w:tcPr>
            <w:tcW w:w="850" w:type="dxa"/>
            <w:tcBorders>
              <w:top w:val="single" w:sz="6" w:space="0" w:color="auto"/>
              <w:left w:val="single" w:sz="6" w:space="0" w:color="auto"/>
              <w:bottom w:val="single" w:sz="6" w:space="0" w:color="auto"/>
              <w:right w:val="single" w:sz="6" w:space="0" w:color="auto"/>
            </w:tcBorders>
            <w:vAlign w:val="center"/>
          </w:tcPr>
          <w:p w14:paraId="559A35D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181105B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Інформація розміщується на власному веб-сайті акціонерного товариства</w:t>
            </w:r>
          </w:p>
        </w:tc>
      </w:tr>
      <w:tr w:rsidR="004E54DD" w:rsidRPr="002406BD" w14:paraId="4AB3E4AC" w14:textId="77777777" w:rsidTr="00B73B5B">
        <w:trPr>
          <w:trHeight w:val="182"/>
        </w:trPr>
        <w:tc>
          <w:tcPr>
            <w:tcW w:w="2500" w:type="dxa"/>
            <w:tcBorders>
              <w:top w:val="single" w:sz="6" w:space="0" w:color="auto"/>
              <w:bottom w:val="single" w:sz="6" w:space="0" w:color="auto"/>
              <w:right w:val="single" w:sz="6" w:space="0" w:color="auto"/>
            </w:tcBorders>
            <w:vAlign w:val="center"/>
          </w:tcPr>
          <w:p w14:paraId="30B7460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02056E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2521" w:type="dxa"/>
            <w:tcBorders>
              <w:top w:val="single" w:sz="6" w:space="0" w:color="auto"/>
              <w:left w:val="single" w:sz="6" w:space="0" w:color="auto"/>
              <w:bottom w:val="single" w:sz="6" w:space="0" w:color="auto"/>
              <w:right w:val="single" w:sz="6" w:space="0" w:color="auto"/>
            </w:tcBorders>
            <w:vAlign w:val="center"/>
          </w:tcPr>
          <w:p w14:paraId="255EB2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3CFA0D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14:paraId="5FF0C96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336BD4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r>
      <w:tr w:rsidR="004E54DD" w:rsidRPr="002406BD" w14:paraId="06DD8D99" w14:textId="77777777" w:rsidTr="00B73B5B">
        <w:trPr>
          <w:trHeight w:val="182"/>
        </w:trPr>
        <w:tc>
          <w:tcPr>
            <w:tcW w:w="2500" w:type="dxa"/>
            <w:tcBorders>
              <w:top w:val="single" w:sz="6" w:space="0" w:color="auto"/>
              <w:bottom w:val="single" w:sz="6" w:space="0" w:color="auto"/>
              <w:right w:val="single" w:sz="6" w:space="0" w:color="auto"/>
            </w:tcBorders>
            <w:vAlign w:val="center"/>
          </w:tcPr>
          <w:p w14:paraId="7258796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4736DD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2521" w:type="dxa"/>
            <w:tcBorders>
              <w:top w:val="single" w:sz="6" w:space="0" w:color="auto"/>
              <w:left w:val="single" w:sz="6" w:space="0" w:color="auto"/>
              <w:bottom w:val="single" w:sz="6" w:space="0" w:color="auto"/>
              <w:right w:val="single" w:sz="6" w:space="0" w:color="auto"/>
            </w:tcBorders>
            <w:vAlign w:val="center"/>
          </w:tcPr>
          <w:p w14:paraId="1ECA49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517C66C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14:paraId="2C7EB45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13D8FFE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r>
      <w:tr w:rsidR="004E54DD" w:rsidRPr="002406BD" w14:paraId="06AE7991" w14:textId="77777777" w:rsidTr="00B73B5B">
        <w:trPr>
          <w:trHeight w:val="182"/>
        </w:trPr>
        <w:tc>
          <w:tcPr>
            <w:tcW w:w="2500" w:type="dxa"/>
            <w:tcBorders>
              <w:top w:val="single" w:sz="6" w:space="0" w:color="auto"/>
              <w:bottom w:val="single" w:sz="6" w:space="0" w:color="auto"/>
              <w:right w:val="single" w:sz="6" w:space="0" w:color="auto"/>
            </w:tcBorders>
            <w:vAlign w:val="center"/>
          </w:tcPr>
          <w:p w14:paraId="7C8DC9C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6837F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2521" w:type="dxa"/>
            <w:tcBorders>
              <w:top w:val="single" w:sz="6" w:space="0" w:color="auto"/>
              <w:left w:val="single" w:sz="6" w:space="0" w:color="auto"/>
              <w:bottom w:val="single" w:sz="6" w:space="0" w:color="auto"/>
              <w:right w:val="single" w:sz="6" w:space="0" w:color="auto"/>
            </w:tcBorders>
            <w:vAlign w:val="center"/>
          </w:tcPr>
          <w:p w14:paraId="5DB313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39FE19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14:paraId="642F38C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02A1726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r>
      <w:tr w:rsidR="004E54DD" w:rsidRPr="002406BD" w14:paraId="51CAF2EB" w14:textId="77777777" w:rsidTr="00B73B5B">
        <w:trPr>
          <w:trHeight w:val="182"/>
        </w:trPr>
        <w:tc>
          <w:tcPr>
            <w:tcW w:w="2500" w:type="dxa"/>
            <w:tcBorders>
              <w:top w:val="single" w:sz="6" w:space="0" w:color="auto"/>
              <w:bottom w:val="single" w:sz="6" w:space="0" w:color="auto"/>
              <w:right w:val="single" w:sz="6" w:space="0" w:color="auto"/>
            </w:tcBorders>
            <w:vAlign w:val="center"/>
          </w:tcPr>
          <w:p w14:paraId="6E7A603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67CA9C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2521" w:type="dxa"/>
            <w:tcBorders>
              <w:top w:val="single" w:sz="6" w:space="0" w:color="auto"/>
              <w:left w:val="single" w:sz="6" w:space="0" w:color="auto"/>
              <w:bottom w:val="single" w:sz="6" w:space="0" w:color="auto"/>
              <w:right w:val="single" w:sz="6" w:space="0" w:color="auto"/>
            </w:tcBorders>
            <w:vAlign w:val="center"/>
          </w:tcPr>
          <w:p w14:paraId="62F12C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5939467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14:paraId="0550337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70D2607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r>
      <w:tr w:rsidR="004E54DD" w:rsidRPr="002406BD" w14:paraId="488712E6" w14:textId="77777777" w:rsidTr="00B73B5B">
        <w:trPr>
          <w:trHeight w:val="182"/>
        </w:trPr>
        <w:tc>
          <w:tcPr>
            <w:tcW w:w="2500" w:type="dxa"/>
            <w:tcBorders>
              <w:top w:val="single" w:sz="6" w:space="0" w:color="auto"/>
              <w:bottom w:val="single" w:sz="6" w:space="0" w:color="auto"/>
              <w:right w:val="single" w:sz="6" w:space="0" w:color="auto"/>
            </w:tcBorders>
            <w:vAlign w:val="center"/>
          </w:tcPr>
          <w:p w14:paraId="71D604C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A8307B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2521" w:type="dxa"/>
            <w:tcBorders>
              <w:top w:val="single" w:sz="6" w:space="0" w:color="auto"/>
              <w:left w:val="single" w:sz="6" w:space="0" w:color="auto"/>
              <w:bottom w:val="single" w:sz="6" w:space="0" w:color="auto"/>
              <w:right w:val="single" w:sz="6" w:space="0" w:color="auto"/>
            </w:tcBorders>
            <w:vAlign w:val="center"/>
          </w:tcPr>
          <w:p w14:paraId="4FCC9A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774D2D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850" w:type="dxa"/>
            <w:tcBorders>
              <w:top w:val="single" w:sz="6" w:space="0" w:color="auto"/>
              <w:left w:val="single" w:sz="6" w:space="0" w:color="auto"/>
              <w:bottom w:val="single" w:sz="6" w:space="0" w:color="auto"/>
              <w:right w:val="single" w:sz="6" w:space="0" w:color="auto"/>
            </w:tcBorders>
            <w:vAlign w:val="center"/>
          </w:tcPr>
          <w:p w14:paraId="66D1A2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tcBorders>
            <w:vAlign w:val="center"/>
          </w:tcPr>
          <w:p w14:paraId="135F42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bl>
    <w:p w14:paraId="00ECD8B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942080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sidRPr="002406BD">
        <w:rPr>
          <w:rFonts w:ascii="Times New Roman" w:hAnsi="Times New Roman" w:cs="Times New Roman"/>
          <w:sz w:val="24"/>
          <w:szCs w:val="24"/>
          <w:u w:val="single"/>
        </w:rPr>
        <w:t>так</w:t>
      </w:r>
    </w:p>
    <w:p w14:paraId="153A7C1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7FB830C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lastRenderedPageBreak/>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E54DD" w:rsidRPr="002406BD" w14:paraId="7538C86F" w14:textId="77777777">
        <w:trPr>
          <w:trHeight w:val="200"/>
        </w:trPr>
        <w:tc>
          <w:tcPr>
            <w:tcW w:w="7000" w:type="dxa"/>
            <w:tcBorders>
              <w:top w:val="single" w:sz="6" w:space="0" w:color="auto"/>
              <w:bottom w:val="single" w:sz="6" w:space="0" w:color="auto"/>
              <w:right w:val="single" w:sz="6" w:space="0" w:color="auto"/>
            </w:tcBorders>
            <w:vAlign w:val="center"/>
          </w:tcPr>
          <w:p w14:paraId="5834020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E3E53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180AE6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543A0681" w14:textId="77777777">
        <w:trPr>
          <w:trHeight w:val="200"/>
        </w:trPr>
        <w:tc>
          <w:tcPr>
            <w:tcW w:w="7000" w:type="dxa"/>
            <w:tcBorders>
              <w:top w:val="single" w:sz="6" w:space="0" w:color="auto"/>
              <w:bottom w:val="single" w:sz="6" w:space="0" w:color="auto"/>
              <w:right w:val="single" w:sz="6" w:space="0" w:color="auto"/>
            </w:tcBorders>
            <w:vAlign w:val="center"/>
          </w:tcPr>
          <w:p w14:paraId="1E6E3CA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061A26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44EF5D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7C517D03" w14:textId="77777777">
        <w:trPr>
          <w:trHeight w:val="200"/>
        </w:trPr>
        <w:tc>
          <w:tcPr>
            <w:tcW w:w="7000" w:type="dxa"/>
            <w:tcBorders>
              <w:top w:val="single" w:sz="6" w:space="0" w:color="auto"/>
              <w:bottom w:val="single" w:sz="6" w:space="0" w:color="auto"/>
              <w:right w:val="single" w:sz="6" w:space="0" w:color="auto"/>
            </w:tcBorders>
            <w:vAlign w:val="center"/>
          </w:tcPr>
          <w:p w14:paraId="5118750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324F6D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2C16A8A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7E71DC54" w14:textId="77777777">
        <w:trPr>
          <w:trHeight w:val="200"/>
        </w:trPr>
        <w:tc>
          <w:tcPr>
            <w:tcW w:w="7000" w:type="dxa"/>
            <w:tcBorders>
              <w:top w:val="single" w:sz="6" w:space="0" w:color="auto"/>
              <w:bottom w:val="single" w:sz="6" w:space="0" w:color="auto"/>
              <w:right w:val="single" w:sz="6" w:space="0" w:color="auto"/>
            </w:tcBorders>
            <w:vAlign w:val="center"/>
          </w:tcPr>
          <w:p w14:paraId="5D35D49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7528E8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D6248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bl>
    <w:p w14:paraId="711E6DA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761E30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4E54DD" w:rsidRPr="002406BD" w14:paraId="27F8A7A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14E8BE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D5933D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6227B2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4DB046D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9449DD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28690C3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10667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2CA01B1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E999F3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667E9C6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22442D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821EF09" w14:textId="77777777">
        <w:trPr>
          <w:trHeight w:val="200"/>
        </w:trPr>
        <w:tc>
          <w:tcPr>
            <w:tcW w:w="2500" w:type="dxa"/>
            <w:tcBorders>
              <w:top w:val="single" w:sz="6" w:space="0" w:color="auto"/>
              <w:bottom w:val="single" w:sz="6" w:space="0" w:color="auto"/>
              <w:right w:val="single" w:sz="6" w:space="0" w:color="auto"/>
            </w:tcBorders>
            <w:vAlign w:val="center"/>
          </w:tcPr>
          <w:p w14:paraId="153C878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4E28A3D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д/н</w:t>
            </w:r>
          </w:p>
        </w:tc>
      </w:tr>
    </w:tbl>
    <w:p w14:paraId="18DBD8C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518201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4E54DD" w:rsidRPr="002406BD" w14:paraId="1EE60E8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993C50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4F9AF7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39CD955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Ні</w:t>
            </w:r>
          </w:p>
        </w:tc>
      </w:tr>
      <w:tr w:rsidR="004E54DD" w:rsidRPr="002406BD" w14:paraId="4AF294A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AC8438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6FD3A73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c>
          <w:tcPr>
            <w:tcW w:w="1500" w:type="dxa"/>
            <w:tcBorders>
              <w:top w:val="single" w:sz="6" w:space="0" w:color="auto"/>
              <w:left w:val="single" w:sz="6" w:space="0" w:color="auto"/>
              <w:bottom w:val="single" w:sz="6" w:space="0" w:color="auto"/>
            </w:tcBorders>
            <w:vAlign w:val="center"/>
          </w:tcPr>
          <w:p w14:paraId="25C328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1AC3C5E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73E515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0CC456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338F2B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09061FA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38CC31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2A25AA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20B5D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1410CA6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AF9C9C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6BBE9B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A705F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6C2F6F1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331860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7DEF34E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CCE2A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X</w:t>
            </w:r>
          </w:p>
        </w:tc>
      </w:tr>
      <w:tr w:rsidR="004E54DD" w:rsidRPr="002406BD" w14:paraId="54D914BE" w14:textId="77777777">
        <w:trPr>
          <w:trHeight w:val="200"/>
        </w:trPr>
        <w:tc>
          <w:tcPr>
            <w:tcW w:w="2500" w:type="dxa"/>
            <w:tcBorders>
              <w:top w:val="single" w:sz="6" w:space="0" w:color="auto"/>
              <w:bottom w:val="single" w:sz="6" w:space="0" w:color="auto"/>
              <w:right w:val="single" w:sz="6" w:space="0" w:color="auto"/>
            </w:tcBorders>
            <w:vAlign w:val="center"/>
          </w:tcPr>
          <w:p w14:paraId="72C68F3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467014C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чинного законодавства та статуту товариства  </w:t>
            </w:r>
            <w:proofErr w:type="spellStart"/>
            <w:r w:rsidRPr="002406BD">
              <w:rPr>
                <w:rFonts w:ascii="Times New Roman" w:hAnsi="Times New Roman" w:cs="Times New Roman"/>
                <w:sz w:val="24"/>
                <w:szCs w:val="24"/>
              </w:rPr>
              <w:t>Ревiзiйна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проводить </w:t>
            </w:r>
            <w:proofErr w:type="spellStart"/>
            <w:r w:rsidRPr="002406BD">
              <w:rPr>
                <w:rFonts w:ascii="Times New Roman" w:hAnsi="Times New Roman" w:cs="Times New Roman"/>
                <w:sz w:val="24"/>
                <w:szCs w:val="24"/>
              </w:rPr>
              <w:t>перевiрку</w:t>
            </w:r>
            <w:proofErr w:type="spellEnd"/>
            <w:r w:rsidRPr="002406BD">
              <w:rPr>
                <w:rFonts w:ascii="Times New Roman" w:hAnsi="Times New Roman" w:cs="Times New Roman"/>
                <w:sz w:val="24"/>
                <w:szCs w:val="24"/>
              </w:rPr>
              <w:t xml:space="preserve"> перед загальними зборами</w:t>
            </w:r>
          </w:p>
        </w:tc>
      </w:tr>
    </w:tbl>
    <w:p w14:paraId="26FD94B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693E11B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6) перелік осіб, які прямо або опосередковано є власниками значного пакета акцій емітента</w:t>
      </w:r>
    </w:p>
    <w:p w14:paraId="0D3A2A9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bl>
      <w:tblPr>
        <w:tblW w:w="9957" w:type="dxa"/>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647"/>
        <w:gridCol w:w="1418"/>
      </w:tblGrid>
      <w:tr w:rsidR="004E54DD" w:rsidRPr="002406BD" w14:paraId="210529C4" w14:textId="77777777" w:rsidTr="00B73B5B">
        <w:trPr>
          <w:trHeight w:val="200"/>
        </w:trPr>
        <w:tc>
          <w:tcPr>
            <w:tcW w:w="892" w:type="dxa"/>
            <w:tcBorders>
              <w:top w:val="single" w:sz="6" w:space="0" w:color="auto"/>
              <w:bottom w:val="single" w:sz="6" w:space="0" w:color="auto"/>
              <w:right w:val="single" w:sz="6" w:space="0" w:color="auto"/>
            </w:tcBorders>
            <w:vAlign w:val="center"/>
          </w:tcPr>
          <w:p w14:paraId="0B7FC00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3EF6FE6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647" w:type="dxa"/>
            <w:tcBorders>
              <w:top w:val="single" w:sz="6" w:space="0" w:color="auto"/>
              <w:left w:val="single" w:sz="6" w:space="0" w:color="auto"/>
              <w:bottom w:val="single" w:sz="6" w:space="0" w:color="auto"/>
              <w:right w:val="single" w:sz="6" w:space="0" w:color="auto"/>
            </w:tcBorders>
            <w:vAlign w:val="center"/>
          </w:tcPr>
          <w:p w14:paraId="248B575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418" w:type="dxa"/>
            <w:tcBorders>
              <w:top w:val="single" w:sz="6" w:space="0" w:color="auto"/>
              <w:left w:val="single" w:sz="6" w:space="0" w:color="auto"/>
              <w:bottom w:val="single" w:sz="6" w:space="0" w:color="auto"/>
            </w:tcBorders>
            <w:vAlign w:val="center"/>
          </w:tcPr>
          <w:p w14:paraId="10A18F5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Розмір частки акціонера (власника) (у відсотках до статутного капіталу)</w:t>
            </w:r>
          </w:p>
        </w:tc>
      </w:tr>
      <w:tr w:rsidR="004E54DD" w:rsidRPr="002406BD" w14:paraId="2C00D482" w14:textId="77777777" w:rsidTr="00B73B5B">
        <w:trPr>
          <w:trHeight w:val="200"/>
        </w:trPr>
        <w:tc>
          <w:tcPr>
            <w:tcW w:w="892" w:type="dxa"/>
            <w:tcBorders>
              <w:top w:val="single" w:sz="6" w:space="0" w:color="auto"/>
              <w:bottom w:val="single" w:sz="6" w:space="0" w:color="auto"/>
              <w:right w:val="single" w:sz="6" w:space="0" w:color="auto"/>
            </w:tcBorders>
          </w:tcPr>
          <w:p w14:paraId="5E2015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1</w:t>
            </w:r>
          </w:p>
        </w:tc>
        <w:tc>
          <w:tcPr>
            <w:tcW w:w="4000" w:type="dxa"/>
            <w:tcBorders>
              <w:top w:val="single" w:sz="6" w:space="0" w:color="auto"/>
              <w:left w:val="single" w:sz="6" w:space="0" w:color="auto"/>
              <w:bottom w:val="single" w:sz="6" w:space="0" w:color="auto"/>
              <w:right w:val="single" w:sz="6" w:space="0" w:color="auto"/>
            </w:tcBorders>
          </w:tcPr>
          <w:p w14:paraId="0FDD0CC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ТОВАРИСТВО З ОБМЕЖЕНОЮ ВIДПОВIДАЛЬНIСТЮ "ТОРГОВИЙ ДIМ "СЛАВИЧ"</w:t>
            </w:r>
          </w:p>
        </w:tc>
        <w:tc>
          <w:tcPr>
            <w:tcW w:w="3647" w:type="dxa"/>
            <w:tcBorders>
              <w:top w:val="single" w:sz="6" w:space="0" w:color="auto"/>
              <w:left w:val="single" w:sz="6" w:space="0" w:color="auto"/>
              <w:bottom w:val="single" w:sz="6" w:space="0" w:color="auto"/>
              <w:right w:val="single" w:sz="6" w:space="0" w:color="auto"/>
            </w:tcBorders>
          </w:tcPr>
          <w:p w14:paraId="2E40DD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21394300</w:t>
            </w:r>
          </w:p>
        </w:tc>
        <w:tc>
          <w:tcPr>
            <w:tcW w:w="1418" w:type="dxa"/>
            <w:tcBorders>
              <w:top w:val="single" w:sz="6" w:space="0" w:color="auto"/>
              <w:left w:val="single" w:sz="6" w:space="0" w:color="auto"/>
              <w:bottom w:val="single" w:sz="6" w:space="0" w:color="auto"/>
            </w:tcBorders>
          </w:tcPr>
          <w:p w14:paraId="0976C21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24,991</w:t>
            </w:r>
          </w:p>
        </w:tc>
      </w:tr>
      <w:tr w:rsidR="004E54DD" w:rsidRPr="002406BD" w14:paraId="17E81494" w14:textId="77777777" w:rsidTr="00B73B5B">
        <w:trPr>
          <w:trHeight w:val="200"/>
        </w:trPr>
        <w:tc>
          <w:tcPr>
            <w:tcW w:w="892" w:type="dxa"/>
            <w:tcBorders>
              <w:top w:val="single" w:sz="6" w:space="0" w:color="auto"/>
              <w:bottom w:val="single" w:sz="6" w:space="0" w:color="auto"/>
              <w:right w:val="single" w:sz="6" w:space="0" w:color="auto"/>
            </w:tcBorders>
          </w:tcPr>
          <w:p w14:paraId="36E545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2</w:t>
            </w:r>
          </w:p>
        </w:tc>
        <w:tc>
          <w:tcPr>
            <w:tcW w:w="4000" w:type="dxa"/>
            <w:tcBorders>
              <w:top w:val="single" w:sz="6" w:space="0" w:color="auto"/>
              <w:left w:val="single" w:sz="6" w:space="0" w:color="auto"/>
              <w:bottom w:val="single" w:sz="6" w:space="0" w:color="auto"/>
              <w:right w:val="single" w:sz="6" w:space="0" w:color="auto"/>
            </w:tcBorders>
          </w:tcPr>
          <w:p w14:paraId="149A15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ТОВАРИСТВО З ОБМЕЖЕНОЮ ВIДПОВIДАЛЬНIСТЮ "СЛАВИЧ-IНВЕСТ"</w:t>
            </w:r>
          </w:p>
        </w:tc>
        <w:tc>
          <w:tcPr>
            <w:tcW w:w="3647" w:type="dxa"/>
            <w:tcBorders>
              <w:top w:val="single" w:sz="6" w:space="0" w:color="auto"/>
              <w:left w:val="single" w:sz="6" w:space="0" w:color="auto"/>
              <w:bottom w:val="single" w:sz="6" w:space="0" w:color="auto"/>
              <w:right w:val="single" w:sz="6" w:space="0" w:color="auto"/>
            </w:tcBorders>
          </w:tcPr>
          <w:p w14:paraId="762E01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30449849</w:t>
            </w:r>
          </w:p>
        </w:tc>
        <w:tc>
          <w:tcPr>
            <w:tcW w:w="1418" w:type="dxa"/>
            <w:tcBorders>
              <w:top w:val="single" w:sz="6" w:space="0" w:color="auto"/>
              <w:left w:val="single" w:sz="6" w:space="0" w:color="auto"/>
              <w:bottom w:val="single" w:sz="6" w:space="0" w:color="auto"/>
            </w:tcBorders>
          </w:tcPr>
          <w:p w14:paraId="5DF4EA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56,1199</w:t>
            </w:r>
          </w:p>
        </w:tc>
      </w:tr>
      <w:tr w:rsidR="004E54DD" w:rsidRPr="002406BD" w14:paraId="60E1F967" w14:textId="77777777" w:rsidTr="00B73B5B">
        <w:trPr>
          <w:trHeight w:val="200"/>
        </w:trPr>
        <w:tc>
          <w:tcPr>
            <w:tcW w:w="892" w:type="dxa"/>
            <w:tcBorders>
              <w:top w:val="single" w:sz="6" w:space="0" w:color="auto"/>
              <w:bottom w:val="single" w:sz="6" w:space="0" w:color="auto"/>
              <w:right w:val="single" w:sz="6" w:space="0" w:color="auto"/>
            </w:tcBorders>
          </w:tcPr>
          <w:p w14:paraId="3D6A20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lastRenderedPageBreak/>
              <w:t>3</w:t>
            </w:r>
          </w:p>
        </w:tc>
        <w:tc>
          <w:tcPr>
            <w:tcW w:w="4000" w:type="dxa"/>
            <w:tcBorders>
              <w:top w:val="single" w:sz="6" w:space="0" w:color="auto"/>
              <w:left w:val="single" w:sz="6" w:space="0" w:color="auto"/>
              <w:bottom w:val="single" w:sz="6" w:space="0" w:color="auto"/>
              <w:right w:val="single" w:sz="6" w:space="0" w:color="auto"/>
            </w:tcBorders>
          </w:tcPr>
          <w:p w14:paraId="2B68B5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 xml:space="preserve">Бондар </w:t>
            </w:r>
            <w:proofErr w:type="spellStart"/>
            <w:r w:rsidRPr="002406BD">
              <w:rPr>
                <w:rFonts w:ascii="Times New Roman" w:hAnsi="Times New Roman" w:cs="Times New Roman"/>
                <w:sz w:val="24"/>
                <w:szCs w:val="24"/>
              </w:rPr>
              <w:t>Анатолiй</w:t>
            </w:r>
            <w:proofErr w:type="spellEnd"/>
            <w:r w:rsidRPr="002406BD">
              <w:rPr>
                <w:rFonts w:ascii="Times New Roman" w:hAnsi="Times New Roman" w:cs="Times New Roman"/>
                <w:sz w:val="24"/>
                <w:szCs w:val="24"/>
              </w:rPr>
              <w:t xml:space="preserve"> Олександрович</w:t>
            </w:r>
          </w:p>
        </w:tc>
        <w:tc>
          <w:tcPr>
            <w:tcW w:w="3647" w:type="dxa"/>
            <w:tcBorders>
              <w:top w:val="single" w:sz="6" w:space="0" w:color="auto"/>
              <w:left w:val="single" w:sz="6" w:space="0" w:color="auto"/>
              <w:bottom w:val="single" w:sz="6" w:space="0" w:color="auto"/>
              <w:right w:val="single" w:sz="6" w:space="0" w:color="auto"/>
            </w:tcBorders>
          </w:tcPr>
          <w:p w14:paraId="6B0BAD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tcBorders>
          </w:tcPr>
          <w:p w14:paraId="3A1208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7,0121</w:t>
            </w:r>
          </w:p>
        </w:tc>
      </w:tr>
    </w:tbl>
    <w:p w14:paraId="5829DA5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8AAAB2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7) інформація про будь-які обмеження прав участі та голосування акціонерів (учасників) на загальних зборах емітента</w:t>
      </w:r>
    </w:p>
    <w:p w14:paraId="2674C5B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p>
    <w:tbl>
      <w:tblPr>
        <w:tblW w:w="10114" w:type="dxa"/>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2"/>
        <w:gridCol w:w="1417"/>
        <w:gridCol w:w="5245"/>
        <w:gridCol w:w="2000"/>
      </w:tblGrid>
      <w:tr w:rsidR="004E54DD" w:rsidRPr="002406BD" w14:paraId="1E0974FC" w14:textId="77777777" w:rsidTr="00B73B5B">
        <w:trPr>
          <w:trHeight w:val="200"/>
        </w:trPr>
        <w:tc>
          <w:tcPr>
            <w:tcW w:w="1452" w:type="dxa"/>
            <w:tcBorders>
              <w:top w:val="single" w:sz="6" w:space="0" w:color="auto"/>
              <w:bottom w:val="single" w:sz="6" w:space="0" w:color="auto"/>
              <w:right w:val="single" w:sz="6" w:space="0" w:color="auto"/>
            </w:tcBorders>
            <w:vAlign w:val="center"/>
          </w:tcPr>
          <w:p w14:paraId="68D0FEE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Загальна кількість акцій</w:t>
            </w:r>
          </w:p>
        </w:tc>
        <w:tc>
          <w:tcPr>
            <w:tcW w:w="1417" w:type="dxa"/>
            <w:tcBorders>
              <w:top w:val="single" w:sz="6" w:space="0" w:color="auto"/>
              <w:left w:val="single" w:sz="6" w:space="0" w:color="auto"/>
              <w:bottom w:val="single" w:sz="6" w:space="0" w:color="auto"/>
              <w:right w:val="single" w:sz="6" w:space="0" w:color="auto"/>
            </w:tcBorders>
            <w:vAlign w:val="center"/>
          </w:tcPr>
          <w:p w14:paraId="34D0AB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Кількість акцій з обмеженнями</w:t>
            </w:r>
          </w:p>
        </w:tc>
        <w:tc>
          <w:tcPr>
            <w:tcW w:w="5245" w:type="dxa"/>
            <w:tcBorders>
              <w:top w:val="single" w:sz="6" w:space="0" w:color="auto"/>
              <w:left w:val="single" w:sz="6" w:space="0" w:color="auto"/>
              <w:bottom w:val="single" w:sz="6" w:space="0" w:color="auto"/>
              <w:right w:val="single" w:sz="6" w:space="0" w:color="auto"/>
            </w:tcBorders>
            <w:vAlign w:val="center"/>
          </w:tcPr>
          <w:p w14:paraId="446192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6E2BB69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Дата виникнення обмеження</w:t>
            </w:r>
          </w:p>
        </w:tc>
      </w:tr>
      <w:tr w:rsidR="004E54DD" w:rsidRPr="002406BD" w14:paraId="14823B0C" w14:textId="77777777" w:rsidTr="00B73B5B">
        <w:trPr>
          <w:trHeight w:val="200"/>
        </w:trPr>
        <w:tc>
          <w:tcPr>
            <w:tcW w:w="1452" w:type="dxa"/>
            <w:tcBorders>
              <w:top w:val="single" w:sz="6" w:space="0" w:color="auto"/>
              <w:bottom w:val="single" w:sz="6" w:space="0" w:color="auto"/>
              <w:right w:val="single" w:sz="6" w:space="0" w:color="auto"/>
            </w:tcBorders>
          </w:tcPr>
          <w:p w14:paraId="6BD9BA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6 021 800</w:t>
            </w:r>
          </w:p>
        </w:tc>
        <w:tc>
          <w:tcPr>
            <w:tcW w:w="1417" w:type="dxa"/>
            <w:tcBorders>
              <w:top w:val="single" w:sz="6" w:space="0" w:color="auto"/>
              <w:left w:val="single" w:sz="6" w:space="0" w:color="auto"/>
              <w:bottom w:val="single" w:sz="6" w:space="0" w:color="auto"/>
              <w:right w:val="single" w:sz="6" w:space="0" w:color="auto"/>
            </w:tcBorders>
          </w:tcPr>
          <w:p w14:paraId="1AC8D10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75 956</w:t>
            </w:r>
          </w:p>
        </w:tc>
        <w:tc>
          <w:tcPr>
            <w:tcW w:w="5245" w:type="dxa"/>
            <w:tcBorders>
              <w:top w:val="single" w:sz="6" w:space="0" w:color="auto"/>
              <w:left w:val="single" w:sz="6" w:space="0" w:color="auto"/>
              <w:bottom w:val="single" w:sz="6" w:space="0" w:color="auto"/>
              <w:right w:val="single" w:sz="6" w:space="0" w:color="auto"/>
            </w:tcBorders>
          </w:tcPr>
          <w:p w14:paraId="2508C5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 xml:space="preserve">Товариством зареєстровано випуск простих </w:t>
            </w:r>
            <w:proofErr w:type="spellStart"/>
            <w:r w:rsidRPr="002406BD">
              <w:rPr>
                <w:rFonts w:ascii="Times New Roman" w:hAnsi="Times New Roman" w:cs="Times New Roman"/>
                <w:sz w:val="24"/>
                <w:szCs w:val="24"/>
              </w:rPr>
              <w:t>iменних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загальна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6.021.800 шт. </w:t>
            </w:r>
            <w:proofErr w:type="spellStart"/>
            <w:r w:rsidRPr="002406BD">
              <w:rPr>
                <w:rFonts w:ascii="Times New Roman" w:hAnsi="Times New Roman" w:cs="Times New Roman"/>
                <w:sz w:val="24"/>
                <w:szCs w:val="24"/>
              </w:rPr>
              <w:t>номiнальною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8,00 грн. кожна на загальну суму 48.174.400 грн., форма </w:t>
            </w:r>
            <w:proofErr w:type="spellStart"/>
            <w:r w:rsidRPr="002406BD">
              <w:rPr>
                <w:rFonts w:ascii="Times New Roman" w:hAnsi="Times New Roman" w:cs="Times New Roman"/>
                <w:sz w:val="24"/>
                <w:szCs w:val="24"/>
              </w:rPr>
              <w:t>iснування</w:t>
            </w:r>
            <w:proofErr w:type="spellEnd"/>
            <w:r w:rsidRPr="002406BD">
              <w:rPr>
                <w:rFonts w:ascii="Times New Roman" w:hAnsi="Times New Roman" w:cs="Times New Roman"/>
                <w:sz w:val="24"/>
                <w:szCs w:val="24"/>
              </w:rPr>
              <w:t xml:space="preserve">: бездокументарна. Товариством не випускались </w:t>
            </w:r>
            <w:proofErr w:type="spellStart"/>
            <w:r w:rsidRPr="002406BD">
              <w:rPr>
                <w:rFonts w:ascii="Times New Roman" w:hAnsi="Times New Roman" w:cs="Times New Roman"/>
                <w:sz w:val="24"/>
                <w:szCs w:val="24"/>
              </w:rPr>
              <w:t>привiлейованi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акцiї</w:t>
            </w:r>
            <w:proofErr w:type="spellEnd"/>
            <w:r w:rsidRPr="002406BD">
              <w:rPr>
                <w:rFonts w:ascii="Times New Roman" w:hAnsi="Times New Roman" w:cs="Times New Roman"/>
                <w:sz w:val="24"/>
                <w:szCs w:val="24"/>
              </w:rPr>
              <w:t>.</w:t>
            </w:r>
          </w:p>
          <w:p w14:paraId="5C8406CF" w14:textId="77777777" w:rsidR="004E54DD" w:rsidRPr="002406BD" w:rsidRDefault="004E54DD" w:rsidP="00B73B5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даних останнього реєстру </w:t>
            </w:r>
            <w:proofErr w:type="spellStart"/>
            <w:r w:rsidRPr="002406BD">
              <w:rPr>
                <w:rFonts w:ascii="Times New Roman" w:hAnsi="Times New Roman" w:cs="Times New Roman"/>
                <w:sz w:val="24"/>
                <w:szCs w:val="24"/>
              </w:rPr>
              <w:t>власникiв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iменних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Товариства, Загальна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складає  1005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яким належить 6.018.100 штук простих </w:t>
            </w:r>
            <w:proofErr w:type="spellStart"/>
            <w:r w:rsidRPr="002406BD">
              <w:rPr>
                <w:rFonts w:ascii="Times New Roman" w:hAnsi="Times New Roman" w:cs="Times New Roman"/>
                <w:sz w:val="24"/>
                <w:szCs w:val="24"/>
              </w:rPr>
              <w:t>iменних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депозитарнi</w:t>
            </w:r>
            <w:proofErr w:type="spellEnd"/>
            <w:r w:rsidRPr="002406BD">
              <w:rPr>
                <w:rFonts w:ascii="Times New Roman" w:hAnsi="Times New Roman" w:cs="Times New Roman"/>
                <w:sz w:val="24"/>
                <w:szCs w:val="24"/>
              </w:rPr>
              <w:t xml:space="preserve"> установи не надали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для включення до реєстру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яким належить 3.700 шт. простих </w:t>
            </w:r>
            <w:proofErr w:type="spellStart"/>
            <w:r w:rsidRPr="002406BD">
              <w:rPr>
                <w:rFonts w:ascii="Times New Roman" w:hAnsi="Times New Roman" w:cs="Times New Roman"/>
                <w:sz w:val="24"/>
                <w:szCs w:val="24"/>
              </w:rPr>
              <w:t>iменних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простих </w:t>
            </w:r>
            <w:proofErr w:type="spellStart"/>
            <w:r w:rsidRPr="002406BD">
              <w:rPr>
                <w:rFonts w:ascii="Times New Roman" w:hAnsi="Times New Roman" w:cs="Times New Roman"/>
                <w:sz w:val="24"/>
                <w:szCs w:val="24"/>
              </w:rPr>
              <w:t>iменних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щодо яких встановлено обмеження щодо врахування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при </w:t>
            </w:r>
            <w:proofErr w:type="spellStart"/>
            <w:r w:rsidRPr="002406BD">
              <w:rPr>
                <w:rFonts w:ascii="Times New Roman" w:hAnsi="Times New Roman" w:cs="Times New Roman"/>
                <w:sz w:val="24"/>
                <w:szCs w:val="24"/>
              </w:rPr>
              <w:t>визначеннi</w:t>
            </w:r>
            <w:proofErr w:type="spellEnd"/>
            <w:r w:rsidRPr="002406BD">
              <w:rPr>
                <w:rFonts w:ascii="Times New Roman" w:hAnsi="Times New Roman" w:cs="Times New Roman"/>
                <w:sz w:val="24"/>
                <w:szCs w:val="24"/>
              </w:rPr>
              <w:t xml:space="preserve"> кворуму та при </w:t>
            </w:r>
            <w:proofErr w:type="spellStart"/>
            <w:r w:rsidRPr="002406BD">
              <w:rPr>
                <w:rFonts w:ascii="Times New Roman" w:hAnsi="Times New Roman" w:cs="Times New Roman"/>
                <w:sz w:val="24"/>
                <w:szCs w:val="24"/>
              </w:rPr>
              <w:t>голосуваннi</w:t>
            </w:r>
            <w:proofErr w:type="spellEnd"/>
            <w:r w:rsidRPr="002406BD">
              <w:rPr>
                <w:rFonts w:ascii="Times New Roman" w:hAnsi="Times New Roman" w:cs="Times New Roman"/>
                <w:sz w:val="24"/>
                <w:szCs w:val="24"/>
              </w:rPr>
              <w:t xml:space="preserve"> в органах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75.956 штук. Власники цих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не уклали з обраною </w:t>
            </w:r>
            <w:proofErr w:type="spellStart"/>
            <w:r w:rsidRPr="002406BD">
              <w:rPr>
                <w:rFonts w:ascii="Times New Roman" w:hAnsi="Times New Roman" w:cs="Times New Roman"/>
                <w:sz w:val="24"/>
                <w:szCs w:val="24"/>
              </w:rPr>
              <w:t>емiтентом</w:t>
            </w:r>
            <w:proofErr w:type="spellEnd"/>
            <w:r w:rsidRPr="002406BD">
              <w:rPr>
                <w:rFonts w:ascii="Times New Roman" w:hAnsi="Times New Roman" w:cs="Times New Roman"/>
                <w:sz w:val="24"/>
                <w:szCs w:val="24"/>
              </w:rPr>
              <w:t xml:space="preserve"> депозитарною установою договору про обслуговування рахунка в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паперах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власного </w:t>
            </w:r>
            <w:proofErr w:type="spellStart"/>
            <w:r w:rsidRPr="002406BD">
              <w:rPr>
                <w:rFonts w:ascii="Times New Roman" w:hAnsi="Times New Roman" w:cs="Times New Roman"/>
                <w:sz w:val="24"/>
                <w:szCs w:val="24"/>
              </w:rPr>
              <w:t>iменi</w:t>
            </w:r>
            <w:proofErr w:type="spellEnd"/>
            <w:r w:rsidRPr="002406BD">
              <w:rPr>
                <w:rFonts w:ascii="Times New Roman" w:hAnsi="Times New Roman" w:cs="Times New Roman"/>
                <w:sz w:val="24"/>
                <w:szCs w:val="24"/>
              </w:rPr>
              <w:t xml:space="preserve"> та не </w:t>
            </w:r>
            <w:proofErr w:type="spellStart"/>
            <w:r w:rsidRPr="002406BD">
              <w:rPr>
                <w:rFonts w:ascii="Times New Roman" w:hAnsi="Times New Roman" w:cs="Times New Roman"/>
                <w:sz w:val="24"/>
                <w:szCs w:val="24"/>
              </w:rPr>
              <w:t>здiйснили</w:t>
            </w:r>
            <w:proofErr w:type="spellEnd"/>
            <w:r w:rsidRPr="002406BD">
              <w:rPr>
                <w:rFonts w:ascii="Times New Roman" w:hAnsi="Times New Roman" w:cs="Times New Roman"/>
                <w:sz w:val="24"/>
                <w:szCs w:val="24"/>
              </w:rPr>
              <w:t xml:space="preserve"> переказ належних їм прав на </w:t>
            </w:r>
            <w:proofErr w:type="spellStart"/>
            <w:r w:rsidRPr="002406BD">
              <w:rPr>
                <w:rFonts w:ascii="Times New Roman" w:hAnsi="Times New Roman" w:cs="Times New Roman"/>
                <w:sz w:val="24"/>
                <w:szCs w:val="24"/>
              </w:rPr>
              <w:t>цiннi</w:t>
            </w:r>
            <w:proofErr w:type="spellEnd"/>
            <w:r w:rsidRPr="002406BD">
              <w:rPr>
                <w:rFonts w:ascii="Times New Roman" w:hAnsi="Times New Roman" w:cs="Times New Roman"/>
                <w:sz w:val="24"/>
                <w:szCs w:val="24"/>
              </w:rPr>
              <w:t xml:space="preserve"> папери на </w:t>
            </w:r>
            <w:proofErr w:type="spellStart"/>
            <w:r w:rsidRPr="002406BD">
              <w:rPr>
                <w:rFonts w:ascii="Times New Roman" w:hAnsi="Times New Roman" w:cs="Times New Roman"/>
                <w:sz w:val="24"/>
                <w:szCs w:val="24"/>
              </w:rPr>
              <w:t>свiй</w:t>
            </w:r>
            <w:proofErr w:type="spellEnd"/>
            <w:r w:rsidRPr="002406BD">
              <w:rPr>
                <w:rFonts w:ascii="Times New Roman" w:hAnsi="Times New Roman" w:cs="Times New Roman"/>
                <w:sz w:val="24"/>
                <w:szCs w:val="24"/>
              </w:rPr>
              <w:t xml:space="preserve"> рахунок у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паперах, </w:t>
            </w:r>
            <w:proofErr w:type="spellStart"/>
            <w:r w:rsidRPr="002406BD">
              <w:rPr>
                <w:rFonts w:ascii="Times New Roman" w:hAnsi="Times New Roman" w:cs="Times New Roman"/>
                <w:sz w:val="24"/>
                <w:szCs w:val="24"/>
              </w:rPr>
              <w:t>вiдкритий</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iншiй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депозитарнiй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установi</w:t>
            </w:r>
            <w:proofErr w:type="spellEnd"/>
            <w:r w:rsidRPr="002406BD">
              <w:rPr>
                <w:rFonts w:ascii="Times New Roman" w:hAnsi="Times New Roman" w:cs="Times New Roman"/>
                <w:sz w:val="24"/>
                <w:szCs w:val="24"/>
              </w:rPr>
              <w:t xml:space="preserve">. Тому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п.10 </w:t>
            </w:r>
            <w:proofErr w:type="spellStart"/>
            <w:r w:rsidRPr="002406BD">
              <w:rPr>
                <w:rFonts w:ascii="Times New Roman" w:hAnsi="Times New Roman" w:cs="Times New Roman"/>
                <w:sz w:val="24"/>
                <w:szCs w:val="24"/>
              </w:rPr>
              <w:t>Прикiнцевих</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перехiдних</w:t>
            </w:r>
            <w:proofErr w:type="spellEnd"/>
            <w:r w:rsidRPr="002406BD">
              <w:rPr>
                <w:rFonts w:ascii="Times New Roman" w:hAnsi="Times New Roman" w:cs="Times New Roman"/>
                <w:sz w:val="24"/>
                <w:szCs w:val="24"/>
              </w:rPr>
              <w:t xml:space="preserve"> положень Закону України "Про депозитарну систему України" та Листа </w:t>
            </w:r>
            <w:proofErr w:type="spellStart"/>
            <w:r w:rsidRPr="002406BD">
              <w:rPr>
                <w:rFonts w:ascii="Times New Roman" w:hAnsi="Times New Roman" w:cs="Times New Roman"/>
                <w:sz w:val="24"/>
                <w:szCs w:val="24"/>
              </w:rPr>
              <w:t>Нацiональної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та фондового ринку №08/03/18049/НК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30.09.2014 року, їх </w:t>
            </w:r>
            <w:proofErr w:type="spellStart"/>
            <w:r w:rsidRPr="002406BD">
              <w:rPr>
                <w:rFonts w:ascii="Times New Roman" w:hAnsi="Times New Roman" w:cs="Times New Roman"/>
                <w:sz w:val="24"/>
                <w:szCs w:val="24"/>
              </w:rPr>
              <w:t>акцiї</w:t>
            </w:r>
            <w:proofErr w:type="spellEnd"/>
            <w:r w:rsidRPr="002406BD">
              <w:rPr>
                <w:rFonts w:ascii="Times New Roman" w:hAnsi="Times New Roman" w:cs="Times New Roman"/>
                <w:sz w:val="24"/>
                <w:szCs w:val="24"/>
              </w:rPr>
              <w:t xml:space="preserve"> не враховуються при </w:t>
            </w:r>
            <w:proofErr w:type="spellStart"/>
            <w:r w:rsidRPr="002406BD">
              <w:rPr>
                <w:rFonts w:ascii="Times New Roman" w:hAnsi="Times New Roman" w:cs="Times New Roman"/>
                <w:sz w:val="24"/>
                <w:szCs w:val="24"/>
              </w:rPr>
              <w:t>визначеннi</w:t>
            </w:r>
            <w:proofErr w:type="spellEnd"/>
            <w:r w:rsidRPr="002406BD">
              <w:rPr>
                <w:rFonts w:ascii="Times New Roman" w:hAnsi="Times New Roman" w:cs="Times New Roman"/>
                <w:sz w:val="24"/>
                <w:szCs w:val="24"/>
              </w:rPr>
              <w:t xml:space="preserve"> кворуму та при </w:t>
            </w:r>
            <w:proofErr w:type="spellStart"/>
            <w:r w:rsidRPr="002406BD">
              <w:rPr>
                <w:rFonts w:ascii="Times New Roman" w:hAnsi="Times New Roman" w:cs="Times New Roman"/>
                <w:sz w:val="24"/>
                <w:szCs w:val="24"/>
              </w:rPr>
              <w:t>голосуваннi</w:t>
            </w:r>
            <w:proofErr w:type="spellEnd"/>
            <w:r w:rsidRPr="002406BD">
              <w:rPr>
                <w:rFonts w:ascii="Times New Roman" w:hAnsi="Times New Roman" w:cs="Times New Roman"/>
                <w:sz w:val="24"/>
                <w:szCs w:val="24"/>
              </w:rPr>
              <w:t xml:space="preserve"> в органах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
        </w:tc>
        <w:tc>
          <w:tcPr>
            <w:tcW w:w="2000" w:type="dxa"/>
            <w:tcBorders>
              <w:top w:val="single" w:sz="6" w:space="0" w:color="auto"/>
              <w:left w:val="single" w:sz="6" w:space="0" w:color="auto"/>
              <w:bottom w:val="single" w:sz="6" w:space="0" w:color="auto"/>
            </w:tcBorders>
          </w:tcPr>
          <w:p w14:paraId="500615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13.10.2014</w:t>
            </w:r>
          </w:p>
        </w:tc>
      </w:tr>
      <w:tr w:rsidR="004E54DD" w:rsidRPr="002406BD" w14:paraId="08E73F68" w14:textId="77777777" w:rsidTr="00B73B5B">
        <w:trPr>
          <w:trHeight w:val="200"/>
        </w:trPr>
        <w:tc>
          <w:tcPr>
            <w:tcW w:w="1452" w:type="dxa"/>
            <w:tcBorders>
              <w:top w:val="single" w:sz="6" w:space="0" w:color="auto"/>
              <w:bottom w:val="single" w:sz="6" w:space="0" w:color="auto"/>
              <w:right w:val="single" w:sz="6" w:space="0" w:color="auto"/>
            </w:tcBorders>
          </w:tcPr>
          <w:p w14:paraId="631FFAD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Опис</w:t>
            </w:r>
          </w:p>
        </w:tc>
        <w:tc>
          <w:tcPr>
            <w:tcW w:w="8662" w:type="dxa"/>
            <w:gridSpan w:val="3"/>
            <w:tcBorders>
              <w:top w:val="single" w:sz="6" w:space="0" w:color="auto"/>
              <w:left w:val="single" w:sz="6" w:space="0" w:color="auto"/>
              <w:bottom w:val="single" w:sz="6" w:space="0" w:color="auto"/>
            </w:tcBorders>
          </w:tcPr>
          <w:p w14:paraId="5CE644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обмежень прав </w:t>
            </w:r>
            <w:proofErr w:type="spellStart"/>
            <w:r w:rsidRPr="002406BD">
              <w:rPr>
                <w:rFonts w:ascii="Times New Roman" w:hAnsi="Times New Roman" w:cs="Times New Roman"/>
                <w:sz w:val="24"/>
                <w:szCs w:val="24"/>
              </w:rPr>
              <w:t>участi</w:t>
            </w:r>
            <w:proofErr w:type="spellEnd"/>
            <w:r w:rsidRPr="002406BD">
              <w:rPr>
                <w:rFonts w:ascii="Times New Roman" w:hAnsi="Times New Roman" w:cs="Times New Roman"/>
                <w:sz w:val="24"/>
                <w:szCs w:val="24"/>
              </w:rPr>
              <w:t xml:space="preserve"> та голосування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на загальних зборах </w:t>
            </w:r>
            <w:proofErr w:type="spellStart"/>
            <w:r w:rsidRPr="002406BD">
              <w:rPr>
                <w:rFonts w:ascii="Times New Roman" w:hAnsi="Times New Roman" w:cs="Times New Roman"/>
                <w:sz w:val="24"/>
                <w:szCs w:val="24"/>
              </w:rPr>
              <w:t>емiтентiв</w:t>
            </w:r>
            <w:proofErr w:type="spellEnd"/>
            <w:r w:rsidRPr="002406BD">
              <w:rPr>
                <w:rFonts w:ascii="Times New Roman" w:hAnsi="Times New Roman" w:cs="Times New Roman"/>
                <w:sz w:val="24"/>
                <w:szCs w:val="24"/>
              </w:rPr>
              <w:t xml:space="preserve"> немає. </w:t>
            </w:r>
            <w:proofErr w:type="spellStart"/>
            <w:r w:rsidRPr="002406BD">
              <w:rPr>
                <w:rFonts w:ascii="Times New Roman" w:hAnsi="Times New Roman" w:cs="Times New Roman"/>
                <w:sz w:val="24"/>
                <w:szCs w:val="24"/>
              </w:rPr>
              <w:t>Акцiї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є голосуючими ,але не враховуються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визначення кворуму загальних </w:t>
            </w:r>
            <w:proofErr w:type="spellStart"/>
            <w:r w:rsidRPr="002406BD">
              <w:rPr>
                <w:rFonts w:ascii="Times New Roman" w:hAnsi="Times New Roman" w:cs="Times New Roman"/>
                <w:sz w:val="24"/>
                <w:szCs w:val="24"/>
              </w:rPr>
              <w:t>збоiв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w:t>
            </w:r>
          </w:p>
        </w:tc>
      </w:tr>
    </w:tbl>
    <w:p w14:paraId="2A78363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60C5007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8) порядок призначення та звільнення посадових осіб емітента</w:t>
      </w:r>
    </w:p>
    <w:p w14:paraId="00AF0A2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з п.7.1 Статуту, </w:t>
      </w:r>
      <w:proofErr w:type="spellStart"/>
      <w:r w:rsidRPr="002406BD">
        <w:rPr>
          <w:rFonts w:ascii="Times New Roman" w:hAnsi="Times New Roman" w:cs="Times New Roman"/>
          <w:sz w:val="24"/>
          <w:szCs w:val="24"/>
        </w:rPr>
        <w:t>посадовi</w:t>
      </w:r>
      <w:proofErr w:type="spellEnd"/>
      <w:r w:rsidRPr="002406BD">
        <w:rPr>
          <w:rFonts w:ascii="Times New Roman" w:hAnsi="Times New Roman" w:cs="Times New Roman"/>
          <w:sz w:val="24"/>
          <w:szCs w:val="24"/>
        </w:rPr>
        <w:t xml:space="preserve"> особи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 xml:space="preserve"> Товариства - Голова та члени наглядової ради, Генеральний директор, голова та члени </w:t>
      </w:r>
      <w:proofErr w:type="spellStart"/>
      <w:r w:rsidRPr="002406BD">
        <w:rPr>
          <w:rFonts w:ascii="Times New Roman" w:hAnsi="Times New Roman" w:cs="Times New Roman"/>
          <w:sz w:val="24"/>
          <w:szCs w:val="24"/>
        </w:rPr>
        <w:t>ревiзiйна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Також до посадових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належить i головний бухгалтер товариства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чинного законодавства.</w:t>
      </w:r>
    </w:p>
    <w:p w14:paraId="562553D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п.7.3.5 Статуту Товариства та п.3 Положення про Наглядову раду Наглядова рада </w:t>
      </w:r>
      <w:r w:rsidRPr="002406BD">
        <w:rPr>
          <w:rFonts w:ascii="Times New Roman" w:hAnsi="Times New Roman" w:cs="Times New Roman"/>
          <w:sz w:val="24"/>
          <w:szCs w:val="24"/>
        </w:rPr>
        <w:lastRenderedPageBreak/>
        <w:t xml:space="preserve">обирається загальними зборами у </w:t>
      </w:r>
      <w:proofErr w:type="spellStart"/>
      <w:r w:rsidRPr="002406BD">
        <w:rPr>
          <w:rFonts w:ascii="Times New Roman" w:hAnsi="Times New Roman" w:cs="Times New Roman"/>
          <w:sz w:val="24"/>
          <w:szCs w:val="24"/>
        </w:rPr>
        <w:t>кiлькостi</w:t>
      </w:r>
      <w:proofErr w:type="spellEnd"/>
      <w:r w:rsidRPr="002406BD">
        <w:rPr>
          <w:rFonts w:ascii="Times New Roman" w:hAnsi="Times New Roman" w:cs="Times New Roman"/>
          <w:sz w:val="24"/>
          <w:szCs w:val="24"/>
        </w:rPr>
        <w:t xml:space="preserve"> 5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Термiн</w:t>
      </w:r>
      <w:proofErr w:type="spellEnd"/>
      <w:r w:rsidRPr="002406BD">
        <w:rPr>
          <w:rFonts w:ascii="Times New Roman" w:hAnsi="Times New Roman" w:cs="Times New Roman"/>
          <w:sz w:val="24"/>
          <w:szCs w:val="24"/>
        </w:rPr>
        <w:t xml:space="preserve">, на який вони обираються визначається загальними зборами. До складу Наглядової ради входять Голова наглядової ради та чотири члени наглядової ради. До складу Наглядової ради обираються </w:t>
      </w:r>
      <w:proofErr w:type="spellStart"/>
      <w:r w:rsidRPr="002406BD">
        <w:rPr>
          <w:rFonts w:ascii="Times New Roman" w:hAnsi="Times New Roman" w:cs="Times New Roman"/>
          <w:sz w:val="24"/>
          <w:szCs w:val="24"/>
        </w:rPr>
        <w:t>акцiонери</w:t>
      </w:r>
      <w:proofErr w:type="spellEnd"/>
      <w:r w:rsidRPr="002406BD">
        <w:rPr>
          <w:rFonts w:ascii="Times New Roman" w:hAnsi="Times New Roman" w:cs="Times New Roman"/>
          <w:sz w:val="24"/>
          <w:szCs w:val="24"/>
        </w:rPr>
        <w:t xml:space="preserve"> або особи,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представляють </w:t>
      </w:r>
      <w:proofErr w:type="spellStart"/>
      <w:r w:rsidRPr="002406BD">
        <w:rPr>
          <w:rFonts w:ascii="Times New Roman" w:hAnsi="Times New Roman" w:cs="Times New Roman"/>
          <w:sz w:val="24"/>
          <w:szCs w:val="24"/>
        </w:rPr>
        <w:t>їхнi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iнтереси</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незалежнi</w:t>
      </w:r>
      <w:proofErr w:type="spellEnd"/>
      <w:r w:rsidRPr="002406BD">
        <w:rPr>
          <w:rFonts w:ascii="Times New Roman" w:hAnsi="Times New Roman" w:cs="Times New Roman"/>
          <w:sz w:val="24"/>
          <w:szCs w:val="24"/>
        </w:rPr>
        <w:t xml:space="preserve"> директори, про що зазначається в </w:t>
      </w:r>
      <w:proofErr w:type="spellStart"/>
      <w:r w:rsidRPr="002406BD">
        <w:rPr>
          <w:rFonts w:ascii="Times New Roman" w:hAnsi="Times New Roman" w:cs="Times New Roman"/>
          <w:sz w:val="24"/>
          <w:szCs w:val="24"/>
        </w:rPr>
        <w:t>бюлетенi</w:t>
      </w:r>
      <w:proofErr w:type="spellEnd"/>
      <w:r w:rsidRPr="002406BD">
        <w:rPr>
          <w:rFonts w:ascii="Times New Roman" w:hAnsi="Times New Roman" w:cs="Times New Roman"/>
          <w:sz w:val="24"/>
          <w:szCs w:val="24"/>
        </w:rPr>
        <w:t xml:space="preserve"> для кумулятивного голосування при їх </w:t>
      </w:r>
      <w:proofErr w:type="spellStart"/>
      <w:r w:rsidRPr="002406BD">
        <w:rPr>
          <w:rFonts w:ascii="Times New Roman" w:hAnsi="Times New Roman" w:cs="Times New Roman"/>
          <w:sz w:val="24"/>
          <w:szCs w:val="24"/>
        </w:rPr>
        <w:t>обраннi</w:t>
      </w:r>
      <w:proofErr w:type="spellEnd"/>
      <w:r w:rsidRPr="002406BD">
        <w:rPr>
          <w:rFonts w:ascii="Times New Roman" w:hAnsi="Times New Roman" w:cs="Times New Roman"/>
          <w:sz w:val="24"/>
          <w:szCs w:val="24"/>
        </w:rPr>
        <w:t xml:space="preserve">. Член Наглядової ради, обраний як представник </w:t>
      </w:r>
      <w:proofErr w:type="spellStart"/>
      <w:r w:rsidRPr="002406BD">
        <w:rPr>
          <w:rFonts w:ascii="Times New Roman" w:hAnsi="Times New Roman" w:cs="Times New Roman"/>
          <w:sz w:val="24"/>
          <w:szCs w:val="24"/>
        </w:rPr>
        <w:t>акцiонера</w:t>
      </w:r>
      <w:proofErr w:type="spellEnd"/>
      <w:r w:rsidRPr="002406BD">
        <w:rPr>
          <w:rFonts w:ascii="Times New Roman" w:hAnsi="Times New Roman" w:cs="Times New Roman"/>
          <w:sz w:val="24"/>
          <w:szCs w:val="24"/>
        </w:rPr>
        <w:t xml:space="preserve"> (групи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може бути </w:t>
      </w:r>
      <w:proofErr w:type="spellStart"/>
      <w:r w:rsidRPr="002406BD">
        <w:rPr>
          <w:rFonts w:ascii="Times New Roman" w:hAnsi="Times New Roman" w:cs="Times New Roman"/>
          <w:sz w:val="24"/>
          <w:szCs w:val="24"/>
        </w:rPr>
        <w:t>замiнений</w:t>
      </w:r>
      <w:proofErr w:type="spellEnd"/>
      <w:r w:rsidRPr="002406BD">
        <w:rPr>
          <w:rFonts w:ascii="Times New Roman" w:hAnsi="Times New Roman" w:cs="Times New Roman"/>
          <w:sz w:val="24"/>
          <w:szCs w:val="24"/>
        </w:rPr>
        <w:t xml:space="preserve"> таким </w:t>
      </w:r>
      <w:proofErr w:type="spellStart"/>
      <w:r w:rsidRPr="002406BD">
        <w:rPr>
          <w:rFonts w:ascii="Times New Roman" w:hAnsi="Times New Roman" w:cs="Times New Roman"/>
          <w:sz w:val="24"/>
          <w:szCs w:val="24"/>
        </w:rPr>
        <w:t>акцiонером</w:t>
      </w:r>
      <w:proofErr w:type="spellEnd"/>
      <w:r w:rsidRPr="002406BD">
        <w:rPr>
          <w:rFonts w:ascii="Times New Roman" w:hAnsi="Times New Roman" w:cs="Times New Roman"/>
          <w:sz w:val="24"/>
          <w:szCs w:val="24"/>
        </w:rPr>
        <w:t xml:space="preserve"> (групою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у будь-який час в порядку, визначеному чинним законодавством. </w:t>
      </w:r>
    </w:p>
    <w:p w14:paraId="710EE2A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Голова Наглядової ради (Президент) обирається членами Наглядової ради з їх числа простою </w:t>
      </w:r>
      <w:proofErr w:type="spellStart"/>
      <w:r w:rsidRPr="002406BD">
        <w:rPr>
          <w:rFonts w:ascii="Times New Roman" w:hAnsi="Times New Roman" w:cs="Times New Roman"/>
          <w:sz w:val="24"/>
          <w:szCs w:val="24"/>
        </w:rPr>
        <w:t>бiльшiстю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голосiв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кiлькiсного</w:t>
      </w:r>
      <w:proofErr w:type="spellEnd"/>
      <w:r w:rsidRPr="002406BD">
        <w:rPr>
          <w:rFonts w:ascii="Times New Roman" w:hAnsi="Times New Roman" w:cs="Times New Roman"/>
          <w:sz w:val="24"/>
          <w:szCs w:val="24"/>
        </w:rPr>
        <w:t xml:space="preserve"> складу Наглядової ради</w:t>
      </w:r>
    </w:p>
    <w:p w14:paraId="631A342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Повноваження члена Наглядової ради </w:t>
      </w:r>
      <w:proofErr w:type="spellStart"/>
      <w:r w:rsidRPr="002406BD">
        <w:rPr>
          <w:rFonts w:ascii="Times New Roman" w:hAnsi="Times New Roman" w:cs="Times New Roman"/>
          <w:sz w:val="24"/>
          <w:szCs w:val="24"/>
        </w:rPr>
        <w:t>дiйснi</w:t>
      </w:r>
      <w:proofErr w:type="spellEnd"/>
      <w:r w:rsidRPr="002406BD">
        <w:rPr>
          <w:rFonts w:ascii="Times New Roman" w:hAnsi="Times New Roman" w:cs="Times New Roman"/>
          <w:sz w:val="24"/>
          <w:szCs w:val="24"/>
        </w:rPr>
        <w:t xml:space="preserve"> з моменту його обрання Загальними зборами. У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замiни</w:t>
      </w:r>
      <w:proofErr w:type="spellEnd"/>
      <w:r w:rsidRPr="002406BD">
        <w:rPr>
          <w:rFonts w:ascii="Times New Roman" w:hAnsi="Times New Roman" w:cs="Times New Roman"/>
          <w:sz w:val="24"/>
          <w:szCs w:val="24"/>
        </w:rPr>
        <w:t xml:space="preserve"> члена Наглядової ради - представника </w:t>
      </w:r>
      <w:proofErr w:type="spellStart"/>
      <w:r w:rsidRPr="002406BD">
        <w:rPr>
          <w:rFonts w:ascii="Times New Roman" w:hAnsi="Times New Roman" w:cs="Times New Roman"/>
          <w:sz w:val="24"/>
          <w:szCs w:val="24"/>
        </w:rPr>
        <w:t>акцiонера</w:t>
      </w:r>
      <w:proofErr w:type="spellEnd"/>
      <w:r w:rsidRPr="002406BD">
        <w:rPr>
          <w:rFonts w:ascii="Times New Roman" w:hAnsi="Times New Roman" w:cs="Times New Roman"/>
          <w:sz w:val="24"/>
          <w:szCs w:val="24"/>
        </w:rPr>
        <w:t xml:space="preserve"> (групи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повноваження такого члена Наглядової ради припиняються, а новий член Наглядової ради набуває повноважень з моменту отримання Товариством письмового </w:t>
      </w:r>
      <w:proofErr w:type="spellStart"/>
      <w:r w:rsidRPr="002406BD">
        <w:rPr>
          <w:rFonts w:ascii="Times New Roman" w:hAnsi="Times New Roman" w:cs="Times New Roman"/>
          <w:sz w:val="24"/>
          <w:szCs w:val="24"/>
        </w:rPr>
        <w:t>повiдомлення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акцiонера</w:t>
      </w:r>
      <w:proofErr w:type="spellEnd"/>
      <w:r w:rsidRPr="002406BD">
        <w:rPr>
          <w:rFonts w:ascii="Times New Roman" w:hAnsi="Times New Roman" w:cs="Times New Roman"/>
          <w:sz w:val="24"/>
          <w:szCs w:val="24"/>
        </w:rPr>
        <w:t xml:space="preserve"> (групи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представником якого (яких) є </w:t>
      </w:r>
      <w:proofErr w:type="spellStart"/>
      <w:r w:rsidRPr="002406BD">
        <w:rPr>
          <w:rFonts w:ascii="Times New Roman" w:hAnsi="Times New Roman" w:cs="Times New Roman"/>
          <w:sz w:val="24"/>
          <w:szCs w:val="24"/>
        </w:rPr>
        <w:t>вiдповiдний</w:t>
      </w:r>
      <w:proofErr w:type="spellEnd"/>
      <w:r w:rsidRPr="002406BD">
        <w:rPr>
          <w:rFonts w:ascii="Times New Roman" w:hAnsi="Times New Roman" w:cs="Times New Roman"/>
          <w:sz w:val="24"/>
          <w:szCs w:val="24"/>
        </w:rPr>
        <w:t xml:space="preserve"> член Наглядової ради</w:t>
      </w:r>
    </w:p>
    <w:p w14:paraId="7F4E9B7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припинення повноважень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наглядової ради належить до виключної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(п.7.2.2 (н) Статуту).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п.7.3.8 Статуту, без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повноваження члена наглядової ради припиняються:</w:t>
      </w:r>
    </w:p>
    <w:p w14:paraId="05AE4CD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за його бажанням за умови письмового </w:t>
      </w:r>
      <w:proofErr w:type="spellStart"/>
      <w:r w:rsidRPr="002406BD">
        <w:rPr>
          <w:rFonts w:ascii="Times New Roman" w:hAnsi="Times New Roman" w:cs="Times New Roman"/>
          <w:sz w:val="24"/>
          <w:szCs w:val="24"/>
        </w:rPr>
        <w:t>повiдомлення</w:t>
      </w:r>
      <w:proofErr w:type="spellEnd"/>
      <w:r w:rsidRPr="002406BD">
        <w:rPr>
          <w:rFonts w:ascii="Times New Roman" w:hAnsi="Times New Roman" w:cs="Times New Roman"/>
          <w:sz w:val="24"/>
          <w:szCs w:val="24"/>
        </w:rPr>
        <w:t xml:space="preserve"> про це Товариства за два </w:t>
      </w:r>
      <w:proofErr w:type="spellStart"/>
      <w:r w:rsidRPr="002406BD">
        <w:rPr>
          <w:rFonts w:ascii="Times New Roman" w:hAnsi="Times New Roman" w:cs="Times New Roman"/>
          <w:sz w:val="24"/>
          <w:szCs w:val="24"/>
        </w:rPr>
        <w:t>тижнi</w:t>
      </w:r>
      <w:proofErr w:type="spellEnd"/>
      <w:r w:rsidRPr="002406BD">
        <w:rPr>
          <w:rFonts w:ascii="Times New Roman" w:hAnsi="Times New Roman" w:cs="Times New Roman"/>
          <w:sz w:val="24"/>
          <w:szCs w:val="24"/>
        </w:rPr>
        <w:t xml:space="preserve">; </w:t>
      </w:r>
    </w:p>
    <w:p w14:paraId="0AC79C3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неможливостi</w:t>
      </w:r>
      <w:proofErr w:type="spellEnd"/>
      <w:r w:rsidRPr="002406BD">
        <w:rPr>
          <w:rFonts w:ascii="Times New Roman" w:hAnsi="Times New Roman" w:cs="Times New Roman"/>
          <w:sz w:val="24"/>
          <w:szCs w:val="24"/>
        </w:rPr>
        <w:t xml:space="preserve"> виконання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 xml:space="preserve"> за станом здоров'я; </w:t>
      </w:r>
    </w:p>
    <w:p w14:paraId="26C0D35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набрання законної сили </w:t>
      </w:r>
      <w:proofErr w:type="spellStart"/>
      <w:r w:rsidRPr="002406BD">
        <w:rPr>
          <w:rFonts w:ascii="Times New Roman" w:hAnsi="Times New Roman" w:cs="Times New Roman"/>
          <w:sz w:val="24"/>
          <w:szCs w:val="24"/>
        </w:rPr>
        <w:t>вироком</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суду, яким його засуджено до покарання, що виключає </w:t>
      </w:r>
      <w:proofErr w:type="spellStart"/>
      <w:r w:rsidRPr="002406BD">
        <w:rPr>
          <w:rFonts w:ascii="Times New Roman" w:hAnsi="Times New Roman" w:cs="Times New Roman"/>
          <w:sz w:val="24"/>
          <w:szCs w:val="24"/>
        </w:rPr>
        <w:t>можливiсть</w:t>
      </w:r>
      <w:proofErr w:type="spellEnd"/>
      <w:r w:rsidRPr="002406BD">
        <w:rPr>
          <w:rFonts w:ascii="Times New Roman" w:hAnsi="Times New Roman" w:cs="Times New Roman"/>
          <w:sz w:val="24"/>
          <w:szCs w:val="24"/>
        </w:rPr>
        <w:t xml:space="preserve"> виконання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 xml:space="preserve">; </w:t>
      </w:r>
    </w:p>
    <w:p w14:paraId="4E78263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смертi</w:t>
      </w:r>
      <w:proofErr w:type="spellEnd"/>
      <w:r w:rsidRPr="002406BD">
        <w:rPr>
          <w:rFonts w:ascii="Times New Roman" w:hAnsi="Times New Roman" w:cs="Times New Roman"/>
          <w:sz w:val="24"/>
          <w:szCs w:val="24"/>
        </w:rPr>
        <w:t xml:space="preserve">, визнання його </w:t>
      </w:r>
      <w:proofErr w:type="spellStart"/>
      <w:r w:rsidRPr="002406BD">
        <w:rPr>
          <w:rFonts w:ascii="Times New Roman" w:hAnsi="Times New Roman" w:cs="Times New Roman"/>
          <w:sz w:val="24"/>
          <w:szCs w:val="24"/>
        </w:rPr>
        <w:t>недiєздатним</w:t>
      </w:r>
      <w:proofErr w:type="spellEnd"/>
      <w:r w:rsidRPr="002406BD">
        <w:rPr>
          <w:rFonts w:ascii="Times New Roman" w:hAnsi="Times New Roman" w:cs="Times New Roman"/>
          <w:sz w:val="24"/>
          <w:szCs w:val="24"/>
        </w:rPr>
        <w:t xml:space="preserve">, обмежено </w:t>
      </w:r>
      <w:proofErr w:type="spellStart"/>
      <w:r w:rsidRPr="002406BD">
        <w:rPr>
          <w:rFonts w:ascii="Times New Roman" w:hAnsi="Times New Roman" w:cs="Times New Roman"/>
          <w:sz w:val="24"/>
          <w:szCs w:val="24"/>
        </w:rPr>
        <w:t>дiєздатним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безвiсно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вiдсутнiм</w:t>
      </w:r>
      <w:proofErr w:type="spellEnd"/>
      <w:r w:rsidRPr="002406BD">
        <w:rPr>
          <w:rFonts w:ascii="Times New Roman" w:hAnsi="Times New Roman" w:cs="Times New Roman"/>
          <w:sz w:val="24"/>
          <w:szCs w:val="24"/>
        </w:rPr>
        <w:t>, померлим;</w:t>
      </w:r>
    </w:p>
    <w:p w14:paraId="725DF61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отримання Товариством письмового </w:t>
      </w:r>
      <w:proofErr w:type="spellStart"/>
      <w:r w:rsidRPr="002406BD">
        <w:rPr>
          <w:rFonts w:ascii="Times New Roman" w:hAnsi="Times New Roman" w:cs="Times New Roman"/>
          <w:sz w:val="24"/>
          <w:szCs w:val="24"/>
        </w:rPr>
        <w:t>повiдомлення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замiну</w:t>
      </w:r>
      <w:proofErr w:type="spellEnd"/>
      <w:r w:rsidRPr="002406BD">
        <w:rPr>
          <w:rFonts w:ascii="Times New Roman" w:hAnsi="Times New Roman" w:cs="Times New Roman"/>
          <w:sz w:val="24"/>
          <w:szCs w:val="24"/>
        </w:rPr>
        <w:t xml:space="preserve"> члена Наглядової ради, який є представником </w:t>
      </w:r>
      <w:proofErr w:type="spellStart"/>
      <w:r w:rsidRPr="002406BD">
        <w:rPr>
          <w:rFonts w:ascii="Times New Roman" w:hAnsi="Times New Roman" w:cs="Times New Roman"/>
          <w:sz w:val="24"/>
          <w:szCs w:val="24"/>
        </w:rPr>
        <w:t>акцiонера</w:t>
      </w:r>
      <w:proofErr w:type="spellEnd"/>
      <w:r w:rsidRPr="002406BD">
        <w:rPr>
          <w:rFonts w:ascii="Times New Roman" w:hAnsi="Times New Roman" w:cs="Times New Roman"/>
          <w:sz w:val="24"/>
          <w:szCs w:val="24"/>
        </w:rPr>
        <w:t xml:space="preserve"> (групи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w:t>
      </w:r>
    </w:p>
    <w:p w14:paraId="19B7F8A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Якщо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Наглядової ради, повноваження яких </w:t>
      </w:r>
      <w:proofErr w:type="spellStart"/>
      <w:r w:rsidRPr="002406BD">
        <w:rPr>
          <w:rFonts w:ascii="Times New Roman" w:hAnsi="Times New Roman" w:cs="Times New Roman"/>
          <w:sz w:val="24"/>
          <w:szCs w:val="24"/>
        </w:rPr>
        <w:t>дiйснi</w:t>
      </w:r>
      <w:proofErr w:type="spellEnd"/>
      <w:r w:rsidRPr="002406BD">
        <w:rPr>
          <w:rFonts w:ascii="Times New Roman" w:hAnsi="Times New Roman" w:cs="Times New Roman"/>
          <w:sz w:val="24"/>
          <w:szCs w:val="24"/>
        </w:rPr>
        <w:t xml:space="preserve">, становить менше половини її </w:t>
      </w:r>
      <w:proofErr w:type="spellStart"/>
      <w:r w:rsidRPr="002406BD">
        <w:rPr>
          <w:rFonts w:ascii="Times New Roman" w:hAnsi="Times New Roman" w:cs="Times New Roman"/>
          <w:sz w:val="24"/>
          <w:szCs w:val="24"/>
        </w:rPr>
        <w:t>кiлькiсного</w:t>
      </w:r>
      <w:proofErr w:type="spellEnd"/>
      <w:r w:rsidRPr="002406BD">
        <w:rPr>
          <w:rFonts w:ascii="Times New Roman" w:hAnsi="Times New Roman" w:cs="Times New Roman"/>
          <w:sz w:val="24"/>
          <w:szCs w:val="24"/>
        </w:rPr>
        <w:t xml:space="preserve"> складу, Товариство протягом 3 </w:t>
      </w:r>
      <w:proofErr w:type="spellStart"/>
      <w:r w:rsidRPr="002406BD">
        <w:rPr>
          <w:rFonts w:ascii="Times New Roman" w:hAnsi="Times New Roman" w:cs="Times New Roman"/>
          <w:sz w:val="24"/>
          <w:szCs w:val="24"/>
        </w:rPr>
        <w:t>мiсяцiв</w:t>
      </w:r>
      <w:proofErr w:type="spellEnd"/>
      <w:r w:rsidRPr="002406BD">
        <w:rPr>
          <w:rFonts w:ascii="Times New Roman" w:hAnsi="Times New Roman" w:cs="Times New Roman"/>
          <w:sz w:val="24"/>
          <w:szCs w:val="24"/>
        </w:rPr>
        <w:t xml:space="preserve"> має скликати </w:t>
      </w:r>
      <w:proofErr w:type="spellStart"/>
      <w:r w:rsidRPr="002406BD">
        <w:rPr>
          <w:rFonts w:ascii="Times New Roman" w:hAnsi="Times New Roman" w:cs="Times New Roman"/>
          <w:sz w:val="24"/>
          <w:szCs w:val="24"/>
        </w:rPr>
        <w:t>позачерговi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збори для обрання всього складу Наглядової ради.</w:t>
      </w:r>
    </w:p>
    <w:p w14:paraId="41CBD09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30E6FE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п. 7.3.2 (є) Статуту, обрання та припинення повноважень Генерального директора є виключною </w:t>
      </w:r>
      <w:proofErr w:type="spellStart"/>
      <w:r w:rsidRPr="002406BD">
        <w:rPr>
          <w:rFonts w:ascii="Times New Roman" w:hAnsi="Times New Roman" w:cs="Times New Roman"/>
          <w:sz w:val="24"/>
          <w:szCs w:val="24"/>
        </w:rPr>
        <w:t>компетенцiєю</w:t>
      </w:r>
      <w:proofErr w:type="spellEnd"/>
      <w:r w:rsidRPr="002406BD">
        <w:rPr>
          <w:rFonts w:ascii="Times New Roman" w:hAnsi="Times New Roman" w:cs="Times New Roman"/>
          <w:sz w:val="24"/>
          <w:szCs w:val="24"/>
        </w:rPr>
        <w:t xml:space="preserve"> наглядової ради. З Генеральним директором Товариства укладається контракт.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iменi</w:t>
      </w:r>
      <w:proofErr w:type="spellEnd"/>
      <w:r w:rsidRPr="002406BD">
        <w:rPr>
          <w:rFonts w:ascii="Times New Roman" w:hAnsi="Times New Roman" w:cs="Times New Roman"/>
          <w:sz w:val="24"/>
          <w:szCs w:val="24"/>
        </w:rPr>
        <w:t xml:space="preserve"> Товариства контракт з ним </w:t>
      </w:r>
      <w:proofErr w:type="spellStart"/>
      <w:r w:rsidRPr="002406BD">
        <w:rPr>
          <w:rFonts w:ascii="Times New Roman" w:hAnsi="Times New Roman" w:cs="Times New Roman"/>
          <w:sz w:val="24"/>
          <w:szCs w:val="24"/>
        </w:rPr>
        <w:t>пiдписує</w:t>
      </w:r>
      <w:proofErr w:type="spellEnd"/>
      <w:r w:rsidRPr="002406BD">
        <w:rPr>
          <w:rFonts w:ascii="Times New Roman" w:hAnsi="Times New Roman" w:cs="Times New Roman"/>
          <w:sz w:val="24"/>
          <w:szCs w:val="24"/>
        </w:rPr>
        <w:t xml:space="preserve"> Голова Наглядової ради чи особа, уповноважена на те Наглядовою радою.</w:t>
      </w:r>
    </w:p>
    <w:p w14:paraId="1BE8919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Строк повноважень Генерального директора встановлюється Наглядовою радою.</w:t>
      </w:r>
    </w:p>
    <w:p w14:paraId="44272EE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3.2. Положення Про Генерального директора: Строк повноважень Генерального директора встановлюється Наглядовою радою одночасно з його обранням i зазначається в контрактах з ним. Генеральний директор може обиратись безстроково до припинення його повноважень (на невизначений строк, тобто до невизначеного </w:t>
      </w:r>
      <w:proofErr w:type="spellStart"/>
      <w:r w:rsidRPr="002406BD">
        <w:rPr>
          <w:rFonts w:ascii="Times New Roman" w:hAnsi="Times New Roman" w:cs="Times New Roman"/>
          <w:sz w:val="24"/>
          <w:szCs w:val="24"/>
        </w:rPr>
        <w:t>термiну</w:t>
      </w:r>
      <w:proofErr w:type="spellEnd"/>
      <w:r w:rsidRPr="002406BD">
        <w:rPr>
          <w:rFonts w:ascii="Times New Roman" w:hAnsi="Times New Roman" w:cs="Times New Roman"/>
          <w:sz w:val="24"/>
          <w:szCs w:val="24"/>
        </w:rPr>
        <w:t>).</w:t>
      </w:r>
    </w:p>
    <w:p w14:paraId="2E3FC30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7.4.6. Статуту Повноваження Генерального директора припиняються: </w:t>
      </w:r>
    </w:p>
    <w:p w14:paraId="5F293B8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за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Наглядової ради; </w:t>
      </w:r>
    </w:p>
    <w:p w14:paraId="4BDDAA6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при </w:t>
      </w:r>
      <w:proofErr w:type="spellStart"/>
      <w:r w:rsidRPr="002406BD">
        <w:rPr>
          <w:rFonts w:ascii="Times New Roman" w:hAnsi="Times New Roman" w:cs="Times New Roman"/>
          <w:sz w:val="24"/>
          <w:szCs w:val="24"/>
        </w:rPr>
        <w:t>звiльненнi</w:t>
      </w:r>
      <w:proofErr w:type="spellEnd"/>
      <w:r w:rsidRPr="002406BD">
        <w:rPr>
          <w:rFonts w:ascii="Times New Roman" w:hAnsi="Times New Roman" w:cs="Times New Roman"/>
          <w:sz w:val="24"/>
          <w:szCs w:val="24"/>
        </w:rPr>
        <w:t xml:space="preserve"> з роботи у </w:t>
      </w:r>
      <w:proofErr w:type="spellStart"/>
      <w:r w:rsidRPr="002406BD">
        <w:rPr>
          <w:rFonts w:ascii="Times New Roman" w:hAnsi="Times New Roman" w:cs="Times New Roman"/>
          <w:sz w:val="24"/>
          <w:szCs w:val="24"/>
        </w:rPr>
        <w:t>Товариствi</w:t>
      </w:r>
      <w:proofErr w:type="spellEnd"/>
      <w:r w:rsidRPr="002406BD">
        <w:rPr>
          <w:rFonts w:ascii="Times New Roman" w:hAnsi="Times New Roman" w:cs="Times New Roman"/>
          <w:sz w:val="24"/>
          <w:szCs w:val="24"/>
        </w:rPr>
        <w:t>;</w:t>
      </w:r>
    </w:p>
    <w:p w14:paraId="11DEC44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в) у випадках, передбачених контрактом з ним;</w:t>
      </w:r>
    </w:p>
    <w:p w14:paraId="2A1D8F1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при </w:t>
      </w:r>
      <w:proofErr w:type="spellStart"/>
      <w:r w:rsidRPr="002406BD">
        <w:rPr>
          <w:rFonts w:ascii="Times New Roman" w:hAnsi="Times New Roman" w:cs="Times New Roman"/>
          <w:sz w:val="24"/>
          <w:szCs w:val="24"/>
        </w:rPr>
        <w:t>завершеннi</w:t>
      </w:r>
      <w:proofErr w:type="spellEnd"/>
      <w:r w:rsidRPr="002406BD">
        <w:rPr>
          <w:rFonts w:ascii="Times New Roman" w:hAnsi="Times New Roman" w:cs="Times New Roman"/>
          <w:sz w:val="24"/>
          <w:szCs w:val="24"/>
        </w:rPr>
        <w:t xml:space="preserve"> строку повноважень, встановленого Наглядовою радою.</w:t>
      </w:r>
    </w:p>
    <w:p w14:paraId="4B08673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C6D53D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п.7.5.1 Статуту Товариства та п.3 Положення про </w:t>
      </w:r>
      <w:proofErr w:type="spellStart"/>
      <w:r w:rsidRPr="002406BD">
        <w:rPr>
          <w:rFonts w:ascii="Times New Roman" w:hAnsi="Times New Roman" w:cs="Times New Roman"/>
          <w:sz w:val="24"/>
          <w:szCs w:val="24"/>
        </w:rPr>
        <w:t>Ревiзiйну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обирається у </w:t>
      </w:r>
      <w:proofErr w:type="spellStart"/>
      <w:r w:rsidRPr="002406BD">
        <w:rPr>
          <w:rFonts w:ascii="Times New Roman" w:hAnsi="Times New Roman" w:cs="Times New Roman"/>
          <w:sz w:val="24"/>
          <w:szCs w:val="24"/>
        </w:rPr>
        <w:t>кiлькостi</w:t>
      </w:r>
      <w:proofErr w:type="spellEnd"/>
      <w:r w:rsidRPr="002406BD">
        <w:rPr>
          <w:rFonts w:ascii="Times New Roman" w:hAnsi="Times New Roman" w:cs="Times New Roman"/>
          <w:sz w:val="24"/>
          <w:szCs w:val="24"/>
        </w:rPr>
        <w:t xml:space="preserve"> 3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з числа </w:t>
      </w:r>
      <w:proofErr w:type="spellStart"/>
      <w:r w:rsidRPr="002406BD">
        <w:rPr>
          <w:rFonts w:ascii="Times New Roman" w:hAnsi="Times New Roman" w:cs="Times New Roman"/>
          <w:sz w:val="24"/>
          <w:szCs w:val="24"/>
        </w:rPr>
        <w:t>фiзичних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мають повну </w:t>
      </w:r>
      <w:proofErr w:type="spellStart"/>
      <w:r w:rsidRPr="002406BD">
        <w:rPr>
          <w:rFonts w:ascii="Times New Roman" w:hAnsi="Times New Roman" w:cs="Times New Roman"/>
          <w:sz w:val="24"/>
          <w:szCs w:val="24"/>
        </w:rPr>
        <w:t>цивiльну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дiєздатнiсть</w:t>
      </w:r>
      <w:proofErr w:type="spellEnd"/>
      <w:r w:rsidRPr="002406BD">
        <w:rPr>
          <w:rFonts w:ascii="Times New Roman" w:hAnsi="Times New Roman" w:cs="Times New Roman"/>
          <w:sz w:val="24"/>
          <w:szCs w:val="24"/>
        </w:rPr>
        <w:t xml:space="preserve"> i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
    <w:p w14:paraId="29375B2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Голова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обирається членами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з їх числа простою </w:t>
      </w:r>
      <w:proofErr w:type="spellStart"/>
      <w:r w:rsidRPr="002406BD">
        <w:rPr>
          <w:rFonts w:ascii="Times New Roman" w:hAnsi="Times New Roman" w:cs="Times New Roman"/>
          <w:sz w:val="24"/>
          <w:szCs w:val="24"/>
        </w:rPr>
        <w:t>бiльшiстю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голосiв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кiлькiсного</w:t>
      </w:r>
      <w:proofErr w:type="spellEnd"/>
      <w:r w:rsidRPr="002406BD">
        <w:rPr>
          <w:rFonts w:ascii="Times New Roman" w:hAnsi="Times New Roman" w:cs="Times New Roman"/>
          <w:sz w:val="24"/>
          <w:szCs w:val="24"/>
        </w:rPr>
        <w:t xml:space="preserve"> складу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w:t>
      </w:r>
    </w:p>
    <w:p w14:paraId="4BB058B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Члени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обираються загальними зборами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(п.7.2.2. (п) Статуту) </w:t>
      </w:r>
      <w:r w:rsidRPr="002406BD">
        <w:rPr>
          <w:rFonts w:ascii="Times New Roman" w:hAnsi="Times New Roman" w:cs="Times New Roman"/>
          <w:sz w:val="24"/>
          <w:szCs w:val="24"/>
        </w:rPr>
        <w:lastRenderedPageBreak/>
        <w:t>виключно шляхом кумулятивного голосування.</w:t>
      </w:r>
    </w:p>
    <w:p w14:paraId="4747EF6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п.7.5.2 Статуту строк повноважень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встановлюється на 5 </w:t>
      </w:r>
      <w:proofErr w:type="spellStart"/>
      <w:r w:rsidRPr="002406BD">
        <w:rPr>
          <w:rFonts w:ascii="Times New Roman" w:hAnsi="Times New Roman" w:cs="Times New Roman"/>
          <w:sz w:val="24"/>
          <w:szCs w:val="24"/>
        </w:rPr>
        <w:t>рокiв</w:t>
      </w:r>
      <w:proofErr w:type="spellEnd"/>
      <w:r w:rsidRPr="002406BD">
        <w:rPr>
          <w:rFonts w:ascii="Times New Roman" w:hAnsi="Times New Roman" w:cs="Times New Roman"/>
          <w:sz w:val="24"/>
          <w:szCs w:val="24"/>
        </w:rPr>
        <w:t xml:space="preserve">. </w:t>
      </w:r>
    </w:p>
    <w:p w14:paraId="2DB8C9A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про дострокове припинення повноважень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може прийматися </w:t>
      </w:r>
      <w:proofErr w:type="spellStart"/>
      <w:r w:rsidRPr="002406BD">
        <w:rPr>
          <w:rFonts w:ascii="Times New Roman" w:hAnsi="Times New Roman" w:cs="Times New Roman"/>
          <w:sz w:val="24"/>
          <w:szCs w:val="24"/>
        </w:rPr>
        <w:t>тiльки</w:t>
      </w:r>
      <w:proofErr w:type="spellEnd"/>
      <w:r w:rsidRPr="002406BD">
        <w:rPr>
          <w:rFonts w:ascii="Times New Roman" w:hAnsi="Times New Roman" w:cs="Times New Roman"/>
          <w:sz w:val="24"/>
          <w:szCs w:val="24"/>
        </w:rPr>
        <w:t xml:space="preserve"> стосовно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її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
    <w:p w14:paraId="251C766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7.5.10 Статуту без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повноваження члена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припиняються: </w:t>
      </w:r>
    </w:p>
    <w:p w14:paraId="4FF69DB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за його бажанням за умови письмового </w:t>
      </w:r>
      <w:proofErr w:type="spellStart"/>
      <w:r w:rsidRPr="002406BD">
        <w:rPr>
          <w:rFonts w:ascii="Times New Roman" w:hAnsi="Times New Roman" w:cs="Times New Roman"/>
          <w:sz w:val="24"/>
          <w:szCs w:val="24"/>
        </w:rPr>
        <w:t>повiдомлення</w:t>
      </w:r>
      <w:proofErr w:type="spellEnd"/>
      <w:r w:rsidRPr="002406BD">
        <w:rPr>
          <w:rFonts w:ascii="Times New Roman" w:hAnsi="Times New Roman" w:cs="Times New Roman"/>
          <w:sz w:val="24"/>
          <w:szCs w:val="24"/>
        </w:rPr>
        <w:t xml:space="preserve"> про це Товариства за два </w:t>
      </w:r>
      <w:proofErr w:type="spellStart"/>
      <w:r w:rsidRPr="002406BD">
        <w:rPr>
          <w:rFonts w:ascii="Times New Roman" w:hAnsi="Times New Roman" w:cs="Times New Roman"/>
          <w:sz w:val="24"/>
          <w:szCs w:val="24"/>
        </w:rPr>
        <w:t>тижнi</w:t>
      </w:r>
      <w:proofErr w:type="spellEnd"/>
      <w:r w:rsidRPr="002406BD">
        <w:rPr>
          <w:rFonts w:ascii="Times New Roman" w:hAnsi="Times New Roman" w:cs="Times New Roman"/>
          <w:sz w:val="24"/>
          <w:szCs w:val="24"/>
        </w:rPr>
        <w:t xml:space="preserve">; </w:t>
      </w:r>
    </w:p>
    <w:p w14:paraId="430C4E1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неможливостi</w:t>
      </w:r>
      <w:proofErr w:type="spellEnd"/>
      <w:r w:rsidRPr="002406BD">
        <w:rPr>
          <w:rFonts w:ascii="Times New Roman" w:hAnsi="Times New Roman" w:cs="Times New Roman"/>
          <w:sz w:val="24"/>
          <w:szCs w:val="24"/>
        </w:rPr>
        <w:t xml:space="preserve"> виконання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 xml:space="preserve"> члена за станом здоров'я; </w:t>
      </w:r>
    </w:p>
    <w:p w14:paraId="4A1CAA7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набрання законної сили </w:t>
      </w:r>
      <w:proofErr w:type="spellStart"/>
      <w:r w:rsidRPr="002406BD">
        <w:rPr>
          <w:rFonts w:ascii="Times New Roman" w:hAnsi="Times New Roman" w:cs="Times New Roman"/>
          <w:sz w:val="24"/>
          <w:szCs w:val="24"/>
        </w:rPr>
        <w:t>вироком</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суду, яким його засуджено до покарання, що виключає </w:t>
      </w:r>
      <w:proofErr w:type="spellStart"/>
      <w:r w:rsidRPr="002406BD">
        <w:rPr>
          <w:rFonts w:ascii="Times New Roman" w:hAnsi="Times New Roman" w:cs="Times New Roman"/>
          <w:sz w:val="24"/>
          <w:szCs w:val="24"/>
        </w:rPr>
        <w:t>можливiсть</w:t>
      </w:r>
      <w:proofErr w:type="spellEnd"/>
      <w:r w:rsidRPr="002406BD">
        <w:rPr>
          <w:rFonts w:ascii="Times New Roman" w:hAnsi="Times New Roman" w:cs="Times New Roman"/>
          <w:sz w:val="24"/>
          <w:szCs w:val="24"/>
        </w:rPr>
        <w:t xml:space="preserve"> виконання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 xml:space="preserve">; </w:t>
      </w:r>
    </w:p>
    <w:p w14:paraId="48C35B9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смертi</w:t>
      </w:r>
      <w:proofErr w:type="spellEnd"/>
      <w:r w:rsidRPr="002406BD">
        <w:rPr>
          <w:rFonts w:ascii="Times New Roman" w:hAnsi="Times New Roman" w:cs="Times New Roman"/>
          <w:sz w:val="24"/>
          <w:szCs w:val="24"/>
        </w:rPr>
        <w:t xml:space="preserve">, визнання його </w:t>
      </w:r>
      <w:proofErr w:type="spellStart"/>
      <w:r w:rsidRPr="002406BD">
        <w:rPr>
          <w:rFonts w:ascii="Times New Roman" w:hAnsi="Times New Roman" w:cs="Times New Roman"/>
          <w:sz w:val="24"/>
          <w:szCs w:val="24"/>
        </w:rPr>
        <w:t>недiєздатним</w:t>
      </w:r>
      <w:proofErr w:type="spellEnd"/>
      <w:r w:rsidRPr="002406BD">
        <w:rPr>
          <w:rFonts w:ascii="Times New Roman" w:hAnsi="Times New Roman" w:cs="Times New Roman"/>
          <w:sz w:val="24"/>
          <w:szCs w:val="24"/>
        </w:rPr>
        <w:t xml:space="preserve">, обмежено </w:t>
      </w:r>
      <w:proofErr w:type="spellStart"/>
      <w:r w:rsidRPr="002406BD">
        <w:rPr>
          <w:rFonts w:ascii="Times New Roman" w:hAnsi="Times New Roman" w:cs="Times New Roman"/>
          <w:sz w:val="24"/>
          <w:szCs w:val="24"/>
        </w:rPr>
        <w:t>дiєздатним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безвiсно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вiдсутнiм</w:t>
      </w:r>
      <w:proofErr w:type="spellEnd"/>
      <w:r w:rsidRPr="002406BD">
        <w:rPr>
          <w:rFonts w:ascii="Times New Roman" w:hAnsi="Times New Roman" w:cs="Times New Roman"/>
          <w:sz w:val="24"/>
          <w:szCs w:val="24"/>
        </w:rPr>
        <w:t>, померлим.</w:t>
      </w:r>
    </w:p>
    <w:p w14:paraId="099E501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973ECE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Головний бухгалтер призначається та </w:t>
      </w:r>
      <w:proofErr w:type="spellStart"/>
      <w:r w:rsidRPr="002406BD">
        <w:rPr>
          <w:rFonts w:ascii="Times New Roman" w:hAnsi="Times New Roman" w:cs="Times New Roman"/>
          <w:sz w:val="24"/>
          <w:szCs w:val="24"/>
        </w:rPr>
        <w:t>звiльняється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з наказом генерального директора Товариства. </w:t>
      </w:r>
    </w:p>
    <w:p w14:paraId="0F53621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0CE7950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перiодi</w:t>
      </w:r>
      <w:proofErr w:type="spellEnd"/>
      <w:r w:rsidRPr="002406BD">
        <w:rPr>
          <w:rFonts w:ascii="Times New Roman" w:hAnsi="Times New Roman" w:cs="Times New Roman"/>
          <w:sz w:val="24"/>
          <w:szCs w:val="24"/>
        </w:rPr>
        <w:t xml:space="preserve"> персональний склад посадових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змiнювався</w:t>
      </w:r>
      <w:proofErr w:type="spellEnd"/>
      <w:r w:rsidRPr="002406BD">
        <w:rPr>
          <w:rFonts w:ascii="Times New Roman" w:hAnsi="Times New Roman" w:cs="Times New Roman"/>
          <w:sz w:val="24"/>
          <w:szCs w:val="24"/>
        </w:rPr>
        <w:t xml:space="preserve">. </w:t>
      </w:r>
    </w:p>
    <w:p w14:paraId="2B4C101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У </w:t>
      </w:r>
      <w:proofErr w:type="spellStart"/>
      <w:r w:rsidRPr="002406BD">
        <w:rPr>
          <w:rFonts w:ascii="Times New Roman" w:hAnsi="Times New Roman" w:cs="Times New Roman"/>
          <w:sz w:val="24"/>
          <w:szCs w:val="24"/>
        </w:rPr>
        <w:t>звiтному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роцi</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вiдбувалося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звiльнення</w:t>
      </w:r>
      <w:proofErr w:type="spellEnd"/>
      <w:r w:rsidRPr="002406BD">
        <w:rPr>
          <w:rFonts w:ascii="Times New Roman" w:hAnsi="Times New Roman" w:cs="Times New Roman"/>
          <w:sz w:val="24"/>
          <w:szCs w:val="24"/>
        </w:rPr>
        <w:t xml:space="preserve"> посадових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яким мають бути </w:t>
      </w:r>
      <w:proofErr w:type="spellStart"/>
      <w:r w:rsidRPr="002406BD">
        <w:rPr>
          <w:rFonts w:ascii="Times New Roman" w:hAnsi="Times New Roman" w:cs="Times New Roman"/>
          <w:sz w:val="24"/>
          <w:szCs w:val="24"/>
        </w:rPr>
        <w:t>виплаченi</w:t>
      </w:r>
      <w:proofErr w:type="spellEnd"/>
      <w:r w:rsidRPr="002406BD">
        <w:rPr>
          <w:rFonts w:ascii="Times New Roman" w:hAnsi="Times New Roman" w:cs="Times New Roman"/>
          <w:sz w:val="24"/>
          <w:szCs w:val="24"/>
        </w:rPr>
        <w:t xml:space="preserve">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винагороди або </w:t>
      </w:r>
      <w:proofErr w:type="spellStart"/>
      <w:r w:rsidRPr="002406BD">
        <w:rPr>
          <w:rFonts w:ascii="Times New Roman" w:hAnsi="Times New Roman" w:cs="Times New Roman"/>
          <w:sz w:val="24"/>
          <w:szCs w:val="24"/>
        </w:rPr>
        <w:t>компенсацiї</w:t>
      </w:r>
      <w:proofErr w:type="spellEnd"/>
      <w:r w:rsidRPr="002406BD">
        <w:rPr>
          <w:rFonts w:ascii="Times New Roman" w:hAnsi="Times New Roman" w:cs="Times New Roman"/>
          <w:sz w:val="24"/>
          <w:szCs w:val="24"/>
        </w:rPr>
        <w:t xml:space="preserve"> при </w:t>
      </w:r>
      <w:proofErr w:type="spellStart"/>
      <w:r w:rsidRPr="002406BD">
        <w:rPr>
          <w:rFonts w:ascii="Times New Roman" w:hAnsi="Times New Roman" w:cs="Times New Roman"/>
          <w:sz w:val="24"/>
          <w:szCs w:val="24"/>
        </w:rPr>
        <w:t>звiльненнi</w:t>
      </w:r>
      <w:proofErr w:type="spellEnd"/>
      <w:r w:rsidRPr="002406BD">
        <w:rPr>
          <w:rFonts w:ascii="Times New Roman" w:hAnsi="Times New Roman" w:cs="Times New Roman"/>
          <w:sz w:val="24"/>
          <w:szCs w:val="24"/>
        </w:rPr>
        <w:t xml:space="preserve">. </w:t>
      </w:r>
    </w:p>
    <w:p w14:paraId="2013370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1C33B3A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9) повноваження посадових осіб емітента</w:t>
      </w:r>
    </w:p>
    <w:p w14:paraId="067F136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НАГЛЯДОВА РАДА Повноваження Наглядової ради </w:t>
      </w:r>
      <w:proofErr w:type="spellStart"/>
      <w:r w:rsidRPr="002406BD">
        <w:rPr>
          <w:rFonts w:ascii="Times New Roman" w:hAnsi="Times New Roman" w:cs="Times New Roman"/>
          <w:sz w:val="24"/>
          <w:szCs w:val="24"/>
        </w:rPr>
        <w:t>визначенi</w:t>
      </w:r>
      <w:proofErr w:type="spellEnd"/>
      <w:r w:rsidRPr="002406BD">
        <w:rPr>
          <w:rFonts w:ascii="Times New Roman" w:hAnsi="Times New Roman" w:cs="Times New Roman"/>
          <w:sz w:val="24"/>
          <w:szCs w:val="24"/>
        </w:rPr>
        <w:t xml:space="preserve"> п.4.1 та п.5 Положення про наглядову раду, а також  п.7.3.2, 7.3.3, 7.3.4 Статуту.</w:t>
      </w:r>
    </w:p>
    <w:p w14:paraId="5417860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До виключної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Наглядової ради </w:t>
      </w:r>
      <w:proofErr w:type="spellStart"/>
      <w:r w:rsidRPr="002406BD">
        <w:rPr>
          <w:rFonts w:ascii="Times New Roman" w:hAnsi="Times New Roman" w:cs="Times New Roman"/>
          <w:sz w:val="24"/>
          <w:szCs w:val="24"/>
        </w:rPr>
        <w:t>вiдноситься</w:t>
      </w:r>
      <w:proofErr w:type="spellEnd"/>
      <w:r w:rsidRPr="002406BD">
        <w:rPr>
          <w:rFonts w:ascii="Times New Roman" w:hAnsi="Times New Roman" w:cs="Times New Roman"/>
          <w:sz w:val="24"/>
          <w:szCs w:val="24"/>
        </w:rPr>
        <w:t>:</w:t>
      </w:r>
    </w:p>
    <w:p w14:paraId="257D4B7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затвердження </w:t>
      </w:r>
      <w:proofErr w:type="spellStart"/>
      <w:r w:rsidRPr="002406BD">
        <w:rPr>
          <w:rFonts w:ascii="Times New Roman" w:hAnsi="Times New Roman" w:cs="Times New Roman"/>
          <w:sz w:val="24"/>
          <w:szCs w:val="24"/>
        </w:rPr>
        <w:t>внутрiшнiх</w:t>
      </w:r>
      <w:proofErr w:type="spellEnd"/>
      <w:r w:rsidRPr="002406BD">
        <w:rPr>
          <w:rFonts w:ascii="Times New Roman" w:hAnsi="Times New Roman" w:cs="Times New Roman"/>
          <w:sz w:val="24"/>
          <w:szCs w:val="24"/>
        </w:rPr>
        <w:t xml:space="preserve"> положень, якими регулюється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тих, що </w:t>
      </w:r>
      <w:proofErr w:type="spellStart"/>
      <w:r w:rsidRPr="002406BD">
        <w:rPr>
          <w:rFonts w:ascii="Times New Roman" w:hAnsi="Times New Roman" w:cs="Times New Roman"/>
          <w:sz w:val="24"/>
          <w:szCs w:val="24"/>
        </w:rPr>
        <w:t>вiднесенi</w:t>
      </w:r>
      <w:proofErr w:type="spellEnd"/>
      <w:r w:rsidRPr="002406BD">
        <w:rPr>
          <w:rFonts w:ascii="Times New Roman" w:hAnsi="Times New Roman" w:cs="Times New Roman"/>
          <w:sz w:val="24"/>
          <w:szCs w:val="24"/>
        </w:rPr>
        <w:t xml:space="preserve"> до виключної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та тих, що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Наглядової ради </w:t>
      </w:r>
      <w:proofErr w:type="spellStart"/>
      <w:r w:rsidRPr="002406BD">
        <w:rPr>
          <w:rFonts w:ascii="Times New Roman" w:hAnsi="Times New Roman" w:cs="Times New Roman"/>
          <w:sz w:val="24"/>
          <w:szCs w:val="24"/>
        </w:rPr>
        <w:t>переданi</w:t>
      </w:r>
      <w:proofErr w:type="spellEnd"/>
      <w:r w:rsidRPr="002406BD">
        <w:rPr>
          <w:rFonts w:ascii="Times New Roman" w:hAnsi="Times New Roman" w:cs="Times New Roman"/>
          <w:sz w:val="24"/>
          <w:szCs w:val="24"/>
        </w:rPr>
        <w:t xml:space="preserve"> для затвердження Генеральному директору, затвердження положення про винагороду Генерального директора, затвердження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винагороду Генерального директора;</w:t>
      </w:r>
    </w:p>
    <w:p w14:paraId="52C5631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w:t>
      </w:r>
      <w:proofErr w:type="spellStart"/>
      <w:r w:rsidRPr="002406BD">
        <w:rPr>
          <w:rFonts w:ascii="Times New Roman" w:hAnsi="Times New Roman" w:cs="Times New Roman"/>
          <w:sz w:val="24"/>
          <w:szCs w:val="24"/>
        </w:rPr>
        <w:t>пiдготовка</w:t>
      </w:r>
      <w:proofErr w:type="spellEnd"/>
      <w:r w:rsidRPr="002406BD">
        <w:rPr>
          <w:rFonts w:ascii="Times New Roman" w:hAnsi="Times New Roman" w:cs="Times New Roman"/>
          <w:sz w:val="24"/>
          <w:szCs w:val="24"/>
        </w:rPr>
        <w:t xml:space="preserve"> проекту порядку денного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дату їх проведення та про включення </w:t>
      </w:r>
      <w:proofErr w:type="spellStart"/>
      <w:r w:rsidRPr="002406BD">
        <w:rPr>
          <w:rFonts w:ascii="Times New Roman" w:hAnsi="Times New Roman" w:cs="Times New Roman"/>
          <w:sz w:val="24"/>
          <w:szCs w:val="24"/>
        </w:rPr>
        <w:t>пропозицiй</w:t>
      </w:r>
      <w:proofErr w:type="spellEnd"/>
      <w:r w:rsidRPr="002406BD">
        <w:rPr>
          <w:rFonts w:ascii="Times New Roman" w:hAnsi="Times New Roman" w:cs="Times New Roman"/>
          <w:sz w:val="24"/>
          <w:szCs w:val="24"/>
        </w:rPr>
        <w:t xml:space="preserve"> до проекту порядку денного,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випадку скликання </w:t>
      </w:r>
      <w:proofErr w:type="spellStart"/>
      <w:r w:rsidRPr="002406BD">
        <w:rPr>
          <w:rFonts w:ascii="Times New Roman" w:hAnsi="Times New Roman" w:cs="Times New Roman"/>
          <w:sz w:val="24"/>
          <w:szCs w:val="24"/>
        </w:rPr>
        <w:t>акцiонерами</w:t>
      </w:r>
      <w:proofErr w:type="spellEnd"/>
      <w:r w:rsidRPr="002406BD">
        <w:rPr>
          <w:rFonts w:ascii="Times New Roman" w:hAnsi="Times New Roman" w:cs="Times New Roman"/>
          <w:sz w:val="24"/>
          <w:szCs w:val="24"/>
        </w:rPr>
        <w:t xml:space="preserve"> позачергових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пiдготовка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проектiв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з питань проекту порядку денного з урахуванням </w:t>
      </w:r>
      <w:proofErr w:type="spellStart"/>
      <w:r w:rsidRPr="002406BD">
        <w:rPr>
          <w:rFonts w:ascii="Times New Roman" w:hAnsi="Times New Roman" w:cs="Times New Roman"/>
          <w:sz w:val="24"/>
          <w:szCs w:val="24"/>
        </w:rPr>
        <w:t>пропозицiй</w:t>
      </w:r>
      <w:proofErr w:type="spellEnd"/>
      <w:r w:rsidRPr="002406BD">
        <w:rPr>
          <w:rFonts w:ascii="Times New Roman" w:hAnsi="Times New Roman" w:cs="Times New Roman"/>
          <w:sz w:val="24"/>
          <w:szCs w:val="24"/>
        </w:rPr>
        <w:t xml:space="preserve"> Генерального директора; </w:t>
      </w:r>
    </w:p>
    <w:p w14:paraId="7977F03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проведення чергових та позачергових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у випадках, передбачених чинним законодавством; </w:t>
      </w:r>
    </w:p>
    <w:p w14:paraId="0946DC3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продаж </w:t>
      </w:r>
      <w:proofErr w:type="spellStart"/>
      <w:r w:rsidRPr="002406BD">
        <w:rPr>
          <w:rFonts w:ascii="Times New Roman" w:hAnsi="Times New Roman" w:cs="Times New Roman"/>
          <w:sz w:val="24"/>
          <w:szCs w:val="24"/>
        </w:rPr>
        <w:t>ранiше</w:t>
      </w:r>
      <w:proofErr w:type="spellEnd"/>
      <w:r w:rsidRPr="002406BD">
        <w:rPr>
          <w:rFonts w:ascii="Times New Roman" w:hAnsi="Times New Roman" w:cs="Times New Roman"/>
          <w:sz w:val="24"/>
          <w:szCs w:val="24"/>
        </w:rPr>
        <w:t xml:space="preserve"> викуплених Товариством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
    <w:p w14:paraId="7E7B4EB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розмiщення</w:t>
      </w:r>
      <w:proofErr w:type="spellEnd"/>
      <w:r w:rsidRPr="002406BD">
        <w:rPr>
          <w:rFonts w:ascii="Times New Roman" w:hAnsi="Times New Roman" w:cs="Times New Roman"/>
          <w:sz w:val="24"/>
          <w:szCs w:val="24"/>
        </w:rPr>
        <w:t xml:space="preserve"> Товариством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можуть бути </w:t>
      </w:r>
      <w:proofErr w:type="spellStart"/>
      <w:r w:rsidRPr="002406BD">
        <w:rPr>
          <w:rFonts w:ascii="Times New Roman" w:hAnsi="Times New Roman" w:cs="Times New Roman"/>
          <w:sz w:val="24"/>
          <w:szCs w:val="24"/>
        </w:rPr>
        <w:t>конвертованi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акцiї</w:t>
      </w:r>
      <w:proofErr w:type="spellEnd"/>
      <w:r w:rsidRPr="002406BD">
        <w:rPr>
          <w:rFonts w:ascii="Times New Roman" w:hAnsi="Times New Roman" w:cs="Times New Roman"/>
          <w:sz w:val="24"/>
          <w:szCs w:val="24"/>
        </w:rPr>
        <w:t xml:space="preserve">, на суму, що не перевищує 25 </w:t>
      </w:r>
      <w:proofErr w:type="spellStart"/>
      <w:r w:rsidRPr="002406BD">
        <w:rPr>
          <w:rFonts w:ascii="Times New Roman" w:hAnsi="Times New Roman" w:cs="Times New Roman"/>
          <w:sz w:val="24"/>
          <w:szCs w:val="24"/>
        </w:rPr>
        <w:t>вiдсоткiв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Товариства; </w:t>
      </w:r>
    </w:p>
    <w:p w14:paraId="5B88DFA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викуп </w:t>
      </w:r>
      <w:proofErr w:type="spellStart"/>
      <w:r w:rsidRPr="002406BD">
        <w:rPr>
          <w:rFonts w:ascii="Times New Roman" w:hAnsi="Times New Roman" w:cs="Times New Roman"/>
          <w:sz w:val="24"/>
          <w:szCs w:val="24"/>
        </w:rPr>
        <w:t>розмiщених</w:t>
      </w:r>
      <w:proofErr w:type="spellEnd"/>
      <w:r w:rsidRPr="002406BD">
        <w:rPr>
          <w:rFonts w:ascii="Times New Roman" w:hAnsi="Times New Roman" w:cs="Times New Roman"/>
          <w:sz w:val="24"/>
          <w:szCs w:val="24"/>
        </w:rPr>
        <w:t xml:space="preserve"> Товариством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
    <w:p w14:paraId="2CF8399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е) затвердження ринкової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майна у випадках, передбачених чинним законодавством, затвердження ринкової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майна, яким </w:t>
      </w:r>
      <w:proofErr w:type="spellStart"/>
      <w:r w:rsidRPr="002406BD">
        <w:rPr>
          <w:rFonts w:ascii="Times New Roman" w:hAnsi="Times New Roman" w:cs="Times New Roman"/>
          <w:sz w:val="24"/>
          <w:szCs w:val="24"/>
        </w:rPr>
        <w:t>iнвестори</w:t>
      </w:r>
      <w:proofErr w:type="spellEnd"/>
      <w:r w:rsidRPr="002406BD">
        <w:rPr>
          <w:rFonts w:ascii="Times New Roman" w:hAnsi="Times New Roman" w:cs="Times New Roman"/>
          <w:sz w:val="24"/>
          <w:szCs w:val="24"/>
        </w:rPr>
        <w:t xml:space="preserve"> сплачують за </w:t>
      </w:r>
      <w:proofErr w:type="spellStart"/>
      <w:r w:rsidRPr="002406BD">
        <w:rPr>
          <w:rFonts w:ascii="Times New Roman" w:hAnsi="Times New Roman" w:cs="Times New Roman"/>
          <w:sz w:val="24"/>
          <w:szCs w:val="24"/>
        </w:rPr>
        <w:t>акцiї</w:t>
      </w:r>
      <w:proofErr w:type="spellEnd"/>
      <w:r w:rsidRPr="002406BD">
        <w:rPr>
          <w:rFonts w:ascii="Times New Roman" w:hAnsi="Times New Roman" w:cs="Times New Roman"/>
          <w:sz w:val="24"/>
          <w:szCs w:val="24"/>
        </w:rPr>
        <w:t xml:space="preserve"> Товариства при їх </w:t>
      </w:r>
      <w:proofErr w:type="spellStart"/>
      <w:r w:rsidRPr="002406BD">
        <w:rPr>
          <w:rFonts w:ascii="Times New Roman" w:hAnsi="Times New Roman" w:cs="Times New Roman"/>
          <w:sz w:val="24"/>
          <w:szCs w:val="24"/>
        </w:rPr>
        <w:t>емiсiї</w:t>
      </w:r>
      <w:proofErr w:type="spellEnd"/>
      <w:r w:rsidRPr="002406BD">
        <w:rPr>
          <w:rFonts w:ascii="Times New Roman" w:hAnsi="Times New Roman" w:cs="Times New Roman"/>
          <w:sz w:val="24"/>
          <w:szCs w:val="24"/>
        </w:rPr>
        <w:t xml:space="preserve">, затвердження ринкової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Товариства;</w:t>
      </w:r>
    </w:p>
    <w:p w14:paraId="49C5693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є) обрання та припинення повноважень Генерального директора, затвердження умов контракту, який укладатиметься з Генеральним директором, встановлення </w:t>
      </w:r>
      <w:proofErr w:type="spellStart"/>
      <w:r w:rsidRPr="002406BD">
        <w:rPr>
          <w:rFonts w:ascii="Times New Roman" w:hAnsi="Times New Roman" w:cs="Times New Roman"/>
          <w:sz w:val="24"/>
          <w:szCs w:val="24"/>
        </w:rPr>
        <w:t>розмiру</w:t>
      </w:r>
      <w:proofErr w:type="spellEnd"/>
      <w:r w:rsidRPr="002406BD">
        <w:rPr>
          <w:rFonts w:ascii="Times New Roman" w:hAnsi="Times New Roman" w:cs="Times New Roman"/>
          <w:sz w:val="24"/>
          <w:szCs w:val="24"/>
        </w:rPr>
        <w:t xml:space="preserve"> його винагороди;</w:t>
      </w:r>
    </w:p>
    <w:p w14:paraId="356207E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и) затвердження </w:t>
      </w:r>
      <w:proofErr w:type="spellStart"/>
      <w:r w:rsidRPr="002406BD">
        <w:rPr>
          <w:rFonts w:ascii="Times New Roman" w:hAnsi="Times New Roman" w:cs="Times New Roman"/>
          <w:sz w:val="24"/>
          <w:szCs w:val="24"/>
        </w:rPr>
        <w:t>рекомендацiй</w:t>
      </w:r>
      <w:proofErr w:type="spellEnd"/>
      <w:r w:rsidRPr="002406BD">
        <w:rPr>
          <w:rFonts w:ascii="Times New Roman" w:hAnsi="Times New Roman" w:cs="Times New Roman"/>
          <w:sz w:val="24"/>
          <w:szCs w:val="24"/>
        </w:rPr>
        <w:t xml:space="preserve"> Загальним зборам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за результатами розгляду висновку </w:t>
      </w:r>
      <w:proofErr w:type="spellStart"/>
      <w:r w:rsidRPr="002406BD">
        <w:rPr>
          <w:rFonts w:ascii="Times New Roman" w:hAnsi="Times New Roman" w:cs="Times New Roman"/>
          <w:sz w:val="24"/>
          <w:szCs w:val="24"/>
        </w:rPr>
        <w:t>зовнiшнього</w:t>
      </w:r>
      <w:proofErr w:type="spellEnd"/>
      <w:r w:rsidRPr="002406BD">
        <w:rPr>
          <w:rFonts w:ascii="Times New Roman" w:hAnsi="Times New Roman" w:cs="Times New Roman"/>
          <w:sz w:val="24"/>
          <w:szCs w:val="24"/>
        </w:rPr>
        <w:t xml:space="preserve"> незалежного аудитора (аудиторської </w:t>
      </w:r>
      <w:proofErr w:type="spellStart"/>
      <w:r w:rsidRPr="002406BD">
        <w:rPr>
          <w:rFonts w:ascii="Times New Roman" w:hAnsi="Times New Roman" w:cs="Times New Roman"/>
          <w:sz w:val="24"/>
          <w:szCs w:val="24"/>
        </w:rPr>
        <w:t>фiрми</w:t>
      </w:r>
      <w:proofErr w:type="spellEnd"/>
      <w:r w:rsidRPr="002406BD">
        <w:rPr>
          <w:rFonts w:ascii="Times New Roman" w:hAnsi="Times New Roman" w:cs="Times New Roman"/>
          <w:sz w:val="24"/>
          <w:szCs w:val="24"/>
        </w:rPr>
        <w:t xml:space="preserve">) Товариства для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щодо нього;</w:t>
      </w:r>
    </w:p>
    <w:p w14:paraId="0CD6B14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i)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вiдсторонення</w:t>
      </w:r>
      <w:proofErr w:type="spellEnd"/>
      <w:r w:rsidRPr="002406BD">
        <w:rPr>
          <w:rFonts w:ascii="Times New Roman" w:hAnsi="Times New Roman" w:cs="Times New Roman"/>
          <w:sz w:val="24"/>
          <w:szCs w:val="24"/>
        </w:rPr>
        <w:t xml:space="preserve"> Генерального директора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повноважень та обрання особи, яка тимчасово </w:t>
      </w:r>
      <w:proofErr w:type="spellStart"/>
      <w:r w:rsidRPr="002406BD">
        <w:rPr>
          <w:rFonts w:ascii="Times New Roman" w:hAnsi="Times New Roman" w:cs="Times New Roman"/>
          <w:sz w:val="24"/>
          <w:szCs w:val="24"/>
        </w:rPr>
        <w:t>здiйснюватиме</w:t>
      </w:r>
      <w:proofErr w:type="spellEnd"/>
      <w:r w:rsidRPr="002406BD">
        <w:rPr>
          <w:rFonts w:ascii="Times New Roman" w:hAnsi="Times New Roman" w:cs="Times New Roman"/>
          <w:sz w:val="24"/>
          <w:szCs w:val="24"/>
        </w:rPr>
        <w:t xml:space="preserve"> повноваження Генерального директора; </w:t>
      </w:r>
    </w:p>
    <w:p w14:paraId="235B50F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ї) обрання та припинення повноважень голови i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lastRenderedPageBreak/>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їх утворення; </w:t>
      </w:r>
    </w:p>
    <w:p w14:paraId="013D4C8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й) обрання </w:t>
      </w:r>
      <w:proofErr w:type="spellStart"/>
      <w:r w:rsidRPr="002406BD">
        <w:rPr>
          <w:rFonts w:ascii="Times New Roman" w:hAnsi="Times New Roman" w:cs="Times New Roman"/>
          <w:sz w:val="24"/>
          <w:szCs w:val="24"/>
        </w:rPr>
        <w:t>реєстрацiйної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та тимчасової </w:t>
      </w:r>
      <w:proofErr w:type="spellStart"/>
      <w:r w:rsidRPr="002406BD">
        <w:rPr>
          <w:rFonts w:ascii="Times New Roman" w:hAnsi="Times New Roman" w:cs="Times New Roman"/>
          <w:sz w:val="24"/>
          <w:szCs w:val="24"/>
        </w:rPr>
        <w:t>лiчильної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випадку скликання </w:t>
      </w:r>
      <w:proofErr w:type="spellStart"/>
      <w:r w:rsidRPr="002406BD">
        <w:rPr>
          <w:rFonts w:ascii="Times New Roman" w:hAnsi="Times New Roman" w:cs="Times New Roman"/>
          <w:sz w:val="24"/>
          <w:szCs w:val="24"/>
        </w:rPr>
        <w:t>акцiонерами</w:t>
      </w:r>
      <w:proofErr w:type="spellEnd"/>
      <w:r w:rsidRPr="002406BD">
        <w:rPr>
          <w:rFonts w:ascii="Times New Roman" w:hAnsi="Times New Roman" w:cs="Times New Roman"/>
          <w:sz w:val="24"/>
          <w:szCs w:val="24"/>
        </w:rPr>
        <w:t xml:space="preserve"> позачергових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w:t>
      </w:r>
    </w:p>
    <w:p w14:paraId="27AE81A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к) обрання аудитора (аудиторської </w:t>
      </w:r>
      <w:proofErr w:type="spellStart"/>
      <w:r w:rsidRPr="002406BD">
        <w:rPr>
          <w:rFonts w:ascii="Times New Roman" w:hAnsi="Times New Roman" w:cs="Times New Roman"/>
          <w:sz w:val="24"/>
          <w:szCs w:val="24"/>
        </w:rPr>
        <w:t>фiрми</w:t>
      </w:r>
      <w:proofErr w:type="spellEnd"/>
      <w:r w:rsidRPr="002406BD">
        <w:rPr>
          <w:rFonts w:ascii="Times New Roman" w:hAnsi="Times New Roman" w:cs="Times New Roman"/>
          <w:sz w:val="24"/>
          <w:szCs w:val="24"/>
        </w:rPr>
        <w:t xml:space="preserve">) Товариства для проведення аудиторської </w:t>
      </w:r>
      <w:proofErr w:type="spellStart"/>
      <w:r w:rsidRPr="002406BD">
        <w:rPr>
          <w:rFonts w:ascii="Times New Roman" w:hAnsi="Times New Roman" w:cs="Times New Roman"/>
          <w:sz w:val="24"/>
          <w:szCs w:val="24"/>
        </w:rPr>
        <w:t>перевiрки</w:t>
      </w:r>
      <w:proofErr w:type="spellEnd"/>
      <w:r w:rsidRPr="002406BD">
        <w:rPr>
          <w:rFonts w:ascii="Times New Roman" w:hAnsi="Times New Roman" w:cs="Times New Roman"/>
          <w:sz w:val="24"/>
          <w:szCs w:val="24"/>
        </w:rPr>
        <w:t xml:space="preserve"> за результатами поточного або минулого (минулих) року (</w:t>
      </w:r>
      <w:proofErr w:type="spellStart"/>
      <w:r w:rsidRPr="002406BD">
        <w:rPr>
          <w:rFonts w:ascii="Times New Roman" w:hAnsi="Times New Roman" w:cs="Times New Roman"/>
          <w:sz w:val="24"/>
          <w:szCs w:val="24"/>
        </w:rPr>
        <w:t>рокiв</w:t>
      </w:r>
      <w:proofErr w:type="spellEnd"/>
      <w:r w:rsidRPr="002406BD">
        <w:rPr>
          <w:rFonts w:ascii="Times New Roman" w:hAnsi="Times New Roman" w:cs="Times New Roman"/>
          <w:sz w:val="24"/>
          <w:szCs w:val="24"/>
        </w:rPr>
        <w:t xml:space="preserve">) та визначення умов договору, що укладатиметься з таким аудитором (аудиторською </w:t>
      </w:r>
      <w:proofErr w:type="spellStart"/>
      <w:r w:rsidRPr="002406BD">
        <w:rPr>
          <w:rFonts w:ascii="Times New Roman" w:hAnsi="Times New Roman" w:cs="Times New Roman"/>
          <w:sz w:val="24"/>
          <w:szCs w:val="24"/>
        </w:rPr>
        <w:t>фiрмою</w:t>
      </w:r>
      <w:proofErr w:type="spellEnd"/>
      <w:r w:rsidRPr="002406BD">
        <w:rPr>
          <w:rFonts w:ascii="Times New Roman" w:hAnsi="Times New Roman" w:cs="Times New Roman"/>
          <w:sz w:val="24"/>
          <w:szCs w:val="24"/>
        </w:rPr>
        <w:t xml:space="preserve">), встановлення </w:t>
      </w:r>
      <w:proofErr w:type="spellStart"/>
      <w:r w:rsidRPr="002406BD">
        <w:rPr>
          <w:rFonts w:ascii="Times New Roman" w:hAnsi="Times New Roman" w:cs="Times New Roman"/>
          <w:sz w:val="24"/>
          <w:szCs w:val="24"/>
        </w:rPr>
        <w:t>розмiру</w:t>
      </w:r>
      <w:proofErr w:type="spellEnd"/>
      <w:r w:rsidRPr="002406BD">
        <w:rPr>
          <w:rFonts w:ascii="Times New Roman" w:hAnsi="Times New Roman" w:cs="Times New Roman"/>
          <w:sz w:val="24"/>
          <w:szCs w:val="24"/>
        </w:rPr>
        <w:t xml:space="preserve"> оплати його (її) послуг;</w:t>
      </w:r>
    </w:p>
    <w:p w14:paraId="6CAFF77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л) визначення дати складення </w:t>
      </w:r>
      <w:proofErr w:type="spellStart"/>
      <w:r w:rsidRPr="002406BD">
        <w:rPr>
          <w:rFonts w:ascii="Times New Roman" w:hAnsi="Times New Roman" w:cs="Times New Roman"/>
          <w:sz w:val="24"/>
          <w:szCs w:val="24"/>
        </w:rPr>
        <w:t>перелiку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мають право на отримання </w:t>
      </w:r>
      <w:proofErr w:type="spellStart"/>
      <w:r w:rsidRPr="002406BD">
        <w:rPr>
          <w:rFonts w:ascii="Times New Roman" w:hAnsi="Times New Roman" w:cs="Times New Roman"/>
          <w:sz w:val="24"/>
          <w:szCs w:val="24"/>
        </w:rPr>
        <w:t>дивiдендiв</w:t>
      </w:r>
      <w:proofErr w:type="spellEnd"/>
      <w:r w:rsidRPr="002406BD">
        <w:rPr>
          <w:rFonts w:ascii="Times New Roman" w:hAnsi="Times New Roman" w:cs="Times New Roman"/>
          <w:sz w:val="24"/>
          <w:szCs w:val="24"/>
        </w:rPr>
        <w:t xml:space="preserve">, порядку та </w:t>
      </w:r>
      <w:proofErr w:type="spellStart"/>
      <w:r w:rsidRPr="002406BD">
        <w:rPr>
          <w:rFonts w:ascii="Times New Roman" w:hAnsi="Times New Roman" w:cs="Times New Roman"/>
          <w:sz w:val="24"/>
          <w:szCs w:val="24"/>
        </w:rPr>
        <w:t>строкiв</w:t>
      </w:r>
      <w:proofErr w:type="spellEnd"/>
      <w:r w:rsidRPr="002406BD">
        <w:rPr>
          <w:rFonts w:ascii="Times New Roman" w:hAnsi="Times New Roman" w:cs="Times New Roman"/>
          <w:sz w:val="24"/>
          <w:szCs w:val="24"/>
        </w:rPr>
        <w:t xml:space="preserve"> виплати </w:t>
      </w:r>
      <w:proofErr w:type="spellStart"/>
      <w:r w:rsidRPr="002406BD">
        <w:rPr>
          <w:rFonts w:ascii="Times New Roman" w:hAnsi="Times New Roman" w:cs="Times New Roman"/>
          <w:sz w:val="24"/>
          <w:szCs w:val="24"/>
        </w:rPr>
        <w:t>дивiдендiв</w:t>
      </w:r>
      <w:proofErr w:type="spellEnd"/>
      <w:r w:rsidRPr="002406BD">
        <w:rPr>
          <w:rFonts w:ascii="Times New Roman" w:hAnsi="Times New Roman" w:cs="Times New Roman"/>
          <w:sz w:val="24"/>
          <w:szCs w:val="24"/>
        </w:rPr>
        <w:t>;</w:t>
      </w:r>
    </w:p>
    <w:p w14:paraId="35B5B73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 визначення дати складення </w:t>
      </w:r>
      <w:proofErr w:type="spellStart"/>
      <w:r w:rsidRPr="002406BD">
        <w:rPr>
          <w:rFonts w:ascii="Times New Roman" w:hAnsi="Times New Roman" w:cs="Times New Roman"/>
          <w:sz w:val="24"/>
          <w:szCs w:val="24"/>
        </w:rPr>
        <w:t>перелiку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мають бути </w:t>
      </w:r>
      <w:proofErr w:type="spellStart"/>
      <w:r w:rsidRPr="002406BD">
        <w:rPr>
          <w:rFonts w:ascii="Times New Roman" w:hAnsi="Times New Roman" w:cs="Times New Roman"/>
          <w:sz w:val="24"/>
          <w:szCs w:val="24"/>
        </w:rPr>
        <w:t>повiдомленi</w:t>
      </w:r>
      <w:proofErr w:type="spellEnd"/>
      <w:r w:rsidRPr="002406BD">
        <w:rPr>
          <w:rFonts w:ascii="Times New Roman" w:hAnsi="Times New Roman" w:cs="Times New Roman"/>
          <w:sz w:val="24"/>
          <w:szCs w:val="24"/>
        </w:rPr>
        <w:t xml:space="preserve"> про проведення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та забезпечення складання </w:t>
      </w:r>
      <w:proofErr w:type="spellStart"/>
      <w:r w:rsidRPr="002406BD">
        <w:rPr>
          <w:rFonts w:ascii="Times New Roman" w:hAnsi="Times New Roman" w:cs="Times New Roman"/>
          <w:sz w:val="24"/>
          <w:szCs w:val="24"/>
        </w:rPr>
        <w:t>перелiку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мають право на участь у Загальних зборах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w:t>
      </w:r>
    </w:p>
    <w:p w14:paraId="1742512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 </w:t>
      </w:r>
      <w:proofErr w:type="spellStart"/>
      <w:r w:rsidRPr="002406BD">
        <w:rPr>
          <w:rFonts w:ascii="Times New Roman" w:hAnsi="Times New Roman" w:cs="Times New Roman"/>
          <w:sz w:val="24"/>
          <w:szCs w:val="24"/>
        </w:rPr>
        <w:t>вирiшення</w:t>
      </w:r>
      <w:proofErr w:type="spellEnd"/>
      <w:r w:rsidRPr="002406BD">
        <w:rPr>
          <w:rFonts w:ascii="Times New Roman" w:hAnsi="Times New Roman" w:cs="Times New Roman"/>
          <w:sz w:val="24"/>
          <w:szCs w:val="24"/>
        </w:rPr>
        <w:t xml:space="preserve"> питань про участь Товариства у промислово-</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групах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об'єднаннях, </w:t>
      </w:r>
      <w:proofErr w:type="spellStart"/>
      <w:r w:rsidRPr="002406BD">
        <w:rPr>
          <w:rFonts w:ascii="Times New Roman" w:hAnsi="Times New Roman" w:cs="Times New Roman"/>
          <w:sz w:val="24"/>
          <w:szCs w:val="24"/>
        </w:rPr>
        <w:t>вирiшення</w:t>
      </w:r>
      <w:proofErr w:type="spellEnd"/>
      <w:r w:rsidRPr="002406BD">
        <w:rPr>
          <w:rFonts w:ascii="Times New Roman" w:hAnsi="Times New Roman" w:cs="Times New Roman"/>
          <w:sz w:val="24"/>
          <w:szCs w:val="24"/>
        </w:rPr>
        <w:t xml:space="preserve"> питань про створення Товариством i участь Товариства в будь-яких юридичних особах, їх </w:t>
      </w:r>
      <w:proofErr w:type="spellStart"/>
      <w:r w:rsidRPr="002406BD">
        <w:rPr>
          <w:rFonts w:ascii="Times New Roman" w:hAnsi="Times New Roman" w:cs="Times New Roman"/>
          <w:sz w:val="24"/>
          <w:szCs w:val="24"/>
        </w:rPr>
        <w:t>реорганiзацiю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лiквiдацiю</w:t>
      </w:r>
      <w:proofErr w:type="spellEnd"/>
      <w:r w:rsidRPr="002406BD">
        <w:rPr>
          <w:rFonts w:ascii="Times New Roman" w:hAnsi="Times New Roman" w:cs="Times New Roman"/>
          <w:sz w:val="24"/>
          <w:szCs w:val="24"/>
        </w:rPr>
        <w:t>;</w:t>
      </w:r>
    </w:p>
    <w:p w14:paraId="6631454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о) </w:t>
      </w:r>
      <w:proofErr w:type="spellStart"/>
      <w:r w:rsidRPr="002406BD">
        <w:rPr>
          <w:rFonts w:ascii="Times New Roman" w:hAnsi="Times New Roman" w:cs="Times New Roman"/>
          <w:sz w:val="24"/>
          <w:szCs w:val="24"/>
        </w:rPr>
        <w:t>вирiшення</w:t>
      </w:r>
      <w:proofErr w:type="spellEnd"/>
      <w:r w:rsidRPr="002406BD">
        <w:rPr>
          <w:rFonts w:ascii="Times New Roman" w:hAnsi="Times New Roman" w:cs="Times New Roman"/>
          <w:sz w:val="24"/>
          <w:szCs w:val="24"/>
        </w:rPr>
        <w:t xml:space="preserve"> питань у випадках, передбачених чинним законодавством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злиття, приєднання, </w:t>
      </w:r>
      <w:proofErr w:type="spellStart"/>
      <w:r w:rsidRPr="002406BD">
        <w:rPr>
          <w:rFonts w:ascii="Times New Roman" w:hAnsi="Times New Roman" w:cs="Times New Roman"/>
          <w:sz w:val="24"/>
          <w:szCs w:val="24"/>
        </w:rPr>
        <w:t>подiлу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видiлу</w:t>
      </w:r>
      <w:proofErr w:type="spellEnd"/>
      <w:r w:rsidRPr="002406BD">
        <w:rPr>
          <w:rFonts w:ascii="Times New Roman" w:hAnsi="Times New Roman" w:cs="Times New Roman"/>
          <w:sz w:val="24"/>
          <w:szCs w:val="24"/>
        </w:rPr>
        <w:t xml:space="preserve"> або перетворення Товариства; </w:t>
      </w:r>
    </w:p>
    <w:p w14:paraId="0B3A858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надання згоди на вчинення значного правочину, якщо ринкова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майна або послуг, що є його предметом, становить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10 до 25 </w:t>
      </w:r>
      <w:proofErr w:type="spellStart"/>
      <w:r w:rsidRPr="002406BD">
        <w:rPr>
          <w:rFonts w:ascii="Times New Roman" w:hAnsi="Times New Roman" w:cs="Times New Roman"/>
          <w:sz w:val="24"/>
          <w:szCs w:val="24"/>
        </w:rPr>
        <w:t>вiдсоткiв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за даними останньої </w:t>
      </w:r>
      <w:proofErr w:type="spellStart"/>
      <w:r w:rsidRPr="002406BD">
        <w:rPr>
          <w:rFonts w:ascii="Times New Roman" w:hAnsi="Times New Roman" w:cs="Times New Roman"/>
          <w:sz w:val="24"/>
          <w:szCs w:val="24"/>
        </w:rPr>
        <w:t>рiчної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Товариства;</w:t>
      </w:r>
    </w:p>
    <w:p w14:paraId="5F21B81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р) визначення </w:t>
      </w:r>
      <w:proofErr w:type="spellStart"/>
      <w:r w:rsidRPr="002406BD">
        <w:rPr>
          <w:rFonts w:ascii="Times New Roman" w:hAnsi="Times New Roman" w:cs="Times New Roman"/>
          <w:sz w:val="24"/>
          <w:szCs w:val="24"/>
        </w:rPr>
        <w:t>ймовiрностi</w:t>
      </w:r>
      <w:proofErr w:type="spellEnd"/>
      <w:r w:rsidRPr="002406BD">
        <w:rPr>
          <w:rFonts w:ascii="Times New Roman" w:hAnsi="Times New Roman" w:cs="Times New Roman"/>
          <w:sz w:val="24"/>
          <w:szCs w:val="24"/>
        </w:rPr>
        <w:t xml:space="preserve"> визнання Товариства неплатоспроможним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прийняття ним на себе зобов'язань або їх виконання, у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виплати </w:t>
      </w:r>
      <w:proofErr w:type="spellStart"/>
      <w:r w:rsidRPr="002406BD">
        <w:rPr>
          <w:rFonts w:ascii="Times New Roman" w:hAnsi="Times New Roman" w:cs="Times New Roman"/>
          <w:sz w:val="24"/>
          <w:szCs w:val="24"/>
        </w:rPr>
        <w:t>дивiдендiв</w:t>
      </w:r>
      <w:proofErr w:type="spellEnd"/>
      <w:r w:rsidRPr="002406BD">
        <w:rPr>
          <w:rFonts w:ascii="Times New Roman" w:hAnsi="Times New Roman" w:cs="Times New Roman"/>
          <w:sz w:val="24"/>
          <w:szCs w:val="24"/>
        </w:rPr>
        <w:t xml:space="preserve"> або викупу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
    <w:p w14:paraId="2B9FB2E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с)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залучення (обрання) суб'єкта </w:t>
      </w:r>
      <w:proofErr w:type="spellStart"/>
      <w:r w:rsidRPr="002406BD">
        <w:rPr>
          <w:rFonts w:ascii="Times New Roman" w:hAnsi="Times New Roman" w:cs="Times New Roman"/>
          <w:sz w:val="24"/>
          <w:szCs w:val="24"/>
        </w:rPr>
        <w:t>оцiночної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оцiнювача</w:t>
      </w:r>
      <w:proofErr w:type="spellEnd"/>
      <w:r w:rsidRPr="002406BD">
        <w:rPr>
          <w:rFonts w:ascii="Times New Roman" w:hAnsi="Times New Roman" w:cs="Times New Roman"/>
          <w:sz w:val="24"/>
          <w:szCs w:val="24"/>
        </w:rPr>
        <w:t xml:space="preserve">) майна, затвердження умов договору, що укладатиметься з ним, встановлення </w:t>
      </w:r>
      <w:proofErr w:type="spellStart"/>
      <w:r w:rsidRPr="002406BD">
        <w:rPr>
          <w:rFonts w:ascii="Times New Roman" w:hAnsi="Times New Roman" w:cs="Times New Roman"/>
          <w:sz w:val="24"/>
          <w:szCs w:val="24"/>
        </w:rPr>
        <w:t>розмiру</w:t>
      </w:r>
      <w:proofErr w:type="spellEnd"/>
      <w:r w:rsidRPr="002406BD">
        <w:rPr>
          <w:rFonts w:ascii="Times New Roman" w:hAnsi="Times New Roman" w:cs="Times New Roman"/>
          <w:sz w:val="24"/>
          <w:szCs w:val="24"/>
        </w:rPr>
        <w:t xml:space="preserve"> оплати його послуг; </w:t>
      </w:r>
    </w:p>
    <w:p w14:paraId="289F276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 надсилання оферти </w:t>
      </w:r>
      <w:proofErr w:type="spellStart"/>
      <w:r w:rsidRPr="002406BD">
        <w:rPr>
          <w:rFonts w:ascii="Times New Roman" w:hAnsi="Times New Roman" w:cs="Times New Roman"/>
          <w:sz w:val="24"/>
          <w:szCs w:val="24"/>
        </w:rPr>
        <w:t>акцiонерам</w:t>
      </w:r>
      <w:proofErr w:type="spellEnd"/>
      <w:r w:rsidRPr="002406BD">
        <w:rPr>
          <w:rFonts w:ascii="Times New Roman" w:hAnsi="Times New Roman" w:cs="Times New Roman"/>
          <w:sz w:val="24"/>
          <w:szCs w:val="24"/>
        </w:rPr>
        <w:t xml:space="preserve"> у випадках, передбачених чинним законодавством;</w:t>
      </w:r>
    </w:p>
    <w:p w14:paraId="7CB6777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у)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надання згоди на вчинення правочину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заiнтересованiстю</w:t>
      </w:r>
      <w:proofErr w:type="spellEnd"/>
      <w:r w:rsidRPr="002406BD">
        <w:rPr>
          <w:rFonts w:ascii="Times New Roman" w:hAnsi="Times New Roman" w:cs="Times New Roman"/>
          <w:sz w:val="24"/>
          <w:szCs w:val="24"/>
        </w:rPr>
        <w:t xml:space="preserve">, якщо ринкова </w:t>
      </w:r>
      <w:proofErr w:type="spellStart"/>
      <w:r w:rsidRPr="002406BD">
        <w:rPr>
          <w:rFonts w:ascii="Times New Roman" w:hAnsi="Times New Roman" w:cs="Times New Roman"/>
          <w:sz w:val="24"/>
          <w:szCs w:val="24"/>
        </w:rPr>
        <w:t>вартiсть</w:t>
      </w:r>
      <w:proofErr w:type="spellEnd"/>
      <w:r w:rsidRPr="002406BD">
        <w:rPr>
          <w:rFonts w:ascii="Times New Roman" w:hAnsi="Times New Roman" w:cs="Times New Roman"/>
          <w:sz w:val="24"/>
          <w:szCs w:val="24"/>
        </w:rPr>
        <w:t xml:space="preserve"> майна або послуг чи сума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що є предметом правочину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заiнтересованiстю</w:t>
      </w:r>
      <w:proofErr w:type="spellEnd"/>
      <w:r w:rsidRPr="002406BD">
        <w:rPr>
          <w:rFonts w:ascii="Times New Roman" w:hAnsi="Times New Roman" w:cs="Times New Roman"/>
          <w:sz w:val="24"/>
          <w:szCs w:val="24"/>
        </w:rPr>
        <w:t xml:space="preserve">, перевищує 1 </w:t>
      </w:r>
      <w:proofErr w:type="spellStart"/>
      <w:r w:rsidRPr="002406BD">
        <w:rPr>
          <w:rFonts w:ascii="Times New Roman" w:hAnsi="Times New Roman" w:cs="Times New Roman"/>
          <w:sz w:val="24"/>
          <w:szCs w:val="24"/>
        </w:rPr>
        <w:t>вiдсоток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вартостi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за даними останньої </w:t>
      </w:r>
      <w:proofErr w:type="spellStart"/>
      <w:r w:rsidRPr="002406BD">
        <w:rPr>
          <w:rFonts w:ascii="Times New Roman" w:hAnsi="Times New Roman" w:cs="Times New Roman"/>
          <w:sz w:val="24"/>
          <w:szCs w:val="24"/>
        </w:rPr>
        <w:t>рiчної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Товариства, i при цьому Наглядова рада має право надати згоду на вчинення такого правочину;</w:t>
      </w:r>
    </w:p>
    <w:p w14:paraId="7F114DF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ф) контроль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Генерального директора Товариства;</w:t>
      </w:r>
    </w:p>
    <w:p w14:paraId="55E9F39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х)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обрання (</w:t>
      </w:r>
      <w:proofErr w:type="spellStart"/>
      <w:r w:rsidRPr="002406BD">
        <w:rPr>
          <w:rFonts w:ascii="Times New Roman" w:hAnsi="Times New Roman" w:cs="Times New Roman"/>
          <w:sz w:val="24"/>
          <w:szCs w:val="24"/>
        </w:rPr>
        <w:t>замiну</w:t>
      </w:r>
      <w:proofErr w:type="spellEnd"/>
      <w:r w:rsidRPr="002406BD">
        <w:rPr>
          <w:rFonts w:ascii="Times New Roman" w:hAnsi="Times New Roman" w:cs="Times New Roman"/>
          <w:sz w:val="24"/>
          <w:szCs w:val="24"/>
        </w:rPr>
        <w:t>) депозитарної установи для укладання з нею договору про обслуговування (</w:t>
      </w:r>
      <w:proofErr w:type="spellStart"/>
      <w:r w:rsidRPr="002406BD">
        <w:rPr>
          <w:rFonts w:ascii="Times New Roman" w:hAnsi="Times New Roman" w:cs="Times New Roman"/>
          <w:sz w:val="24"/>
          <w:szCs w:val="24"/>
        </w:rPr>
        <w:t>вiдкриття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рахункiв</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паперах власникам випуску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самостiйно</w:t>
      </w:r>
      <w:proofErr w:type="spellEnd"/>
      <w:r w:rsidRPr="002406BD">
        <w:rPr>
          <w:rFonts w:ascii="Times New Roman" w:hAnsi="Times New Roman" w:cs="Times New Roman"/>
          <w:sz w:val="24"/>
          <w:szCs w:val="24"/>
        </w:rPr>
        <w:t xml:space="preserve"> не уклали з обраними ними депозитарними установами договору про обслуговування рахунку в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паперах;</w:t>
      </w:r>
    </w:p>
    <w:p w14:paraId="0B3304D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ц) </w:t>
      </w:r>
      <w:proofErr w:type="spellStart"/>
      <w:r w:rsidRPr="002406BD">
        <w:rPr>
          <w:rFonts w:ascii="Times New Roman" w:hAnsi="Times New Roman" w:cs="Times New Roman"/>
          <w:sz w:val="24"/>
          <w:szCs w:val="24"/>
        </w:rPr>
        <w:t>вирiшення</w:t>
      </w:r>
      <w:proofErr w:type="spellEnd"/>
      <w:r w:rsidRPr="002406BD">
        <w:rPr>
          <w:rFonts w:ascii="Times New Roman" w:hAnsi="Times New Roman" w:cs="Times New Roman"/>
          <w:sz w:val="24"/>
          <w:szCs w:val="24"/>
        </w:rPr>
        <w:t xml:space="preserve"> питань про створення, </w:t>
      </w:r>
      <w:proofErr w:type="spellStart"/>
      <w:r w:rsidRPr="002406BD">
        <w:rPr>
          <w:rFonts w:ascii="Times New Roman" w:hAnsi="Times New Roman" w:cs="Times New Roman"/>
          <w:sz w:val="24"/>
          <w:szCs w:val="24"/>
        </w:rPr>
        <w:t>реорганiзацiю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лiквiдацiю</w:t>
      </w:r>
      <w:proofErr w:type="spellEnd"/>
      <w:r w:rsidRPr="002406BD">
        <w:rPr>
          <w:rFonts w:ascii="Times New Roman" w:hAnsi="Times New Roman" w:cs="Times New Roman"/>
          <w:sz w:val="24"/>
          <w:szCs w:val="24"/>
        </w:rPr>
        <w:t xml:space="preserve"> структурних i </w:t>
      </w:r>
      <w:proofErr w:type="spellStart"/>
      <w:r w:rsidRPr="002406BD">
        <w:rPr>
          <w:rFonts w:ascii="Times New Roman" w:hAnsi="Times New Roman" w:cs="Times New Roman"/>
          <w:sz w:val="24"/>
          <w:szCs w:val="24"/>
        </w:rPr>
        <w:t>вiдокремлених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пiдроздiлiв</w:t>
      </w:r>
      <w:proofErr w:type="spellEnd"/>
      <w:r w:rsidRPr="002406BD">
        <w:rPr>
          <w:rFonts w:ascii="Times New Roman" w:hAnsi="Times New Roman" w:cs="Times New Roman"/>
          <w:sz w:val="24"/>
          <w:szCs w:val="24"/>
        </w:rPr>
        <w:t xml:space="preserve"> Товариства, затвердження їх положень;</w:t>
      </w:r>
    </w:p>
    <w:p w14:paraId="3F4D277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ч) затвердження форми i тексту бюлетеня для голосування;</w:t>
      </w:r>
    </w:p>
    <w:p w14:paraId="0DEFA9A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ш)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обрання (</w:t>
      </w:r>
      <w:proofErr w:type="spellStart"/>
      <w:r w:rsidRPr="002406BD">
        <w:rPr>
          <w:rFonts w:ascii="Times New Roman" w:hAnsi="Times New Roman" w:cs="Times New Roman"/>
          <w:sz w:val="24"/>
          <w:szCs w:val="24"/>
        </w:rPr>
        <w:t>замiну</w:t>
      </w:r>
      <w:proofErr w:type="spellEnd"/>
      <w:r w:rsidRPr="002406BD">
        <w:rPr>
          <w:rFonts w:ascii="Times New Roman" w:hAnsi="Times New Roman" w:cs="Times New Roman"/>
          <w:sz w:val="24"/>
          <w:szCs w:val="24"/>
        </w:rPr>
        <w:t xml:space="preserve">) депозитарної установи, яка надає Товариству </w:t>
      </w:r>
      <w:proofErr w:type="spellStart"/>
      <w:r w:rsidRPr="002406BD">
        <w:rPr>
          <w:rFonts w:ascii="Times New Roman" w:hAnsi="Times New Roman" w:cs="Times New Roman"/>
          <w:sz w:val="24"/>
          <w:szCs w:val="24"/>
        </w:rPr>
        <w:t>додатковi</w:t>
      </w:r>
      <w:proofErr w:type="spellEnd"/>
      <w:r w:rsidRPr="002406BD">
        <w:rPr>
          <w:rFonts w:ascii="Times New Roman" w:hAnsi="Times New Roman" w:cs="Times New Roman"/>
          <w:sz w:val="24"/>
          <w:szCs w:val="24"/>
        </w:rPr>
        <w:t xml:space="preserve"> послуги, затвердження умов договору, що укладатиметься з нею, встановлення </w:t>
      </w:r>
      <w:proofErr w:type="spellStart"/>
      <w:r w:rsidRPr="002406BD">
        <w:rPr>
          <w:rFonts w:ascii="Times New Roman" w:hAnsi="Times New Roman" w:cs="Times New Roman"/>
          <w:sz w:val="24"/>
          <w:szCs w:val="24"/>
        </w:rPr>
        <w:t>розмiру</w:t>
      </w:r>
      <w:proofErr w:type="spellEnd"/>
      <w:r w:rsidRPr="002406BD">
        <w:rPr>
          <w:rFonts w:ascii="Times New Roman" w:hAnsi="Times New Roman" w:cs="Times New Roman"/>
          <w:sz w:val="24"/>
          <w:szCs w:val="24"/>
        </w:rPr>
        <w:t xml:space="preserve"> оплати її послуг;</w:t>
      </w:r>
    </w:p>
    <w:p w14:paraId="3E4CC9C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щ) розгляд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Генерального директора, затвердження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за результатами його розгляду;</w:t>
      </w:r>
    </w:p>
    <w:p w14:paraId="22E4D9A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щ)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контролю за </w:t>
      </w:r>
      <w:proofErr w:type="spellStart"/>
      <w:r w:rsidRPr="002406BD">
        <w:rPr>
          <w:rFonts w:ascii="Times New Roman" w:hAnsi="Times New Roman" w:cs="Times New Roman"/>
          <w:sz w:val="24"/>
          <w:szCs w:val="24"/>
        </w:rPr>
        <w:t>своєчаснiстю</w:t>
      </w:r>
      <w:proofErr w:type="spellEnd"/>
      <w:r w:rsidRPr="002406BD">
        <w:rPr>
          <w:rFonts w:ascii="Times New Roman" w:hAnsi="Times New Roman" w:cs="Times New Roman"/>
          <w:sz w:val="24"/>
          <w:szCs w:val="24"/>
        </w:rPr>
        <w:t xml:space="preserve"> надання (</w:t>
      </w:r>
      <w:proofErr w:type="spellStart"/>
      <w:r w:rsidRPr="002406BD">
        <w:rPr>
          <w:rFonts w:ascii="Times New Roman" w:hAnsi="Times New Roman" w:cs="Times New Roman"/>
          <w:sz w:val="24"/>
          <w:szCs w:val="24"/>
        </w:rPr>
        <w:t>опублiкування</w:t>
      </w:r>
      <w:proofErr w:type="spellEnd"/>
      <w:r w:rsidRPr="002406BD">
        <w:rPr>
          <w:rFonts w:ascii="Times New Roman" w:hAnsi="Times New Roman" w:cs="Times New Roman"/>
          <w:sz w:val="24"/>
          <w:szCs w:val="24"/>
        </w:rPr>
        <w:t xml:space="preserve">) Товариством </w:t>
      </w:r>
      <w:proofErr w:type="spellStart"/>
      <w:r w:rsidRPr="002406BD">
        <w:rPr>
          <w:rFonts w:ascii="Times New Roman" w:hAnsi="Times New Roman" w:cs="Times New Roman"/>
          <w:sz w:val="24"/>
          <w:szCs w:val="24"/>
        </w:rPr>
        <w:t>достовiрної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його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законодавства, </w:t>
      </w:r>
      <w:proofErr w:type="spellStart"/>
      <w:r w:rsidRPr="002406BD">
        <w:rPr>
          <w:rFonts w:ascii="Times New Roman" w:hAnsi="Times New Roman" w:cs="Times New Roman"/>
          <w:sz w:val="24"/>
          <w:szCs w:val="24"/>
        </w:rPr>
        <w:t>опублiкування</w:t>
      </w:r>
      <w:proofErr w:type="spellEnd"/>
      <w:r w:rsidRPr="002406BD">
        <w:rPr>
          <w:rFonts w:ascii="Times New Roman" w:hAnsi="Times New Roman" w:cs="Times New Roman"/>
          <w:sz w:val="24"/>
          <w:szCs w:val="24"/>
        </w:rPr>
        <w:t xml:space="preserve"> Товариством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принципи (кодекс)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Товариства.</w:t>
      </w:r>
    </w:p>
    <w:p w14:paraId="407E2AF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Наглядова рада має право прийняти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винесення на розгляд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будь-якого питання, яке </w:t>
      </w:r>
      <w:proofErr w:type="spellStart"/>
      <w:r w:rsidRPr="002406BD">
        <w:rPr>
          <w:rFonts w:ascii="Times New Roman" w:hAnsi="Times New Roman" w:cs="Times New Roman"/>
          <w:sz w:val="24"/>
          <w:szCs w:val="24"/>
        </w:rPr>
        <w:t>вiднесене</w:t>
      </w:r>
      <w:proofErr w:type="spellEnd"/>
      <w:r w:rsidRPr="002406BD">
        <w:rPr>
          <w:rFonts w:ascii="Times New Roman" w:hAnsi="Times New Roman" w:cs="Times New Roman"/>
          <w:sz w:val="24"/>
          <w:szCs w:val="24"/>
        </w:rPr>
        <w:t xml:space="preserve"> до її виключної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законом або Статутом Товариства.</w:t>
      </w:r>
    </w:p>
    <w:p w14:paraId="43431D0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00BD3A1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lastRenderedPageBreak/>
        <w:t>Згiдно</w:t>
      </w:r>
      <w:proofErr w:type="spellEnd"/>
      <w:r w:rsidRPr="002406BD">
        <w:rPr>
          <w:rFonts w:ascii="Times New Roman" w:hAnsi="Times New Roman" w:cs="Times New Roman"/>
          <w:sz w:val="24"/>
          <w:szCs w:val="24"/>
        </w:rPr>
        <w:t xml:space="preserve"> п.7.3.3. Статуту до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Наглядової ради також належить: </w:t>
      </w:r>
    </w:p>
    <w:p w14:paraId="766B103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дарування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Товариства;</w:t>
      </w:r>
    </w:p>
    <w:p w14:paraId="045A429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розгляд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перевiрок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в час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проведенням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w:t>
      </w:r>
    </w:p>
    <w:p w14:paraId="15B843E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 </w:t>
      </w:r>
      <w:proofErr w:type="spellStart"/>
      <w:r w:rsidRPr="002406BD">
        <w:rPr>
          <w:rFonts w:ascii="Times New Roman" w:hAnsi="Times New Roman" w:cs="Times New Roman"/>
          <w:sz w:val="24"/>
          <w:szCs w:val="24"/>
        </w:rPr>
        <w:t>iнiцiювання</w:t>
      </w:r>
      <w:proofErr w:type="spellEnd"/>
      <w:r w:rsidRPr="002406BD">
        <w:rPr>
          <w:rFonts w:ascii="Times New Roman" w:hAnsi="Times New Roman" w:cs="Times New Roman"/>
          <w:sz w:val="24"/>
          <w:szCs w:val="24"/>
        </w:rPr>
        <w:t xml:space="preserve"> проведення позачергових </w:t>
      </w:r>
      <w:proofErr w:type="spellStart"/>
      <w:r w:rsidRPr="002406BD">
        <w:rPr>
          <w:rFonts w:ascii="Times New Roman" w:hAnsi="Times New Roman" w:cs="Times New Roman"/>
          <w:sz w:val="24"/>
          <w:szCs w:val="24"/>
        </w:rPr>
        <w:t>перевiрок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комiсiєю</w:t>
      </w:r>
      <w:proofErr w:type="spellEnd"/>
      <w:r w:rsidRPr="002406BD">
        <w:rPr>
          <w:rFonts w:ascii="Times New Roman" w:hAnsi="Times New Roman" w:cs="Times New Roman"/>
          <w:sz w:val="24"/>
          <w:szCs w:val="24"/>
        </w:rPr>
        <w:t xml:space="preserve"> та аудиторських </w:t>
      </w:r>
      <w:proofErr w:type="spellStart"/>
      <w:r w:rsidRPr="002406BD">
        <w:rPr>
          <w:rFonts w:ascii="Times New Roman" w:hAnsi="Times New Roman" w:cs="Times New Roman"/>
          <w:sz w:val="24"/>
          <w:szCs w:val="24"/>
        </w:rPr>
        <w:t>перевiрок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w:t>
      </w:r>
    </w:p>
    <w:p w14:paraId="5911306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розгляд </w:t>
      </w:r>
      <w:proofErr w:type="spellStart"/>
      <w:r w:rsidRPr="002406BD">
        <w:rPr>
          <w:rFonts w:ascii="Times New Roman" w:hAnsi="Times New Roman" w:cs="Times New Roman"/>
          <w:sz w:val="24"/>
          <w:szCs w:val="24"/>
        </w:rPr>
        <w:t>звiтiв</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висновкiв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зовнiшнього</w:t>
      </w:r>
      <w:proofErr w:type="spellEnd"/>
      <w:r w:rsidRPr="002406BD">
        <w:rPr>
          <w:rFonts w:ascii="Times New Roman" w:hAnsi="Times New Roman" w:cs="Times New Roman"/>
          <w:sz w:val="24"/>
          <w:szCs w:val="24"/>
        </w:rPr>
        <w:t xml:space="preserve"> аудитора в час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проведенням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w:t>
      </w:r>
    </w:p>
    <w:p w14:paraId="037BEB6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укладання колективного договору Товариства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iменi</w:t>
      </w:r>
      <w:proofErr w:type="spellEnd"/>
      <w:r w:rsidRPr="002406BD">
        <w:rPr>
          <w:rFonts w:ascii="Times New Roman" w:hAnsi="Times New Roman" w:cs="Times New Roman"/>
          <w:sz w:val="24"/>
          <w:szCs w:val="24"/>
        </w:rPr>
        <w:t xml:space="preserve"> власника (як уповноважений орган власника);</w:t>
      </w:r>
    </w:p>
    <w:p w14:paraId="44031A3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 </w:t>
      </w:r>
      <w:proofErr w:type="spellStart"/>
      <w:r w:rsidRPr="002406BD">
        <w:rPr>
          <w:rFonts w:ascii="Times New Roman" w:hAnsi="Times New Roman" w:cs="Times New Roman"/>
          <w:sz w:val="24"/>
          <w:szCs w:val="24"/>
        </w:rPr>
        <w:t>iнiцiювання</w:t>
      </w:r>
      <w:proofErr w:type="spellEnd"/>
      <w:r w:rsidRPr="002406BD">
        <w:rPr>
          <w:rFonts w:ascii="Times New Roman" w:hAnsi="Times New Roman" w:cs="Times New Roman"/>
          <w:sz w:val="24"/>
          <w:szCs w:val="24"/>
        </w:rPr>
        <w:t xml:space="preserve"> порушення справи про притягнення до майнової, </w:t>
      </w:r>
      <w:proofErr w:type="spellStart"/>
      <w:r w:rsidRPr="002406BD">
        <w:rPr>
          <w:rFonts w:ascii="Times New Roman" w:hAnsi="Times New Roman" w:cs="Times New Roman"/>
          <w:sz w:val="24"/>
          <w:szCs w:val="24"/>
        </w:rPr>
        <w:t>адмiнiстративної</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кримiнальної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вiдповiдальностi</w:t>
      </w:r>
      <w:proofErr w:type="spellEnd"/>
      <w:r w:rsidRPr="002406BD">
        <w:rPr>
          <w:rFonts w:ascii="Times New Roman" w:hAnsi="Times New Roman" w:cs="Times New Roman"/>
          <w:sz w:val="24"/>
          <w:szCs w:val="24"/>
        </w:rPr>
        <w:t xml:space="preserve"> посадових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органiв</w:t>
      </w:r>
      <w:proofErr w:type="spellEnd"/>
      <w:r w:rsidRPr="002406BD">
        <w:rPr>
          <w:rFonts w:ascii="Times New Roman" w:hAnsi="Times New Roman" w:cs="Times New Roman"/>
          <w:sz w:val="24"/>
          <w:szCs w:val="24"/>
        </w:rPr>
        <w:t xml:space="preserve"> Товариства;</w:t>
      </w:r>
    </w:p>
    <w:p w14:paraId="4611D8F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е)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використання Товариством певних статистичних </w:t>
      </w:r>
      <w:proofErr w:type="spellStart"/>
      <w:r w:rsidRPr="002406BD">
        <w:rPr>
          <w:rFonts w:ascii="Times New Roman" w:hAnsi="Times New Roman" w:cs="Times New Roman"/>
          <w:sz w:val="24"/>
          <w:szCs w:val="24"/>
        </w:rPr>
        <w:t>кодiв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Класифiкацiї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економiчної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в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коду основного виду його </w:t>
      </w:r>
      <w:proofErr w:type="spellStart"/>
      <w:r w:rsidRPr="002406BD">
        <w:rPr>
          <w:rFonts w:ascii="Times New Roman" w:hAnsi="Times New Roman" w:cs="Times New Roman"/>
          <w:sz w:val="24"/>
          <w:szCs w:val="24"/>
        </w:rPr>
        <w:t>економiчної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з метою подання </w:t>
      </w:r>
      <w:proofErr w:type="spellStart"/>
      <w:r w:rsidRPr="002406BD">
        <w:rPr>
          <w:rFonts w:ascii="Times New Roman" w:hAnsi="Times New Roman" w:cs="Times New Roman"/>
          <w:sz w:val="24"/>
          <w:szCs w:val="24"/>
        </w:rPr>
        <w:t>документiв</w:t>
      </w:r>
      <w:proofErr w:type="spellEnd"/>
      <w:r w:rsidRPr="002406BD">
        <w:rPr>
          <w:rFonts w:ascii="Times New Roman" w:hAnsi="Times New Roman" w:cs="Times New Roman"/>
          <w:sz w:val="24"/>
          <w:szCs w:val="24"/>
        </w:rPr>
        <w:t xml:space="preserve"> для державної </w:t>
      </w:r>
      <w:proofErr w:type="spellStart"/>
      <w:r w:rsidRPr="002406BD">
        <w:rPr>
          <w:rFonts w:ascii="Times New Roman" w:hAnsi="Times New Roman" w:cs="Times New Roman"/>
          <w:sz w:val="24"/>
          <w:szCs w:val="24"/>
        </w:rPr>
        <w:t>реєстрацiї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вiдомостей</w:t>
      </w:r>
      <w:proofErr w:type="spellEnd"/>
      <w:r w:rsidRPr="002406BD">
        <w:rPr>
          <w:rFonts w:ascii="Times New Roman" w:hAnsi="Times New Roman" w:cs="Times New Roman"/>
          <w:sz w:val="24"/>
          <w:szCs w:val="24"/>
        </w:rPr>
        <w:t xml:space="preserve"> про юридичну особу;</w:t>
      </w:r>
    </w:p>
    <w:p w14:paraId="35BC866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є)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щодо регулювання i контролю за </w:t>
      </w:r>
      <w:proofErr w:type="spellStart"/>
      <w:r w:rsidRPr="002406BD">
        <w:rPr>
          <w:rFonts w:ascii="Times New Roman" w:hAnsi="Times New Roman" w:cs="Times New Roman"/>
          <w:sz w:val="24"/>
          <w:szCs w:val="24"/>
        </w:rPr>
        <w:t>дiяльнiстю</w:t>
      </w:r>
      <w:proofErr w:type="spellEnd"/>
      <w:r w:rsidRPr="002406BD">
        <w:rPr>
          <w:rFonts w:ascii="Times New Roman" w:hAnsi="Times New Roman" w:cs="Times New Roman"/>
          <w:sz w:val="24"/>
          <w:szCs w:val="24"/>
        </w:rPr>
        <w:t xml:space="preserve"> Генерального директора Товариства.</w:t>
      </w:r>
    </w:p>
    <w:p w14:paraId="1C7C994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7.3.4. Статуту Наглядова рада має право: </w:t>
      </w:r>
    </w:p>
    <w:p w14:paraId="7311D2D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отримувати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Генерального директора i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будь-яку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w:t>
      </w:r>
    </w:p>
    <w:p w14:paraId="0DD1B6C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залучати </w:t>
      </w:r>
      <w:proofErr w:type="spellStart"/>
      <w:r w:rsidRPr="002406BD">
        <w:rPr>
          <w:rFonts w:ascii="Times New Roman" w:hAnsi="Times New Roman" w:cs="Times New Roman"/>
          <w:sz w:val="24"/>
          <w:szCs w:val="24"/>
        </w:rPr>
        <w:t>експертiв</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аналiзу</w:t>
      </w:r>
      <w:proofErr w:type="spellEnd"/>
      <w:r w:rsidRPr="002406BD">
        <w:rPr>
          <w:rFonts w:ascii="Times New Roman" w:hAnsi="Times New Roman" w:cs="Times New Roman"/>
          <w:sz w:val="24"/>
          <w:szCs w:val="24"/>
        </w:rPr>
        <w:t xml:space="preserve"> окремих питань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w:t>
      </w:r>
    </w:p>
    <w:p w14:paraId="415EC1B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6B39A0B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Головує на </w:t>
      </w:r>
      <w:proofErr w:type="spellStart"/>
      <w:r w:rsidRPr="002406BD">
        <w:rPr>
          <w:rFonts w:ascii="Times New Roman" w:hAnsi="Times New Roman" w:cs="Times New Roman"/>
          <w:sz w:val="24"/>
          <w:szCs w:val="24"/>
        </w:rPr>
        <w:t>засiданнях</w:t>
      </w:r>
      <w:proofErr w:type="spellEnd"/>
      <w:r w:rsidRPr="002406BD">
        <w:rPr>
          <w:rFonts w:ascii="Times New Roman" w:hAnsi="Times New Roman" w:cs="Times New Roman"/>
          <w:sz w:val="24"/>
          <w:szCs w:val="24"/>
        </w:rPr>
        <w:t xml:space="preserve"> Наглядової ради Голова Наглядової ради (Президент). На </w:t>
      </w:r>
      <w:proofErr w:type="spellStart"/>
      <w:r w:rsidRPr="002406BD">
        <w:rPr>
          <w:rFonts w:ascii="Times New Roman" w:hAnsi="Times New Roman" w:cs="Times New Roman"/>
          <w:sz w:val="24"/>
          <w:szCs w:val="24"/>
        </w:rPr>
        <w:t>засiданнi</w:t>
      </w:r>
      <w:proofErr w:type="spellEnd"/>
      <w:r w:rsidRPr="002406BD">
        <w:rPr>
          <w:rFonts w:ascii="Times New Roman" w:hAnsi="Times New Roman" w:cs="Times New Roman"/>
          <w:sz w:val="24"/>
          <w:szCs w:val="24"/>
        </w:rPr>
        <w:t xml:space="preserve"> Наглядової ради кожний член Наглядової ради має один голос.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Наглядової ради приймаються простою </w:t>
      </w:r>
      <w:proofErr w:type="spellStart"/>
      <w:r w:rsidRPr="002406BD">
        <w:rPr>
          <w:rFonts w:ascii="Times New Roman" w:hAnsi="Times New Roman" w:cs="Times New Roman"/>
          <w:sz w:val="24"/>
          <w:szCs w:val="24"/>
        </w:rPr>
        <w:t>бiльшiстю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голосiв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членiв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беруть участь у </w:t>
      </w:r>
      <w:proofErr w:type="spellStart"/>
      <w:r w:rsidRPr="002406BD">
        <w:rPr>
          <w:rFonts w:ascii="Times New Roman" w:hAnsi="Times New Roman" w:cs="Times New Roman"/>
          <w:sz w:val="24"/>
          <w:szCs w:val="24"/>
        </w:rPr>
        <w:t>засiданнi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рiвного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розподiлу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голосiв</w:t>
      </w:r>
      <w:proofErr w:type="spellEnd"/>
      <w:r w:rsidRPr="002406BD">
        <w:rPr>
          <w:rFonts w:ascii="Times New Roman" w:hAnsi="Times New Roman" w:cs="Times New Roman"/>
          <w:sz w:val="24"/>
          <w:szCs w:val="24"/>
        </w:rPr>
        <w:t xml:space="preserve"> при </w:t>
      </w:r>
      <w:proofErr w:type="spellStart"/>
      <w:r w:rsidRPr="002406BD">
        <w:rPr>
          <w:rFonts w:ascii="Times New Roman" w:hAnsi="Times New Roman" w:cs="Times New Roman"/>
          <w:sz w:val="24"/>
          <w:szCs w:val="24"/>
        </w:rPr>
        <w:t>голосуваннi</w:t>
      </w:r>
      <w:proofErr w:type="spellEnd"/>
      <w:r w:rsidRPr="002406BD">
        <w:rPr>
          <w:rFonts w:ascii="Times New Roman" w:hAnsi="Times New Roman" w:cs="Times New Roman"/>
          <w:sz w:val="24"/>
          <w:szCs w:val="24"/>
        </w:rPr>
        <w:t xml:space="preserve"> голос Голови є </w:t>
      </w:r>
      <w:proofErr w:type="spellStart"/>
      <w:r w:rsidRPr="002406BD">
        <w:rPr>
          <w:rFonts w:ascii="Times New Roman" w:hAnsi="Times New Roman" w:cs="Times New Roman"/>
          <w:sz w:val="24"/>
          <w:szCs w:val="24"/>
        </w:rPr>
        <w:t>вирiшальним</w:t>
      </w:r>
      <w:proofErr w:type="spellEnd"/>
      <w:r w:rsidRPr="002406BD">
        <w:rPr>
          <w:rFonts w:ascii="Times New Roman" w:hAnsi="Times New Roman" w:cs="Times New Roman"/>
          <w:sz w:val="24"/>
          <w:szCs w:val="24"/>
        </w:rPr>
        <w:t xml:space="preserve">. Якщо член Наглядової ради є </w:t>
      </w:r>
      <w:proofErr w:type="spellStart"/>
      <w:r w:rsidRPr="002406BD">
        <w:rPr>
          <w:rFonts w:ascii="Times New Roman" w:hAnsi="Times New Roman" w:cs="Times New Roman"/>
          <w:sz w:val="24"/>
          <w:szCs w:val="24"/>
        </w:rPr>
        <w:t>заiнтересованим</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вчиненнi</w:t>
      </w:r>
      <w:proofErr w:type="spellEnd"/>
      <w:r w:rsidRPr="002406BD">
        <w:rPr>
          <w:rFonts w:ascii="Times New Roman" w:hAnsi="Times New Roman" w:cs="Times New Roman"/>
          <w:sz w:val="24"/>
          <w:szCs w:val="24"/>
        </w:rPr>
        <w:t xml:space="preserve"> правочину з Товариством, то </w:t>
      </w:r>
      <w:proofErr w:type="spellStart"/>
      <w:r w:rsidRPr="002406BD">
        <w:rPr>
          <w:rFonts w:ascii="Times New Roman" w:hAnsi="Times New Roman" w:cs="Times New Roman"/>
          <w:sz w:val="24"/>
          <w:szCs w:val="24"/>
        </w:rPr>
        <w:t>вiн</w:t>
      </w:r>
      <w:proofErr w:type="spellEnd"/>
      <w:r w:rsidRPr="002406BD">
        <w:rPr>
          <w:rFonts w:ascii="Times New Roman" w:hAnsi="Times New Roman" w:cs="Times New Roman"/>
          <w:sz w:val="24"/>
          <w:szCs w:val="24"/>
        </w:rPr>
        <w:t xml:space="preserve"> не бере участь у </w:t>
      </w:r>
      <w:proofErr w:type="spellStart"/>
      <w:r w:rsidRPr="002406BD">
        <w:rPr>
          <w:rFonts w:ascii="Times New Roman" w:hAnsi="Times New Roman" w:cs="Times New Roman"/>
          <w:sz w:val="24"/>
          <w:szCs w:val="24"/>
        </w:rPr>
        <w:t>голосуваннi</w:t>
      </w:r>
      <w:proofErr w:type="spellEnd"/>
      <w:r w:rsidRPr="002406BD">
        <w:rPr>
          <w:rFonts w:ascii="Times New Roman" w:hAnsi="Times New Roman" w:cs="Times New Roman"/>
          <w:sz w:val="24"/>
          <w:szCs w:val="24"/>
        </w:rPr>
        <w:t xml:space="preserve"> (утримується) з питання вчинення такого правочину. Голова наглядової ради також (п.41 Положення про Наглядову раду та 7.3.11 Статуту):</w:t>
      </w:r>
    </w:p>
    <w:p w14:paraId="1CD8025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органiзовує</w:t>
      </w:r>
      <w:proofErr w:type="spellEnd"/>
      <w:r w:rsidRPr="002406BD">
        <w:rPr>
          <w:rFonts w:ascii="Times New Roman" w:hAnsi="Times New Roman" w:cs="Times New Roman"/>
          <w:sz w:val="24"/>
          <w:szCs w:val="24"/>
        </w:rPr>
        <w:t xml:space="preserve"> роботу Наглядової ради;</w:t>
      </w:r>
    </w:p>
    <w:p w14:paraId="25DDDC4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формує порядок денний </w:t>
      </w:r>
      <w:proofErr w:type="spellStart"/>
      <w:r w:rsidRPr="002406BD">
        <w:rPr>
          <w:rFonts w:ascii="Times New Roman" w:hAnsi="Times New Roman" w:cs="Times New Roman"/>
          <w:sz w:val="24"/>
          <w:szCs w:val="24"/>
        </w:rPr>
        <w:t>засiдань</w:t>
      </w:r>
      <w:proofErr w:type="spellEnd"/>
      <w:r w:rsidRPr="002406BD">
        <w:rPr>
          <w:rFonts w:ascii="Times New Roman" w:hAnsi="Times New Roman" w:cs="Times New Roman"/>
          <w:sz w:val="24"/>
          <w:szCs w:val="24"/>
        </w:rPr>
        <w:t xml:space="preserve">, скликає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Наглядової ради та головує на них;</w:t>
      </w:r>
    </w:p>
    <w:p w14:paraId="4B587D7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звiтує</w:t>
      </w:r>
      <w:proofErr w:type="spellEnd"/>
      <w:r w:rsidRPr="002406BD">
        <w:rPr>
          <w:rFonts w:ascii="Times New Roman" w:hAnsi="Times New Roman" w:cs="Times New Roman"/>
          <w:sz w:val="24"/>
          <w:szCs w:val="24"/>
        </w:rPr>
        <w:t xml:space="preserve"> перед Загальними зборами про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Наглядової ради, загальний стан Товариства та </w:t>
      </w:r>
      <w:proofErr w:type="spellStart"/>
      <w:r w:rsidRPr="002406BD">
        <w:rPr>
          <w:rFonts w:ascii="Times New Roman" w:hAnsi="Times New Roman" w:cs="Times New Roman"/>
          <w:sz w:val="24"/>
          <w:szCs w:val="24"/>
        </w:rPr>
        <w:t>вжитi</w:t>
      </w:r>
      <w:proofErr w:type="spellEnd"/>
      <w:r w:rsidRPr="002406BD">
        <w:rPr>
          <w:rFonts w:ascii="Times New Roman" w:hAnsi="Times New Roman" w:cs="Times New Roman"/>
          <w:sz w:val="24"/>
          <w:szCs w:val="24"/>
        </w:rPr>
        <w:t xml:space="preserve"> нею заходи, </w:t>
      </w:r>
      <w:proofErr w:type="spellStart"/>
      <w:r w:rsidRPr="002406BD">
        <w:rPr>
          <w:rFonts w:ascii="Times New Roman" w:hAnsi="Times New Roman" w:cs="Times New Roman"/>
          <w:sz w:val="24"/>
          <w:szCs w:val="24"/>
        </w:rPr>
        <w:t>спрямованi</w:t>
      </w:r>
      <w:proofErr w:type="spellEnd"/>
      <w:r w:rsidRPr="002406BD">
        <w:rPr>
          <w:rFonts w:ascii="Times New Roman" w:hAnsi="Times New Roman" w:cs="Times New Roman"/>
          <w:sz w:val="24"/>
          <w:szCs w:val="24"/>
        </w:rPr>
        <w:t xml:space="preserve"> на досягнення мети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w:t>
      </w:r>
    </w:p>
    <w:p w14:paraId="1CD2FB4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забезпечує збереження </w:t>
      </w:r>
      <w:proofErr w:type="spellStart"/>
      <w:r w:rsidRPr="002406BD">
        <w:rPr>
          <w:rFonts w:ascii="Times New Roman" w:hAnsi="Times New Roman" w:cs="Times New Roman"/>
          <w:sz w:val="24"/>
          <w:szCs w:val="24"/>
        </w:rPr>
        <w:t>протоколiв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засiдань</w:t>
      </w:r>
      <w:proofErr w:type="spellEnd"/>
      <w:r w:rsidRPr="002406BD">
        <w:rPr>
          <w:rFonts w:ascii="Times New Roman" w:hAnsi="Times New Roman" w:cs="Times New Roman"/>
          <w:sz w:val="24"/>
          <w:szCs w:val="24"/>
        </w:rPr>
        <w:t xml:space="preserve"> Наглядової ради;</w:t>
      </w:r>
    </w:p>
    <w:p w14:paraId="64FDB41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пiдтримує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постiйнi</w:t>
      </w:r>
      <w:proofErr w:type="spellEnd"/>
      <w:r w:rsidRPr="002406BD">
        <w:rPr>
          <w:rFonts w:ascii="Times New Roman" w:hAnsi="Times New Roman" w:cs="Times New Roman"/>
          <w:sz w:val="24"/>
          <w:szCs w:val="24"/>
        </w:rPr>
        <w:t xml:space="preserve"> контакти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iншими</w:t>
      </w:r>
      <w:proofErr w:type="spellEnd"/>
      <w:r w:rsidRPr="002406BD">
        <w:rPr>
          <w:rFonts w:ascii="Times New Roman" w:hAnsi="Times New Roman" w:cs="Times New Roman"/>
          <w:sz w:val="24"/>
          <w:szCs w:val="24"/>
        </w:rPr>
        <w:t xml:space="preserve"> органами та посадовими особами Товариства</w:t>
      </w:r>
    </w:p>
    <w:p w14:paraId="73F2E17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7C1AAB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ВИКОНАВЧИЙ ОРГАН - ГЕНЕРАЛЬНИЙ ДИРЕКТОР:</w:t>
      </w:r>
    </w:p>
    <w:p w14:paraId="6BBFFA3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3EEDE1F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7.4.2. Статуту до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Генерального директора належить:</w:t>
      </w:r>
    </w:p>
    <w:p w14:paraId="4703D67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розпорядження майном i коштами Товариства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цього Статуту;</w:t>
      </w:r>
    </w:p>
    <w:p w14:paraId="7947837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затвердження </w:t>
      </w:r>
      <w:proofErr w:type="spellStart"/>
      <w:r w:rsidRPr="002406BD">
        <w:rPr>
          <w:rFonts w:ascii="Times New Roman" w:hAnsi="Times New Roman" w:cs="Times New Roman"/>
          <w:sz w:val="24"/>
          <w:szCs w:val="24"/>
        </w:rPr>
        <w:t>iнструкцiй</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внутрiшнiх</w:t>
      </w:r>
      <w:proofErr w:type="spellEnd"/>
      <w:r w:rsidRPr="002406BD">
        <w:rPr>
          <w:rFonts w:ascii="Times New Roman" w:hAnsi="Times New Roman" w:cs="Times New Roman"/>
          <w:sz w:val="24"/>
          <w:szCs w:val="24"/>
        </w:rPr>
        <w:t xml:space="preserve">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з питань, що не входять до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та Наглядової ради;</w:t>
      </w:r>
    </w:p>
    <w:p w14:paraId="478B968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 приймання на роботу та </w:t>
      </w:r>
      <w:proofErr w:type="spellStart"/>
      <w:r w:rsidRPr="002406BD">
        <w:rPr>
          <w:rFonts w:ascii="Times New Roman" w:hAnsi="Times New Roman" w:cs="Times New Roman"/>
          <w:sz w:val="24"/>
          <w:szCs w:val="24"/>
        </w:rPr>
        <w:t>звiльнення</w:t>
      </w:r>
      <w:proofErr w:type="spellEnd"/>
      <w:r w:rsidRPr="002406BD">
        <w:rPr>
          <w:rFonts w:ascii="Times New Roman" w:hAnsi="Times New Roman" w:cs="Times New Roman"/>
          <w:sz w:val="24"/>
          <w:szCs w:val="24"/>
        </w:rPr>
        <w:t xml:space="preserve"> з роботи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Товариства, його </w:t>
      </w:r>
      <w:proofErr w:type="spellStart"/>
      <w:r w:rsidRPr="002406BD">
        <w:rPr>
          <w:rFonts w:ascii="Times New Roman" w:hAnsi="Times New Roman" w:cs="Times New Roman"/>
          <w:sz w:val="24"/>
          <w:szCs w:val="24"/>
        </w:rPr>
        <w:t>фiлiй</w:t>
      </w:r>
      <w:proofErr w:type="spellEnd"/>
      <w:r w:rsidRPr="002406BD">
        <w:rPr>
          <w:rFonts w:ascii="Times New Roman" w:hAnsi="Times New Roman" w:cs="Times New Roman"/>
          <w:sz w:val="24"/>
          <w:szCs w:val="24"/>
        </w:rPr>
        <w:t xml:space="preserve"> та представництв;</w:t>
      </w:r>
    </w:p>
    <w:p w14:paraId="511B276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заохочення та притягнення до </w:t>
      </w:r>
      <w:proofErr w:type="spellStart"/>
      <w:r w:rsidRPr="002406BD">
        <w:rPr>
          <w:rFonts w:ascii="Times New Roman" w:hAnsi="Times New Roman" w:cs="Times New Roman"/>
          <w:sz w:val="24"/>
          <w:szCs w:val="24"/>
        </w:rPr>
        <w:t>дисциплiнарної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Товариства, його </w:t>
      </w:r>
      <w:proofErr w:type="spellStart"/>
      <w:r w:rsidRPr="002406BD">
        <w:rPr>
          <w:rFonts w:ascii="Times New Roman" w:hAnsi="Times New Roman" w:cs="Times New Roman"/>
          <w:sz w:val="24"/>
          <w:szCs w:val="24"/>
        </w:rPr>
        <w:t>фiлiй</w:t>
      </w:r>
      <w:proofErr w:type="spellEnd"/>
      <w:r w:rsidRPr="002406BD">
        <w:rPr>
          <w:rFonts w:ascii="Times New Roman" w:hAnsi="Times New Roman" w:cs="Times New Roman"/>
          <w:sz w:val="24"/>
          <w:szCs w:val="24"/>
        </w:rPr>
        <w:t xml:space="preserve"> та представництв;</w:t>
      </w:r>
    </w:p>
    <w:p w14:paraId="19C2F97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 </w:t>
      </w:r>
      <w:proofErr w:type="spellStart"/>
      <w:r w:rsidRPr="002406BD">
        <w:rPr>
          <w:rFonts w:ascii="Times New Roman" w:hAnsi="Times New Roman" w:cs="Times New Roman"/>
          <w:sz w:val="24"/>
          <w:szCs w:val="24"/>
        </w:rPr>
        <w:t>вiдкриття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рахункiв</w:t>
      </w:r>
      <w:proofErr w:type="spellEnd"/>
      <w:r w:rsidRPr="002406BD">
        <w:rPr>
          <w:rFonts w:ascii="Times New Roman" w:hAnsi="Times New Roman" w:cs="Times New Roman"/>
          <w:sz w:val="24"/>
          <w:szCs w:val="24"/>
        </w:rPr>
        <w:t xml:space="preserve"> в банках та </w:t>
      </w:r>
      <w:proofErr w:type="spellStart"/>
      <w:r w:rsidRPr="002406BD">
        <w:rPr>
          <w:rFonts w:ascii="Times New Roman" w:hAnsi="Times New Roman" w:cs="Times New Roman"/>
          <w:sz w:val="24"/>
          <w:szCs w:val="24"/>
        </w:rPr>
        <w:t>рахункiв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паперах в депозитарних установах i в Центральному </w:t>
      </w:r>
      <w:proofErr w:type="spellStart"/>
      <w:r w:rsidRPr="002406BD">
        <w:rPr>
          <w:rFonts w:ascii="Times New Roman" w:hAnsi="Times New Roman" w:cs="Times New Roman"/>
          <w:sz w:val="24"/>
          <w:szCs w:val="24"/>
        </w:rPr>
        <w:t>депозитарiї</w:t>
      </w:r>
      <w:proofErr w:type="spellEnd"/>
      <w:r w:rsidRPr="002406BD">
        <w:rPr>
          <w:rFonts w:ascii="Times New Roman" w:hAnsi="Times New Roman" w:cs="Times New Roman"/>
          <w:sz w:val="24"/>
          <w:szCs w:val="24"/>
        </w:rPr>
        <w:t xml:space="preserve">, розпорядження цими рахунками i </w:t>
      </w:r>
      <w:proofErr w:type="spellStart"/>
      <w:r w:rsidRPr="002406BD">
        <w:rPr>
          <w:rFonts w:ascii="Times New Roman" w:hAnsi="Times New Roman" w:cs="Times New Roman"/>
          <w:sz w:val="24"/>
          <w:szCs w:val="24"/>
        </w:rPr>
        <w:t>пiдписання</w:t>
      </w:r>
      <w:proofErr w:type="spellEnd"/>
      <w:r w:rsidRPr="002406BD">
        <w:rPr>
          <w:rFonts w:ascii="Times New Roman" w:hAnsi="Times New Roman" w:cs="Times New Roman"/>
          <w:sz w:val="24"/>
          <w:szCs w:val="24"/>
        </w:rPr>
        <w:t xml:space="preserve"> розрахункових </w:t>
      </w:r>
      <w:proofErr w:type="spellStart"/>
      <w:r w:rsidRPr="002406BD">
        <w:rPr>
          <w:rFonts w:ascii="Times New Roman" w:hAnsi="Times New Roman" w:cs="Times New Roman"/>
          <w:sz w:val="24"/>
          <w:szCs w:val="24"/>
        </w:rPr>
        <w:t>документiв</w:t>
      </w:r>
      <w:proofErr w:type="spellEnd"/>
      <w:r w:rsidRPr="002406BD">
        <w:rPr>
          <w:rFonts w:ascii="Times New Roman" w:hAnsi="Times New Roman" w:cs="Times New Roman"/>
          <w:sz w:val="24"/>
          <w:szCs w:val="24"/>
        </w:rPr>
        <w:t xml:space="preserve"> i розпоряджень стосовно них;</w:t>
      </w:r>
    </w:p>
    <w:p w14:paraId="67E88D9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lastRenderedPageBreak/>
        <w:t xml:space="preserve">д) прийняття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змiну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мiсцезнаходження</w:t>
      </w:r>
      <w:proofErr w:type="spellEnd"/>
      <w:r w:rsidRPr="002406BD">
        <w:rPr>
          <w:rFonts w:ascii="Times New Roman" w:hAnsi="Times New Roman" w:cs="Times New Roman"/>
          <w:sz w:val="24"/>
          <w:szCs w:val="24"/>
        </w:rPr>
        <w:t xml:space="preserve"> Товариства;</w:t>
      </w:r>
    </w:p>
    <w:p w14:paraId="5F8D9BE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е)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будь-яких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необхiдних</w:t>
      </w:r>
      <w:proofErr w:type="spellEnd"/>
      <w:r w:rsidRPr="002406BD">
        <w:rPr>
          <w:rFonts w:ascii="Times New Roman" w:hAnsi="Times New Roman" w:cs="Times New Roman"/>
          <w:sz w:val="24"/>
          <w:szCs w:val="24"/>
        </w:rPr>
        <w:t xml:space="preserve"> для досягнення </w:t>
      </w:r>
      <w:proofErr w:type="spellStart"/>
      <w:r w:rsidRPr="002406BD">
        <w:rPr>
          <w:rFonts w:ascii="Times New Roman" w:hAnsi="Times New Roman" w:cs="Times New Roman"/>
          <w:sz w:val="24"/>
          <w:szCs w:val="24"/>
        </w:rPr>
        <w:t>цiлей</w:t>
      </w:r>
      <w:proofErr w:type="spellEnd"/>
      <w:r w:rsidRPr="002406BD">
        <w:rPr>
          <w:rFonts w:ascii="Times New Roman" w:hAnsi="Times New Roman" w:cs="Times New Roman"/>
          <w:sz w:val="24"/>
          <w:szCs w:val="24"/>
        </w:rPr>
        <w:t xml:space="preserve"> Товариства та не </w:t>
      </w:r>
      <w:proofErr w:type="spellStart"/>
      <w:r w:rsidRPr="002406BD">
        <w:rPr>
          <w:rFonts w:ascii="Times New Roman" w:hAnsi="Times New Roman" w:cs="Times New Roman"/>
          <w:sz w:val="24"/>
          <w:szCs w:val="24"/>
        </w:rPr>
        <w:t>вiднесених</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Наглядової ради </w:t>
      </w:r>
    </w:p>
    <w:p w14:paraId="56A2948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7.4.3. Статуту Генеральний директор без </w:t>
      </w:r>
      <w:proofErr w:type="spellStart"/>
      <w:r w:rsidRPr="002406BD">
        <w:rPr>
          <w:rFonts w:ascii="Times New Roman" w:hAnsi="Times New Roman" w:cs="Times New Roman"/>
          <w:sz w:val="24"/>
          <w:szCs w:val="24"/>
        </w:rPr>
        <w:t>довiреностi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iменi</w:t>
      </w:r>
      <w:proofErr w:type="spellEnd"/>
      <w:r w:rsidRPr="002406BD">
        <w:rPr>
          <w:rFonts w:ascii="Times New Roman" w:hAnsi="Times New Roman" w:cs="Times New Roman"/>
          <w:sz w:val="24"/>
          <w:szCs w:val="24"/>
        </w:rPr>
        <w:t xml:space="preserve"> Товариства, представляє його </w:t>
      </w:r>
      <w:proofErr w:type="spellStart"/>
      <w:r w:rsidRPr="002406BD">
        <w:rPr>
          <w:rFonts w:ascii="Times New Roman" w:hAnsi="Times New Roman" w:cs="Times New Roman"/>
          <w:sz w:val="24"/>
          <w:szCs w:val="24"/>
        </w:rPr>
        <w:t>iнтереси</w:t>
      </w:r>
      <w:proofErr w:type="spellEnd"/>
      <w:r w:rsidRPr="002406BD">
        <w:rPr>
          <w:rFonts w:ascii="Times New Roman" w:hAnsi="Times New Roman" w:cs="Times New Roman"/>
          <w:sz w:val="24"/>
          <w:szCs w:val="24"/>
        </w:rPr>
        <w:t xml:space="preserve"> в органах державної влади i органах </w:t>
      </w:r>
      <w:proofErr w:type="spellStart"/>
      <w:r w:rsidRPr="002406BD">
        <w:rPr>
          <w:rFonts w:ascii="Times New Roman" w:hAnsi="Times New Roman" w:cs="Times New Roman"/>
          <w:sz w:val="24"/>
          <w:szCs w:val="24"/>
        </w:rPr>
        <w:t>мiсцевого</w:t>
      </w:r>
      <w:proofErr w:type="spellEnd"/>
      <w:r w:rsidRPr="002406BD">
        <w:rPr>
          <w:rFonts w:ascii="Times New Roman" w:hAnsi="Times New Roman" w:cs="Times New Roman"/>
          <w:sz w:val="24"/>
          <w:szCs w:val="24"/>
        </w:rPr>
        <w:t xml:space="preserve"> самоврядування,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органiзацiях</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вiдносинах</w:t>
      </w:r>
      <w:proofErr w:type="spellEnd"/>
      <w:r w:rsidRPr="002406BD">
        <w:rPr>
          <w:rFonts w:ascii="Times New Roman" w:hAnsi="Times New Roman" w:cs="Times New Roman"/>
          <w:sz w:val="24"/>
          <w:szCs w:val="24"/>
        </w:rPr>
        <w:t xml:space="preserve"> з юридичними та </w:t>
      </w:r>
      <w:proofErr w:type="spellStart"/>
      <w:r w:rsidRPr="002406BD">
        <w:rPr>
          <w:rFonts w:ascii="Times New Roman" w:hAnsi="Times New Roman" w:cs="Times New Roman"/>
          <w:sz w:val="24"/>
          <w:szCs w:val="24"/>
        </w:rPr>
        <w:t>фiзичними</w:t>
      </w:r>
      <w:proofErr w:type="spellEnd"/>
      <w:r w:rsidRPr="002406BD">
        <w:rPr>
          <w:rFonts w:ascii="Times New Roman" w:hAnsi="Times New Roman" w:cs="Times New Roman"/>
          <w:sz w:val="24"/>
          <w:szCs w:val="24"/>
        </w:rPr>
        <w:t xml:space="preserve"> особами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та за кордоном, веде переговори, видає </w:t>
      </w:r>
      <w:proofErr w:type="spellStart"/>
      <w:r w:rsidRPr="002406BD">
        <w:rPr>
          <w:rFonts w:ascii="Times New Roman" w:hAnsi="Times New Roman" w:cs="Times New Roman"/>
          <w:sz w:val="24"/>
          <w:szCs w:val="24"/>
        </w:rPr>
        <w:t>довiреностi</w:t>
      </w:r>
      <w:proofErr w:type="spellEnd"/>
      <w:r w:rsidRPr="002406BD">
        <w:rPr>
          <w:rFonts w:ascii="Times New Roman" w:hAnsi="Times New Roman" w:cs="Times New Roman"/>
          <w:sz w:val="24"/>
          <w:szCs w:val="24"/>
        </w:rPr>
        <w:t xml:space="preserve">, видає накази та дає розпорядження, </w:t>
      </w:r>
      <w:proofErr w:type="spellStart"/>
      <w:r w:rsidRPr="002406BD">
        <w:rPr>
          <w:rFonts w:ascii="Times New Roman" w:hAnsi="Times New Roman" w:cs="Times New Roman"/>
          <w:sz w:val="24"/>
          <w:szCs w:val="24"/>
        </w:rPr>
        <w:t>обов'язковi</w:t>
      </w:r>
      <w:proofErr w:type="spellEnd"/>
      <w:r w:rsidRPr="002406BD">
        <w:rPr>
          <w:rFonts w:ascii="Times New Roman" w:hAnsi="Times New Roman" w:cs="Times New Roman"/>
          <w:sz w:val="24"/>
          <w:szCs w:val="24"/>
        </w:rPr>
        <w:t xml:space="preserve"> для виконання </w:t>
      </w:r>
      <w:proofErr w:type="spellStart"/>
      <w:r w:rsidRPr="002406BD">
        <w:rPr>
          <w:rFonts w:ascii="Times New Roman" w:hAnsi="Times New Roman" w:cs="Times New Roman"/>
          <w:sz w:val="24"/>
          <w:szCs w:val="24"/>
        </w:rPr>
        <w:t>всiма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працiвниками</w:t>
      </w:r>
      <w:proofErr w:type="spellEnd"/>
      <w:r w:rsidRPr="002406BD">
        <w:rPr>
          <w:rFonts w:ascii="Times New Roman" w:hAnsi="Times New Roman" w:cs="Times New Roman"/>
          <w:sz w:val="24"/>
          <w:szCs w:val="24"/>
        </w:rPr>
        <w:t xml:space="preserve"> Товариства, вчиняє правочини з урахуванням встановлених Статутом обмежень. Генеральний директор не має права </w:t>
      </w: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дiї</w:t>
      </w:r>
      <w:proofErr w:type="spellEnd"/>
      <w:r w:rsidRPr="002406BD">
        <w:rPr>
          <w:rFonts w:ascii="Times New Roman" w:hAnsi="Times New Roman" w:cs="Times New Roman"/>
          <w:sz w:val="24"/>
          <w:szCs w:val="24"/>
        </w:rPr>
        <w:t xml:space="preserve"> та вчиняти </w:t>
      </w:r>
      <w:proofErr w:type="spellStart"/>
      <w:r w:rsidRPr="002406BD">
        <w:rPr>
          <w:rFonts w:ascii="Times New Roman" w:hAnsi="Times New Roman" w:cs="Times New Roman"/>
          <w:sz w:val="24"/>
          <w:szCs w:val="24"/>
        </w:rPr>
        <w:t>тi</w:t>
      </w:r>
      <w:proofErr w:type="spellEnd"/>
      <w:r w:rsidRPr="002406BD">
        <w:rPr>
          <w:rFonts w:ascii="Times New Roman" w:hAnsi="Times New Roman" w:cs="Times New Roman"/>
          <w:sz w:val="24"/>
          <w:szCs w:val="24"/>
        </w:rPr>
        <w:t xml:space="preserve"> правочини,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приймають </w:t>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збори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i Наглядова рада, що прямо </w:t>
      </w:r>
      <w:proofErr w:type="spellStart"/>
      <w:r w:rsidRPr="002406BD">
        <w:rPr>
          <w:rFonts w:ascii="Times New Roman" w:hAnsi="Times New Roman" w:cs="Times New Roman"/>
          <w:sz w:val="24"/>
          <w:szCs w:val="24"/>
        </w:rPr>
        <w:t>передбаченi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п.п</w:t>
      </w:r>
      <w:proofErr w:type="spellEnd"/>
      <w:r w:rsidRPr="002406BD">
        <w:rPr>
          <w:rFonts w:ascii="Times New Roman" w:hAnsi="Times New Roman" w:cs="Times New Roman"/>
          <w:sz w:val="24"/>
          <w:szCs w:val="24"/>
        </w:rPr>
        <w:t xml:space="preserve">. 7.2.2, 7.3.2, 7.3.3 Статуту, без їх попередньої письмової згоди чи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
    <w:p w14:paraId="3629E8C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РЕВIЗIЙНА КОМIСIЯ:</w:t>
      </w:r>
    </w:p>
    <w:p w14:paraId="00D4B27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7ACEC58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7.5.5 Статуту та п.5 Положення про </w:t>
      </w:r>
      <w:proofErr w:type="spellStart"/>
      <w:r w:rsidRPr="002406BD">
        <w:rPr>
          <w:rFonts w:ascii="Times New Roman" w:hAnsi="Times New Roman" w:cs="Times New Roman"/>
          <w:sz w:val="24"/>
          <w:szCs w:val="24"/>
        </w:rPr>
        <w:t>Ревiзiйну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комiсiю</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належить:</w:t>
      </w:r>
    </w:p>
    <w:p w14:paraId="697CF7D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за результатами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року;</w:t>
      </w:r>
    </w:p>
    <w:p w14:paraId="7A3D5EE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w:t>
      </w:r>
      <w:proofErr w:type="spellStart"/>
      <w:r w:rsidRPr="002406BD">
        <w:rPr>
          <w:rFonts w:ascii="Times New Roman" w:hAnsi="Times New Roman" w:cs="Times New Roman"/>
          <w:sz w:val="24"/>
          <w:szCs w:val="24"/>
        </w:rPr>
        <w:t>спецiальна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w:t>
      </w:r>
    </w:p>
    <w:p w14:paraId="1F6EB5A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7.5.6 Статуту за </w:t>
      </w:r>
      <w:proofErr w:type="spellStart"/>
      <w:r w:rsidRPr="002406BD">
        <w:rPr>
          <w:rFonts w:ascii="Times New Roman" w:hAnsi="Times New Roman" w:cs="Times New Roman"/>
          <w:sz w:val="24"/>
          <w:szCs w:val="24"/>
        </w:rPr>
        <w:t>пiдсумками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перевiрок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готує </w:t>
      </w:r>
      <w:proofErr w:type="spellStart"/>
      <w:r w:rsidRPr="002406BD">
        <w:rPr>
          <w:rFonts w:ascii="Times New Roman" w:hAnsi="Times New Roman" w:cs="Times New Roman"/>
          <w:sz w:val="24"/>
          <w:szCs w:val="24"/>
        </w:rPr>
        <w:t>звiти</w:t>
      </w:r>
      <w:proofErr w:type="spellEnd"/>
      <w:r w:rsidRPr="002406BD">
        <w:rPr>
          <w:rFonts w:ascii="Times New Roman" w:hAnsi="Times New Roman" w:cs="Times New Roman"/>
          <w:sz w:val="24"/>
          <w:szCs w:val="24"/>
        </w:rPr>
        <w:t xml:space="preserve">, висновки i </w:t>
      </w:r>
      <w:proofErr w:type="spellStart"/>
      <w:r w:rsidRPr="002406BD">
        <w:rPr>
          <w:rFonts w:ascii="Times New Roman" w:hAnsi="Times New Roman" w:cs="Times New Roman"/>
          <w:sz w:val="24"/>
          <w:szCs w:val="24"/>
        </w:rPr>
        <w:t>рекомендацiї</w:t>
      </w:r>
      <w:proofErr w:type="spellEnd"/>
      <w:r w:rsidRPr="002406BD">
        <w:rPr>
          <w:rFonts w:ascii="Times New Roman" w:hAnsi="Times New Roman" w:cs="Times New Roman"/>
          <w:sz w:val="24"/>
          <w:szCs w:val="24"/>
        </w:rPr>
        <w:t xml:space="preserve">, в яких </w:t>
      </w:r>
      <w:proofErr w:type="spellStart"/>
      <w:r w:rsidRPr="002406BD">
        <w:rPr>
          <w:rFonts w:ascii="Times New Roman" w:hAnsi="Times New Roman" w:cs="Times New Roman"/>
          <w:sz w:val="24"/>
          <w:szCs w:val="24"/>
        </w:rPr>
        <w:t>мiститься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про: </w:t>
      </w:r>
    </w:p>
    <w:p w14:paraId="753BE40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w:t>
      </w:r>
      <w:proofErr w:type="spellStart"/>
      <w:r w:rsidRPr="002406BD">
        <w:rPr>
          <w:rFonts w:ascii="Times New Roman" w:hAnsi="Times New Roman" w:cs="Times New Roman"/>
          <w:sz w:val="24"/>
          <w:szCs w:val="24"/>
        </w:rPr>
        <w:t>пiдтвердження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достовiрностi</w:t>
      </w:r>
      <w:proofErr w:type="spellEnd"/>
      <w:r w:rsidRPr="002406BD">
        <w:rPr>
          <w:rFonts w:ascii="Times New Roman" w:hAnsi="Times New Roman" w:cs="Times New Roman"/>
          <w:sz w:val="24"/>
          <w:szCs w:val="24"/>
        </w:rPr>
        <w:t xml:space="preserve"> та повноти даних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вiдповiдний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w:t>
      </w:r>
      <w:proofErr w:type="spellEnd"/>
      <w:r w:rsidRPr="002406BD">
        <w:rPr>
          <w:rFonts w:ascii="Times New Roman" w:hAnsi="Times New Roman" w:cs="Times New Roman"/>
          <w:sz w:val="24"/>
          <w:szCs w:val="24"/>
        </w:rPr>
        <w:t xml:space="preserve">; </w:t>
      </w:r>
    </w:p>
    <w:p w14:paraId="15A8570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факти порушення законодавства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провадження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а також встановленого порядку ведення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та подання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w:t>
      </w:r>
    </w:p>
    <w:p w14:paraId="7620A50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7.5.6 Статуту </w:t>
      </w:r>
      <w:proofErr w:type="spellStart"/>
      <w:r w:rsidRPr="002406BD">
        <w:rPr>
          <w:rFonts w:ascii="Times New Roman" w:hAnsi="Times New Roman" w:cs="Times New Roman"/>
          <w:sz w:val="24"/>
          <w:szCs w:val="24"/>
        </w:rPr>
        <w:t>Ревiзiйна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проводить також </w:t>
      </w:r>
      <w:proofErr w:type="spellStart"/>
      <w:r w:rsidRPr="002406BD">
        <w:rPr>
          <w:rFonts w:ascii="Times New Roman" w:hAnsi="Times New Roman" w:cs="Times New Roman"/>
          <w:sz w:val="24"/>
          <w:szCs w:val="24"/>
        </w:rPr>
        <w:t>спецiальнi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перевiрки</w:t>
      </w:r>
      <w:proofErr w:type="spellEnd"/>
      <w:r w:rsidRPr="002406BD">
        <w:rPr>
          <w:rFonts w:ascii="Times New Roman" w:hAnsi="Times New Roman" w:cs="Times New Roman"/>
          <w:sz w:val="24"/>
          <w:szCs w:val="24"/>
        </w:rPr>
        <w:t xml:space="preserve"> за власною </w:t>
      </w:r>
      <w:proofErr w:type="spellStart"/>
      <w:r w:rsidRPr="002406BD">
        <w:rPr>
          <w:rFonts w:ascii="Times New Roman" w:hAnsi="Times New Roman" w:cs="Times New Roman"/>
          <w:sz w:val="24"/>
          <w:szCs w:val="24"/>
        </w:rPr>
        <w:t>iнiцiативою</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Наглядової ради, Генерального директора або на вимогу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на момент подання вимоги сукупно є власниками не менше </w:t>
      </w:r>
      <w:proofErr w:type="spellStart"/>
      <w:r w:rsidRPr="002406BD">
        <w:rPr>
          <w:rFonts w:ascii="Times New Roman" w:hAnsi="Times New Roman" w:cs="Times New Roman"/>
          <w:sz w:val="24"/>
          <w:szCs w:val="24"/>
        </w:rPr>
        <w:t>нiж</w:t>
      </w:r>
      <w:proofErr w:type="spellEnd"/>
      <w:r w:rsidRPr="002406BD">
        <w:rPr>
          <w:rFonts w:ascii="Times New Roman" w:hAnsi="Times New Roman" w:cs="Times New Roman"/>
          <w:sz w:val="24"/>
          <w:szCs w:val="24"/>
        </w:rPr>
        <w:t xml:space="preserve"> 10 </w:t>
      </w:r>
      <w:proofErr w:type="spellStart"/>
      <w:r w:rsidRPr="002406BD">
        <w:rPr>
          <w:rFonts w:ascii="Times New Roman" w:hAnsi="Times New Roman" w:cs="Times New Roman"/>
          <w:sz w:val="24"/>
          <w:szCs w:val="24"/>
        </w:rPr>
        <w:t>вiдсоткiв</w:t>
      </w:r>
      <w:proofErr w:type="spellEnd"/>
      <w:r w:rsidRPr="002406BD">
        <w:rPr>
          <w:rFonts w:ascii="Times New Roman" w:hAnsi="Times New Roman" w:cs="Times New Roman"/>
          <w:sz w:val="24"/>
          <w:szCs w:val="24"/>
        </w:rPr>
        <w:t xml:space="preserve"> простих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Товариства, за </w:t>
      </w:r>
      <w:proofErr w:type="spellStart"/>
      <w:r w:rsidRPr="002406BD">
        <w:rPr>
          <w:rFonts w:ascii="Times New Roman" w:hAnsi="Times New Roman" w:cs="Times New Roman"/>
          <w:sz w:val="24"/>
          <w:szCs w:val="24"/>
        </w:rPr>
        <w:t>пiдсумками</w:t>
      </w:r>
      <w:proofErr w:type="spellEnd"/>
      <w:r w:rsidRPr="002406BD">
        <w:rPr>
          <w:rFonts w:ascii="Times New Roman" w:hAnsi="Times New Roman" w:cs="Times New Roman"/>
          <w:sz w:val="24"/>
          <w:szCs w:val="24"/>
        </w:rPr>
        <w:t xml:space="preserve"> яких готує </w:t>
      </w:r>
      <w:proofErr w:type="spellStart"/>
      <w:r w:rsidRPr="002406BD">
        <w:rPr>
          <w:rFonts w:ascii="Times New Roman" w:hAnsi="Times New Roman" w:cs="Times New Roman"/>
          <w:sz w:val="24"/>
          <w:szCs w:val="24"/>
        </w:rPr>
        <w:t>вiдповiднi</w:t>
      </w:r>
      <w:proofErr w:type="spellEnd"/>
      <w:r w:rsidRPr="002406BD">
        <w:rPr>
          <w:rFonts w:ascii="Times New Roman" w:hAnsi="Times New Roman" w:cs="Times New Roman"/>
          <w:sz w:val="24"/>
          <w:szCs w:val="24"/>
        </w:rPr>
        <w:t xml:space="preserve"> висновки. </w:t>
      </w:r>
    </w:p>
    <w:p w14:paraId="5D66E6F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FB65B6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п. 5.1. Положення Про </w:t>
      </w:r>
      <w:proofErr w:type="spellStart"/>
      <w:r w:rsidRPr="002406BD">
        <w:rPr>
          <w:rFonts w:ascii="Times New Roman" w:hAnsi="Times New Roman" w:cs="Times New Roman"/>
          <w:sz w:val="24"/>
          <w:szCs w:val="24"/>
        </w:rPr>
        <w:t>Ревiзiйну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комiсiю</w:t>
      </w:r>
      <w:proofErr w:type="spellEnd"/>
      <w:r w:rsidRPr="002406BD">
        <w:rPr>
          <w:rFonts w:ascii="Times New Roman" w:hAnsi="Times New Roman" w:cs="Times New Roman"/>
          <w:sz w:val="24"/>
          <w:szCs w:val="24"/>
        </w:rPr>
        <w:t xml:space="preserve"> Члени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мають право:</w:t>
      </w:r>
    </w:p>
    <w:p w14:paraId="21DE676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отримувати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матерiали</w:t>
      </w:r>
      <w:proofErr w:type="spellEnd"/>
      <w:r w:rsidRPr="002406BD">
        <w:rPr>
          <w:rFonts w:ascii="Times New Roman" w:hAnsi="Times New Roman" w:cs="Times New Roman"/>
          <w:sz w:val="24"/>
          <w:szCs w:val="24"/>
        </w:rPr>
        <w:t xml:space="preserve">, бухгалтерську або </w:t>
      </w:r>
      <w:proofErr w:type="spellStart"/>
      <w:r w:rsidRPr="002406BD">
        <w:rPr>
          <w:rFonts w:ascii="Times New Roman" w:hAnsi="Times New Roman" w:cs="Times New Roman"/>
          <w:sz w:val="24"/>
          <w:szCs w:val="24"/>
        </w:rPr>
        <w:t>iншу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документацiю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необхiдну</w:t>
      </w:r>
      <w:proofErr w:type="spellEnd"/>
      <w:r w:rsidRPr="002406BD">
        <w:rPr>
          <w:rFonts w:ascii="Times New Roman" w:hAnsi="Times New Roman" w:cs="Times New Roman"/>
          <w:sz w:val="24"/>
          <w:szCs w:val="24"/>
        </w:rPr>
        <w:t xml:space="preserve"> для виконання ними своїх </w:t>
      </w:r>
      <w:proofErr w:type="spellStart"/>
      <w:r w:rsidRPr="002406BD">
        <w:rPr>
          <w:rFonts w:ascii="Times New Roman" w:hAnsi="Times New Roman" w:cs="Times New Roman"/>
          <w:sz w:val="24"/>
          <w:szCs w:val="24"/>
        </w:rPr>
        <w:t>функцiй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перевiрки</w:t>
      </w:r>
      <w:proofErr w:type="spellEnd"/>
      <w:r w:rsidRPr="002406BD">
        <w:rPr>
          <w:rFonts w:ascii="Times New Roman" w:hAnsi="Times New Roman" w:cs="Times New Roman"/>
          <w:sz w:val="24"/>
          <w:szCs w:val="24"/>
        </w:rPr>
        <w:t xml:space="preserve">), отримувати </w:t>
      </w:r>
      <w:proofErr w:type="spellStart"/>
      <w:r w:rsidRPr="002406BD">
        <w:rPr>
          <w:rFonts w:ascii="Times New Roman" w:hAnsi="Times New Roman" w:cs="Times New Roman"/>
          <w:sz w:val="24"/>
          <w:szCs w:val="24"/>
        </w:rPr>
        <w:t>копiї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документiв</w:t>
      </w:r>
      <w:proofErr w:type="spellEnd"/>
      <w:r w:rsidRPr="002406BD">
        <w:rPr>
          <w:rFonts w:ascii="Times New Roman" w:hAnsi="Times New Roman" w:cs="Times New Roman"/>
          <w:sz w:val="24"/>
          <w:szCs w:val="24"/>
        </w:rPr>
        <w:t xml:space="preserve"> Товариства;</w:t>
      </w:r>
    </w:p>
    <w:p w14:paraId="6C32799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вносити </w:t>
      </w:r>
      <w:proofErr w:type="spellStart"/>
      <w:r w:rsidRPr="002406BD">
        <w:rPr>
          <w:rFonts w:ascii="Times New Roman" w:hAnsi="Times New Roman" w:cs="Times New Roman"/>
          <w:sz w:val="24"/>
          <w:szCs w:val="24"/>
        </w:rPr>
        <w:t>пропозицiї</w:t>
      </w:r>
      <w:proofErr w:type="spellEnd"/>
      <w:r w:rsidRPr="002406BD">
        <w:rPr>
          <w:rFonts w:ascii="Times New Roman" w:hAnsi="Times New Roman" w:cs="Times New Roman"/>
          <w:sz w:val="24"/>
          <w:szCs w:val="24"/>
        </w:rPr>
        <w:t xml:space="preserve"> до порядку денного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та вимагати скликання позачергових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w:t>
      </w:r>
    </w:p>
    <w:p w14:paraId="6770850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незгоди, надавати у </w:t>
      </w:r>
      <w:proofErr w:type="spellStart"/>
      <w:r w:rsidRPr="002406BD">
        <w:rPr>
          <w:rFonts w:ascii="Times New Roman" w:hAnsi="Times New Roman" w:cs="Times New Roman"/>
          <w:sz w:val="24"/>
          <w:szCs w:val="24"/>
        </w:rPr>
        <w:t>письмовiй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формi</w:t>
      </w:r>
      <w:proofErr w:type="spellEnd"/>
      <w:r w:rsidRPr="002406BD">
        <w:rPr>
          <w:rFonts w:ascii="Times New Roman" w:hAnsi="Times New Roman" w:cs="Times New Roman"/>
          <w:sz w:val="24"/>
          <w:szCs w:val="24"/>
        </w:rPr>
        <w:t xml:space="preserve"> зауваження щодо </w:t>
      </w:r>
      <w:proofErr w:type="spellStart"/>
      <w:r w:rsidRPr="002406BD">
        <w:rPr>
          <w:rFonts w:ascii="Times New Roman" w:hAnsi="Times New Roman" w:cs="Times New Roman"/>
          <w:sz w:val="24"/>
          <w:szCs w:val="24"/>
        </w:rPr>
        <w:t>рiшень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w:t>
      </w:r>
    </w:p>
    <w:p w14:paraId="62AB52B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iнiцiювати</w:t>
      </w:r>
      <w:proofErr w:type="spellEnd"/>
      <w:r w:rsidRPr="002406BD">
        <w:rPr>
          <w:rFonts w:ascii="Times New Roman" w:hAnsi="Times New Roman" w:cs="Times New Roman"/>
          <w:sz w:val="24"/>
          <w:szCs w:val="24"/>
        </w:rPr>
        <w:t xml:space="preserve"> прийняття </w:t>
      </w:r>
      <w:proofErr w:type="spellStart"/>
      <w:r w:rsidRPr="002406BD">
        <w:rPr>
          <w:rFonts w:ascii="Times New Roman" w:hAnsi="Times New Roman" w:cs="Times New Roman"/>
          <w:sz w:val="24"/>
          <w:szCs w:val="24"/>
        </w:rPr>
        <w:t>Ревiзiйною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комiсiєю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щодо скликання позачергових Загальних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скликання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Наглядової ради.</w:t>
      </w:r>
    </w:p>
    <w:p w14:paraId="619086F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0096F88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Члени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можуть бути </w:t>
      </w:r>
      <w:proofErr w:type="spellStart"/>
      <w:r w:rsidRPr="002406BD">
        <w:rPr>
          <w:rFonts w:ascii="Times New Roman" w:hAnsi="Times New Roman" w:cs="Times New Roman"/>
          <w:sz w:val="24"/>
          <w:szCs w:val="24"/>
        </w:rPr>
        <w:t>присутнiми</w:t>
      </w:r>
      <w:proofErr w:type="spellEnd"/>
      <w:r w:rsidRPr="002406BD">
        <w:rPr>
          <w:rFonts w:ascii="Times New Roman" w:hAnsi="Times New Roman" w:cs="Times New Roman"/>
          <w:sz w:val="24"/>
          <w:szCs w:val="24"/>
        </w:rPr>
        <w:t xml:space="preserve"> на загальних зборах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та брати участь в </w:t>
      </w:r>
      <w:proofErr w:type="spellStart"/>
      <w:r w:rsidRPr="002406BD">
        <w:rPr>
          <w:rFonts w:ascii="Times New Roman" w:hAnsi="Times New Roman" w:cs="Times New Roman"/>
          <w:sz w:val="24"/>
          <w:szCs w:val="24"/>
        </w:rPr>
        <w:t>обговореннi</w:t>
      </w:r>
      <w:proofErr w:type="spellEnd"/>
      <w:r w:rsidRPr="002406BD">
        <w:rPr>
          <w:rFonts w:ascii="Times New Roman" w:hAnsi="Times New Roman" w:cs="Times New Roman"/>
          <w:sz w:val="24"/>
          <w:szCs w:val="24"/>
        </w:rPr>
        <w:t xml:space="preserve"> питань порядку денного з правом дорадчого голосу, в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коли </w:t>
      </w:r>
      <w:proofErr w:type="spellStart"/>
      <w:r w:rsidRPr="002406BD">
        <w:rPr>
          <w:rFonts w:ascii="Times New Roman" w:hAnsi="Times New Roman" w:cs="Times New Roman"/>
          <w:sz w:val="24"/>
          <w:szCs w:val="24"/>
        </w:rPr>
        <w:t>вiн</w:t>
      </w:r>
      <w:proofErr w:type="spellEnd"/>
      <w:r w:rsidRPr="002406BD">
        <w:rPr>
          <w:rFonts w:ascii="Times New Roman" w:hAnsi="Times New Roman" w:cs="Times New Roman"/>
          <w:sz w:val="24"/>
          <w:szCs w:val="24"/>
        </w:rPr>
        <w:t xml:space="preserve"> не є </w:t>
      </w:r>
      <w:proofErr w:type="spellStart"/>
      <w:r w:rsidRPr="002406BD">
        <w:rPr>
          <w:rFonts w:ascii="Times New Roman" w:hAnsi="Times New Roman" w:cs="Times New Roman"/>
          <w:sz w:val="24"/>
          <w:szCs w:val="24"/>
        </w:rPr>
        <w:t>акцiонером</w:t>
      </w:r>
      <w:proofErr w:type="spellEnd"/>
      <w:r w:rsidRPr="002406BD">
        <w:rPr>
          <w:rFonts w:ascii="Times New Roman" w:hAnsi="Times New Roman" w:cs="Times New Roman"/>
          <w:sz w:val="24"/>
          <w:szCs w:val="24"/>
        </w:rPr>
        <w:t>;</w:t>
      </w:r>
    </w:p>
    <w:p w14:paraId="3AC8B5A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вимагати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Товариства пояснень з питань, що </w:t>
      </w:r>
      <w:proofErr w:type="spellStart"/>
      <w:r w:rsidRPr="002406BD">
        <w:rPr>
          <w:rFonts w:ascii="Times New Roman" w:hAnsi="Times New Roman" w:cs="Times New Roman"/>
          <w:sz w:val="24"/>
          <w:szCs w:val="24"/>
        </w:rPr>
        <w:t>вiднесенi</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ревiзiйної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w:t>
      </w:r>
    </w:p>
    <w:p w14:paraId="40EE598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передбаченi</w:t>
      </w:r>
      <w:proofErr w:type="spellEnd"/>
      <w:r w:rsidRPr="002406BD">
        <w:rPr>
          <w:rFonts w:ascii="Times New Roman" w:hAnsi="Times New Roman" w:cs="Times New Roman"/>
          <w:sz w:val="24"/>
          <w:szCs w:val="24"/>
        </w:rPr>
        <w:t xml:space="preserve"> Статутом та чинним законодавством.</w:t>
      </w:r>
    </w:p>
    <w:p w14:paraId="12ED97B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3FE305A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Головний бухгалтер має повноваження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чинного законодавства у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w:t>
      </w:r>
    </w:p>
    <w:p w14:paraId="035BAE6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iменi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бухгалтерiї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представляти </w:t>
      </w:r>
      <w:proofErr w:type="spellStart"/>
      <w:r w:rsidRPr="002406BD">
        <w:rPr>
          <w:rFonts w:ascii="Times New Roman" w:hAnsi="Times New Roman" w:cs="Times New Roman"/>
          <w:sz w:val="24"/>
          <w:szCs w:val="24"/>
        </w:rPr>
        <w:t>iнтереси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взаємовiдносинах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структурними </w:t>
      </w:r>
      <w:proofErr w:type="spellStart"/>
      <w:r w:rsidRPr="002406BD">
        <w:rPr>
          <w:rFonts w:ascii="Times New Roman" w:hAnsi="Times New Roman" w:cs="Times New Roman"/>
          <w:sz w:val="24"/>
          <w:szCs w:val="24"/>
        </w:rPr>
        <w:t>пiдроздiлами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органiзацiями</w:t>
      </w:r>
      <w:proofErr w:type="spellEnd"/>
      <w:r w:rsidRPr="002406BD">
        <w:rPr>
          <w:rFonts w:ascii="Times New Roman" w:hAnsi="Times New Roman" w:cs="Times New Roman"/>
          <w:sz w:val="24"/>
          <w:szCs w:val="24"/>
        </w:rPr>
        <w:t xml:space="preserve"> з господарсько-</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питань; </w:t>
      </w:r>
    </w:p>
    <w:p w14:paraId="6F3E991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в межах своєї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пiдписувати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вiзувати</w:t>
      </w:r>
      <w:proofErr w:type="spellEnd"/>
      <w:r w:rsidRPr="002406BD">
        <w:rPr>
          <w:rFonts w:ascii="Times New Roman" w:hAnsi="Times New Roman" w:cs="Times New Roman"/>
          <w:sz w:val="24"/>
          <w:szCs w:val="24"/>
        </w:rPr>
        <w:t xml:space="preserve"> документи; </w:t>
      </w:r>
    </w:p>
    <w:p w14:paraId="4F848C0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самостiйно</w:t>
      </w:r>
      <w:proofErr w:type="spellEnd"/>
      <w:r w:rsidRPr="002406BD">
        <w:rPr>
          <w:rFonts w:ascii="Times New Roman" w:hAnsi="Times New Roman" w:cs="Times New Roman"/>
          <w:sz w:val="24"/>
          <w:szCs w:val="24"/>
        </w:rPr>
        <w:t xml:space="preserve"> вести листування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структурними </w:t>
      </w:r>
      <w:proofErr w:type="spellStart"/>
      <w:r w:rsidRPr="002406BD">
        <w:rPr>
          <w:rFonts w:ascii="Times New Roman" w:hAnsi="Times New Roman" w:cs="Times New Roman"/>
          <w:sz w:val="24"/>
          <w:szCs w:val="24"/>
        </w:rPr>
        <w:t>пiдроздiлами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а також з </w:t>
      </w:r>
      <w:proofErr w:type="spellStart"/>
      <w:r w:rsidRPr="002406BD">
        <w:rPr>
          <w:rFonts w:ascii="Times New Roman" w:hAnsi="Times New Roman" w:cs="Times New Roman"/>
          <w:sz w:val="24"/>
          <w:szCs w:val="24"/>
        </w:rPr>
        <w:t>iншими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lastRenderedPageBreak/>
        <w:t>органiзацiями</w:t>
      </w:r>
      <w:proofErr w:type="spellEnd"/>
      <w:r w:rsidRPr="002406BD">
        <w:rPr>
          <w:rFonts w:ascii="Times New Roman" w:hAnsi="Times New Roman" w:cs="Times New Roman"/>
          <w:sz w:val="24"/>
          <w:szCs w:val="24"/>
        </w:rPr>
        <w:t xml:space="preserve"> з питань,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належать до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бухгалтерiї</w:t>
      </w:r>
      <w:proofErr w:type="spellEnd"/>
      <w:r w:rsidRPr="002406BD">
        <w:rPr>
          <w:rFonts w:ascii="Times New Roman" w:hAnsi="Times New Roman" w:cs="Times New Roman"/>
          <w:sz w:val="24"/>
          <w:szCs w:val="24"/>
        </w:rPr>
        <w:t xml:space="preserve"> та не вимагають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
    <w:p w14:paraId="2AFCE60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вносити на розгляд </w:t>
      </w:r>
      <w:proofErr w:type="spellStart"/>
      <w:r w:rsidRPr="002406BD">
        <w:rPr>
          <w:rFonts w:ascii="Times New Roman" w:hAnsi="Times New Roman" w:cs="Times New Roman"/>
          <w:sz w:val="24"/>
          <w:szCs w:val="24"/>
        </w:rPr>
        <w:t>керiвника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пропозицiї</w:t>
      </w:r>
      <w:proofErr w:type="spellEnd"/>
      <w:r w:rsidRPr="002406BD">
        <w:rPr>
          <w:rFonts w:ascii="Times New Roman" w:hAnsi="Times New Roman" w:cs="Times New Roman"/>
          <w:sz w:val="24"/>
          <w:szCs w:val="24"/>
        </w:rPr>
        <w:t xml:space="preserve"> по вдосконаленню роботи, пов'язаної з обов'язками головного бухгалтера; </w:t>
      </w:r>
    </w:p>
    <w:p w14:paraId="43123DB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вносити </w:t>
      </w:r>
      <w:proofErr w:type="spellStart"/>
      <w:r w:rsidRPr="002406BD">
        <w:rPr>
          <w:rFonts w:ascii="Times New Roman" w:hAnsi="Times New Roman" w:cs="Times New Roman"/>
          <w:sz w:val="24"/>
          <w:szCs w:val="24"/>
        </w:rPr>
        <w:t>пропозицiї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про притягнення до </w:t>
      </w:r>
      <w:proofErr w:type="spellStart"/>
      <w:r w:rsidRPr="002406BD">
        <w:rPr>
          <w:rFonts w:ascii="Times New Roman" w:hAnsi="Times New Roman" w:cs="Times New Roman"/>
          <w:sz w:val="24"/>
          <w:szCs w:val="24"/>
        </w:rPr>
        <w:t>матерiальної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дисциплiнарної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вiдповiдальностi</w:t>
      </w:r>
      <w:proofErr w:type="spellEnd"/>
      <w:r w:rsidRPr="002406BD">
        <w:rPr>
          <w:rFonts w:ascii="Times New Roman" w:hAnsi="Times New Roman" w:cs="Times New Roman"/>
          <w:sz w:val="24"/>
          <w:szCs w:val="24"/>
        </w:rPr>
        <w:t xml:space="preserve"> посадових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за результатами </w:t>
      </w:r>
      <w:proofErr w:type="spellStart"/>
      <w:r w:rsidRPr="002406BD">
        <w:rPr>
          <w:rFonts w:ascii="Times New Roman" w:hAnsi="Times New Roman" w:cs="Times New Roman"/>
          <w:sz w:val="24"/>
          <w:szCs w:val="24"/>
        </w:rPr>
        <w:t>перевiрок</w:t>
      </w:r>
      <w:proofErr w:type="spellEnd"/>
      <w:r w:rsidRPr="002406BD">
        <w:rPr>
          <w:rFonts w:ascii="Times New Roman" w:hAnsi="Times New Roman" w:cs="Times New Roman"/>
          <w:sz w:val="24"/>
          <w:szCs w:val="24"/>
        </w:rPr>
        <w:t xml:space="preserve">; про заохочення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вiдзначилися</w:t>
      </w:r>
      <w:proofErr w:type="spellEnd"/>
      <w:r w:rsidRPr="002406BD">
        <w:rPr>
          <w:rFonts w:ascii="Times New Roman" w:hAnsi="Times New Roman" w:cs="Times New Roman"/>
          <w:sz w:val="24"/>
          <w:szCs w:val="24"/>
        </w:rPr>
        <w:t xml:space="preserve">; </w:t>
      </w:r>
    </w:p>
    <w:p w14:paraId="2DD669C7"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в межах своєї </w:t>
      </w:r>
      <w:proofErr w:type="spellStart"/>
      <w:r w:rsidRPr="002406BD">
        <w:rPr>
          <w:rFonts w:ascii="Times New Roman" w:hAnsi="Times New Roman" w:cs="Times New Roman"/>
          <w:sz w:val="24"/>
          <w:szCs w:val="24"/>
        </w:rPr>
        <w:t>компетенцiї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повiдомляти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виявленi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недолiки</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та вносити </w:t>
      </w:r>
      <w:proofErr w:type="spellStart"/>
      <w:r w:rsidRPr="002406BD">
        <w:rPr>
          <w:rFonts w:ascii="Times New Roman" w:hAnsi="Times New Roman" w:cs="Times New Roman"/>
          <w:sz w:val="24"/>
          <w:szCs w:val="24"/>
        </w:rPr>
        <w:t>пропозицiї</w:t>
      </w:r>
      <w:proofErr w:type="spellEnd"/>
      <w:r w:rsidRPr="002406BD">
        <w:rPr>
          <w:rFonts w:ascii="Times New Roman" w:hAnsi="Times New Roman" w:cs="Times New Roman"/>
          <w:sz w:val="24"/>
          <w:szCs w:val="24"/>
        </w:rPr>
        <w:t xml:space="preserve"> щодо їх усунення; </w:t>
      </w:r>
    </w:p>
    <w:p w14:paraId="15A4B80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вимагати та отримувати у </w:t>
      </w:r>
      <w:proofErr w:type="spellStart"/>
      <w:r w:rsidRPr="002406BD">
        <w:rPr>
          <w:rFonts w:ascii="Times New Roman" w:hAnsi="Times New Roman" w:cs="Times New Roman"/>
          <w:sz w:val="24"/>
          <w:szCs w:val="24"/>
        </w:rPr>
        <w:t>фахiвцiв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та документи, </w:t>
      </w:r>
      <w:proofErr w:type="spellStart"/>
      <w:r w:rsidRPr="002406BD">
        <w:rPr>
          <w:rFonts w:ascii="Times New Roman" w:hAnsi="Times New Roman" w:cs="Times New Roman"/>
          <w:sz w:val="24"/>
          <w:szCs w:val="24"/>
        </w:rPr>
        <w:t>необхiднi</w:t>
      </w:r>
      <w:proofErr w:type="spellEnd"/>
      <w:r w:rsidRPr="002406BD">
        <w:rPr>
          <w:rFonts w:ascii="Times New Roman" w:hAnsi="Times New Roman" w:cs="Times New Roman"/>
          <w:sz w:val="24"/>
          <w:szCs w:val="24"/>
        </w:rPr>
        <w:t xml:space="preserve"> для виконання його посадових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 xml:space="preserve">; </w:t>
      </w:r>
    </w:p>
    <w:p w14:paraId="6B34E25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залучати </w:t>
      </w:r>
      <w:proofErr w:type="spellStart"/>
      <w:r w:rsidRPr="002406BD">
        <w:rPr>
          <w:rFonts w:ascii="Times New Roman" w:hAnsi="Times New Roman" w:cs="Times New Roman"/>
          <w:sz w:val="24"/>
          <w:szCs w:val="24"/>
        </w:rPr>
        <w:t>фахiвцiв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усiх</w:t>
      </w:r>
      <w:proofErr w:type="spellEnd"/>
      <w:r w:rsidRPr="002406BD">
        <w:rPr>
          <w:rFonts w:ascii="Times New Roman" w:hAnsi="Times New Roman" w:cs="Times New Roman"/>
          <w:sz w:val="24"/>
          <w:szCs w:val="24"/>
        </w:rPr>
        <w:t xml:space="preserve"> структурних </w:t>
      </w:r>
      <w:proofErr w:type="spellStart"/>
      <w:r w:rsidRPr="002406BD">
        <w:rPr>
          <w:rFonts w:ascii="Times New Roman" w:hAnsi="Times New Roman" w:cs="Times New Roman"/>
          <w:sz w:val="24"/>
          <w:szCs w:val="24"/>
        </w:rPr>
        <w:t>пiдроздiлiв</w:t>
      </w:r>
      <w:proofErr w:type="spellEnd"/>
      <w:r w:rsidRPr="002406BD">
        <w:rPr>
          <w:rFonts w:ascii="Times New Roman" w:hAnsi="Times New Roman" w:cs="Times New Roman"/>
          <w:sz w:val="24"/>
          <w:szCs w:val="24"/>
        </w:rPr>
        <w:t xml:space="preserve"> до виконання покладених на нього завдань; </w:t>
      </w:r>
    </w:p>
    <w:p w14:paraId="66DC493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вимагати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керiвникiв</w:t>
      </w:r>
      <w:proofErr w:type="spellEnd"/>
      <w:r w:rsidRPr="002406BD">
        <w:rPr>
          <w:rFonts w:ascii="Times New Roman" w:hAnsi="Times New Roman" w:cs="Times New Roman"/>
          <w:sz w:val="24"/>
          <w:szCs w:val="24"/>
        </w:rPr>
        <w:t xml:space="preserve">) сприяння у </w:t>
      </w:r>
      <w:proofErr w:type="spellStart"/>
      <w:r w:rsidRPr="002406BD">
        <w:rPr>
          <w:rFonts w:ascii="Times New Roman" w:hAnsi="Times New Roman" w:cs="Times New Roman"/>
          <w:sz w:val="24"/>
          <w:szCs w:val="24"/>
        </w:rPr>
        <w:t>виконаннi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обов'язкiв</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реалiзацiї</w:t>
      </w:r>
      <w:proofErr w:type="spellEnd"/>
      <w:r w:rsidRPr="002406BD">
        <w:rPr>
          <w:rFonts w:ascii="Times New Roman" w:hAnsi="Times New Roman" w:cs="Times New Roman"/>
          <w:sz w:val="24"/>
          <w:szCs w:val="24"/>
        </w:rPr>
        <w:t xml:space="preserve"> своїх прав як головного бухгалтера. </w:t>
      </w:r>
    </w:p>
    <w:p w14:paraId="2BF0ED7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54D3A49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565DCF9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Висловлення думки аудитора щодо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зазначеної в п.5-9 цього пункту, а також </w:t>
      </w:r>
      <w:proofErr w:type="spellStart"/>
      <w:r w:rsidRPr="002406BD">
        <w:rPr>
          <w:rFonts w:ascii="Times New Roman" w:hAnsi="Times New Roman" w:cs="Times New Roman"/>
          <w:sz w:val="24"/>
          <w:szCs w:val="24"/>
        </w:rPr>
        <w:t>перевiрки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зазначеної в </w:t>
      </w:r>
      <w:proofErr w:type="spellStart"/>
      <w:r w:rsidRPr="002406BD">
        <w:rPr>
          <w:rFonts w:ascii="Times New Roman" w:hAnsi="Times New Roman" w:cs="Times New Roman"/>
          <w:sz w:val="24"/>
          <w:szCs w:val="24"/>
        </w:rPr>
        <w:t>п.п</w:t>
      </w:r>
      <w:proofErr w:type="spellEnd"/>
      <w:r w:rsidRPr="002406BD">
        <w:rPr>
          <w:rFonts w:ascii="Times New Roman" w:hAnsi="Times New Roman" w:cs="Times New Roman"/>
          <w:sz w:val="24"/>
          <w:szCs w:val="24"/>
        </w:rPr>
        <w:t xml:space="preserve">. 1-4 цього пункту </w:t>
      </w:r>
      <w:proofErr w:type="spellStart"/>
      <w:r w:rsidRPr="002406BD">
        <w:rPr>
          <w:rFonts w:ascii="Times New Roman" w:hAnsi="Times New Roman" w:cs="Times New Roman"/>
          <w:sz w:val="24"/>
          <w:szCs w:val="24"/>
        </w:rPr>
        <w:t>мiститься</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незалежного аудитора щодо  </w:t>
      </w:r>
      <w:proofErr w:type="spellStart"/>
      <w:r w:rsidRPr="002406BD">
        <w:rPr>
          <w:rFonts w:ascii="Times New Roman" w:hAnsi="Times New Roman" w:cs="Times New Roman"/>
          <w:sz w:val="24"/>
          <w:szCs w:val="24"/>
        </w:rPr>
        <w:t>рiчної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роздiлi</w:t>
      </w:r>
      <w:proofErr w:type="spellEnd"/>
      <w:r w:rsidRPr="002406BD">
        <w:rPr>
          <w:rFonts w:ascii="Times New Roman" w:hAnsi="Times New Roman" w:cs="Times New Roman"/>
          <w:sz w:val="24"/>
          <w:szCs w:val="24"/>
        </w:rPr>
        <w:t xml:space="preserve">: РОЗКРИТТЯ IНФОРМАЦIЇ У ВIДПОВIДНОСТI ДО  ЧАСТИНИ ТРЕТЬОЇ СТАТТI 127 ЗАКОНУ УКРАЇНИ "ПРО РИНКИ КАПIТАЛУ ТА ОРГАНIЗОВАНI ТОВАРНI РИНКИ" (повний текст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незалежного аудитора див. </w:t>
      </w:r>
      <w:proofErr w:type="spellStart"/>
      <w:r w:rsidRPr="002406BD">
        <w:rPr>
          <w:rFonts w:ascii="Times New Roman" w:hAnsi="Times New Roman" w:cs="Times New Roman"/>
          <w:sz w:val="24"/>
          <w:szCs w:val="24"/>
        </w:rPr>
        <w:t>роздiл</w:t>
      </w:r>
      <w:proofErr w:type="spellEnd"/>
      <w:r w:rsidRPr="002406BD">
        <w:rPr>
          <w:rFonts w:ascii="Times New Roman" w:hAnsi="Times New Roman" w:cs="Times New Roman"/>
          <w:sz w:val="24"/>
          <w:szCs w:val="24"/>
        </w:rPr>
        <w:t xml:space="preserve"> 30 </w:t>
      </w:r>
      <w:proofErr w:type="spellStart"/>
      <w:r w:rsidRPr="002406BD">
        <w:rPr>
          <w:rFonts w:ascii="Times New Roman" w:hAnsi="Times New Roman" w:cs="Times New Roman"/>
          <w:sz w:val="24"/>
          <w:szCs w:val="24"/>
        </w:rPr>
        <w:t>цiєї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w:t>
      </w:r>
    </w:p>
    <w:p w14:paraId="67F2413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53BD38B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14:paraId="1D34CA5A"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не є </w:t>
      </w:r>
      <w:proofErr w:type="spellStart"/>
      <w:r w:rsidRPr="002406BD">
        <w:rPr>
          <w:rFonts w:ascii="Times New Roman" w:hAnsi="Times New Roman" w:cs="Times New Roman"/>
          <w:sz w:val="24"/>
          <w:szCs w:val="24"/>
        </w:rPr>
        <w:t>фiнансовою</w:t>
      </w:r>
      <w:proofErr w:type="spellEnd"/>
      <w:r w:rsidRPr="002406BD">
        <w:rPr>
          <w:rFonts w:ascii="Times New Roman" w:hAnsi="Times New Roman" w:cs="Times New Roman"/>
          <w:sz w:val="24"/>
          <w:szCs w:val="24"/>
        </w:rPr>
        <w:t xml:space="preserve"> установою</w:t>
      </w:r>
    </w:p>
    <w:p w14:paraId="0D438F5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73DE389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2F2D159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sectPr w:rsidR="004E54DD" w:rsidRPr="002406BD">
          <w:pgSz w:w="12240" w:h="15840"/>
          <w:pgMar w:top="850" w:right="850" w:bottom="850" w:left="1400" w:header="708" w:footer="708" w:gutter="0"/>
          <w:cols w:space="720"/>
          <w:noEndnote/>
        </w:sectPr>
      </w:pPr>
    </w:p>
    <w:p w14:paraId="6FA18E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4E54DD" w:rsidRPr="002406BD" w14:paraId="400F9FCB" w14:textId="77777777">
        <w:trPr>
          <w:trHeight w:val="200"/>
        </w:trPr>
        <w:tc>
          <w:tcPr>
            <w:tcW w:w="3300" w:type="dxa"/>
            <w:vMerge w:val="restart"/>
            <w:tcBorders>
              <w:top w:val="single" w:sz="6" w:space="0" w:color="auto"/>
              <w:bottom w:val="single" w:sz="6" w:space="0" w:color="auto"/>
              <w:right w:val="single" w:sz="6" w:space="0" w:color="auto"/>
            </w:tcBorders>
            <w:vAlign w:val="center"/>
          </w:tcPr>
          <w:p w14:paraId="23F140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794313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1D4998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2B70BF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1F6558D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0E0DBC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Кількість за видами акцій</w:t>
            </w:r>
          </w:p>
        </w:tc>
      </w:tr>
      <w:tr w:rsidR="004E54DD" w:rsidRPr="002406BD" w14:paraId="5F6E2E2A" w14:textId="77777777">
        <w:trPr>
          <w:trHeight w:val="200"/>
        </w:trPr>
        <w:tc>
          <w:tcPr>
            <w:tcW w:w="3300" w:type="dxa"/>
            <w:vMerge/>
            <w:tcBorders>
              <w:top w:val="single" w:sz="6" w:space="0" w:color="auto"/>
              <w:bottom w:val="single" w:sz="6" w:space="0" w:color="auto"/>
              <w:right w:val="single" w:sz="6" w:space="0" w:color="auto"/>
            </w:tcBorders>
            <w:vAlign w:val="center"/>
          </w:tcPr>
          <w:p w14:paraId="3271FA8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59A3CC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7BE8453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18B3B06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408381C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1016ED7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Прості іменні</w:t>
            </w:r>
          </w:p>
        </w:tc>
        <w:tc>
          <w:tcPr>
            <w:tcW w:w="2121" w:type="dxa"/>
            <w:tcBorders>
              <w:top w:val="single" w:sz="6" w:space="0" w:color="auto"/>
              <w:left w:val="single" w:sz="6" w:space="0" w:color="auto"/>
              <w:bottom w:val="single" w:sz="6" w:space="0" w:color="auto"/>
            </w:tcBorders>
            <w:vAlign w:val="center"/>
          </w:tcPr>
          <w:p w14:paraId="5AA0A1D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b/>
                <w:bCs/>
              </w:rPr>
              <w:t>Привілейовані іменні</w:t>
            </w:r>
          </w:p>
        </w:tc>
      </w:tr>
      <w:tr w:rsidR="004E54DD" w:rsidRPr="002406BD" w14:paraId="1DCF5B02" w14:textId="77777777">
        <w:trPr>
          <w:trHeight w:val="200"/>
        </w:trPr>
        <w:tc>
          <w:tcPr>
            <w:tcW w:w="3300" w:type="dxa"/>
            <w:tcBorders>
              <w:top w:val="single" w:sz="6" w:space="0" w:color="auto"/>
              <w:bottom w:val="single" w:sz="6" w:space="0" w:color="auto"/>
              <w:right w:val="single" w:sz="6" w:space="0" w:color="auto"/>
            </w:tcBorders>
          </w:tcPr>
          <w:p w14:paraId="20EDF8C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ТОВАРИСТВО З ОБМЕЖЕНОЮ ВIДПОВIДАЛЬНIСТЮ "ТОРГОВИЙ ДIМ "СЛАВИЧ"</w:t>
            </w:r>
          </w:p>
        </w:tc>
        <w:tc>
          <w:tcPr>
            <w:tcW w:w="1400" w:type="dxa"/>
            <w:tcBorders>
              <w:top w:val="single" w:sz="6" w:space="0" w:color="auto"/>
              <w:left w:val="single" w:sz="6" w:space="0" w:color="auto"/>
              <w:bottom w:val="single" w:sz="6" w:space="0" w:color="auto"/>
              <w:right w:val="single" w:sz="6" w:space="0" w:color="auto"/>
            </w:tcBorders>
          </w:tcPr>
          <w:p w14:paraId="646D6C8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21394300</w:t>
            </w:r>
          </w:p>
        </w:tc>
        <w:tc>
          <w:tcPr>
            <w:tcW w:w="2300" w:type="dxa"/>
            <w:tcBorders>
              <w:top w:val="single" w:sz="6" w:space="0" w:color="auto"/>
              <w:left w:val="single" w:sz="6" w:space="0" w:color="auto"/>
              <w:bottom w:val="single" w:sz="6" w:space="0" w:color="auto"/>
              <w:right w:val="single" w:sz="6" w:space="0" w:color="auto"/>
            </w:tcBorders>
          </w:tcPr>
          <w:p w14:paraId="54E9D53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14000, Україна, д/в р-н, м. </w:t>
            </w:r>
            <w:proofErr w:type="spellStart"/>
            <w:r w:rsidRPr="002406BD">
              <w:rPr>
                <w:rFonts w:ascii="Times New Roman" w:hAnsi="Times New Roman" w:cs="Times New Roman"/>
              </w:rPr>
              <w:t>Чернiгiв</w:t>
            </w:r>
            <w:proofErr w:type="spellEnd"/>
            <w:r w:rsidRPr="002406BD">
              <w:rPr>
                <w:rFonts w:ascii="Times New Roman" w:hAnsi="Times New Roman" w:cs="Times New Roman"/>
              </w:rPr>
              <w:t>, вул. Горького, 17</w:t>
            </w:r>
          </w:p>
        </w:tc>
        <w:tc>
          <w:tcPr>
            <w:tcW w:w="2000" w:type="dxa"/>
            <w:tcBorders>
              <w:top w:val="single" w:sz="6" w:space="0" w:color="auto"/>
              <w:left w:val="single" w:sz="6" w:space="0" w:color="auto"/>
              <w:bottom w:val="single" w:sz="6" w:space="0" w:color="auto"/>
              <w:right w:val="single" w:sz="6" w:space="0" w:color="auto"/>
            </w:tcBorders>
          </w:tcPr>
          <w:p w14:paraId="29A51B6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1 504 909</w:t>
            </w:r>
          </w:p>
        </w:tc>
        <w:tc>
          <w:tcPr>
            <w:tcW w:w="2000" w:type="dxa"/>
            <w:tcBorders>
              <w:top w:val="single" w:sz="6" w:space="0" w:color="auto"/>
              <w:left w:val="single" w:sz="6" w:space="0" w:color="auto"/>
              <w:bottom w:val="single" w:sz="6" w:space="0" w:color="auto"/>
              <w:right w:val="single" w:sz="6" w:space="0" w:color="auto"/>
            </w:tcBorders>
          </w:tcPr>
          <w:p w14:paraId="3E1863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24,991</w:t>
            </w:r>
          </w:p>
        </w:tc>
        <w:tc>
          <w:tcPr>
            <w:tcW w:w="2000" w:type="dxa"/>
            <w:tcBorders>
              <w:top w:val="single" w:sz="6" w:space="0" w:color="auto"/>
              <w:left w:val="single" w:sz="6" w:space="0" w:color="auto"/>
              <w:bottom w:val="single" w:sz="6" w:space="0" w:color="auto"/>
              <w:right w:val="single" w:sz="6" w:space="0" w:color="auto"/>
            </w:tcBorders>
          </w:tcPr>
          <w:p w14:paraId="48A3A6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1 504 909</w:t>
            </w:r>
          </w:p>
        </w:tc>
        <w:tc>
          <w:tcPr>
            <w:tcW w:w="2121" w:type="dxa"/>
            <w:tcBorders>
              <w:top w:val="single" w:sz="6" w:space="0" w:color="auto"/>
              <w:left w:val="single" w:sz="6" w:space="0" w:color="auto"/>
              <w:bottom w:val="single" w:sz="6" w:space="0" w:color="auto"/>
            </w:tcBorders>
          </w:tcPr>
          <w:p w14:paraId="4927FA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1831642" w14:textId="77777777">
        <w:trPr>
          <w:trHeight w:val="200"/>
        </w:trPr>
        <w:tc>
          <w:tcPr>
            <w:tcW w:w="3300" w:type="dxa"/>
            <w:tcBorders>
              <w:top w:val="single" w:sz="6" w:space="0" w:color="auto"/>
              <w:bottom w:val="single" w:sz="6" w:space="0" w:color="auto"/>
              <w:right w:val="single" w:sz="6" w:space="0" w:color="auto"/>
            </w:tcBorders>
          </w:tcPr>
          <w:p w14:paraId="36E31F1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ТОВАРИСТВО З ОБМЕЖЕНОЮ ВIДПОВIДАЛЬНIСТЮ "СЛАВИЧ-IНВЕСТ"</w:t>
            </w:r>
          </w:p>
        </w:tc>
        <w:tc>
          <w:tcPr>
            <w:tcW w:w="1400" w:type="dxa"/>
            <w:tcBorders>
              <w:top w:val="single" w:sz="6" w:space="0" w:color="auto"/>
              <w:left w:val="single" w:sz="6" w:space="0" w:color="auto"/>
              <w:bottom w:val="single" w:sz="6" w:space="0" w:color="auto"/>
              <w:right w:val="single" w:sz="6" w:space="0" w:color="auto"/>
            </w:tcBorders>
          </w:tcPr>
          <w:p w14:paraId="422C742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30449849</w:t>
            </w:r>
          </w:p>
        </w:tc>
        <w:tc>
          <w:tcPr>
            <w:tcW w:w="2300" w:type="dxa"/>
            <w:tcBorders>
              <w:top w:val="single" w:sz="6" w:space="0" w:color="auto"/>
              <w:left w:val="single" w:sz="6" w:space="0" w:color="auto"/>
              <w:bottom w:val="single" w:sz="6" w:space="0" w:color="auto"/>
              <w:right w:val="single" w:sz="6" w:space="0" w:color="auto"/>
            </w:tcBorders>
          </w:tcPr>
          <w:p w14:paraId="3E70918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14000, Україна, д/в р-н, </w:t>
            </w:r>
            <w:proofErr w:type="spellStart"/>
            <w:r w:rsidRPr="002406BD">
              <w:rPr>
                <w:rFonts w:ascii="Times New Roman" w:hAnsi="Times New Roman" w:cs="Times New Roman"/>
              </w:rPr>
              <w:t>м.Чернiгiв</w:t>
            </w:r>
            <w:proofErr w:type="spellEnd"/>
            <w:r w:rsidRPr="002406BD">
              <w:rPr>
                <w:rFonts w:ascii="Times New Roman" w:hAnsi="Times New Roman" w:cs="Times New Roman"/>
              </w:rPr>
              <w:t>, вул. Гонча,17</w:t>
            </w:r>
          </w:p>
        </w:tc>
        <w:tc>
          <w:tcPr>
            <w:tcW w:w="2000" w:type="dxa"/>
            <w:tcBorders>
              <w:top w:val="single" w:sz="6" w:space="0" w:color="auto"/>
              <w:left w:val="single" w:sz="6" w:space="0" w:color="auto"/>
              <w:bottom w:val="single" w:sz="6" w:space="0" w:color="auto"/>
              <w:right w:val="single" w:sz="6" w:space="0" w:color="auto"/>
            </w:tcBorders>
          </w:tcPr>
          <w:p w14:paraId="7F8B929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3 379 433</w:t>
            </w:r>
          </w:p>
        </w:tc>
        <w:tc>
          <w:tcPr>
            <w:tcW w:w="2000" w:type="dxa"/>
            <w:tcBorders>
              <w:top w:val="single" w:sz="6" w:space="0" w:color="auto"/>
              <w:left w:val="single" w:sz="6" w:space="0" w:color="auto"/>
              <w:bottom w:val="single" w:sz="6" w:space="0" w:color="auto"/>
              <w:right w:val="single" w:sz="6" w:space="0" w:color="auto"/>
            </w:tcBorders>
          </w:tcPr>
          <w:p w14:paraId="2883FE6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56,11998</w:t>
            </w:r>
          </w:p>
        </w:tc>
        <w:tc>
          <w:tcPr>
            <w:tcW w:w="2000" w:type="dxa"/>
            <w:tcBorders>
              <w:top w:val="single" w:sz="6" w:space="0" w:color="auto"/>
              <w:left w:val="single" w:sz="6" w:space="0" w:color="auto"/>
              <w:bottom w:val="single" w:sz="6" w:space="0" w:color="auto"/>
              <w:right w:val="single" w:sz="6" w:space="0" w:color="auto"/>
            </w:tcBorders>
          </w:tcPr>
          <w:p w14:paraId="6AC2A0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3 379 433</w:t>
            </w:r>
          </w:p>
        </w:tc>
        <w:tc>
          <w:tcPr>
            <w:tcW w:w="2121" w:type="dxa"/>
            <w:tcBorders>
              <w:top w:val="single" w:sz="6" w:space="0" w:color="auto"/>
              <w:left w:val="single" w:sz="6" w:space="0" w:color="auto"/>
              <w:bottom w:val="single" w:sz="6" w:space="0" w:color="auto"/>
            </w:tcBorders>
          </w:tcPr>
          <w:p w14:paraId="478FC4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8FADCF7" w14:textId="77777777">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4CF9D1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26E5CD3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8FEDB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4432B94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Кількість за типами акцій</w:t>
            </w:r>
          </w:p>
        </w:tc>
      </w:tr>
      <w:tr w:rsidR="004E54DD" w:rsidRPr="002406BD" w14:paraId="2F00D1BE" w14:textId="77777777">
        <w:trPr>
          <w:trHeight w:val="200"/>
        </w:trPr>
        <w:tc>
          <w:tcPr>
            <w:tcW w:w="7000" w:type="dxa"/>
            <w:gridSpan w:val="3"/>
            <w:vMerge/>
            <w:tcBorders>
              <w:top w:val="single" w:sz="6" w:space="0" w:color="auto"/>
              <w:bottom w:val="single" w:sz="6" w:space="0" w:color="auto"/>
              <w:right w:val="single" w:sz="6" w:space="0" w:color="auto"/>
            </w:tcBorders>
            <w:vAlign w:val="center"/>
          </w:tcPr>
          <w:p w14:paraId="7AFBD9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AD21C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59944B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2920662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Прості іменні</w:t>
            </w:r>
          </w:p>
        </w:tc>
        <w:tc>
          <w:tcPr>
            <w:tcW w:w="2121" w:type="dxa"/>
            <w:tcBorders>
              <w:top w:val="single" w:sz="6" w:space="0" w:color="auto"/>
              <w:left w:val="single" w:sz="6" w:space="0" w:color="auto"/>
              <w:bottom w:val="single" w:sz="6" w:space="0" w:color="auto"/>
            </w:tcBorders>
            <w:vAlign w:val="center"/>
          </w:tcPr>
          <w:p w14:paraId="5AFCCAE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b/>
                <w:bCs/>
              </w:rPr>
              <w:t>Привілейовані іменні</w:t>
            </w:r>
          </w:p>
        </w:tc>
      </w:tr>
      <w:tr w:rsidR="004E54DD" w:rsidRPr="002406BD" w14:paraId="3BF39BAA" w14:textId="77777777">
        <w:trPr>
          <w:trHeight w:val="200"/>
        </w:trPr>
        <w:tc>
          <w:tcPr>
            <w:tcW w:w="7000" w:type="dxa"/>
            <w:gridSpan w:val="3"/>
            <w:tcBorders>
              <w:top w:val="single" w:sz="6" w:space="0" w:color="auto"/>
              <w:bottom w:val="single" w:sz="6" w:space="0" w:color="auto"/>
              <w:right w:val="single" w:sz="6" w:space="0" w:color="auto"/>
            </w:tcBorders>
          </w:tcPr>
          <w:p w14:paraId="4D7B26F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Бондар </w:t>
            </w:r>
            <w:proofErr w:type="spellStart"/>
            <w:r w:rsidRPr="002406BD">
              <w:rPr>
                <w:rFonts w:ascii="Times New Roman" w:hAnsi="Times New Roman" w:cs="Times New Roman"/>
              </w:rPr>
              <w:t>Анатолiй</w:t>
            </w:r>
            <w:proofErr w:type="spellEnd"/>
            <w:r w:rsidRPr="002406BD">
              <w:rPr>
                <w:rFonts w:ascii="Times New Roman" w:hAnsi="Times New Roman" w:cs="Times New Roman"/>
              </w:rPr>
              <w:t xml:space="preserve"> Олександрович</w:t>
            </w:r>
          </w:p>
        </w:tc>
        <w:tc>
          <w:tcPr>
            <w:tcW w:w="2000" w:type="dxa"/>
            <w:tcBorders>
              <w:top w:val="single" w:sz="6" w:space="0" w:color="auto"/>
              <w:left w:val="single" w:sz="6" w:space="0" w:color="auto"/>
              <w:bottom w:val="single" w:sz="6" w:space="0" w:color="auto"/>
              <w:right w:val="single" w:sz="6" w:space="0" w:color="auto"/>
            </w:tcBorders>
          </w:tcPr>
          <w:p w14:paraId="08937DE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422 254</w:t>
            </w:r>
          </w:p>
        </w:tc>
        <w:tc>
          <w:tcPr>
            <w:tcW w:w="2000" w:type="dxa"/>
            <w:tcBorders>
              <w:top w:val="single" w:sz="6" w:space="0" w:color="auto"/>
              <w:left w:val="single" w:sz="6" w:space="0" w:color="auto"/>
              <w:bottom w:val="single" w:sz="6" w:space="0" w:color="auto"/>
              <w:right w:val="single" w:sz="6" w:space="0" w:color="auto"/>
            </w:tcBorders>
          </w:tcPr>
          <w:p w14:paraId="1D5186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7,0121</w:t>
            </w:r>
          </w:p>
        </w:tc>
        <w:tc>
          <w:tcPr>
            <w:tcW w:w="2000" w:type="dxa"/>
            <w:tcBorders>
              <w:top w:val="single" w:sz="6" w:space="0" w:color="auto"/>
              <w:left w:val="single" w:sz="6" w:space="0" w:color="auto"/>
              <w:bottom w:val="single" w:sz="6" w:space="0" w:color="auto"/>
              <w:right w:val="single" w:sz="6" w:space="0" w:color="auto"/>
            </w:tcBorders>
          </w:tcPr>
          <w:p w14:paraId="5BA91F9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422 254</w:t>
            </w:r>
          </w:p>
        </w:tc>
        <w:tc>
          <w:tcPr>
            <w:tcW w:w="2121" w:type="dxa"/>
            <w:tcBorders>
              <w:top w:val="single" w:sz="6" w:space="0" w:color="auto"/>
              <w:left w:val="single" w:sz="6" w:space="0" w:color="auto"/>
              <w:bottom w:val="single" w:sz="6" w:space="0" w:color="auto"/>
            </w:tcBorders>
          </w:tcPr>
          <w:p w14:paraId="022E0E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D3E763E" w14:textId="77777777">
        <w:trPr>
          <w:trHeight w:val="200"/>
        </w:trPr>
        <w:tc>
          <w:tcPr>
            <w:tcW w:w="7000" w:type="dxa"/>
            <w:gridSpan w:val="3"/>
            <w:tcBorders>
              <w:top w:val="single" w:sz="6" w:space="0" w:color="auto"/>
              <w:bottom w:val="single" w:sz="6" w:space="0" w:color="auto"/>
              <w:right w:val="single" w:sz="6" w:space="0" w:color="auto"/>
            </w:tcBorders>
          </w:tcPr>
          <w:p w14:paraId="0BA7A18E"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b/>
                <w:bCs/>
              </w:rPr>
            </w:pPr>
            <w:r w:rsidRPr="002406BD">
              <w:rPr>
                <w:rFonts w:ascii="Times New Roman" w:hAnsi="Times New Roman" w:cs="Times New Roman"/>
                <w:b/>
                <w:bCs/>
              </w:rPr>
              <w:t>Усього</w:t>
            </w:r>
          </w:p>
        </w:tc>
        <w:tc>
          <w:tcPr>
            <w:tcW w:w="2000" w:type="dxa"/>
            <w:tcBorders>
              <w:top w:val="single" w:sz="6" w:space="0" w:color="auto"/>
              <w:left w:val="single" w:sz="6" w:space="0" w:color="auto"/>
              <w:bottom w:val="single" w:sz="6" w:space="0" w:color="auto"/>
              <w:right w:val="single" w:sz="6" w:space="0" w:color="auto"/>
            </w:tcBorders>
          </w:tcPr>
          <w:p w14:paraId="38ED72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5 306 596</w:t>
            </w:r>
          </w:p>
        </w:tc>
        <w:tc>
          <w:tcPr>
            <w:tcW w:w="2000" w:type="dxa"/>
            <w:tcBorders>
              <w:top w:val="single" w:sz="6" w:space="0" w:color="auto"/>
              <w:left w:val="single" w:sz="6" w:space="0" w:color="auto"/>
              <w:bottom w:val="single" w:sz="6" w:space="0" w:color="auto"/>
              <w:right w:val="single" w:sz="6" w:space="0" w:color="auto"/>
            </w:tcBorders>
          </w:tcPr>
          <w:p w14:paraId="083DD9D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88,12308</w:t>
            </w:r>
          </w:p>
        </w:tc>
        <w:tc>
          <w:tcPr>
            <w:tcW w:w="2000" w:type="dxa"/>
            <w:tcBorders>
              <w:top w:val="single" w:sz="6" w:space="0" w:color="auto"/>
              <w:left w:val="single" w:sz="6" w:space="0" w:color="auto"/>
              <w:bottom w:val="single" w:sz="6" w:space="0" w:color="auto"/>
              <w:right w:val="single" w:sz="6" w:space="0" w:color="auto"/>
            </w:tcBorders>
          </w:tcPr>
          <w:p w14:paraId="47DA8A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5 306 596</w:t>
            </w:r>
          </w:p>
        </w:tc>
        <w:tc>
          <w:tcPr>
            <w:tcW w:w="2121" w:type="dxa"/>
            <w:tcBorders>
              <w:top w:val="single" w:sz="6" w:space="0" w:color="auto"/>
              <w:left w:val="single" w:sz="6" w:space="0" w:color="auto"/>
              <w:bottom w:val="single" w:sz="6" w:space="0" w:color="auto"/>
            </w:tcBorders>
          </w:tcPr>
          <w:p w14:paraId="25F403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bl>
    <w:p w14:paraId="004AF34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6838" w:h="11906" w:orient="landscape"/>
          <w:pgMar w:top="850" w:right="850" w:bottom="850" w:left="1400" w:header="708" w:footer="708" w:gutter="0"/>
          <w:cols w:space="720"/>
          <w:noEndnote/>
        </w:sectPr>
      </w:pPr>
    </w:p>
    <w:p w14:paraId="5664B5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X. Структура капіталу</w:t>
      </w:r>
    </w:p>
    <w:p w14:paraId="7091EC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14998" w:type="dxa"/>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38"/>
        <w:gridCol w:w="1418"/>
        <w:gridCol w:w="1559"/>
        <w:gridCol w:w="6662"/>
        <w:gridCol w:w="3621"/>
      </w:tblGrid>
      <w:tr w:rsidR="004E54DD" w:rsidRPr="002406BD" w14:paraId="2EED50F5" w14:textId="77777777" w:rsidTr="00B73B5B">
        <w:trPr>
          <w:trHeight w:val="300"/>
        </w:trPr>
        <w:tc>
          <w:tcPr>
            <w:tcW w:w="1738" w:type="dxa"/>
            <w:tcBorders>
              <w:top w:val="single" w:sz="6" w:space="0" w:color="auto"/>
              <w:bottom w:val="single" w:sz="6" w:space="0" w:color="auto"/>
              <w:right w:val="single" w:sz="6" w:space="0" w:color="auto"/>
            </w:tcBorders>
            <w:vAlign w:val="center"/>
          </w:tcPr>
          <w:p w14:paraId="2939050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Тип та/або клас акцій</w:t>
            </w:r>
          </w:p>
        </w:tc>
        <w:tc>
          <w:tcPr>
            <w:tcW w:w="1418" w:type="dxa"/>
            <w:tcBorders>
              <w:top w:val="single" w:sz="6" w:space="0" w:color="auto"/>
              <w:left w:val="single" w:sz="6" w:space="0" w:color="auto"/>
              <w:bottom w:val="single" w:sz="6" w:space="0" w:color="auto"/>
              <w:right w:val="single" w:sz="6" w:space="0" w:color="auto"/>
            </w:tcBorders>
            <w:vAlign w:val="center"/>
          </w:tcPr>
          <w:p w14:paraId="0B8375B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Кількість акцій (шт.)</w:t>
            </w:r>
          </w:p>
        </w:tc>
        <w:tc>
          <w:tcPr>
            <w:tcW w:w="1559" w:type="dxa"/>
            <w:tcBorders>
              <w:top w:val="single" w:sz="6" w:space="0" w:color="auto"/>
              <w:left w:val="single" w:sz="6" w:space="0" w:color="auto"/>
              <w:bottom w:val="single" w:sz="6" w:space="0" w:color="auto"/>
              <w:right w:val="single" w:sz="6" w:space="0" w:color="auto"/>
            </w:tcBorders>
            <w:vAlign w:val="center"/>
          </w:tcPr>
          <w:p w14:paraId="4D4733C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Номінальна вартість (грн)</w:t>
            </w:r>
          </w:p>
        </w:tc>
        <w:tc>
          <w:tcPr>
            <w:tcW w:w="6662" w:type="dxa"/>
            <w:tcBorders>
              <w:top w:val="single" w:sz="6" w:space="0" w:color="auto"/>
              <w:left w:val="single" w:sz="6" w:space="0" w:color="auto"/>
              <w:bottom w:val="single" w:sz="6" w:space="0" w:color="auto"/>
              <w:right w:val="single" w:sz="6" w:space="0" w:color="auto"/>
            </w:tcBorders>
            <w:vAlign w:val="center"/>
          </w:tcPr>
          <w:p w14:paraId="3F9A851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25F1238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4E54DD" w:rsidRPr="002406BD" w14:paraId="2AD4ADE1" w14:textId="77777777" w:rsidTr="00B73B5B">
        <w:trPr>
          <w:trHeight w:val="300"/>
        </w:trPr>
        <w:tc>
          <w:tcPr>
            <w:tcW w:w="1738" w:type="dxa"/>
            <w:tcBorders>
              <w:top w:val="single" w:sz="6" w:space="0" w:color="auto"/>
              <w:bottom w:val="single" w:sz="6" w:space="0" w:color="auto"/>
              <w:right w:val="single" w:sz="6" w:space="0" w:color="auto"/>
            </w:tcBorders>
          </w:tcPr>
          <w:p w14:paraId="6147891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06BD">
              <w:rPr>
                <w:rFonts w:ascii="Times New Roman" w:hAnsi="Times New Roman" w:cs="Times New Roman"/>
                <w:sz w:val="20"/>
                <w:szCs w:val="20"/>
              </w:rPr>
              <w:t>Акцiя</w:t>
            </w:r>
            <w:proofErr w:type="spellEnd"/>
            <w:r w:rsidRPr="002406BD">
              <w:rPr>
                <w:rFonts w:ascii="Times New Roman" w:hAnsi="Times New Roman" w:cs="Times New Roman"/>
                <w:sz w:val="20"/>
                <w:szCs w:val="20"/>
              </w:rPr>
              <w:t xml:space="preserve"> проста бездокументарна </w:t>
            </w:r>
            <w:proofErr w:type="spellStart"/>
            <w:r w:rsidRPr="002406BD">
              <w:rPr>
                <w:rFonts w:ascii="Times New Roman" w:hAnsi="Times New Roman" w:cs="Times New Roman"/>
                <w:sz w:val="20"/>
                <w:szCs w:val="20"/>
              </w:rPr>
              <w:t>iменна</w:t>
            </w:r>
            <w:proofErr w:type="spellEnd"/>
          </w:p>
        </w:tc>
        <w:tc>
          <w:tcPr>
            <w:tcW w:w="1418" w:type="dxa"/>
            <w:tcBorders>
              <w:top w:val="single" w:sz="6" w:space="0" w:color="auto"/>
              <w:left w:val="single" w:sz="6" w:space="0" w:color="auto"/>
              <w:bottom w:val="single" w:sz="6" w:space="0" w:color="auto"/>
              <w:right w:val="single" w:sz="6" w:space="0" w:color="auto"/>
            </w:tcBorders>
          </w:tcPr>
          <w:p w14:paraId="106319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6 021 800</w:t>
            </w:r>
          </w:p>
        </w:tc>
        <w:tc>
          <w:tcPr>
            <w:tcW w:w="1559" w:type="dxa"/>
            <w:tcBorders>
              <w:top w:val="single" w:sz="6" w:space="0" w:color="auto"/>
              <w:left w:val="single" w:sz="6" w:space="0" w:color="auto"/>
              <w:bottom w:val="single" w:sz="6" w:space="0" w:color="auto"/>
              <w:right w:val="single" w:sz="6" w:space="0" w:color="auto"/>
            </w:tcBorders>
          </w:tcPr>
          <w:p w14:paraId="44C82F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8,00</w:t>
            </w:r>
          </w:p>
        </w:tc>
        <w:tc>
          <w:tcPr>
            <w:tcW w:w="6662" w:type="dxa"/>
            <w:tcBorders>
              <w:top w:val="single" w:sz="6" w:space="0" w:color="auto"/>
              <w:left w:val="single" w:sz="6" w:space="0" w:color="auto"/>
              <w:bottom w:val="single" w:sz="6" w:space="0" w:color="auto"/>
              <w:right w:val="single" w:sz="6" w:space="0" w:color="auto"/>
            </w:tcBorders>
          </w:tcPr>
          <w:p w14:paraId="4EC4CF8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4.2. </w:t>
            </w:r>
            <w:proofErr w:type="spellStart"/>
            <w:r w:rsidRPr="002406BD">
              <w:rPr>
                <w:rFonts w:ascii="Times New Roman" w:hAnsi="Times New Roman" w:cs="Times New Roman"/>
                <w:sz w:val="20"/>
                <w:szCs w:val="20"/>
              </w:rPr>
              <w:t>Акцiонери</w:t>
            </w:r>
            <w:proofErr w:type="spellEnd"/>
            <w:r w:rsidRPr="002406BD">
              <w:rPr>
                <w:rFonts w:ascii="Times New Roman" w:hAnsi="Times New Roman" w:cs="Times New Roman"/>
                <w:sz w:val="20"/>
                <w:szCs w:val="20"/>
              </w:rPr>
              <w:t xml:space="preserve"> Товариства - власники простих </w:t>
            </w:r>
            <w:proofErr w:type="spellStart"/>
            <w:r w:rsidRPr="002406BD">
              <w:rPr>
                <w:rFonts w:ascii="Times New Roman" w:hAnsi="Times New Roman" w:cs="Times New Roman"/>
                <w:sz w:val="20"/>
                <w:szCs w:val="20"/>
              </w:rPr>
              <w:t>iменних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акцiй</w:t>
            </w:r>
            <w:proofErr w:type="spellEnd"/>
            <w:r w:rsidRPr="002406BD">
              <w:rPr>
                <w:rFonts w:ascii="Times New Roman" w:hAnsi="Times New Roman" w:cs="Times New Roman"/>
                <w:sz w:val="20"/>
                <w:szCs w:val="20"/>
              </w:rPr>
              <w:t xml:space="preserve"> мають права на:</w:t>
            </w:r>
          </w:p>
          <w:p w14:paraId="6F5AD71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а) участь в </w:t>
            </w:r>
            <w:proofErr w:type="spellStart"/>
            <w:r w:rsidRPr="002406BD">
              <w:rPr>
                <w:rFonts w:ascii="Times New Roman" w:hAnsi="Times New Roman" w:cs="Times New Roman"/>
                <w:sz w:val="20"/>
                <w:szCs w:val="20"/>
              </w:rPr>
              <w:t>управлiннi</w:t>
            </w:r>
            <w:proofErr w:type="spellEnd"/>
            <w:r w:rsidRPr="002406BD">
              <w:rPr>
                <w:rFonts w:ascii="Times New Roman" w:hAnsi="Times New Roman" w:cs="Times New Roman"/>
                <w:sz w:val="20"/>
                <w:szCs w:val="20"/>
              </w:rPr>
              <w:t xml:space="preserve"> Товариством;</w:t>
            </w:r>
          </w:p>
          <w:p w14:paraId="0AF9A3A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б) отримання </w:t>
            </w:r>
            <w:proofErr w:type="spellStart"/>
            <w:r w:rsidRPr="002406BD">
              <w:rPr>
                <w:rFonts w:ascii="Times New Roman" w:hAnsi="Times New Roman" w:cs="Times New Roman"/>
                <w:sz w:val="20"/>
                <w:szCs w:val="20"/>
              </w:rPr>
              <w:t>дивiдендiв</w:t>
            </w:r>
            <w:proofErr w:type="spellEnd"/>
            <w:r w:rsidRPr="002406BD">
              <w:rPr>
                <w:rFonts w:ascii="Times New Roman" w:hAnsi="Times New Roman" w:cs="Times New Roman"/>
                <w:sz w:val="20"/>
                <w:szCs w:val="20"/>
              </w:rPr>
              <w:t>;</w:t>
            </w:r>
          </w:p>
          <w:p w14:paraId="26074C7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в) отримання у </w:t>
            </w:r>
            <w:proofErr w:type="spellStart"/>
            <w:r w:rsidRPr="002406BD">
              <w:rPr>
                <w:rFonts w:ascii="Times New Roman" w:hAnsi="Times New Roman" w:cs="Times New Roman"/>
                <w:sz w:val="20"/>
                <w:szCs w:val="20"/>
              </w:rPr>
              <w:t>разi</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лiквiдацiї</w:t>
            </w:r>
            <w:proofErr w:type="spellEnd"/>
            <w:r w:rsidRPr="002406BD">
              <w:rPr>
                <w:rFonts w:ascii="Times New Roman" w:hAnsi="Times New Roman" w:cs="Times New Roman"/>
                <w:sz w:val="20"/>
                <w:szCs w:val="20"/>
              </w:rPr>
              <w:t xml:space="preserve"> Товариства частини його майна або </w:t>
            </w:r>
            <w:proofErr w:type="spellStart"/>
            <w:r w:rsidRPr="002406BD">
              <w:rPr>
                <w:rFonts w:ascii="Times New Roman" w:hAnsi="Times New Roman" w:cs="Times New Roman"/>
                <w:sz w:val="20"/>
                <w:szCs w:val="20"/>
              </w:rPr>
              <w:t>вартостi</w:t>
            </w:r>
            <w:proofErr w:type="spellEnd"/>
            <w:r w:rsidRPr="002406BD">
              <w:rPr>
                <w:rFonts w:ascii="Times New Roman" w:hAnsi="Times New Roman" w:cs="Times New Roman"/>
                <w:sz w:val="20"/>
                <w:szCs w:val="20"/>
              </w:rPr>
              <w:t xml:space="preserve"> частини майна Товариства;</w:t>
            </w:r>
          </w:p>
          <w:p w14:paraId="010CC66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г) отримання </w:t>
            </w:r>
            <w:proofErr w:type="spellStart"/>
            <w:r w:rsidRPr="002406BD">
              <w:rPr>
                <w:rFonts w:ascii="Times New Roman" w:hAnsi="Times New Roman" w:cs="Times New Roman"/>
                <w:sz w:val="20"/>
                <w:szCs w:val="20"/>
              </w:rPr>
              <w:t>iнформацiї</w:t>
            </w:r>
            <w:proofErr w:type="spellEnd"/>
            <w:r w:rsidRPr="002406BD">
              <w:rPr>
                <w:rFonts w:ascii="Times New Roman" w:hAnsi="Times New Roman" w:cs="Times New Roman"/>
                <w:sz w:val="20"/>
                <w:szCs w:val="20"/>
              </w:rPr>
              <w:t xml:space="preserve"> про господарську </w:t>
            </w:r>
            <w:proofErr w:type="spellStart"/>
            <w:r w:rsidRPr="002406BD">
              <w:rPr>
                <w:rFonts w:ascii="Times New Roman" w:hAnsi="Times New Roman" w:cs="Times New Roman"/>
                <w:sz w:val="20"/>
                <w:szCs w:val="20"/>
              </w:rPr>
              <w:t>дiяльнiсть</w:t>
            </w:r>
            <w:proofErr w:type="spellEnd"/>
            <w:r w:rsidRPr="002406BD">
              <w:rPr>
                <w:rFonts w:ascii="Times New Roman" w:hAnsi="Times New Roman" w:cs="Times New Roman"/>
                <w:sz w:val="20"/>
                <w:szCs w:val="20"/>
              </w:rPr>
              <w:t xml:space="preserve"> Товариства;</w:t>
            </w:r>
          </w:p>
          <w:p w14:paraId="6223083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г) </w:t>
            </w:r>
            <w:proofErr w:type="spellStart"/>
            <w:r w:rsidRPr="002406BD">
              <w:rPr>
                <w:rFonts w:ascii="Times New Roman" w:hAnsi="Times New Roman" w:cs="Times New Roman"/>
                <w:sz w:val="20"/>
                <w:szCs w:val="20"/>
              </w:rPr>
              <w:t>вiльне</w:t>
            </w:r>
            <w:proofErr w:type="spellEnd"/>
            <w:r w:rsidRPr="002406BD">
              <w:rPr>
                <w:rFonts w:ascii="Times New Roman" w:hAnsi="Times New Roman" w:cs="Times New Roman"/>
                <w:sz w:val="20"/>
                <w:szCs w:val="20"/>
              </w:rPr>
              <w:t xml:space="preserve"> розпорядження </w:t>
            </w:r>
            <w:proofErr w:type="spellStart"/>
            <w:r w:rsidRPr="002406BD">
              <w:rPr>
                <w:rFonts w:ascii="Times New Roman" w:hAnsi="Times New Roman" w:cs="Times New Roman"/>
                <w:sz w:val="20"/>
                <w:szCs w:val="20"/>
              </w:rPr>
              <w:t>акцiями</w:t>
            </w:r>
            <w:proofErr w:type="spellEnd"/>
            <w:r w:rsidRPr="002406BD">
              <w:rPr>
                <w:rFonts w:ascii="Times New Roman" w:hAnsi="Times New Roman" w:cs="Times New Roman"/>
                <w:sz w:val="20"/>
                <w:szCs w:val="20"/>
              </w:rPr>
              <w:t xml:space="preserve">, що їм належать, </w:t>
            </w:r>
            <w:proofErr w:type="spellStart"/>
            <w:r w:rsidRPr="002406BD">
              <w:rPr>
                <w:rFonts w:ascii="Times New Roman" w:hAnsi="Times New Roman" w:cs="Times New Roman"/>
                <w:sz w:val="20"/>
                <w:szCs w:val="20"/>
              </w:rPr>
              <w:t>вiдчуження</w:t>
            </w:r>
            <w:proofErr w:type="spellEnd"/>
            <w:r w:rsidRPr="002406BD">
              <w:rPr>
                <w:rFonts w:ascii="Times New Roman" w:hAnsi="Times New Roman" w:cs="Times New Roman"/>
                <w:sz w:val="20"/>
                <w:szCs w:val="20"/>
              </w:rPr>
              <w:t xml:space="preserve"> належних їм </w:t>
            </w:r>
            <w:proofErr w:type="spellStart"/>
            <w:r w:rsidRPr="002406BD">
              <w:rPr>
                <w:rFonts w:ascii="Times New Roman" w:hAnsi="Times New Roman" w:cs="Times New Roman"/>
                <w:sz w:val="20"/>
                <w:szCs w:val="20"/>
              </w:rPr>
              <w:t>акцiй</w:t>
            </w:r>
            <w:proofErr w:type="spellEnd"/>
            <w:r w:rsidRPr="002406BD">
              <w:rPr>
                <w:rFonts w:ascii="Times New Roman" w:hAnsi="Times New Roman" w:cs="Times New Roman"/>
                <w:sz w:val="20"/>
                <w:szCs w:val="20"/>
              </w:rPr>
              <w:t xml:space="preserve"> без згоди </w:t>
            </w:r>
            <w:proofErr w:type="spellStart"/>
            <w:r w:rsidRPr="002406BD">
              <w:rPr>
                <w:rFonts w:ascii="Times New Roman" w:hAnsi="Times New Roman" w:cs="Times New Roman"/>
                <w:sz w:val="20"/>
                <w:szCs w:val="20"/>
              </w:rPr>
              <w:t>iнших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акцiонерiв</w:t>
            </w:r>
            <w:proofErr w:type="spellEnd"/>
            <w:r w:rsidRPr="002406BD">
              <w:rPr>
                <w:rFonts w:ascii="Times New Roman" w:hAnsi="Times New Roman" w:cs="Times New Roman"/>
                <w:sz w:val="20"/>
                <w:szCs w:val="20"/>
              </w:rPr>
              <w:t xml:space="preserve"> Товариства (без застосування переважного права </w:t>
            </w:r>
            <w:proofErr w:type="spellStart"/>
            <w:r w:rsidRPr="002406BD">
              <w:rPr>
                <w:rFonts w:ascii="Times New Roman" w:hAnsi="Times New Roman" w:cs="Times New Roman"/>
                <w:sz w:val="20"/>
                <w:szCs w:val="20"/>
              </w:rPr>
              <w:t>iнших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акцiонерiв</w:t>
            </w:r>
            <w:proofErr w:type="spellEnd"/>
            <w:r w:rsidRPr="002406BD">
              <w:rPr>
                <w:rFonts w:ascii="Times New Roman" w:hAnsi="Times New Roman" w:cs="Times New Roman"/>
                <w:sz w:val="20"/>
                <w:szCs w:val="20"/>
              </w:rPr>
              <w:t xml:space="preserve"> Товариства на придбання </w:t>
            </w:r>
            <w:proofErr w:type="spellStart"/>
            <w:r w:rsidRPr="002406BD">
              <w:rPr>
                <w:rFonts w:ascii="Times New Roman" w:hAnsi="Times New Roman" w:cs="Times New Roman"/>
                <w:sz w:val="20"/>
                <w:szCs w:val="20"/>
              </w:rPr>
              <w:t>акцiй</w:t>
            </w:r>
            <w:proofErr w:type="spellEnd"/>
            <w:r w:rsidRPr="002406BD">
              <w:rPr>
                <w:rFonts w:ascii="Times New Roman" w:hAnsi="Times New Roman" w:cs="Times New Roman"/>
                <w:sz w:val="20"/>
                <w:szCs w:val="20"/>
              </w:rPr>
              <w:t xml:space="preserve">, що пропонуються ними до </w:t>
            </w:r>
            <w:proofErr w:type="spellStart"/>
            <w:r w:rsidRPr="002406BD">
              <w:rPr>
                <w:rFonts w:ascii="Times New Roman" w:hAnsi="Times New Roman" w:cs="Times New Roman"/>
                <w:sz w:val="20"/>
                <w:szCs w:val="20"/>
              </w:rPr>
              <w:t>вiдчуження</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третiм</w:t>
            </w:r>
            <w:proofErr w:type="spellEnd"/>
            <w:r w:rsidRPr="002406BD">
              <w:rPr>
                <w:rFonts w:ascii="Times New Roman" w:hAnsi="Times New Roman" w:cs="Times New Roman"/>
                <w:sz w:val="20"/>
                <w:szCs w:val="20"/>
              </w:rPr>
              <w:t xml:space="preserve"> особам);</w:t>
            </w:r>
          </w:p>
          <w:p w14:paraId="75003BA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д) використання переважного права на придбання додатково випущених у </w:t>
            </w:r>
            <w:proofErr w:type="spellStart"/>
            <w:r w:rsidRPr="002406BD">
              <w:rPr>
                <w:rFonts w:ascii="Times New Roman" w:hAnsi="Times New Roman" w:cs="Times New Roman"/>
                <w:sz w:val="20"/>
                <w:szCs w:val="20"/>
              </w:rPr>
              <w:t>процесi</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емiсiї</w:t>
            </w:r>
            <w:proofErr w:type="spellEnd"/>
            <w:r w:rsidRPr="002406BD">
              <w:rPr>
                <w:rFonts w:ascii="Times New Roman" w:hAnsi="Times New Roman" w:cs="Times New Roman"/>
                <w:sz w:val="20"/>
                <w:szCs w:val="20"/>
              </w:rPr>
              <w:t xml:space="preserve"> Товариством простих </w:t>
            </w:r>
            <w:proofErr w:type="spellStart"/>
            <w:r w:rsidRPr="002406BD">
              <w:rPr>
                <w:rFonts w:ascii="Times New Roman" w:hAnsi="Times New Roman" w:cs="Times New Roman"/>
                <w:sz w:val="20"/>
                <w:szCs w:val="20"/>
              </w:rPr>
              <w:t>акцiй</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крiм</w:t>
            </w:r>
            <w:proofErr w:type="spellEnd"/>
            <w:r w:rsidRPr="002406BD">
              <w:rPr>
                <w:rFonts w:ascii="Times New Roman" w:hAnsi="Times New Roman" w:cs="Times New Roman"/>
                <w:sz w:val="20"/>
                <w:szCs w:val="20"/>
              </w:rPr>
              <w:t xml:space="preserve"> випадку прийняття загальними зборами </w:t>
            </w:r>
            <w:proofErr w:type="spellStart"/>
            <w:r w:rsidRPr="002406BD">
              <w:rPr>
                <w:rFonts w:ascii="Times New Roman" w:hAnsi="Times New Roman" w:cs="Times New Roman"/>
                <w:sz w:val="20"/>
                <w:szCs w:val="20"/>
              </w:rPr>
              <w:t>рiшення</w:t>
            </w:r>
            <w:proofErr w:type="spellEnd"/>
            <w:r w:rsidRPr="002406BD">
              <w:rPr>
                <w:rFonts w:ascii="Times New Roman" w:hAnsi="Times New Roman" w:cs="Times New Roman"/>
                <w:sz w:val="20"/>
                <w:szCs w:val="20"/>
              </w:rPr>
              <w:t xml:space="preserve"> про невикористання такого права).</w:t>
            </w:r>
          </w:p>
          <w:p w14:paraId="24FCF75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4.3. </w:t>
            </w:r>
            <w:proofErr w:type="spellStart"/>
            <w:r w:rsidRPr="002406BD">
              <w:rPr>
                <w:rFonts w:ascii="Times New Roman" w:hAnsi="Times New Roman" w:cs="Times New Roman"/>
                <w:sz w:val="20"/>
                <w:szCs w:val="20"/>
              </w:rPr>
              <w:t>Акцiонери</w:t>
            </w:r>
            <w:proofErr w:type="spellEnd"/>
            <w:r w:rsidRPr="002406BD">
              <w:rPr>
                <w:rFonts w:ascii="Times New Roman" w:hAnsi="Times New Roman" w:cs="Times New Roman"/>
                <w:sz w:val="20"/>
                <w:szCs w:val="20"/>
              </w:rPr>
              <w:t xml:space="preserve"> можуть отримувати </w:t>
            </w:r>
            <w:proofErr w:type="spellStart"/>
            <w:r w:rsidRPr="002406BD">
              <w:rPr>
                <w:rFonts w:ascii="Times New Roman" w:hAnsi="Times New Roman" w:cs="Times New Roman"/>
                <w:sz w:val="20"/>
                <w:szCs w:val="20"/>
              </w:rPr>
              <w:t>iнформацiю</w:t>
            </w:r>
            <w:proofErr w:type="spellEnd"/>
            <w:r w:rsidRPr="002406BD">
              <w:rPr>
                <w:rFonts w:ascii="Times New Roman" w:hAnsi="Times New Roman" w:cs="Times New Roman"/>
                <w:sz w:val="20"/>
                <w:szCs w:val="20"/>
              </w:rPr>
              <w:t xml:space="preserve"> про </w:t>
            </w:r>
            <w:proofErr w:type="spellStart"/>
            <w:r w:rsidRPr="002406BD">
              <w:rPr>
                <w:rFonts w:ascii="Times New Roman" w:hAnsi="Times New Roman" w:cs="Times New Roman"/>
                <w:sz w:val="20"/>
                <w:szCs w:val="20"/>
              </w:rPr>
              <w:t>дiяльнiсть</w:t>
            </w:r>
            <w:proofErr w:type="spellEnd"/>
            <w:r w:rsidRPr="002406BD">
              <w:rPr>
                <w:rFonts w:ascii="Times New Roman" w:hAnsi="Times New Roman" w:cs="Times New Roman"/>
                <w:sz w:val="20"/>
                <w:szCs w:val="20"/>
              </w:rPr>
              <w:t xml:space="preserve"> Товариства в </w:t>
            </w:r>
            <w:proofErr w:type="spellStart"/>
            <w:r w:rsidRPr="002406BD">
              <w:rPr>
                <w:rFonts w:ascii="Times New Roman" w:hAnsi="Times New Roman" w:cs="Times New Roman"/>
                <w:sz w:val="20"/>
                <w:szCs w:val="20"/>
              </w:rPr>
              <w:t>обсязi</w:t>
            </w:r>
            <w:proofErr w:type="spellEnd"/>
            <w:r w:rsidRPr="002406BD">
              <w:rPr>
                <w:rFonts w:ascii="Times New Roman" w:hAnsi="Times New Roman" w:cs="Times New Roman"/>
                <w:sz w:val="20"/>
                <w:szCs w:val="20"/>
              </w:rPr>
              <w:t xml:space="preserve"> i в порядку, безпосередньо передбаченими чинним законодавством. Додаткову </w:t>
            </w:r>
            <w:proofErr w:type="spellStart"/>
            <w:r w:rsidRPr="002406BD">
              <w:rPr>
                <w:rFonts w:ascii="Times New Roman" w:hAnsi="Times New Roman" w:cs="Times New Roman"/>
                <w:sz w:val="20"/>
                <w:szCs w:val="20"/>
              </w:rPr>
              <w:t>iнформацiю</w:t>
            </w:r>
            <w:proofErr w:type="spellEnd"/>
            <w:r w:rsidRPr="002406BD">
              <w:rPr>
                <w:rFonts w:ascii="Times New Roman" w:hAnsi="Times New Roman" w:cs="Times New Roman"/>
                <w:sz w:val="20"/>
                <w:szCs w:val="20"/>
              </w:rPr>
              <w:t xml:space="preserve"> про </w:t>
            </w:r>
            <w:proofErr w:type="spellStart"/>
            <w:r w:rsidRPr="002406BD">
              <w:rPr>
                <w:rFonts w:ascii="Times New Roman" w:hAnsi="Times New Roman" w:cs="Times New Roman"/>
                <w:sz w:val="20"/>
                <w:szCs w:val="20"/>
              </w:rPr>
              <w:t>дiяльнiсть</w:t>
            </w:r>
            <w:proofErr w:type="spellEnd"/>
            <w:r w:rsidRPr="002406BD">
              <w:rPr>
                <w:rFonts w:ascii="Times New Roman" w:hAnsi="Times New Roman" w:cs="Times New Roman"/>
                <w:sz w:val="20"/>
                <w:szCs w:val="20"/>
              </w:rPr>
              <w:t xml:space="preserve"> Товариства </w:t>
            </w:r>
            <w:proofErr w:type="spellStart"/>
            <w:r w:rsidRPr="002406BD">
              <w:rPr>
                <w:rFonts w:ascii="Times New Roman" w:hAnsi="Times New Roman" w:cs="Times New Roman"/>
                <w:sz w:val="20"/>
                <w:szCs w:val="20"/>
              </w:rPr>
              <w:t>акцiонери</w:t>
            </w:r>
            <w:proofErr w:type="spellEnd"/>
            <w:r w:rsidRPr="002406BD">
              <w:rPr>
                <w:rFonts w:ascii="Times New Roman" w:hAnsi="Times New Roman" w:cs="Times New Roman"/>
                <w:sz w:val="20"/>
                <w:szCs w:val="20"/>
              </w:rPr>
              <w:t xml:space="preserve"> можуть отримати </w:t>
            </w:r>
            <w:proofErr w:type="spellStart"/>
            <w:r w:rsidRPr="002406BD">
              <w:rPr>
                <w:rFonts w:ascii="Times New Roman" w:hAnsi="Times New Roman" w:cs="Times New Roman"/>
                <w:sz w:val="20"/>
                <w:szCs w:val="20"/>
              </w:rPr>
              <w:t>тiльки</w:t>
            </w:r>
            <w:proofErr w:type="spellEnd"/>
            <w:r w:rsidRPr="002406BD">
              <w:rPr>
                <w:rFonts w:ascii="Times New Roman" w:hAnsi="Times New Roman" w:cs="Times New Roman"/>
                <w:sz w:val="20"/>
                <w:szCs w:val="20"/>
              </w:rPr>
              <w:t xml:space="preserve"> за згодою Наглядової ради Товариства.</w:t>
            </w:r>
          </w:p>
          <w:p w14:paraId="17A8B84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4.4. </w:t>
            </w:r>
            <w:proofErr w:type="spellStart"/>
            <w:r w:rsidRPr="002406BD">
              <w:rPr>
                <w:rFonts w:ascii="Times New Roman" w:hAnsi="Times New Roman" w:cs="Times New Roman"/>
                <w:sz w:val="20"/>
                <w:szCs w:val="20"/>
              </w:rPr>
              <w:t>Акцiонери</w:t>
            </w:r>
            <w:proofErr w:type="spellEnd"/>
            <w:r w:rsidRPr="002406BD">
              <w:rPr>
                <w:rFonts w:ascii="Times New Roman" w:hAnsi="Times New Roman" w:cs="Times New Roman"/>
                <w:sz w:val="20"/>
                <w:szCs w:val="20"/>
              </w:rPr>
              <w:t xml:space="preserve"> Товариства </w:t>
            </w:r>
            <w:proofErr w:type="spellStart"/>
            <w:r w:rsidRPr="002406BD">
              <w:rPr>
                <w:rFonts w:ascii="Times New Roman" w:hAnsi="Times New Roman" w:cs="Times New Roman"/>
                <w:sz w:val="20"/>
                <w:szCs w:val="20"/>
              </w:rPr>
              <w:t>зобов'язанi</w:t>
            </w:r>
            <w:proofErr w:type="spellEnd"/>
            <w:r w:rsidRPr="002406BD">
              <w:rPr>
                <w:rFonts w:ascii="Times New Roman" w:hAnsi="Times New Roman" w:cs="Times New Roman"/>
                <w:sz w:val="20"/>
                <w:szCs w:val="20"/>
              </w:rPr>
              <w:t>:</w:t>
            </w:r>
          </w:p>
          <w:p w14:paraId="3EB1DA6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а) дотримуватися Статуту, </w:t>
            </w:r>
            <w:proofErr w:type="spellStart"/>
            <w:r w:rsidRPr="002406BD">
              <w:rPr>
                <w:rFonts w:ascii="Times New Roman" w:hAnsi="Times New Roman" w:cs="Times New Roman"/>
                <w:sz w:val="20"/>
                <w:szCs w:val="20"/>
              </w:rPr>
              <w:t>iнших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внутрiшнiх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документiв</w:t>
            </w:r>
            <w:proofErr w:type="spellEnd"/>
            <w:r w:rsidRPr="002406BD">
              <w:rPr>
                <w:rFonts w:ascii="Times New Roman" w:hAnsi="Times New Roman" w:cs="Times New Roman"/>
                <w:sz w:val="20"/>
                <w:szCs w:val="20"/>
              </w:rPr>
              <w:t xml:space="preserve"> Товариства; </w:t>
            </w:r>
          </w:p>
          <w:p w14:paraId="48136E4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б) виконувати </w:t>
            </w:r>
            <w:proofErr w:type="spellStart"/>
            <w:r w:rsidRPr="002406BD">
              <w:rPr>
                <w:rFonts w:ascii="Times New Roman" w:hAnsi="Times New Roman" w:cs="Times New Roman"/>
                <w:sz w:val="20"/>
                <w:szCs w:val="20"/>
              </w:rPr>
              <w:t>рiшення</w:t>
            </w:r>
            <w:proofErr w:type="spellEnd"/>
            <w:r w:rsidRPr="002406BD">
              <w:rPr>
                <w:rFonts w:ascii="Times New Roman" w:hAnsi="Times New Roman" w:cs="Times New Roman"/>
                <w:sz w:val="20"/>
                <w:szCs w:val="20"/>
              </w:rPr>
              <w:t xml:space="preserve"> Загальних </w:t>
            </w:r>
            <w:proofErr w:type="spellStart"/>
            <w:r w:rsidRPr="002406BD">
              <w:rPr>
                <w:rFonts w:ascii="Times New Roman" w:hAnsi="Times New Roman" w:cs="Times New Roman"/>
                <w:sz w:val="20"/>
                <w:szCs w:val="20"/>
              </w:rPr>
              <w:t>зборiв</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акцiонерiв</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iнших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органiв</w:t>
            </w:r>
            <w:proofErr w:type="spellEnd"/>
            <w:r w:rsidRPr="002406BD">
              <w:rPr>
                <w:rFonts w:ascii="Times New Roman" w:hAnsi="Times New Roman" w:cs="Times New Roman"/>
                <w:sz w:val="20"/>
                <w:szCs w:val="20"/>
              </w:rPr>
              <w:t xml:space="preserve"> Товариства; </w:t>
            </w:r>
          </w:p>
          <w:p w14:paraId="2C79F4E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в) виконувати свої зобов'язання перед Товариством, у тому </w:t>
            </w:r>
            <w:proofErr w:type="spellStart"/>
            <w:r w:rsidRPr="002406BD">
              <w:rPr>
                <w:rFonts w:ascii="Times New Roman" w:hAnsi="Times New Roman" w:cs="Times New Roman"/>
                <w:sz w:val="20"/>
                <w:szCs w:val="20"/>
              </w:rPr>
              <w:t>числi</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пов'язанi</w:t>
            </w:r>
            <w:proofErr w:type="spellEnd"/>
            <w:r w:rsidRPr="002406BD">
              <w:rPr>
                <w:rFonts w:ascii="Times New Roman" w:hAnsi="Times New Roman" w:cs="Times New Roman"/>
                <w:sz w:val="20"/>
                <w:szCs w:val="20"/>
              </w:rPr>
              <w:t xml:space="preserve"> з майновою участю; </w:t>
            </w:r>
          </w:p>
          <w:p w14:paraId="5DB61A3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г) не розголошувати </w:t>
            </w:r>
            <w:proofErr w:type="spellStart"/>
            <w:r w:rsidRPr="002406BD">
              <w:rPr>
                <w:rFonts w:ascii="Times New Roman" w:hAnsi="Times New Roman" w:cs="Times New Roman"/>
                <w:sz w:val="20"/>
                <w:szCs w:val="20"/>
              </w:rPr>
              <w:t>комерцiйну</w:t>
            </w:r>
            <w:proofErr w:type="spellEnd"/>
            <w:r w:rsidRPr="002406BD">
              <w:rPr>
                <w:rFonts w:ascii="Times New Roman" w:hAnsi="Times New Roman" w:cs="Times New Roman"/>
                <w:sz w:val="20"/>
                <w:szCs w:val="20"/>
              </w:rPr>
              <w:t xml:space="preserve"> таємницю та </w:t>
            </w:r>
            <w:proofErr w:type="spellStart"/>
            <w:r w:rsidRPr="002406BD">
              <w:rPr>
                <w:rFonts w:ascii="Times New Roman" w:hAnsi="Times New Roman" w:cs="Times New Roman"/>
                <w:sz w:val="20"/>
                <w:szCs w:val="20"/>
              </w:rPr>
              <w:t>конфiденцiйну</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iнформацiю</w:t>
            </w:r>
            <w:proofErr w:type="spellEnd"/>
            <w:r w:rsidRPr="002406BD">
              <w:rPr>
                <w:rFonts w:ascii="Times New Roman" w:hAnsi="Times New Roman" w:cs="Times New Roman"/>
                <w:sz w:val="20"/>
                <w:szCs w:val="20"/>
              </w:rPr>
              <w:t xml:space="preserve"> про </w:t>
            </w:r>
            <w:proofErr w:type="spellStart"/>
            <w:r w:rsidRPr="002406BD">
              <w:rPr>
                <w:rFonts w:ascii="Times New Roman" w:hAnsi="Times New Roman" w:cs="Times New Roman"/>
                <w:sz w:val="20"/>
                <w:szCs w:val="20"/>
              </w:rPr>
              <w:t>дiяльнiсть</w:t>
            </w:r>
            <w:proofErr w:type="spellEnd"/>
            <w:r w:rsidRPr="002406BD">
              <w:rPr>
                <w:rFonts w:ascii="Times New Roman" w:hAnsi="Times New Roman" w:cs="Times New Roman"/>
                <w:sz w:val="20"/>
                <w:szCs w:val="20"/>
              </w:rPr>
              <w:t xml:space="preserve"> Товариства;</w:t>
            </w:r>
          </w:p>
          <w:p w14:paraId="2E187BF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г) своєчасно </w:t>
            </w:r>
            <w:proofErr w:type="spellStart"/>
            <w:r w:rsidRPr="002406BD">
              <w:rPr>
                <w:rFonts w:ascii="Times New Roman" w:hAnsi="Times New Roman" w:cs="Times New Roman"/>
                <w:sz w:val="20"/>
                <w:szCs w:val="20"/>
              </w:rPr>
              <w:t>повiдомляти</w:t>
            </w:r>
            <w:proofErr w:type="spellEnd"/>
            <w:r w:rsidRPr="002406BD">
              <w:rPr>
                <w:rFonts w:ascii="Times New Roman" w:hAnsi="Times New Roman" w:cs="Times New Roman"/>
                <w:sz w:val="20"/>
                <w:szCs w:val="20"/>
              </w:rPr>
              <w:t xml:space="preserve"> свою депозитарну установу про </w:t>
            </w:r>
            <w:proofErr w:type="spellStart"/>
            <w:r w:rsidRPr="002406BD">
              <w:rPr>
                <w:rFonts w:ascii="Times New Roman" w:hAnsi="Times New Roman" w:cs="Times New Roman"/>
                <w:sz w:val="20"/>
                <w:szCs w:val="20"/>
              </w:rPr>
              <w:t>змiну</w:t>
            </w:r>
            <w:proofErr w:type="spellEnd"/>
            <w:r w:rsidRPr="002406BD">
              <w:rPr>
                <w:rFonts w:ascii="Times New Roman" w:hAnsi="Times New Roman" w:cs="Times New Roman"/>
                <w:sz w:val="20"/>
                <w:szCs w:val="20"/>
              </w:rPr>
              <w:t xml:space="preserve"> адреси та </w:t>
            </w:r>
            <w:proofErr w:type="spellStart"/>
            <w:r w:rsidRPr="002406BD">
              <w:rPr>
                <w:rFonts w:ascii="Times New Roman" w:hAnsi="Times New Roman" w:cs="Times New Roman"/>
                <w:sz w:val="20"/>
                <w:szCs w:val="20"/>
              </w:rPr>
              <w:t>iнших</w:t>
            </w:r>
            <w:proofErr w:type="spellEnd"/>
            <w:r w:rsidRPr="002406BD">
              <w:rPr>
                <w:rFonts w:ascii="Times New Roman" w:hAnsi="Times New Roman" w:cs="Times New Roman"/>
                <w:sz w:val="20"/>
                <w:szCs w:val="20"/>
              </w:rPr>
              <w:t xml:space="preserve"> даних, </w:t>
            </w:r>
            <w:proofErr w:type="spellStart"/>
            <w:r w:rsidRPr="002406BD">
              <w:rPr>
                <w:rFonts w:ascii="Times New Roman" w:hAnsi="Times New Roman" w:cs="Times New Roman"/>
                <w:sz w:val="20"/>
                <w:szCs w:val="20"/>
              </w:rPr>
              <w:t>якi</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визначенi</w:t>
            </w:r>
            <w:proofErr w:type="spellEnd"/>
            <w:r w:rsidRPr="002406BD">
              <w:rPr>
                <w:rFonts w:ascii="Times New Roman" w:hAnsi="Times New Roman" w:cs="Times New Roman"/>
                <w:sz w:val="20"/>
                <w:szCs w:val="20"/>
              </w:rPr>
              <w:t xml:space="preserve"> чинним законодавством, </w:t>
            </w:r>
            <w:proofErr w:type="spellStart"/>
            <w:r w:rsidRPr="002406BD">
              <w:rPr>
                <w:rFonts w:ascii="Times New Roman" w:hAnsi="Times New Roman" w:cs="Times New Roman"/>
                <w:sz w:val="20"/>
                <w:szCs w:val="20"/>
              </w:rPr>
              <w:t>необхiдних</w:t>
            </w:r>
            <w:proofErr w:type="spellEnd"/>
            <w:r w:rsidRPr="002406BD">
              <w:rPr>
                <w:rFonts w:ascii="Times New Roman" w:hAnsi="Times New Roman" w:cs="Times New Roman"/>
                <w:sz w:val="20"/>
                <w:szCs w:val="20"/>
              </w:rPr>
              <w:t xml:space="preserve"> для </w:t>
            </w:r>
            <w:proofErr w:type="spellStart"/>
            <w:r w:rsidRPr="002406BD">
              <w:rPr>
                <w:rFonts w:ascii="Times New Roman" w:hAnsi="Times New Roman" w:cs="Times New Roman"/>
                <w:sz w:val="20"/>
                <w:szCs w:val="20"/>
              </w:rPr>
              <w:t>iдентифiкацiї</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акцiонерiв</w:t>
            </w:r>
            <w:proofErr w:type="spellEnd"/>
            <w:r w:rsidRPr="002406BD">
              <w:rPr>
                <w:rFonts w:ascii="Times New Roman" w:hAnsi="Times New Roman" w:cs="Times New Roman"/>
                <w:sz w:val="20"/>
                <w:szCs w:val="20"/>
              </w:rPr>
              <w:t xml:space="preserve"> Товариства;</w:t>
            </w:r>
          </w:p>
          <w:p w14:paraId="7C5846E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r w:rsidRPr="002406BD">
              <w:rPr>
                <w:rFonts w:ascii="Times New Roman" w:hAnsi="Times New Roman" w:cs="Times New Roman"/>
                <w:sz w:val="20"/>
                <w:szCs w:val="20"/>
              </w:rPr>
              <w:t xml:space="preserve">д) виконувати </w:t>
            </w:r>
            <w:proofErr w:type="spellStart"/>
            <w:r w:rsidRPr="002406BD">
              <w:rPr>
                <w:rFonts w:ascii="Times New Roman" w:hAnsi="Times New Roman" w:cs="Times New Roman"/>
                <w:sz w:val="20"/>
                <w:szCs w:val="20"/>
              </w:rPr>
              <w:t>iншi</w:t>
            </w:r>
            <w:proofErr w:type="spellEnd"/>
            <w:r w:rsidRPr="002406BD">
              <w:rPr>
                <w:rFonts w:ascii="Times New Roman" w:hAnsi="Times New Roman" w:cs="Times New Roman"/>
                <w:sz w:val="20"/>
                <w:szCs w:val="20"/>
              </w:rPr>
              <w:t xml:space="preserve"> обов'язки, якщо це передбачено чинним законодавством України</w:t>
            </w:r>
          </w:p>
          <w:p w14:paraId="61A446F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p>
        </w:tc>
        <w:tc>
          <w:tcPr>
            <w:tcW w:w="3621" w:type="dxa"/>
            <w:tcBorders>
              <w:top w:val="single" w:sz="6" w:space="0" w:color="auto"/>
              <w:left w:val="single" w:sz="6" w:space="0" w:color="auto"/>
              <w:bottom w:val="single" w:sz="6" w:space="0" w:color="auto"/>
            </w:tcBorders>
          </w:tcPr>
          <w:p w14:paraId="7644073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proofErr w:type="spellStart"/>
            <w:r w:rsidRPr="002406BD">
              <w:rPr>
                <w:rFonts w:ascii="Times New Roman" w:hAnsi="Times New Roman" w:cs="Times New Roman"/>
                <w:sz w:val="20"/>
                <w:szCs w:val="20"/>
              </w:rPr>
              <w:t>вiдсутня</w:t>
            </w:r>
            <w:proofErr w:type="spellEnd"/>
          </w:p>
        </w:tc>
      </w:tr>
      <w:tr w:rsidR="004E54DD" w:rsidRPr="002406BD" w14:paraId="1C5400EC" w14:textId="77777777" w:rsidTr="00B73B5B">
        <w:trPr>
          <w:trHeight w:val="300"/>
        </w:trPr>
        <w:tc>
          <w:tcPr>
            <w:tcW w:w="14998" w:type="dxa"/>
            <w:gridSpan w:val="5"/>
            <w:tcBorders>
              <w:top w:val="single" w:sz="6" w:space="0" w:color="auto"/>
              <w:bottom w:val="single" w:sz="6" w:space="0" w:color="auto"/>
            </w:tcBorders>
            <w:vAlign w:val="center"/>
          </w:tcPr>
          <w:p w14:paraId="3C1F6AE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0"/>
                <w:szCs w:val="20"/>
              </w:rPr>
            </w:pPr>
            <w:r w:rsidRPr="002406BD">
              <w:rPr>
                <w:rFonts w:ascii="Times New Roman" w:hAnsi="Times New Roman" w:cs="Times New Roman"/>
                <w:b/>
                <w:bCs/>
                <w:sz w:val="20"/>
                <w:szCs w:val="20"/>
              </w:rPr>
              <w:t>Примітки:</w:t>
            </w:r>
          </w:p>
        </w:tc>
      </w:tr>
      <w:tr w:rsidR="004E54DD" w:rsidRPr="002406BD" w14:paraId="633B314D" w14:textId="77777777" w:rsidTr="00B73B5B">
        <w:trPr>
          <w:trHeight w:val="300"/>
        </w:trPr>
        <w:tc>
          <w:tcPr>
            <w:tcW w:w="14998" w:type="dxa"/>
            <w:gridSpan w:val="5"/>
            <w:tcBorders>
              <w:top w:val="single" w:sz="6" w:space="0" w:color="auto"/>
              <w:bottom w:val="single" w:sz="6" w:space="0" w:color="auto"/>
            </w:tcBorders>
            <w:vAlign w:val="center"/>
          </w:tcPr>
          <w:p w14:paraId="5DB426A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2406BD">
              <w:rPr>
                <w:rFonts w:ascii="Times New Roman" w:hAnsi="Times New Roman" w:cs="Times New Roman"/>
                <w:sz w:val="20"/>
                <w:szCs w:val="20"/>
              </w:rPr>
              <w:t>Iнших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типiв</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акцiй</w:t>
            </w:r>
            <w:proofErr w:type="spellEnd"/>
            <w:r w:rsidRPr="002406BD">
              <w:rPr>
                <w:rFonts w:ascii="Times New Roman" w:hAnsi="Times New Roman" w:cs="Times New Roman"/>
                <w:sz w:val="20"/>
                <w:szCs w:val="20"/>
              </w:rPr>
              <w:t xml:space="preserve"> немає</w:t>
            </w:r>
          </w:p>
        </w:tc>
      </w:tr>
    </w:tbl>
    <w:p w14:paraId="70DF3B0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sectPr w:rsidR="004E54DD" w:rsidRPr="002406BD">
          <w:pgSz w:w="16838" w:h="11906" w:orient="landscape"/>
          <w:pgMar w:top="850" w:right="850" w:bottom="850" w:left="1400" w:header="708" w:footer="708" w:gutter="0"/>
          <w:cols w:space="720"/>
          <w:noEndnote/>
        </w:sectPr>
      </w:pPr>
    </w:p>
    <w:p w14:paraId="3EE75BA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XI. Відомості про цінні папери емітента</w:t>
      </w:r>
    </w:p>
    <w:p w14:paraId="4CB3B17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4E54DD" w:rsidRPr="002406BD" w14:paraId="17535E56" w14:textId="77777777">
        <w:trPr>
          <w:trHeight w:val="200"/>
        </w:trPr>
        <w:tc>
          <w:tcPr>
            <w:tcW w:w="1250" w:type="dxa"/>
            <w:tcBorders>
              <w:top w:val="single" w:sz="6" w:space="0" w:color="auto"/>
              <w:bottom w:val="single" w:sz="6" w:space="0" w:color="auto"/>
              <w:right w:val="single" w:sz="6" w:space="0" w:color="auto"/>
            </w:tcBorders>
            <w:vAlign w:val="center"/>
          </w:tcPr>
          <w:p w14:paraId="24AC0AF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772E167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3E2111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159F90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256FC1D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4B6B8C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77E8A4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3304D4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5B5C1D9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77E7EB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Частка у статутному капіталі (у відсотках)</w:t>
            </w:r>
          </w:p>
        </w:tc>
      </w:tr>
      <w:tr w:rsidR="004E54DD" w:rsidRPr="002406BD" w14:paraId="60551062" w14:textId="77777777">
        <w:trPr>
          <w:trHeight w:val="200"/>
        </w:trPr>
        <w:tc>
          <w:tcPr>
            <w:tcW w:w="1250" w:type="dxa"/>
            <w:tcBorders>
              <w:top w:val="single" w:sz="6" w:space="0" w:color="auto"/>
              <w:bottom w:val="single" w:sz="6" w:space="0" w:color="auto"/>
              <w:right w:val="single" w:sz="6" w:space="0" w:color="auto"/>
            </w:tcBorders>
            <w:vAlign w:val="center"/>
          </w:tcPr>
          <w:p w14:paraId="7456BE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1350" w:type="dxa"/>
            <w:tcBorders>
              <w:top w:val="single" w:sz="6" w:space="0" w:color="auto"/>
              <w:left w:val="single" w:sz="6" w:space="0" w:color="auto"/>
              <w:bottom w:val="single" w:sz="6" w:space="0" w:color="auto"/>
              <w:right w:val="single" w:sz="6" w:space="0" w:color="auto"/>
            </w:tcBorders>
            <w:vAlign w:val="center"/>
          </w:tcPr>
          <w:p w14:paraId="3ED1EDA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2400" w:type="dxa"/>
            <w:tcBorders>
              <w:top w:val="single" w:sz="6" w:space="0" w:color="auto"/>
              <w:left w:val="single" w:sz="6" w:space="0" w:color="auto"/>
              <w:bottom w:val="single" w:sz="6" w:space="0" w:color="auto"/>
              <w:right w:val="single" w:sz="6" w:space="0" w:color="auto"/>
            </w:tcBorders>
            <w:vAlign w:val="center"/>
          </w:tcPr>
          <w:p w14:paraId="1697AA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700" w:type="dxa"/>
            <w:tcBorders>
              <w:top w:val="single" w:sz="6" w:space="0" w:color="auto"/>
              <w:left w:val="single" w:sz="6" w:space="0" w:color="auto"/>
              <w:bottom w:val="single" w:sz="6" w:space="0" w:color="auto"/>
              <w:right w:val="single" w:sz="6" w:space="0" w:color="auto"/>
            </w:tcBorders>
            <w:vAlign w:val="center"/>
          </w:tcPr>
          <w:p w14:paraId="53858F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c>
          <w:tcPr>
            <w:tcW w:w="1500" w:type="dxa"/>
            <w:tcBorders>
              <w:top w:val="single" w:sz="6" w:space="0" w:color="auto"/>
              <w:left w:val="single" w:sz="6" w:space="0" w:color="auto"/>
              <w:bottom w:val="single" w:sz="6" w:space="0" w:color="auto"/>
              <w:right w:val="single" w:sz="6" w:space="0" w:color="auto"/>
            </w:tcBorders>
            <w:vAlign w:val="center"/>
          </w:tcPr>
          <w:p w14:paraId="45E4EB0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w:t>
            </w:r>
          </w:p>
        </w:tc>
        <w:tc>
          <w:tcPr>
            <w:tcW w:w="1450" w:type="dxa"/>
            <w:tcBorders>
              <w:top w:val="single" w:sz="6" w:space="0" w:color="auto"/>
              <w:left w:val="single" w:sz="6" w:space="0" w:color="auto"/>
              <w:bottom w:val="single" w:sz="6" w:space="0" w:color="auto"/>
              <w:right w:val="single" w:sz="6" w:space="0" w:color="auto"/>
            </w:tcBorders>
            <w:vAlign w:val="center"/>
          </w:tcPr>
          <w:p w14:paraId="7A198B4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w:t>
            </w:r>
          </w:p>
        </w:tc>
        <w:tc>
          <w:tcPr>
            <w:tcW w:w="1450" w:type="dxa"/>
            <w:tcBorders>
              <w:top w:val="single" w:sz="6" w:space="0" w:color="auto"/>
              <w:left w:val="single" w:sz="6" w:space="0" w:color="auto"/>
              <w:bottom w:val="single" w:sz="6" w:space="0" w:color="auto"/>
              <w:right w:val="single" w:sz="6" w:space="0" w:color="auto"/>
            </w:tcBorders>
            <w:vAlign w:val="center"/>
          </w:tcPr>
          <w:p w14:paraId="410179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w:t>
            </w:r>
          </w:p>
        </w:tc>
        <w:tc>
          <w:tcPr>
            <w:tcW w:w="1200" w:type="dxa"/>
            <w:tcBorders>
              <w:top w:val="single" w:sz="6" w:space="0" w:color="auto"/>
              <w:left w:val="single" w:sz="6" w:space="0" w:color="auto"/>
              <w:bottom w:val="single" w:sz="6" w:space="0" w:color="auto"/>
              <w:right w:val="single" w:sz="6" w:space="0" w:color="auto"/>
            </w:tcBorders>
            <w:vAlign w:val="center"/>
          </w:tcPr>
          <w:p w14:paraId="70A34C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w:t>
            </w:r>
          </w:p>
        </w:tc>
        <w:tc>
          <w:tcPr>
            <w:tcW w:w="1400" w:type="dxa"/>
            <w:tcBorders>
              <w:top w:val="single" w:sz="6" w:space="0" w:color="auto"/>
              <w:left w:val="single" w:sz="6" w:space="0" w:color="auto"/>
              <w:bottom w:val="single" w:sz="6" w:space="0" w:color="auto"/>
              <w:right w:val="single" w:sz="6" w:space="0" w:color="auto"/>
            </w:tcBorders>
            <w:vAlign w:val="center"/>
          </w:tcPr>
          <w:p w14:paraId="43C9539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w:t>
            </w:r>
          </w:p>
        </w:tc>
        <w:tc>
          <w:tcPr>
            <w:tcW w:w="1400" w:type="dxa"/>
            <w:tcBorders>
              <w:top w:val="single" w:sz="6" w:space="0" w:color="auto"/>
              <w:left w:val="single" w:sz="6" w:space="0" w:color="auto"/>
              <w:bottom w:val="single" w:sz="6" w:space="0" w:color="auto"/>
            </w:tcBorders>
            <w:vAlign w:val="center"/>
          </w:tcPr>
          <w:p w14:paraId="1D97B7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w:t>
            </w:r>
          </w:p>
        </w:tc>
      </w:tr>
      <w:tr w:rsidR="004E54DD" w:rsidRPr="002406BD" w14:paraId="5594D936" w14:textId="77777777">
        <w:trPr>
          <w:trHeight w:val="200"/>
        </w:trPr>
        <w:tc>
          <w:tcPr>
            <w:tcW w:w="1250" w:type="dxa"/>
            <w:tcBorders>
              <w:top w:val="single" w:sz="6" w:space="0" w:color="auto"/>
              <w:bottom w:val="single" w:sz="6" w:space="0" w:color="auto"/>
              <w:right w:val="single" w:sz="6" w:space="0" w:color="auto"/>
            </w:tcBorders>
          </w:tcPr>
          <w:p w14:paraId="3A626A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08.10.2010</w:t>
            </w:r>
          </w:p>
        </w:tc>
        <w:tc>
          <w:tcPr>
            <w:tcW w:w="1350" w:type="dxa"/>
            <w:tcBorders>
              <w:top w:val="single" w:sz="6" w:space="0" w:color="auto"/>
              <w:left w:val="single" w:sz="6" w:space="0" w:color="auto"/>
              <w:bottom w:val="single" w:sz="6" w:space="0" w:color="auto"/>
              <w:right w:val="single" w:sz="6" w:space="0" w:color="auto"/>
            </w:tcBorders>
          </w:tcPr>
          <w:p w14:paraId="6C8C390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852/1/10</w:t>
            </w:r>
          </w:p>
        </w:tc>
        <w:tc>
          <w:tcPr>
            <w:tcW w:w="2400" w:type="dxa"/>
            <w:tcBorders>
              <w:top w:val="single" w:sz="6" w:space="0" w:color="auto"/>
              <w:left w:val="single" w:sz="6" w:space="0" w:color="auto"/>
              <w:bottom w:val="single" w:sz="6" w:space="0" w:color="auto"/>
              <w:right w:val="single" w:sz="6" w:space="0" w:color="auto"/>
            </w:tcBorders>
          </w:tcPr>
          <w:p w14:paraId="5A74075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НКЦПФР</w:t>
            </w:r>
          </w:p>
        </w:tc>
        <w:tc>
          <w:tcPr>
            <w:tcW w:w="1700" w:type="dxa"/>
            <w:tcBorders>
              <w:top w:val="single" w:sz="6" w:space="0" w:color="auto"/>
              <w:left w:val="single" w:sz="6" w:space="0" w:color="auto"/>
              <w:bottom w:val="single" w:sz="6" w:space="0" w:color="auto"/>
              <w:right w:val="single" w:sz="6" w:space="0" w:color="auto"/>
            </w:tcBorders>
          </w:tcPr>
          <w:p w14:paraId="3049CFE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UA4000092324</w:t>
            </w:r>
          </w:p>
        </w:tc>
        <w:tc>
          <w:tcPr>
            <w:tcW w:w="1500" w:type="dxa"/>
            <w:tcBorders>
              <w:top w:val="single" w:sz="6" w:space="0" w:color="auto"/>
              <w:left w:val="single" w:sz="6" w:space="0" w:color="auto"/>
              <w:bottom w:val="single" w:sz="6" w:space="0" w:color="auto"/>
              <w:right w:val="single" w:sz="6" w:space="0" w:color="auto"/>
            </w:tcBorders>
          </w:tcPr>
          <w:p w14:paraId="1AB96EB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56DA2D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0B1986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w:t>
            </w:r>
          </w:p>
        </w:tc>
        <w:tc>
          <w:tcPr>
            <w:tcW w:w="1200" w:type="dxa"/>
            <w:tcBorders>
              <w:top w:val="single" w:sz="6" w:space="0" w:color="auto"/>
              <w:left w:val="single" w:sz="6" w:space="0" w:color="auto"/>
              <w:bottom w:val="single" w:sz="6" w:space="0" w:color="auto"/>
              <w:right w:val="single" w:sz="6" w:space="0" w:color="auto"/>
            </w:tcBorders>
          </w:tcPr>
          <w:p w14:paraId="6D542E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6 021 800</w:t>
            </w:r>
          </w:p>
        </w:tc>
        <w:tc>
          <w:tcPr>
            <w:tcW w:w="1400" w:type="dxa"/>
            <w:tcBorders>
              <w:top w:val="single" w:sz="6" w:space="0" w:color="auto"/>
              <w:left w:val="single" w:sz="6" w:space="0" w:color="auto"/>
              <w:bottom w:val="single" w:sz="6" w:space="0" w:color="auto"/>
              <w:right w:val="single" w:sz="6" w:space="0" w:color="auto"/>
            </w:tcBorders>
          </w:tcPr>
          <w:p w14:paraId="519AE6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48 174 400</w:t>
            </w:r>
          </w:p>
        </w:tc>
        <w:tc>
          <w:tcPr>
            <w:tcW w:w="1400" w:type="dxa"/>
            <w:tcBorders>
              <w:top w:val="single" w:sz="6" w:space="0" w:color="auto"/>
              <w:left w:val="single" w:sz="6" w:space="0" w:color="auto"/>
              <w:bottom w:val="single" w:sz="6" w:space="0" w:color="auto"/>
            </w:tcBorders>
          </w:tcPr>
          <w:p w14:paraId="3E8A2A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100</w:t>
            </w:r>
          </w:p>
        </w:tc>
      </w:tr>
      <w:tr w:rsidR="004E54DD" w:rsidRPr="002406BD" w14:paraId="6C86CB56" w14:textId="77777777">
        <w:trPr>
          <w:trHeight w:val="200"/>
        </w:trPr>
        <w:tc>
          <w:tcPr>
            <w:tcW w:w="1250" w:type="dxa"/>
            <w:tcBorders>
              <w:top w:val="single" w:sz="6" w:space="0" w:color="auto"/>
              <w:bottom w:val="single" w:sz="6" w:space="0" w:color="auto"/>
              <w:right w:val="single" w:sz="6" w:space="0" w:color="auto"/>
            </w:tcBorders>
            <w:vAlign w:val="center"/>
          </w:tcPr>
          <w:p w14:paraId="4A5DD1B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Опис</w:t>
            </w:r>
          </w:p>
        </w:tc>
        <w:tc>
          <w:tcPr>
            <w:tcW w:w="13850" w:type="dxa"/>
            <w:gridSpan w:val="9"/>
            <w:tcBorders>
              <w:top w:val="single" w:sz="6" w:space="0" w:color="auto"/>
              <w:left w:val="single" w:sz="6" w:space="0" w:color="auto"/>
              <w:bottom w:val="single" w:sz="6" w:space="0" w:color="auto"/>
            </w:tcBorders>
            <w:vAlign w:val="center"/>
          </w:tcPr>
          <w:p w14:paraId="0C4274C8"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Вiдбувається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торгiвля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цiнними</w:t>
            </w:r>
            <w:proofErr w:type="spellEnd"/>
            <w:r w:rsidRPr="002406BD">
              <w:rPr>
                <w:rFonts w:ascii="Times New Roman" w:hAnsi="Times New Roman" w:cs="Times New Roman"/>
              </w:rPr>
              <w:t xml:space="preserve"> паперами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внутрiшньому</w:t>
            </w:r>
            <w:proofErr w:type="spellEnd"/>
            <w:r w:rsidRPr="002406BD">
              <w:rPr>
                <w:rFonts w:ascii="Times New Roman" w:hAnsi="Times New Roman" w:cs="Times New Roman"/>
              </w:rPr>
              <w:t xml:space="preserve"> ринку (протягом </w:t>
            </w:r>
            <w:proofErr w:type="spellStart"/>
            <w:r w:rsidRPr="002406BD">
              <w:rPr>
                <w:rFonts w:ascii="Times New Roman" w:hAnsi="Times New Roman" w:cs="Times New Roman"/>
              </w:rPr>
              <w:t>звiтного</w:t>
            </w:r>
            <w:proofErr w:type="spellEnd"/>
            <w:r w:rsidRPr="002406BD">
              <w:rPr>
                <w:rFonts w:ascii="Times New Roman" w:hAnsi="Times New Roman" w:cs="Times New Roman"/>
              </w:rPr>
              <w:t xml:space="preserve"> року </w:t>
            </w:r>
            <w:proofErr w:type="spellStart"/>
            <w:r w:rsidRPr="002406BD">
              <w:rPr>
                <w:rFonts w:ascii="Times New Roman" w:hAnsi="Times New Roman" w:cs="Times New Roman"/>
              </w:rPr>
              <w:t>фактiв</w:t>
            </w:r>
            <w:proofErr w:type="spellEnd"/>
            <w:r w:rsidRPr="002406BD">
              <w:rPr>
                <w:rFonts w:ascii="Times New Roman" w:hAnsi="Times New Roman" w:cs="Times New Roman"/>
              </w:rPr>
              <w:t xml:space="preserve"> не виявлено). </w:t>
            </w:r>
            <w:proofErr w:type="spellStart"/>
            <w:r w:rsidRPr="002406BD">
              <w:rPr>
                <w:rFonts w:ascii="Times New Roman" w:hAnsi="Times New Roman" w:cs="Times New Roman"/>
              </w:rPr>
              <w:t>Iнформацiя</w:t>
            </w:r>
            <w:proofErr w:type="spellEnd"/>
            <w:r w:rsidRPr="002406BD">
              <w:rPr>
                <w:rFonts w:ascii="Times New Roman" w:hAnsi="Times New Roman" w:cs="Times New Roman"/>
              </w:rPr>
              <w:t xml:space="preserve"> щодо </w:t>
            </w:r>
            <w:proofErr w:type="spellStart"/>
            <w:r w:rsidRPr="002406BD">
              <w:rPr>
                <w:rFonts w:ascii="Times New Roman" w:hAnsi="Times New Roman" w:cs="Times New Roman"/>
              </w:rPr>
              <w:t>торгiвлi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цiнними</w:t>
            </w:r>
            <w:proofErr w:type="spellEnd"/>
            <w:r w:rsidRPr="002406BD">
              <w:rPr>
                <w:rFonts w:ascii="Times New Roman" w:hAnsi="Times New Roman" w:cs="Times New Roman"/>
              </w:rPr>
              <w:t xml:space="preserve"> паперами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зовнiшних</w:t>
            </w:r>
            <w:proofErr w:type="spellEnd"/>
            <w:r w:rsidRPr="002406BD">
              <w:rPr>
                <w:rFonts w:ascii="Times New Roman" w:hAnsi="Times New Roman" w:cs="Times New Roman"/>
              </w:rPr>
              <w:t xml:space="preserve"> ринках </w:t>
            </w:r>
            <w:proofErr w:type="spellStart"/>
            <w:r w:rsidRPr="002406BD">
              <w:rPr>
                <w:rFonts w:ascii="Times New Roman" w:hAnsi="Times New Roman" w:cs="Times New Roman"/>
              </w:rPr>
              <w:t>вiдсутня</w:t>
            </w:r>
            <w:proofErr w:type="spellEnd"/>
            <w:r w:rsidRPr="002406BD">
              <w:rPr>
                <w:rFonts w:ascii="Times New Roman" w:hAnsi="Times New Roman" w:cs="Times New Roman"/>
              </w:rPr>
              <w:t xml:space="preserve">. Факти </w:t>
            </w:r>
            <w:proofErr w:type="spellStart"/>
            <w:r w:rsidRPr="002406BD">
              <w:rPr>
                <w:rFonts w:ascii="Times New Roman" w:hAnsi="Times New Roman" w:cs="Times New Roman"/>
              </w:rPr>
              <w:t>лiстингу</w:t>
            </w:r>
            <w:proofErr w:type="spellEnd"/>
            <w:r w:rsidRPr="002406BD">
              <w:rPr>
                <w:rFonts w:ascii="Times New Roman" w:hAnsi="Times New Roman" w:cs="Times New Roman"/>
              </w:rPr>
              <w:t xml:space="preserve"> i </w:t>
            </w:r>
            <w:proofErr w:type="spellStart"/>
            <w:r w:rsidRPr="002406BD">
              <w:rPr>
                <w:rFonts w:ascii="Times New Roman" w:hAnsi="Times New Roman" w:cs="Times New Roman"/>
              </w:rPr>
              <w:t>делiстингу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цiнних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паперiв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емiтента</w:t>
            </w:r>
            <w:proofErr w:type="spellEnd"/>
            <w:r w:rsidRPr="002406BD">
              <w:rPr>
                <w:rFonts w:ascii="Times New Roman" w:hAnsi="Times New Roman" w:cs="Times New Roman"/>
              </w:rPr>
              <w:t xml:space="preserve"> на фондових </w:t>
            </w:r>
            <w:proofErr w:type="spellStart"/>
            <w:r w:rsidRPr="002406BD">
              <w:rPr>
                <w:rFonts w:ascii="Times New Roman" w:hAnsi="Times New Roman" w:cs="Times New Roman"/>
              </w:rPr>
              <w:t>бiржах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вiдсутнi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Зафiксовано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iнформацiю</w:t>
            </w:r>
            <w:proofErr w:type="spellEnd"/>
            <w:r w:rsidRPr="002406BD">
              <w:rPr>
                <w:rFonts w:ascii="Times New Roman" w:hAnsi="Times New Roman" w:cs="Times New Roman"/>
              </w:rPr>
              <w:t xml:space="preserve"> про вчинення </w:t>
            </w:r>
            <w:proofErr w:type="spellStart"/>
            <w:r w:rsidRPr="002406BD">
              <w:rPr>
                <w:rFonts w:ascii="Times New Roman" w:hAnsi="Times New Roman" w:cs="Times New Roman"/>
              </w:rPr>
              <w:t>правочинiв</w:t>
            </w:r>
            <w:proofErr w:type="spellEnd"/>
            <w:r w:rsidRPr="002406BD">
              <w:rPr>
                <w:rFonts w:ascii="Times New Roman" w:hAnsi="Times New Roman" w:cs="Times New Roman"/>
              </w:rPr>
              <w:t xml:space="preserve">  поза фондовою </w:t>
            </w:r>
            <w:proofErr w:type="spellStart"/>
            <w:r w:rsidRPr="002406BD">
              <w:rPr>
                <w:rFonts w:ascii="Times New Roman" w:hAnsi="Times New Roman" w:cs="Times New Roman"/>
              </w:rPr>
              <w:t>бiржею</w:t>
            </w:r>
            <w:proofErr w:type="spellEnd"/>
            <w:r w:rsidRPr="002406BD">
              <w:rPr>
                <w:rFonts w:ascii="Times New Roman" w:hAnsi="Times New Roman" w:cs="Times New Roman"/>
              </w:rPr>
              <w:t xml:space="preserve"> в попередньому </w:t>
            </w:r>
            <w:proofErr w:type="spellStart"/>
            <w:r w:rsidRPr="002406BD">
              <w:rPr>
                <w:rFonts w:ascii="Times New Roman" w:hAnsi="Times New Roman" w:cs="Times New Roman"/>
              </w:rPr>
              <w:t>звiтному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перiодi</w:t>
            </w:r>
            <w:proofErr w:type="spellEnd"/>
            <w:r w:rsidRPr="002406BD">
              <w:rPr>
                <w:rFonts w:ascii="Times New Roman" w:hAnsi="Times New Roman" w:cs="Times New Roman"/>
              </w:rPr>
              <w:t xml:space="preserve">. Протягом року додаткова </w:t>
            </w:r>
            <w:proofErr w:type="spellStart"/>
            <w:r w:rsidRPr="002406BD">
              <w:rPr>
                <w:rFonts w:ascii="Times New Roman" w:hAnsi="Times New Roman" w:cs="Times New Roman"/>
              </w:rPr>
              <w:t>емiсiя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емiтентом</w:t>
            </w:r>
            <w:proofErr w:type="spellEnd"/>
            <w:r w:rsidRPr="002406BD">
              <w:rPr>
                <w:rFonts w:ascii="Times New Roman" w:hAnsi="Times New Roman" w:cs="Times New Roman"/>
              </w:rPr>
              <w:t xml:space="preserve"> не </w:t>
            </w:r>
            <w:proofErr w:type="spellStart"/>
            <w:r w:rsidRPr="002406BD">
              <w:rPr>
                <w:rFonts w:ascii="Times New Roman" w:hAnsi="Times New Roman" w:cs="Times New Roman"/>
              </w:rPr>
              <w:t>здiйснювалась</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Випускiв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iнших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видiв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цiнних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паперiв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крiм</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акцiй</w:t>
            </w:r>
            <w:proofErr w:type="spellEnd"/>
            <w:r w:rsidRPr="002406BD">
              <w:rPr>
                <w:rFonts w:ascii="Times New Roman" w:hAnsi="Times New Roman" w:cs="Times New Roman"/>
              </w:rPr>
              <w:t xml:space="preserve">, не було. Викуп/анулювання власних </w:t>
            </w:r>
            <w:proofErr w:type="spellStart"/>
            <w:r w:rsidRPr="002406BD">
              <w:rPr>
                <w:rFonts w:ascii="Times New Roman" w:hAnsi="Times New Roman" w:cs="Times New Roman"/>
              </w:rPr>
              <w:t>акцiй</w:t>
            </w:r>
            <w:proofErr w:type="spellEnd"/>
            <w:r w:rsidRPr="002406BD">
              <w:rPr>
                <w:rFonts w:ascii="Times New Roman" w:hAnsi="Times New Roman" w:cs="Times New Roman"/>
              </w:rPr>
              <w:t xml:space="preserve"> не </w:t>
            </w:r>
            <w:proofErr w:type="spellStart"/>
            <w:r w:rsidRPr="002406BD">
              <w:rPr>
                <w:rFonts w:ascii="Times New Roman" w:hAnsi="Times New Roman" w:cs="Times New Roman"/>
              </w:rPr>
              <w:t>вiдбувався</w:t>
            </w:r>
            <w:proofErr w:type="spellEnd"/>
            <w:r w:rsidRPr="002406BD">
              <w:rPr>
                <w:rFonts w:ascii="Times New Roman" w:hAnsi="Times New Roman" w:cs="Times New Roman"/>
              </w:rPr>
              <w:t xml:space="preserve">. Чинне </w:t>
            </w:r>
            <w:proofErr w:type="spellStart"/>
            <w:r w:rsidRPr="002406BD">
              <w:rPr>
                <w:rFonts w:ascii="Times New Roman" w:hAnsi="Times New Roman" w:cs="Times New Roman"/>
              </w:rPr>
              <w:t>свiдоцтво</w:t>
            </w:r>
            <w:proofErr w:type="spellEnd"/>
            <w:r w:rsidRPr="002406BD">
              <w:rPr>
                <w:rFonts w:ascii="Times New Roman" w:hAnsi="Times New Roman" w:cs="Times New Roman"/>
              </w:rPr>
              <w:t xml:space="preserve"> про </w:t>
            </w:r>
            <w:proofErr w:type="spellStart"/>
            <w:r w:rsidRPr="002406BD">
              <w:rPr>
                <w:rFonts w:ascii="Times New Roman" w:hAnsi="Times New Roman" w:cs="Times New Roman"/>
              </w:rPr>
              <w:t>реєстрацiю</w:t>
            </w:r>
            <w:proofErr w:type="spellEnd"/>
            <w:r w:rsidRPr="002406BD">
              <w:rPr>
                <w:rFonts w:ascii="Times New Roman" w:hAnsi="Times New Roman" w:cs="Times New Roman"/>
              </w:rPr>
              <w:t xml:space="preserve"> випуску </w:t>
            </w:r>
            <w:proofErr w:type="spellStart"/>
            <w:r w:rsidRPr="002406BD">
              <w:rPr>
                <w:rFonts w:ascii="Times New Roman" w:hAnsi="Times New Roman" w:cs="Times New Roman"/>
              </w:rPr>
              <w:t>акцiй</w:t>
            </w:r>
            <w:proofErr w:type="spellEnd"/>
            <w:r w:rsidRPr="002406BD">
              <w:rPr>
                <w:rFonts w:ascii="Times New Roman" w:hAnsi="Times New Roman" w:cs="Times New Roman"/>
              </w:rPr>
              <w:t xml:space="preserve"> отримано </w:t>
            </w:r>
            <w:proofErr w:type="spellStart"/>
            <w:r w:rsidRPr="002406BD">
              <w:rPr>
                <w:rFonts w:ascii="Times New Roman" w:hAnsi="Times New Roman" w:cs="Times New Roman"/>
              </w:rPr>
              <w:t>взамiн</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втратившего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чиннiсть</w:t>
            </w:r>
            <w:proofErr w:type="spellEnd"/>
            <w:r w:rsidRPr="002406BD">
              <w:rPr>
                <w:rFonts w:ascii="Times New Roman" w:hAnsi="Times New Roman" w:cs="Times New Roman"/>
              </w:rPr>
              <w:t xml:space="preserve"> в зв'язку з визначенням типу товариства та </w:t>
            </w:r>
            <w:proofErr w:type="spellStart"/>
            <w:r w:rsidRPr="002406BD">
              <w:rPr>
                <w:rFonts w:ascii="Times New Roman" w:hAnsi="Times New Roman" w:cs="Times New Roman"/>
              </w:rPr>
              <w:t>змiною</w:t>
            </w:r>
            <w:proofErr w:type="spellEnd"/>
            <w:r w:rsidRPr="002406BD">
              <w:rPr>
                <w:rFonts w:ascii="Times New Roman" w:hAnsi="Times New Roman" w:cs="Times New Roman"/>
              </w:rPr>
              <w:t xml:space="preserve"> найменування 08.10.2010</w:t>
            </w:r>
          </w:p>
        </w:tc>
      </w:tr>
    </w:tbl>
    <w:p w14:paraId="0A33824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751A98B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6838" w:h="11906" w:orient="landscape"/>
          <w:pgMar w:top="850" w:right="850" w:bottom="850" w:left="1400" w:header="708" w:footer="708" w:gutter="0"/>
          <w:cols w:space="720"/>
          <w:noEndnote/>
        </w:sectPr>
      </w:pPr>
    </w:p>
    <w:p w14:paraId="18618F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14:paraId="71B8E4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4E54DD" w:rsidRPr="002406BD" w14:paraId="0B0D86EB" w14:textId="77777777">
        <w:trPr>
          <w:trHeight w:val="300"/>
        </w:trPr>
        <w:tc>
          <w:tcPr>
            <w:tcW w:w="5962" w:type="dxa"/>
            <w:vMerge w:val="restart"/>
            <w:tcBorders>
              <w:top w:val="single" w:sz="6" w:space="0" w:color="auto"/>
              <w:bottom w:val="single" w:sz="6" w:space="0" w:color="auto"/>
              <w:right w:val="single" w:sz="6" w:space="0" w:color="auto"/>
            </w:tcBorders>
            <w:vAlign w:val="center"/>
          </w:tcPr>
          <w:p w14:paraId="5D2D42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14:paraId="2C61745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14:paraId="31B969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14:paraId="3100E99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Кількість за типами акцій</w:t>
            </w:r>
          </w:p>
        </w:tc>
      </w:tr>
      <w:tr w:rsidR="004E54DD" w:rsidRPr="002406BD" w14:paraId="372845B1" w14:textId="77777777">
        <w:trPr>
          <w:trHeight w:val="300"/>
        </w:trPr>
        <w:tc>
          <w:tcPr>
            <w:tcW w:w="5962" w:type="dxa"/>
            <w:vMerge/>
            <w:tcBorders>
              <w:top w:val="single" w:sz="6" w:space="0" w:color="auto"/>
              <w:bottom w:val="single" w:sz="6" w:space="0" w:color="auto"/>
              <w:right w:val="single" w:sz="6" w:space="0" w:color="auto"/>
            </w:tcBorders>
            <w:vAlign w:val="center"/>
          </w:tcPr>
          <w:p w14:paraId="20FDA90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14:paraId="3E4A72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14:paraId="491A1CA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14:paraId="09C96B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14:paraId="0F331E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привілейовані іменні</w:t>
            </w:r>
          </w:p>
        </w:tc>
      </w:tr>
      <w:tr w:rsidR="004E54DD" w:rsidRPr="002406BD" w14:paraId="54C1123E" w14:textId="77777777">
        <w:trPr>
          <w:trHeight w:val="300"/>
        </w:trPr>
        <w:tc>
          <w:tcPr>
            <w:tcW w:w="5962" w:type="dxa"/>
            <w:tcBorders>
              <w:top w:val="single" w:sz="6" w:space="0" w:color="auto"/>
              <w:bottom w:val="single" w:sz="6" w:space="0" w:color="auto"/>
              <w:right w:val="single" w:sz="6" w:space="0" w:color="auto"/>
            </w:tcBorders>
            <w:vAlign w:val="center"/>
          </w:tcPr>
          <w:p w14:paraId="1F0666C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14:paraId="53A2959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14:paraId="1F51E1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233A555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4</w:t>
            </w:r>
          </w:p>
        </w:tc>
        <w:tc>
          <w:tcPr>
            <w:tcW w:w="2621" w:type="dxa"/>
            <w:tcBorders>
              <w:top w:val="single" w:sz="6" w:space="0" w:color="auto"/>
              <w:left w:val="single" w:sz="6" w:space="0" w:color="auto"/>
              <w:bottom w:val="single" w:sz="6" w:space="0" w:color="auto"/>
            </w:tcBorders>
            <w:vAlign w:val="center"/>
          </w:tcPr>
          <w:p w14:paraId="0FE8102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5</w:t>
            </w:r>
          </w:p>
        </w:tc>
      </w:tr>
      <w:tr w:rsidR="004E54DD" w:rsidRPr="002406BD" w14:paraId="025443C6" w14:textId="77777777">
        <w:trPr>
          <w:trHeight w:val="300"/>
        </w:trPr>
        <w:tc>
          <w:tcPr>
            <w:tcW w:w="5962" w:type="dxa"/>
            <w:tcBorders>
              <w:top w:val="single" w:sz="6" w:space="0" w:color="auto"/>
              <w:bottom w:val="single" w:sz="6" w:space="0" w:color="auto"/>
              <w:right w:val="single" w:sz="6" w:space="0" w:color="auto"/>
            </w:tcBorders>
          </w:tcPr>
          <w:p w14:paraId="0DE5BF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 xml:space="preserve">Бондар </w:t>
            </w:r>
            <w:proofErr w:type="spellStart"/>
            <w:r w:rsidRPr="002406BD">
              <w:rPr>
                <w:rFonts w:ascii="Times New Roman" w:hAnsi="Times New Roman" w:cs="Times New Roman"/>
                <w:sz w:val="20"/>
                <w:szCs w:val="20"/>
              </w:rPr>
              <w:t>Анатолiй</w:t>
            </w:r>
            <w:proofErr w:type="spellEnd"/>
            <w:r w:rsidRPr="002406BD">
              <w:rPr>
                <w:rFonts w:ascii="Times New Roman" w:hAnsi="Times New Roman" w:cs="Times New Roman"/>
                <w:sz w:val="20"/>
                <w:szCs w:val="20"/>
              </w:rPr>
              <w:t xml:space="preserve"> Олександрович</w:t>
            </w:r>
          </w:p>
        </w:tc>
        <w:tc>
          <w:tcPr>
            <w:tcW w:w="2500" w:type="dxa"/>
            <w:tcBorders>
              <w:top w:val="single" w:sz="6" w:space="0" w:color="auto"/>
              <w:left w:val="single" w:sz="6" w:space="0" w:color="auto"/>
              <w:bottom w:val="single" w:sz="6" w:space="0" w:color="auto"/>
              <w:right w:val="single" w:sz="6" w:space="0" w:color="auto"/>
            </w:tcBorders>
          </w:tcPr>
          <w:p w14:paraId="41EE59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422 254</w:t>
            </w:r>
          </w:p>
        </w:tc>
        <w:tc>
          <w:tcPr>
            <w:tcW w:w="1500" w:type="dxa"/>
            <w:tcBorders>
              <w:top w:val="single" w:sz="6" w:space="0" w:color="auto"/>
              <w:left w:val="single" w:sz="6" w:space="0" w:color="auto"/>
              <w:bottom w:val="single" w:sz="6" w:space="0" w:color="auto"/>
              <w:right w:val="single" w:sz="6" w:space="0" w:color="auto"/>
            </w:tcBorders>
          </w:tcPr>
          <w:p w14:paraId="6FFE6BF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7,0121</w:t>
            </w:r>
          </w:p>
        </w:tc>
        <w:tc>
          <w:tcPr>
            <w:tcW w:w="2500" w:type="dxa"/>
            <w:tcBorders>
              <w:top w:val="single" w:sz="6" w:space="0" w:color="auto"/>
              <w:left w:val="single" w:sz="6" w:space="0" w:color="auto"/>
              <w:bottom w:val="single" w:sz="6" w:space="0" w:color="auto"/>
              <w:right w:val="single" w:sz="6" w:space="0" w:color="auto"/>
            </w:tcBorders>
          </w:tcPr>
          <w:p w14:paraId="0E80B9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422 254</w:t>
            </w:r>
          </w:p>
        </w:tc>
        <w:tc>
          <w:tcPr>
            <w:tcW w:w="2621" w:type="dxa"/>
            <w:tcBorders>
              <w:top w:val="single" w:sz="6" w:space="0" w:color="auto"/>
              <w:left w:val="single" w:sz="6" w:space="0" w:color="auto"/>
              <w:bottom w:val="single" w:sz="6" w:space="0" w:color="auto"/>
            </w:tcBorders>
          </w:tcPr>
          <w:p w14:paraId="7B5EE3C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0</w:t>
            </w:r>
          </w:p>
        </w:tc>
      </w:tr>
      <w:tr w:rsidR="004E54DD" w:rsidRPr="002406BD" w14:paraId="3B548E65" w14:textId="77777777">
        <w:trPr>
          <w:trHeight w:val="300"/>
        </w:trPr>
        <w:tc>
          <w:tcPr>
            <w:tcW w:w="5962" w:type="dxa"/>
            <w:tcBorders>
              <w:top w:val="single" w:sz="6" w:space="0" w:color="auto"/>
              <w:bottom w:val="single" w:sz="6" w:space="0" w:color="auto"/>
              <w:right w:val="single" w:sz="6" w:space="0" w:color="auto"/>
            </w:tcBorders>
          </w:tcPr>
          <w:p w14:paraId="75B8C2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 xml:space="preserve">Бондар Олександр </w:t>
            </w:r>
            <w:proofErr w:type="spellStart"/>
            <w:r w:rsidRPr="002406BD">
              <w:rPr>
                <w:rFonts w:ascii="Times New Roman" w:hAnsi="Times New Roman" w:cs="Times New Roman"/>
                <w:sz w:val="20"/>
                <w:szCs w:val="20"/>
              </w:rPr>
              <w:t>Анатолiйович</w:t>
            </w:r>
            <w:proofErr w:type="spellEnd"/>
          </w:p>
        </w:tc>
        <w:tc>
          <w:tcPr>
            <w:tcW w:w="2500" w:type="dxa"/>
            <w:tcBorders>
              <w:top w:val="single" w:sz="6" w:space="0" w:color="auto"/>
              <w:left w:val="single" w:sz="6" w:space="0" w:color="auto"/>
              <w:bottom w:val="single" w:sz="6" w:space="0" w:color="auto"/>
              <w:right w:val="single" w:sz="6" w:space="0" w:color="auto"/>
            </w:tcBorders>
          </w:tcPr>
          <w:p w14:paraId="4C11F0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266 808</w:t>
            </w:r>
          </w:p>
        </w:tc>
        <w:tc>
          <w:tcPr>
            <w:tcW w:w="1500" w:type="dxa"/>
            <w:tcBorders>
              <w:top w:val="single" w:sz="6" w:space="0" w:color="auto"/>
              <w:left w:val="single" w:sz="6" w:space="0" w:color="auto"/>
              <w:bottom w:val="single" w:sz="6" w:space="0" w:color="auto"/>
              <w:right w:val="single" w:sz="6" w:space="0" w:color="auto"/>
            </w:tcBorders>
          </w:tcPr>
          <w:p w14:paraId="673A79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4,4306</w:t>
            </w:r>
          </w:p>
        </w:tc>
        <w:tc>
          <w:tcPr>
            <w:tcW w:w="2500" w:type="dxa"/>
            <w:tcBorders>
              <w:top w:val="single" w:sz="6" w:space="0" w:color="auto"/>
              <w:left w:val="single" w:sz="6" w:space="0" w:color="auto"/>
              <w:bottom w:val="single" w:sz="6" w:space="0" w:color="auto"/>
              <w:right w:val="single" w:sz="6" w:space="0" w:color="auto"/>
            </w:tcBorders>
          </w:tcPr>
          <w:p w14:paraId="495AC5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266 808</w:t>
            </w:r>
          </w:p>
        </w:tc>
        <w:tc>
          <w:tcPr>
            <w:tcW w:w="2621" w:type="dxa"/>
            <w:tcBorders>
              <w:top w:val="single" w:sz="6" w:space="0" w:color="auto"/>
              <w:left w:val="single" w:sz="6" w:space="0" w:color="auto"/>
              <w:bottom w:val="single" w:sz="6" w:space="0" w:color="auto"/>
            </w:tcBorders>
          </w:tcPr>
          <w:p w14:paraId="3A46707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0</w:t>
            </w:r>
          </w:p>
        </w:tc>
      </w:tr>
      <w:tr w:rsidR="004E54DD" w:rsidRPr="002406BD" w14:paraId="140382D8" w14:textId="77777777">
        <w:trPr>
          <w:trHeight w:val="300"/>
        </w:trPr>
        <w:tc>
          <w:tcPr>
            <w:tcW w:w="5962" w:type="dxa"/>
            <w:tcBorders>
              <w:top w:val="single" w:sz="6" w:space="0" w:color="auto"/>
              <w:bottom w:val="single" w:sz="6" w:space="0" w:color="auto"/>
              <w:right w:val="single" w:sz="6" w:space="0" w:color="auto"/>
            </w:tcBorders>
          </w:tcPr>
          <w:p w14:paraId="35E78F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 xml:space="preserve">Бондар Олена </w:t>
            </w:r>
            <w:proofErr w:type="spellStart"/>
            <w:r w:rsidRPr="002406BD">
              <w:rPr>
                <w:rFonts w:ascii="Times New Roman" w:hAnsi="Times New Roman" w:cs="Times New Roman"/>
                <w:sz w:val="20"/>
                <w:szCs w:val="20"/>
              </w:rPr>
              <w:t>Анатолiївна</w:t>
            </w:r>
            <w:proofErr w:type="spellEnd"/>
          </w:p>
        </w:tc>
        <w:tc>
          <w:tcPr>
            <w:tcW w:w="2500" w:type="dxa"/>
            <w:tcBorders>
              <w:top w:val="single" w:sz="6" w:space="0" w:color="auto"/>
              <w:left w:val="single" w:sz="6" w:space="0" w:color="auto"/>
              <w:bottom w:val="single" w:sz="6" w:space="0" w:color="auto"/>
              <w:right w:val="single" w:sz="6" w:space="0" w:color="auto"/>
            </w:tcBorders>
          </w:tcPr>
          <w:p w14:paraId="0F74828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266 808</w:t>
            </w:r>
          </w:p>
        </w:tc>
        <w:tc>
          <w:tcPr>
            <w:tcW w:w="1500" w:type="dxa"/>
            <w:tcBorders>
              <w:top w:val="single" w:sz="6" w:space="0" w:color="auto"/>
              <w:left w:val="single" w:sz="6" w:space="0" w:color="auto"/>
              <w:bottom w:val="single" w:sz="6" w:space="0" w:color="auto"/>
              <w:right w:val="single" w:sz="6" w:space="0" w:color="auto"/>
            </w:tcBorders>
          </w:tcPr>
          <w:p w14:paraId="03BFA2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4,4306</w:t>
            </w:r>
          </w:p>
        </w:tc>
        <w:tc>
          <w:tcPr>
            <w:tcW w:w="2500" w:type="dxa"/>
            <w:tcBorders>
              <w:top w:val="single" w:sz="6" w:space="0" w:color="auto"/>
              <w:left w:val="single" w:sz="6" w:space="0" w:color="auto"/>
              <w:bottom w:val="single" w:sz="6" w:space="0" w:color="auto"/>
              <w:right w:val="single" w:sz="6" w:space="0" w:color="auto"/>
            </w:tcBorders>
          </w:tcPr>
          <w:p w14:paraId="69C02F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266 808</w:t>
            </w:r>
          </w:p>
        </w:tc>
        <w:tc>
          <w:tcPr>
            <w:tcW w:w="2621" w:type="dxa"/>
            <w:tcBorders>
              <w:top w:val="single" w:sz="6" w:space="0" w:color="auto"/>
              <w:left w:val="single" w:sz="6" w:space="0" w:color="auto"/>
              <w:bottom w:val="single" w:sz="6" w:space="0" w:color="auto"/>
            </w:tcBorders>
          </w:tcPr>
          <w:p w14:paraId="0CF452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0</w:t>
            </w:r>
          </w:p>
        </w:tc>
      </w:tr>
      <w:tr w:rsidR="004E54DD" w:rsidRPr="002406BD" w14:paraId="45272B93" w14:textId="77777777">
        <w:trPr>
          <w:trHeight w:val="300"/>
        </w:trPr>
        <w:tc>
          <w:tcPr>
            <w:tcW w:w="5962" w:type="dxa"/>
            <w:tcBorders>
              <w:top w:val="single" w:sz="6" w:space="0" w:color="auto"/>
              <w:bottom w:val="single" w:sz="6" w:space="0" w:color="auto"/>
              <w:right w:val="single" w:sz="6" w:space="0" w:color="auto"/>
            </w:tcBorders>
          </w:tcPr>
          <w:p w14:paraId="65BF510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14:paraId="7794CBC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955 870</w:t>
            </w:r>
          </w:p>
        </w:tc>
        <w:tc>
          <w:tcPr>
            <w:tcW w:w="1500" w:type="dxa"/>
            <w:tcBorders>
              <w:top w:val="single" w:sz="6" w:space="0" w:color="auto"/>
              <w:left w:val="single" w:sz="6" w:space="0" w:color="auto"/>
              <w:bottom w:val="single" w:sz="6" w:space="0" w:color="auto"/>
              <w:right w:val="single" w:sz="6" w:space="0" w:color="auto"/>
            </w:tcBorders>
          </w:tcPr>
          <w:p w14:paraId="225AF8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15,8733</w:t>
            </w:r>
          </w:p>
        </w:tc>
        <w:tc>
          <w:tcPr>
            <w:tcW w:w="2500" w:type="dxa"/>
            <w:tcBorders>
              <w:top w:val="single" w:sz="6" w:space="0" w:color="auto"/>
              <w:left w:val="single" w:sz="6" w:space="0" w:color="auto"/>
              <w:bottom w:val="single" w:sz="6" w:space="0" w:color="auto"/>
              <w:right w:val="single" w:sz="6" w:space="0" w:color="auto"/>
            </w:tcBorders>
          </w:tcPr>
          <w:p w14:paraId="16FA15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955 870</w:t>
            </w:r>
          </w:p>
        </w:tc>
        <w:tc>
          <w:tcPr>
            <w:tcW w:w="2621" w:type="dxa"/>
            <w:tcBorders>
              <w:top w:val="single" w:sz="6" w:space="0" w:color="auto"/>
              <w:left w:val="single" w:sz="6" w:space="0" w:color="auto"/>
              <w:bottom w:val="single" w:sz="6" w:space="0" w:color="auto"/>
            </w:tcBorders>
          </w:tcPr>
          <w:p w14:paraId="130BC2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0</w:t>
            </w:r>
          </w:p>
        </w:tc>
      </w:tr>
    </w:tbl>
    <w:p w14:paraId="0ABF6D9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p>
    <w:p w14:paraId="6CDBDC6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8"/>
          <w:szCs w:val="28"/>
        </w:rPr>
      </w:pPr>
      <w:r w:rsidRPr="002406BD">
        <w:rPr>
          <w:rFonts w:ascii="Times New Roman" w:hAnsi="Times New Roman" w:cs="Times New Roman"/>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14:paraId="49A304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4E54DD" w:rsidRPr="002406BD" w14:paraId="2649D897" w14:textId="77777777">
        <w:trPr>
          <w:trHeight w:val="300"/>
        </w:trPr>
        <w:tc>
          <w:tcPr>
            <w:tcW w:w="1462" w:type="dxa"/>
            <w:tcBorders>
              <w:top w:val="single" w:sz="6" w:space="0" w:color="auto"/>
              <w:bottom w:val="single" w:sz="6" w:space="0" w:color="auto"/>
              <w:right w:val="single" w:sz="6" w:space="0" w:color="auto"/>
            </w:tcBorders>
            <w:vAlign w:val="center"/>
          </w:tcPr>
          <w:p w14:paraId="0DFB2A5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7793786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6F8022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14:paraId="21C007E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14:paraId="5EFC82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14:paraId="182A81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14:paraId="31B79AA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14:paraId="6BB553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0"/>
                <w:szCs w:val="20"/>
              </w:rPr>
            </w:pPr>
            <w:r w:rsidRPr="002406BD">
              <w:rPr>
                <w:rFonts w:ascii="Times New Roman" w:hAnsi="Times New Roman" w:cs="Times New Roman"/>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4E54DD" w:rsidRPr="002406BD" w14:paraId="6D9D819B" w14:textId="77777777">
        <w:trPr>
          <w:trHeight w:val="300"/>
        </w:trPr>
        <w:tc>
          <w:tcPr>
            <w:tcW w:w="1462" w:type="dxa"/>
            <w:tcBorders>
              <w:top w:val="single" w:sz="6" w:space="0" w:color="auto"/>
              <w:bottom w:val="single" w:sz="6" w:space="0" w:color="auto"/>
              <w:right w:val="single" w:sz="6" w:space="0" w:color="auto"/>
            </w:tcBorders>
            <w:vAlign w:val="center"/>
          </w:tcPr>
          <w:p w14:paraId="7A06D9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14:paraId="73C254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14:paraId="01330E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14:paraId="1EADE3C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14:paraId="100937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14:paraId="4CAA6F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14:paraId="417833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7</w:t>
            </w:r>
          </w:p>
        </w:tc>
        <w:tc>
          <w:tcPr>
            <w:tcW w:w="2521" w:type="dxa"/>
            <w:tcBorders>
              <w:top w:val="single" w:sz="6" w:space="0" w:color="auto"/>
              <w:left w:val="single" w:sz="6" w:space="0" w:color="auto"/>
              <w:bottom w:val="single" w:sz="6" w:space="0" w:color="auto"/>
            </w:tcBorders>
            <w:vAlign w:val="center"/>
          </w:tcPr>
          <w:p w14:paraId="3B4F55D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8</w:t>
            </w:r>
          </w:p>
        </w:tc>
      </w:tr>
      <w:tr w:rsidR="004E54DD" w:rsidRPr="002406BD" w14:paraId="4C2BEE16" w14:textId="77777777">
        <w:trPr>
          <w:trHeight w:val="300"/>
        </w:trPr>
        <w:tc>
          <w:tcPr>
            <w:tcW w:w="1462" w:type="dxa"/>
            <w:tcBorders>
              <w:top w:val="single" w:sz="6" w:space="0" w:color="auto"/>
              <w:bottom w:val="single" w:sz="6" w:space="0" w:color="auto"/>
              <w:right w:val="single" w:sz="6" w:space="0" w:color="auto"/>
            </w:tcBorders>
          </w:tcPr>
          <w:p w14:paraId="4E8209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08.10.2010</w:t>
            </w:r>
          </w:p>
        </w:tc>
        <w:tc>
          <w:tcPr>
            <w:tcW w:w="2000" w:type="dxa"/>
            <w:tcBorders>
              <w:top w:val="single" w:sz="6" w:space="0" w:color="auto"/>
              <w:left w:val="single" w:sz="6" w:space="0" w:color="auto"/>
              <w:bottom w:val="single" w:sz="6" w:space="0" w:color="auto"/>
              <w:right w:val="single" w:sz="6" w:space="0" w:color="auto"/>
            </w:tcBorders>
          </w:tcPr>
          <w:p w14:paraId="6DAD86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852/1/10</w:t>
            </w:r>
          </w:p>
        </w:tc>
        <w:tc>
          <w:tcPr>
            <w:tcW w:w="2000" w:type="dxa"/>
            <w:tcBorders>
              <w:top w:val="single" w:sz="6" w:space="0" w:color="auto"/>
              <w:left w:val="single" w:sz="6" w:space="0" w:color="auto"/>
              <w:bottom w:val="single" w:sz="6" w:space="0" w:color="auto"/>
              <w:right w:val="single" w:sz="6" w:space="0" w:color="auto"/>
            </w:tcBorders>
          </w:tcPr>
          <w:p w14:paraId="351B4C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UA4000092324</w:t>
            </w:r>
          </w:p>
        </w:tc>
        <w:tc>
          <w:tcPr>
            <w:tcW w:w="2000" w:type="dxa"/>
            <w:tcBorders>
              <w:top w:val="single" w:sz="6" w:space="0" w:color="auto"/>
              <w:left w:val="single" w:sz="6" w:space="0" w:color="auto"/>
              <w:bottom w:val="single" w:sz="6" w:space="0" w:color="auto"/>
              <w:right w:val="single" w:sz="6" w:space="0" w:color="auto"/>
            </w:tcBorders>
          </w:tcPr>
          <w:p w14:paraId="7344A6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6 021 800</w:t>
            </w:r>
          </w:p>
        </w:tc>
        <w:tc>
          <w:tcPr>
            <w:tcW w:w="2100" w:type="dxa"/>
            <w:tcBorders>
              <w:top w:val="single" w:sz="6" w:space="0" w:color="auto"/>
              <w:left w:val="single" w:sz="6" w:space="0" w:color="auto"/>
              <w:bottom w:val="single" w:sz="6" w:space="0" w:color="auto"/>
              <w:right w:val="single" w:sz="6" w:space="0" w:color="auto"/>
            </w:tcBorders>
          </w:tcPr>
          <w:p w14:paraId="2BBE950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48 174 400</w:t>
            </w:r>
          </w:p>
        </w:tc>
        <w:tc>
          <w:tcPr>
            <w:tcW w:w="1500" w:type="dxa"/>
            <w:tcBorders>
              <w:top w:val="single" w:sz="6" w:space="0" w:color="auto"/>
              <w:left w:val="single" w:sz="6" w:space="0" w:color="auto"/>
              <w:bottom w:val="single" w:sz="6" w:space="0" w:color="auto"/>
              <w:right w:val="single" w:sz="6" w:space="0" w:color="auto"/>
            </w:tcBorders>
          </w:tcPr>
          <w:p w14:paraId="49690A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5 942 144</w:t>
            </w:r>
          </w:p>
        </w:tc>
        <w:tc>
          <w:tcPr>
            <w:tcW w:w="1500" w:type="dxa"/>
            <w:tcBorders>
              <w:top w:val="single" w:sz="6" w:space="0" w:color="auto"/>
              <w:left w:val="single" w:sz="6" w:space="0" w:color="auto"/>
              <w:bottom w:val="single" w:sz="6" w:space="0" w:color="auto"/>
              <w:right w:val="single" w:sz="6" w:space="0" w:color="auto"/>
            </w:tcBorders>
          </w:tcPr>
          <w:p w14:paraId="5DC9CCC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315</w:t>
            </w:r>
          </w:p>
        </w:tc>
        <w:tc>
          <w:tcPr>
            <w:tcW w:w="2521" w:type="dxa"/>
            <w:tcBorders>
              <w:top w:val="single" w:sz="6" w:space="0" w:color="auto"/>
              <w:left w:val="single" w:sz="6" w:space="0" w:color="auto"/>
              <w:bottom w:val="single" w:sz="6" w:space="0" w:color="auto"/>
            </w:tcBorders>
          </w:tcPr>
          <w:p w14:paraId="21C2E0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0"/>
                <w:szCs w:val="20"/>
              </w:rPr>
            </w:pPr>
            <w:r w:rsidRPr="002406BD">
              <w:rPr>
                <w:rFonts w:ascii="Times New Roman" w:hAnsi="Times New Roman" w:cs="Times New Roman"/>
                <w:sz w:val="20"/>
                <w:szCs w:val="20"/>
              </w:rPr>
              <w:t>0</w:t>
            </w:r>
          </w:p>
        </w:tc>
      </w:tr>
      <w:tr w:rsidR="004E54DD" w:rsidRPr="002406BD" w14:paraId="24D30B05" w14:textId="77777777">
        <w:trPr>
          <w:trHeight w:val="300"/>
        </w:trPr>
        <w:tc>
          <w:tcPr>
            <w:tcW w:w="15083" w:type="dxa"/>
            <w:gridSpan w:val="8"/>
            <w:tcBorders>
              <w:top w:val="single" w:sz="6" w:space="0" w:color="auto"/>
              <w:bottom w:val="single" w:sz="6" w:space="0" w:color="auto"/>
            </w:tcBorders>
            <w:vAlign w:val="center"/>
          </w:tcPr>
          <w:p w14:paraId="4C599C6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0"/>
                <w:szCs w:val="20"/>
              </w:rPr>
            </w:pPr>
            <w:r w:rsidRPr="002406BD">
              <w:rPr>
                <w:rFonts w:ascii="Times New Roman" w:hAnsi="Times New Roman" w:cs="Times New Roman"/>
                <w:b/>
                <w:bCs/>
                <w:sz w:val="20"/>
                <w:szCs w:val="20"/>
              </w:rPr>
              <w:t>Опис:</w:t>
            </w:r>
          </w:p>
        </w:tc>
      </w:tr>
      <w:tr w:rsidR="004E54DD" w:rsidRPr="002406BD" w14:paraId="5C9D3062" w14:textId="77777777">
        <w:trPr>
          <w:trHeight w:val="300"/>
        </w:trPr>
        <w:tc>
          <w:tcPr>
            <w:tcW w:w="15083" w:type="dxa"/>
            <w:gridSpan w:val="8"/>
            <w:tcBorders>
              <w:top w:val="single" w:sz="6" w:space="0" w:color="auto"/>
              <w:bottom w:val="single" w:sz="6" w:space="0" w:color="auto"/>
            </w:tcBorders>
            <w:vAlign w:val="center"/>
          </w:tcPr>
          <w:p w14:paraId="4F5A773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2406BD">
              <w:rPr>
                <w:rFonts w:ascii="Times New Roman" w:hAnsi="Times New Roman" w:cs="Times New Roman"/>
                <w:sz w:val="20"/>
                <w:szCs w:val="20"/>
              </w:rPr>
              <w:t>Вiдповiдно</w:t>
            </w:r>
            <w:proofErr w:type="spellEnd"/>
            <w:r w:rsidRPr="002406BD">
              <w:rPr>
                <w:rFonts w:ascii="Times New Roman" w:hAnsi="Times New Roman" w:cs="Times New Roman"/>
                <w:sz w:val="20"/>
                <w:szCs w:val="20"/>
              </w:rPr>
              <w:t xml:space="preserve"> до даних останнього реєстру </w:t>
            </w:r>
            <w:proofErr w:type="spellStart"/>
            <w:r w:rsidRPr="002406BD">
              <w:rPr>
                <w:rFonts w:ascii="Times New Roman" w:hAnsi="Times New Roman" w:cs="Times New Roman"/>
                <w:sz w:val="20"/>
                <w:szCs w:val="20"/>
              </w:rPr>
              <w:t>власникiв</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iменних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цiнних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паперiв</w:t>
            </w:r>
            <w:proofErr w:type="spellEnd"/>
            <w:r w:rsidRPr="002406BD">
              <w:rPr>
                <w:rFonts w:ascii="Times New Roman" w:hAnsi="Times New Roman" w:cs="Times New Roman"/>
                <w:sz w:val="20"/>
                <w:szCs w:val="20"/>
              </w:rPr>
              <w:t xml:space="preserve"> Товариства </w:t>
            </w:r>
            <w:proofErr w:type="spellStart"/>
            <w:r w:rsidRPr="002406BD">
              <w:rPr>
                <w:rFonts w:ascii="Times New Roman" w:hAnsi="Times New Roman" w:cs="Times New Roman"/>
                <w:sz w:val="20"/>
                <w:szCs w:val="20"/>
              </w:rPr>
              <w:t>двi</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депозитарнi</w:t>
            </w:r>
            <w:proofErr w:type="spellEnd"/>
            <w:r w:rsidRPr="002406BD">
              <w:rPr>
                <w:rFonts w:ascii="Times New Roman" w:hAnsi="Times New Roman" w:cs="Times New Roman"/>
                <w:sz w:val="20"/>
                <w:szCs w:val="20"/>
              </w:rPr>
              <w:t xml:space="preserve"> установи не надали </w:t>
            </w:r>
            <w:proofErr w:type="spellStart"/>
            <w:r w:rsidRPr="002406BD">
              <w:rPr>
                <w:rFonts w:ascii="Times New Roman" w:hAnsi="Times New Roman" w:cs="Times New Roman"/>
                <w:sz w:val="20"/>
                <w:szCs w:val="20"/>
              </w:rPr>
              <w:t>iнформацiї</w:t>
            </w:r>
            <w:proofErr w:type="spellEnd"/>
            <w:r w:rsidRPr="002406BD">
              <w:rPr>
                <w:rFonts w:ascii="Times New Roman" w:hAnsi="Times New Roman" w:cs="Times New Roman"/>
                <w:sz w:val="20"/>
                <w:szCs w:val="20"/>
              </w:rPr>
              <w:t xml:space="preserve"> для включення до реєстру </w:t>
            </w:r>
            <w:proofErr w:type="spellStart"/>
            <w:r w:rsidRPr="002406BD">
              <w:rPr>
                <w:rFonts w:ascii="Times New Roman" w:hAnsi="Times New Roman" w:cs="Times New Roman"/>
                <w:sz w:val="20"/>
                <w:szCs w:val="20"/>
              </w:rPr>
              <w:t>iнформацiї</w:t>
            </w:r>
            <w:proofErr w:type="spellEnd"/>
            <w:r w:rsidRPr="002406BD">
              <w:rPr>
                <w:rFonts w:ascii="Times New Roman" w:hAnsi="Times New Roman" w:cs="Times New Roman"/>
                <w:sz w:val="20"/>
                <w:szCs w:val="20"/>
              </w:rPr>
              <w:t xml:space="preserve"> щодо </w:t>
            </w:r>
            <w:proofErr w:type="spellStart"/>
            <w:r w:rsidRPr="002406BD">
              <w:rPr>
                <w:rFonts w:ascii="Times New Roman" w:hAnsi="Times New Roman" w:cs="Times New Roman"/>
                <w:sz w:val="20"/>
                <w:szCs w:val="20"/>
              </w:rPr>
              <w:t>акцiонерiв</w:t>
            </w:r>
            <w:proofErr w:type="spellEnd"/>
            <w:r w:rsidRPr="002406BD">
              <w:rPr>
                <w:rFonts w:ascii="Times New Roman" w:hAnsi="Times New Roman" w:cs="Times New Roman"/>
                <w:sz w:val="20"/>
                <w:szCs w:val="20"/>
              </w:rPr>
              <w:t xml:space="preserve">, яким належить 3.700 шт. простих </w:t>
            </w:r>
            <w:proofErr w:type="spellStart"/>
            <w:r w:rsidRPr="002406BD">
              <w:rPr>
                <w:rFonts w:ascii="Times New Roman" w:hAnsi="Times New Roman" w:cs="Times New Roman"/>
                <w:sz w:val="20"/>
                <w:szCs w:val="20"/>
              </w:rPr>
              <w:t>iменних</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акцiй</w:t>
            </w:r>
            <w:proofErr w:type="spellEnd"/>
            <w:r w:rsidRPr="002406BD">
              <w:rPr>
                <w:rFonts w:ascii="Times New Roman" w:hAnsi="Times New Roman" w:cs="Times New Roman"/>
                <w:sz w:val="20"/>
                <w:szCs w:val="20"/>
              </w:rPr>
              <w:t xml:space="preserve">. Щодо 315 </w:t>
            </w:r>
            <w:proofErr w:type="spellStart"/>
            <w:r w:rsidRPr="002406BD">
              <w:rPr>
                <w:rFonts w:ascii="Times New Roman" w:hAnsi="Times New Roman" w:cs="Times New Roman"/>
                <w:sz w:val="20"/>
                <w:szCs w:val="20"/>
              </w:rPr>
              <w:t>акцiй</w:t>
            </w:r>
            <w:proofErr w:type="spellEnd"/>
            <w:r w:rsidRPr="002406BD">
              <w:rPr>
                <w:rFonts w:ascii="Times New Roman" w:hAnsi="Times New Roman" w:cs="Times New Roman"/>
                <w:sz w:val="20"/>
                <w:szCs w:val="20"/>
              </w:rPr>
              <w:t xml:space="preserve"> встановлено обмеження, додаткова </w:t>
            </w:r>
            <w:proofErr w:type="spellStart"/>
            <w:r w:rsidRPr="002406BD">
              <w:rPr>
                <w:rFonts w:ascii="Times New Roman" w:hAnsi="Times New Roman" w:cs="Times New Roman"/>
                <w:sz w:val="20"/>
                <w:szCs w:val="20"/>
              </w:rPr>
              <w:t>iнформацiя</w:t>
            </w:r>
            <w:proofErr w:type="spellEnd"/>
            <w:r w:rsidRPr="002406BD">
              <w:rPr>
                <w:rFonts w:ascii="Times New Roman" w:hAnsi="Times New Roman" w:cs="Times New Roman"/>
                <w:sz w:val="20"/>
                <w:szCs w:val="20"/>
              </w:rPr>
              <w:t xml:space="preserve"> </w:t>
            </w:r>
            <w:proofErr w:type="spellStart"/>
            <w:r w:rsidRPr="002406BD">
              <w:rPr>
                <w:rFonts w:ascii="Times New Roman" w:hAnsi="Times New Roman" w:cs="Times New Roman"/>
                <w:sz w:val="20"/>
                <w:szCs w:val="20"/>
              </w:rPr>
              <w:t>вiдсутня</w:t>
            </w:r>
            <w:proofErr w:type="spellEnd"/>
          </w:p>
        </w:tc>
      </w:tr>
    </w:tbl>
    <w:p w14:paraId="1555F58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p>
    <w:p w14:paraId="1DB9BC7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sectPr w:rsidR="004E54DD" w:rsidRPr="002406BD">
          <w:pgSz w:w="16838" w:h="11906" w:orient="landscape"/>
          <w:pgMar w:top="850" w:right="850" w:bottom="850" w:left="1400" w:header="708" w:footer="708" w:gutter="0"/>
          <w:cols w:space="720"/>
          <w:noEndnote/>
        </w:sectPr>
      </w:pPr>
    </w:p>
    <w:p w14:paraId="797F514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0"/>
          <w:szCs w:val="20"/>
        </w:rPr>
      </w:pPr>
    </w:p>
    <w:p w14:paraId="245E18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t>XIII. Інформація про господарську та фінансову діяльність емітента</w:t>
      </w:r>
    </w:p>
    <w:p w14:paraId="48D5AB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4E54DD" w:rsidRPr="002406BD" w14:paraId="5229B021" w14:textId="77777777">
        <w:trPr>
          <w:trHeight w:val="200"/>
        </w:trPr>
        <w:tc>
          <w:tcPr>
            <w:tcW w:w="3058" w:type="dxa"/>
            <w:vMerge w:val="restart"/>
            <w:tcBorders>
              <w:top w:val="single" w:sz="6" w:space="0" w:color="auto"/>
              <w:bottom w:val="single" w:sz="6" w:space="0" w:color="auto"/>
              <w:right w:val="single" w:sz="6" w:space="0" w:color="auto"/>
            </w:tcBorders>
            <w:vAlign w:val="center"/>
          </w:tcPr>
          <w:p w14:paraId="482B477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3F622C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344862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57FE4F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Основні засоби, усього (тис. грн)</w:t>
            </w:r>
          </w:p>
        </w:tc>
      </w:tr>
      <w:tr w:rsidR="004E54DD" w:rsidRPr="002406BD" w14:paraId="7BAB8A6A" w14:textId="77777777">
        <w:trPr>
          <w:trHeight w:val="200"/>
        </w:trPr>
        <w:tc>
          <w:tcPr>
            <w:tcW w:w="3058" w:type="dxa"/>
            <w:vMerge/>
            <w:tcBorders>
              <w:top w:val="single" w:sz="6" w:space="0" w:color="auto"/>
              <w:bottom w:val="single" w:sz="6" w:space="0" w:color="auto"/>
              <w:right w:val="single" w:sz="6" w:space="0" w:color="auto"/>
            </w:tcBorders>
            <w:vAlign w:val="center"/>
          </w:tcPr>
          <w:p w14:paraId="2456C8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3064AF3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21A183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4C370A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768854F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673101F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початок періоду</w:t>
            </w:r>
          </w:p>
        </w:tc>
        <w:tc>
          <w:tcPr>
            <w:tcW w:w="1082" w:type="dxa"/>
            <w:tcBorders>
              <w:top w:val="single" w:sz="6" w:space="0" w:color="auto"/>
              <w:left w:val="single" w:sz="6" w:space="0" w:color="auto"/>
              <w:bottom w:val="single" w:sz="6" w:space="0" w:color="auto"/>
            </w:tcBorders>
            <w:vAlign w:val="center"/>
          </w:tcPr>
          <w:p w14:paraId="5E263AD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кінець періоду</w:t>
            </w:r>
          </w:p>
        </w:tc>
      </w:tr>
      <w:tr w:rsidR="004E54DD" w:rsidRPr="002406BD" w14:paraId="0B542274" w14:textId="77777777">
        <w:trPr>
          <w:trHeight w:val="200"/>
        </w:trPr>
        <w:tc>
          <w:tcPr>
            <w:tcW w:w="3058" w:type="dxa"/>
            <w:tcBorders>
              <w:top w:val="single" w:sz="6" w:space="0" w:color="auto"/>
              <w:bottom w:val="single" w:sz="6" w:space="0" w:color="auto"/>
              <w:right w:val="single" w:sz="6" w:space="0" w:color="auto"/>
            </w:tcBorders>
            <w:vAlign w:val="center"/>
          </w:tcPr>
          <w:p w14:paraId="7EE9F59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707EE5F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317 935</w:t>
            </w:r>
          </w:p>
        </w:tc>
        <w:tc>
          <w:tcPr>
            <w:tcW w:w="1080" w:type="dxa"/>
            <w:tcBorders>
              <w:top w:val="single" w:sz="6" w:space="0" w:color="auto"/>
              <w:left w:val="single" w:sz="6" w:space="0" w:color="auto"/>
              <w:bottom w:val="single" w:sz="6" w:space="0" w:color="auto"/>
              <w:right w:val="single" w:sz="6" w:space="0" w:color="auto"/>
            </w:tcBorders>
            <w:vAlign w:val="center"/>
          </w:tcPr>
          <w:p w14:paraId="4F49EFC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305 265</w:t>
            </w:r>
          </w:p>
        </w:tc>
        <w:tc>
          <w:tcPr>
            <w:tcW w:w="1260" w:type="dxa"/>
            <w:tcBorders>
              <w:top w:val="single" w:sz="6" w:space="0" w:color="auto"/>
              <w:left w:val="single" w:sz="6" w:space="0" w:color="auto"/>
              <w:bottom w:val="single" w:sz="6" w:space="0" w:color="auto"/>
              <w:right w:val="single" w:sz="6" w:space="0" w:color="auto"/>
            </w:tcBorders>
            <w:vAlign w:val="center"/>
          </w:tcPr>
          <w:p w14:paraId="628184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5 084</w:t>
            </w:r>
          </w:p>
        </w:tc>
        <w:tc>
          <w:tcPr>
            <w:tcW w:w="1080" w:type="dxa"/>
            <w:tcBorders>
              <w:top w:val="single" w:sz="6" w:space="0" w:color="auto"/>
              <w:left w:val="single" w:sz="6" w:space="0" w:color="auto"/>
              <w:bottom w:val="single" w:sz="6" w:space="0" w:color="auto"/>
              <w:right w:val="single" w:sz="6" w:space="0" w:color="auto"/>
            </w:tcBorders>
            <w:vAlign w:val="center"/>
          </w:tcPr>
          <w:p w14:paraId="1DB30AB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5 084</w:t>
            </w:r>
          </w:p>
        </w:tc>
        <w:tc>
          <w:tcPr>
            <w:tcW w:w="1260" w:type="dxa"/>
            <w:tcBorders>
              <w:top w:val="single" w:sz="6" w:space="0" w:color="auto"/>
              <w:left w:val="single" w:sz="6" w:space="0" w:color="auto"/>
              <w:bottom w:val="single" w:sz="6" w:space="0" w:color="auto"/>
              <w:right w:val="single" w:sz="6" w:space="0" w:color="auto"/>
            </w:tcBorders>
            <w:vAlign w:val="center"/>
          </w:tcPr>
          <w:p w14:paraId="78AEBFD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323 019</w:t>
            </w:r>
          </w:p>
        </w:tc>
        <w:tc>
          <w:tcPr>
            <w:tcW w:w="1082" w:type="dxa"/>
            <w:tcBorders>
              <w:top w:val="single" w:sz="6" w:space="0" w:color="auto"/>
              <w:left w:val="single" w:sz="6" w:space="0" w:color="auto"/>
              <w:bottom w:val="single" w:sz="6" w:space="0" w:color="auto"/>
            </w:tcBorders>
            <w:vAlign w:val="center"/>
          </w:tcPr>
          <w:p w14:paraId="630329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310 349</w:t>
            </w:r>
          </w:p>
        </w:tc>
      </w:tr>
      <w:tr w:rsidR="004E54DD" w:rsidRPr="002406BD" w14:paraId="720076BF" w14:textId="77777777">
        <w:trPr>
          <w:trHeight w:val="200"/>
        </w:trPr>
        <w:tc>
          <w:tcPr>
            <w:tcW w:w="3058" w:type="dxa"/>
            <w:tcBorders>
              <w:top w:val="single" w:sz="6" w:space="0" w:color="auto"/>
              <w:bottom w:val="single" w:sz="6" w:space="0" w:color="auto"/>
              <w:right w:val="single" w:sz="6" w:space="0" w:color="auto"/>
            </w:tcBorders>
            <w:vAlign w:val="center"/>
          </w:tcPr>
          <w:p w14:paraId="35BA677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4B1F802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43 993</w:t>
            </w:r>
          </w:p>
        </w:tc>
        <w:tc>
          <w:tcPr>
            <w:tcW w:w="1080" w:type="dxa"/>
            <w:tcBorders>
              <w:top w:val="single" w:sz="6" w:space="0" w:color="auto"/>
              <w:left w:val="single" w:sz="6" w:space="0" w:color="auto"/>
              <w:bottom w:val="single" w:sz="6" w:space="0" w:color="auto"/>
              <w:right w:val="single" w:sz="6" w:space="0" w:color="auto"/>
            </w:tcBorders>
            <w:vAlign w:val="center"/>
          </w:tcPr>
          <w:p w14:paraId="1284BFD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65 195</w:t>
            </w:r>
          </w:p>
        </w:tc>
        <w:tc>
          <w:tcPr>
            <w:tcW w:w="1260" w:type="dxa"/>
            <w:tcBorders>
              <w:top w:val="single" w:sz="6" w:space="0" w:color="auto"/>
              <w:left w:val="single" w:sz="6" w:space="0" w:color="auto"/>
              <w:bottom w:val="single" w:sz="6" w:space="0" w:color="auto"/>
              <w:right w:val="single" w:sz="6" w:space="0" w:color="auto"/>
            </w:tcBorders>
            <w:vAlign w:val="center"/>
          </w:tcPr>
          <w:p w14:paraId="09C0B3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3 184</w:t>
            </w:r>
          </w:p>
        </w:tc>
        <w:tc>
          <w:tcPr>
            <w:tcW w:w="1080" w:type="dxa"/>
            <w:tcBorders>
              <w:top w:val="single" w:sz="6" w:space="0" w:color="auto"/>
              <w:left w:val="single" w:sz="6" w:space="0" w:color="auto"/>
              <w:bottom w:val="single" w:sz="6" w:space="0" w:color="auto"/>
              <w:right w:val="single" w:sz="6" w:space="0" w:color="auto"/>
            </w:tcBorders>
            <w:vAlign w:val="center"/>
          </w:tcPr>
          <w:p w14:paraId="40B64D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3 184</w:t>
            </w:r>
          </w:p>
        </w:tc>
        <w:tc>
          <w:tcPr>
            <w:tcW w:w="1260" w:type="dxa"/>
            <w:tcBorders>
              <w:top w:val="single" w:sz="6" w:space="0" w:color="auto"/>
              <w:left w:val="single" w:sz="6" w:space="0" w:color="auto"/>
              <w:bottom w:val="single" w:sz="6" w:space="0" w:color="auto"/>
              <w:right w:val="single" w:sz="6" w:space="0" w:color="auto"/>
            </w:tcBorders>
            <w:vAlign w:val="center"/>
          </w:tcPr>
          <w:p w14:paraId="2CC6D5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47 177</w:t>
            </w:r>
          </w:p>
        </w:tc>
        <w:tc>
          <w:tcPr>
            <w:tcW w:w="1082" w:type="dxa"/>
            <w:tcBorders>
              <w:top w:val="single" w:sz="6" w:space="0" w:color="auto"/>
              <w:left w:val="single" w:sz="6" w:space="0" w:color="auto"/>
              <w:bottom w:val="single" w:sz="6" w:space="0" w:color="auto"/>
            </w:tcBorders>
            <w:vAlign w:val="center"/>
          </w:tcPr>
          <w:p w14:paraId="62F87DD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68 379</w:t>
            </w:r>
          </w:p>
        </w:tc>
      </w:tr>
      <w:tr w:rsidR="004E54DD" w:rsidRPr="002406BD" w14:paraId="3610621F" w14:textId="77777777">
        <w:trPr>
          <w:trHeight w:val="200"/>
        </w:trPr>
        <w:tc>
          <w:tcPr>
            <w:tcW w:w="3058" w:type="dxa"/>
            <w:tcBorders>
              <w:top w:val="single" w:sz="6" w:space="0" w:color="auto"/>
              <w:bottom w:val="single" w:sz="6" w:space="0" w:color="auto"/>
              <w:right w:val="single" w:sz="6" w:space="0" w:color="auto"/>
            </w:tcBorders>
            <w:vAlign w:val="center"/>
          </w:tcPr>
          <w:p w14:paraId="16D86ED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082095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247 875</w:t>
            </w:r>
          </w:p>
        </w:tc>
        <w:tc>
          <w:tcPr>
            <w:tcW w:w="1080" w:type="dxa"/>
            <w:tcBorders>
              <w:top w:val="single" w:sz="6" w:space="0" w:color="auto"/>
              <w:left w:val="single" w:sz="6" w:space="0" w:color="auto"/>
              <w:bottom w:val="single" w:sz="6" w:space="0" w:color="auto"/>
              <w:right w:val="single" w:sz="6" w:space="0" w:color="auto"/>
            </w:tcBorders>
            <w:vAlign w:val="center"/>
          </w:tcPr>
          <w:p w14:paraId="6506E6B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218 723</w:t>
            </w:r>
          </w:p>
        </w:tc>
        <w:tc>
          <w:tcPr>
            <w:tcW w:w="1260" w:type="dxa"/>
            <w:tcBorders>
              <w:top w:val="single" w:sz="6" w:space="0" w:color="auto"/>
              <w:left w:val="single" w:sz="6" w:space="0" w:color="auto"/>
              <w:bottom w:val="single" w:sz="6" w:space="0" w:color="auto"/>
              <w:right w:val="single" w:sz="6" w:space="0" w:color="auto"/>
            </w:tcBorders>
            <w:vAlign w:val="center"/>
          </w:tcPr>
          <w:p w14:paraId="54CDC3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74CD7C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0A354F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247 875</w:t>
            </w:r>
          </w:p>
        </w:tc>
        <w:tc>
          <w:tcPr>
            <w:tcW w:w="1082" w:type="dxa"/>
            <w:tcBorders>
              <w:top w:val="single" w:sz="6" w:space="0" w:color="auto"/>
              <w:left w:val="single" w:sz="6" w:space="0" w:color="auto"/>
              <w:bottom w:val="single" w:sz="6" w:space="0" w:color="auto"/>
            </w:tcBorders>
            <w:vAlign w:val="center"/>
          </w:tcPr>
          <w:p w14:paraId="3A49A3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218 723</w:t>
            </w:r>
          </w:p>
        </w:tc>
      </w:tr>
      <w:tr w:rsidR="004E54DD" w:rsidRPr="002406BD" w14:paraId="324A4DA9" w14:textId="77777777">
        <w:trPr>
          <w:trHeight w:val="200"/>
        </w:trPr>
        <w:tc>
          <w:tcPr>
            <w:tcW w:w="3058" w:type="dxa"/>
            <w:tcBorders>
              <w:top w:val="single" w:sz="6" w:space="0" w:color="auto"/>
              <w:bottom w:val="single" w:sz="6" w:space="0" w:color="auto"/>
              <w:right w:val="single" w:sz="6" w:space="0" w:color="auto"/>
            </w:tcBorders>
            <w:vAlign w:val="center"/>
          </w:tcPr>
          <w:p w14:paraId="2D9115F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320411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20 576</w:t>
            </w:r>
          </w:p>
        </w:tc>
        <w:tc>
          <w:tcPr>
            <w:tcW w:w="1080" w:type="dxa"/>
            <w:tcBorders>
              <w:top w:val="single" w:sz="6" w:space="0" w:color="auto"/>
              <w:left w:val="single" w:sz="6" w:space="0" w:color="auto"/>
              <w:bottom w:val="single" w:sz="6" w:space="0" w:color="auto"/>
              <w:right w:val="single" w:sz="6" w:space="0" w:color="auto"/>
            </w:tcBorders>
            <w:vAlign w:val="center"/>
          </w:tcPr>
          <w:p w14:paraId="612214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16 114</w:t>
            </w:r>
          </w:p>
        </w:tc>
        <w:tc>
          <w:tcPr>
            <w:tcW w:w="1260" w:type="dxa"/>
            <w:tcBorders>
              <w:top w:val="single" w:sz="6" w:space="0" w:color="auto"/>
              <w:left w:val="single" w:sz="6" w:space="0" w:color="auto"/>
              <w:bottom w:val="single" w:sz="6" w:space="0" w:color="auto"/>
              <w:right w:val="single" w:sz="6" w:space="0" w:color="auto"/>
            </w:tcBorders>
            <w:vAlign w:val="center"/>
          </w:tcPr>
          <w:p w14:paraId="7387E0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1 900</w:t>
            </w:r>
          </w:p>
        </w:tc>
        <w:tc>
          <w:tcPr>
            <w:tcW w:w="1080" w:type="dxa"/>
            <w:tcBorders>
              <w:top w:val="single" w:sz="6" w:space="0" w:color="auto"/>
              <w:left w:val="single" w:sz="6" w:space="0" w:color="auto"/>
              <w:bottom w:val="single" w:sz="6" w:space="0" w:color="auto"/>
              <w:right w:val="single" w:sz="6" w:space="0" w:color="auto"/>
            </w:tcBorders>
            <w:vAlign w:val="center"/>
          </w:tcPr>
          <w:p w14:paraId="3EBFED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1 900</w:t>
            </w:r>
          </w:p>
        </w:tc>
        <w:tc>
          <w:tcPr>
            <w:tcW w:w="1260" w:type="dxa"/>
            <w:tcBorders>
              <w:top w:val="single" w:sz="6" w:space="0" w:color="auto"/>
              <w:left w:val="single" w:sz="6" w:space="0" w:color="auto"/>
              <w:bottom w:val="single" w:sz="6" w:space="0" w:color="auto"/>
              <w:right w:val="single" w:sz="6" w:space="0" w:color="auto"/>
            </w:tcBorders>
            <w:vAlign w:val="center"/>
          </w:tcPr>
          <w:p w14:paraId="640450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22 476</w:t>
            </w:r>
          </w:p>
        </w:tc>
        <w:tc>
          <w:tcPr>
            <w:tcW w:w="1082" w:type="dxa"/>
            <w:tcBorders>
              <w:top w:val="single" w:sz="6" w:space="0" w:color="auto"/>
              <w:left w:val="single" w:sz="6" w:space="0" w:color="auto"/>
              <w:bottom w:val="single" w:sz="6" w:space="0" w:color="auto"/>
            </w:tcBorders>
            <w:vAlign w:val="center"/>
          </w:tcPr>
          <w:p w14:paraId="1480F52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18 014</w:t>
            </w:r>
          </w:p>
        </w:tc>
      </w:tr>
      <w:tr w:rsidR="004E54DD" w:rsidRPr="002406BD" w14:paraId="241FA746" w14:textId="77777777">
        <w:trPr>
          <w:trHeight w:val="200"/>
        </w:trPr>
        <w:tc>
          <w:tcPr>
            <w:tcW w:w="3058" w:type="dxa"/>
            <w:tcBorders>
              <w:top w:val="single" w:sz="6" w:space="0" w:color="auto"/>
              <w:bottom w:val="single" w:sz="6" w:space="0" w:color="auto"/>
              <w:right w:val="single" w:sz="6" w:space="0" w:color="auto"/>
            </w:tcBorders>
            <w:vAlign w:val="center"/>
          </w:tcPr>
          <w:p w14:paraId="67921A7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6B0E51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3 464</w:t>
            </w:r>
          </w:p>
        </w:tc>
        <w:tc>
          <w:tcPr>
            <w:tcW w:w="1080" w:type="dxa"/>
            <w:tcBorders>
              <w:top w:val="single" w:sz="6" w:space="0" w:color="auto"/>
              <w:left w:val="single" w:sz="6" w:space="0" w:color="auto"/>
              <w:bottom w:val="single" w:sz="6" w:space="0" w:color="auto"/>
              <w:right w:val="single" w:sz="6" w:space="0" w:color="auto"/>
            </w:tcBorders>
            <w:vAlign w:val="center"/>
          </w:tcPr>
          <w:p w14:paraId="1F63ED2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4 871</w:t>
            </w:r>
          </w:p>
        </w:tc>
        <w:tc>
          <w:tcPr>
            <w:tcW w:w="1260" w:type="dxa"/>
            <w:tcBorders>
              <w:top w:val="single" w:sz="6" w:space="0" w:color="auto"/>
              <w:left w:val="single" w:sz="6" w:space="0" w:color="auto"/>
              <w:bottom w:val="single" w:sz="6" w:space="0" w:color="auto"/>
              <w:right w:val="single" w:sz="6" w:space="0" w:color="auto"/>
            </w:tcBorders>
            <w:vAlign w:val="center"/>
          </w:tcPr>
          <w:p w14:paraId="578DAA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70E394B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65CE62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3 464</w:t>
            </w:r>
          </w:p>
        </w:tc>
        <w:tc>
          <w:tcPr>
            <w:tcW w:w="1082" w:type="dxa"/>
            <w:tcBorders>
              <w:top w:val="single" w:sz="6" w:space="0" w:color="auto"/>
              <w:left w:val="single" w:sz="6" w:space="0" w:color="auto"/>
              <w:bottom w:val="single" w:sz="6" w:space="0" w:color="auto"/>
            </w:tcBorders>
            <w:vAlign w:val="center"/>
          </w:tcPr>
          <w:p w14:paraId="399BAB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4 871</w:t>
            </w:r>
          </w:p>
        </w:tc>
      </w:tr>
      <w:tr w:rsidR="004E54DD" w:rsidRPr="002406BD" w14:paraId="0EAE701F" w14:textId="77777777">
        <w:trPr>
          <w:trHeight w:val="200"/>
        </w:trPr>
        <w:tc>
          <w:tcPr>
            <w:tcW w:w="3058" w:type="dxa"/>
            <w:tcBorders>
              <w:top w:val="single" w:sz="6" w:space="0" w:color="auto"/>
              <w:bottom w:val="single" w:sz="6" w:space="0" w:color="auto"/>
              <w:right w:val="single" w:sz="6" w:space="0" w:color="auto"/>
            </w:tcBorders>
            <w:vAlign w:val="center"/>
          </w:tcPr>
          <w:p w14:paraId="6D60EBC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3A42898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2 027</w:t>
            </w:r>
          </w:p>
        </w:tc>
        <w:tc>
          <w:tcPr>
            <w:tcW w:w="1080" w:type="dxa"/>
            <w:tcBorders>
              <w:top w:val="single" w:sz="6" w:space="0" w:color="auto"/>
              <w:left w:val="single" w:sz="6" w:space="0" w:color="auto"/>
              <w:bottom w:val="single" w:sz="6" w:space="0" w:color="auto"/>
              <w:right w:val="single" w:sz="6" w:space="0" w:color="auto"/>
            </w:tcBorders>
            <w:vAlign w:val="center"/>
          </w:tcPr>
          <w:p w14:paraId="25A32F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362</w:t>
            </w:r>
          </w:p>
        </w:tc>
        <w:tc>
          <w:tcPr>
            <w:tcW w:w="1260" w:type="dxa"/>
            <w:tcBorders>
              <w:top w:val="single" w:sz="6" w:space="0" w:color="auto"/>
              <w:left w:val="single" w:sz="6" w:space="0" w:color="auto"/>
              <w:bottom w:val="single" w:sz="6" w:space="0" w:color="auto"/>
              <w:right w:val="single" w:sz="6" w:space="0" w:color="auto"/>
            </w:tcBorders>
            <w:vAlign w:val="center"/>
          </w:tcPr>
          <w:p w14:paraId="004EF1D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6FA15D1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1C7DF35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2 027</w:t>
            </w:r>
          </w:p>
        </w:tc>
        <w:tc>
          <w:tcPr>
            <w:tcW w:w="1082" w:type="dxa"/>
            <w:tcBorders>
              <w:top w:val="single" w:sz="6" w:space="0" w:color="auto"/>
              <w:left w:val="single" w:sz="6" w:space="0" w:color="auto"/>
              <w:bottom w:val="single" w:sz="6" w:space="0" w:color="auto"/>
            </w:tcBorders>
            <w:vAlign w:val="center"/>
          </w:tcPr>
          <w:p w14:paraId="26EDDF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362</w:t>
            </w:r>
          </w:p>
        </w:tc>
      </w:tr>
      <w:tr w:rsidR="004E54DD" w:rsidRPr="002406BD" w14:paraId="054EACD6" w14:textId="77777777">
        <w:trPr>
          <w:trHeight w:val="200"/>
        </w:trPr>
        <w:tc>
          <w:tcPr>
            <w:tcW w:w="3058" w:type="dxa"/>
            <w:tcBorders>
              <w:top w:val="single" w:sz="6" w:space="0" w:color="auto"/>
              <w:bottom w:val="single" w:sz="6" w:space="0" w:color="auto"/>
              <w:right w:val="single" w:sz="6" w:space="0" w:color="auto"/>
            </w:tcBorders>
            <w:vAlign w:val="center"/>
          </w:tcPr>
          <w:p w14:paraId="551009C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63544A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192 801</w:t>
            </w:r>
          </w:p>
        </w:tc>
        <w:tc>
          <w:tcPr>
            <w:tcW w:w="1080" w:type="dxa"/>
            <w:tcBorders>
              <w:top w:val="single" w:sz="6" w:space="0" w:color="auto"/>
              <w:left w:val="single" w:sz="6" w:space="0" w:color="auto"/>
              <w:bottom w:val="single" w:sz="6" w:space="0" w:color="auto"/>
              <w:right w:val="single" w:sz="6" w:space="0" w:color="auto"/>
            </w:tcBorders>
            <w:vAlign w:val="center"/>
          </w:tcPr>
          <w:p w14:paraId="33BBBC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180 842</w:t>
            </w:r>
          </w:p>
        </w:tc>
        <w:tc>
          <w:tcPr>
            <w:tcW w:w="1260" w:type="dxa"/>
            <w:tcBorders>
              <w:top w:val="single" w:sz="6" w:space="0" w:color="auto"/>
              <w:left w:val="single" w:sz="6" w:space="0" w:color="auto"/>
              <w:bottom w:val="single" w:sz="6" w:space="0" w:color="auto"/>
              <w:right w:val="single" w:sz="6" w:space="0" w:color="auto"/>
            </w:tcBorders>
            <w:vAlign w:val="center"/>
          </w:tcPr>
          <w:p w14:paraId="444472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10DB432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6AC80A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192 801</w:t>
            </w:r>
          </w:p>
        </w:tc>
        <w:tc>
          <w:tcPr>
            <w:tcW w:w="1082" w:type="dxa"/>
            <w:tcBorders>
              <w:top w:val="single" w:sz="6" w:space="0" w:color="auto"/>
              <w:left w:val="single" w:sz="6" w:space="0" w:color="auto"/>
              <w:bottom w:val="single" w:sz="6" w:space="0" w:color="auto"/>
            </w:tcBorders>
            <w:vAlign w:val="center"/>
          </w:tcPr>
          <w:p w14:paraId="62D0F4D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180 842</w:t>
            </w:r>
          </w:p>
        </w:tc>
      </w:tr>
      <w:tr w:rsidR="004E54DD" w:rsidRPr="002406BD" w14:paraId="66888B5B" w14:textId="77777777">
        <w:trPr>
          <w:trHeight w:val="200"/>
        </w:trPr>
        <w:tc>
          <w:tcPr>
            <w:tcW w:w="3058" w:type="dxa"/>
            <w:tcBorders>
              <w:top w:val="single" w:sz="6" w:space="0" w:color="auto"/>
              <w:bottom w:val="single" w:sz="6" w:space="0" w:color="auto"/>
              <w:right w:val="single" w:sz="6" w:space="0" w:color="auto"/>
            </w:tcBorders>
            <w:vAlign w:val="center"/>
          </w:tcPr>
          <w:p w14:paraId="36494C7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3506FF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2 097</w:t>
            </w:r>
          </w:p>
        </w:tc>
        <w:tc>
          <w:tcPr>
            <w:tcW w:w="1080" w:type="dxa"/>
            <w:tcBorders>
              <w:top w:val="single" w:sz="6" w:space="0" w:color="auto"/>
              <w:left w:val="single" w:sz="6" w:space="0" w:color="auto"/>
              <w:bottom w:val="single" w:sz="6" w:space="0" w:color="auto"/>
              <w:right w:val="single" w:sz="6" w:space="0" w:color="auto"/>
            </w:tcBorders>
            <w:vAlign w:val="center"/>
          </w:tcPr>
          <w:p w14:paraId="6889257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1 734</w:t>
            </w:r>
          </w:p>
        </w:tc>
        <w:tc>
          <w:tcPr>
            <w:tcW w:w="1260" w:type="dxa"/>
            <w:tcBorders>
              <w:top w:val="single" w:sz="6" w:space="0" w:color="auto"/>
              <w:left w:val="single" w:sz="6" w:space="0" w:color="auto"/>
              <w:bottom w:val="single" w:sz="6" w:space="0" w:color="auto"/>
              <w:right w:val="single" w:sz="6" w:space="0" w:color="auto"/>
            </w:tcBorders>
            <w:vAlign w:val="center"/>
          </w:tcPr>
          <w:p w14:paraId="706E401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509E46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630DA9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2 097</w:t>
            </w:r>
          </w:p>
        </w:tc>
        <w:tc>
          <w:tcPr>
            <w:tcW w:w="1082" w:type="dxa"/>
            <w:tcBorders>
              <w:top w:val="single" w:sz="6" w:space="0" w:color="auto"/>
              <w:left w:val="single" w:sz="6" w:space="0" w:color="auto"/>
              <w:bottom w:val="single" w:sz="6" w:space="0" w:color="auto"/>
            </w:tcBorders>
            <w:vAlign w:val="center"/>
          </w:tcPr>
          <w:p w14:paraId="1E3B5D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1 734</w:t>
            </w:r>
          </w:p>
        </w:tc>
      </w:tr>
      <w:tr w:rsidR="004E54DD" w:rsidRPr="002406BD" w14:paraId="4FF37595" w14:textId="77777777">
        <w:trPr>
          <w:trHeight w:val="200"/>
        </w:trPr>
        <w:tc>
          <w:tcPr>
            <w:tcW w:w="3058" w:type="dxa"/>
            <w:tcBorders>
              <w:top w:val="single" w:sz="6" w:space="0" w:color="auto"/>
              <w:bottom w:val="single" w:sz="6" w:space="0" w:color="auto"/>
              <w:right w:val="single" w:sz="6" w:space="0" w:color="auto"/>
            </w:tcBorders>
            <w:vAlign w:val="center"/>
          </w:tcPr>
          <w:p w14:paraId="1F56FE8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676F13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318</w:t>
            </w:r>
          </w:p>
        </w:tc>
        <w:tc>
          <w:tcPr>
            <w:tcW w:w="1080" w:type="dxa"/>
            <w:tcBorders>
              <w:top w:val="single" w:sz="6" w:space="0" w:color="auto"/>
              <w:left w:val="single" w:sz="6" w:space="0" w:color="auto"/>
              <w:bottom w:val="single" w:sz="6" w:space="0" w:color="auto"/>
              <w:right w:val="single" w:sz="6" w:space="0" w:color="auto"/>
            </w:tcBorders>
            <w:vAlign w:val="center"/>
          </w:tcPr>
          <w:p w14:paraId="2B539C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154</w:t>
            </w:r>
          </w:p>
        </w:tc>
        <w:tc>
          <w:tcPr>
            <w:tcW w:w="1260" w:type="dxa"/>
            <w:tcBorders>
              <w:top w:val="single" w:sz="6" w:space="0" w:color="auto"/>
              <w:left w:val="single" w:sz="6" w:space="0" w:color="auto"/>
              <w:bottom w:val="single" w:sz="6" w:space="0" w:color="auto"/>
              <w:right w:val="single" w:sz="6" w:space="0" w:color="auto"/>
            </w:tcBorders>
            <w:vAlign w:val="center"/>
          </w:tcPr>
          <w:p w14:paraId="41ACCE3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1D6EF16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42F36A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318</w:t>
            </w:r>
          </w:p>
        </w:tc>
        <w:tc>
          <w:tcPr>
            <w:tcW w:w="1082" w:type="dxa"/>
            <w:tcBorders>
              <w:top w:val="single" w:sz="6" w:space="0" w:color="auto"/>
              <w:left w:val="single" w:sz="6" w:space="0" w:color="auto"/>
              <w:bottom w:val="single" w:sz="6" w:space="0" w:color="auto"/>
            </w:tcBorders>
            <w:vAlign w:val="center"/>
          </w:tcPr>
          <w:p w14:paraId="6250C71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154</w:t>
            </w:r>
          </w:p>
        </w:tc>
      </w:tr>
      <w:tr w:rsidR="004E54DD" w:rsidRPr="002406BD" w14:paraId="789842D2" w14:textId="77777777">
        <w:trPr>
          <w:trHeight w:val="200"/>
        </w:trPr>
        <w:tc>
          <w:tcPr>
            <w:tcW w:w="3058" w:type="dxa"/>
            <w:tcBorders>
              <w:top w:val="single" w:sz="6" w:space="0" w:color="auto"/>
              <w:bottom w:val="single" w:sz="6" w:space="0" w:color="auto"/>
              <w:right w:val="single" w:sz="6" w:space="0" w:color="auto"/>
            </w:tcBorders>
            <w:vAlign w:val="center"/>
          </w:tcPr>
          <w:p w14:paraId="49F2AAF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7D96D8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1F0119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0837CB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5F8E589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72EA368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2" w:type="dxa"/>
            <w:tcBorders>
              <w:top w:val="single" w:sz="6" w:space="0" w:color="auto"/>
              <w:left w:val="single" w:sz="6" w:space="0" w:color="auto"/>
              <w:bottom w:val="single" w:sz="6" w:space="0" w:color="auto"/>
            </w:tcBorders>
            <w:vAlign w:val="center"/>
          </w:tcPr>
          <w:p w14:paraId="1E3BD64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7AC50F2" w14:textId="77777777">
        <w:trPr>
          <w:trHeight w:val="200"/>
        </w:trPr>
        <w:tc>
          <w:tcPr>
            <w:tcW w:w="3058" w:type="dxa"/>
            <w:tcBorders>
              <w:top w:val="single" w:sz="6" w:space="0" w:color="auto"/>
              <w:bottom w:val="single" w:sz="6" w:space="0" w:color="auto"/>
              <w:right w:val="single" w:sz="6" w:space="0" w:color="auto"/>
            </w:tcBorders>
            <w:vAlign w:val="center"/>
          </w:tcPr>
          <w:p w14:paraId="04487B1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6BA7AE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660</w:t>
            </w:r>
          </w:p>
        </w:tc>
        <w:tc>
          <w:tcPr>
            <w:tcW w:w="1080" w:type="dxa"/>
            <w:tcBorders>
              <w:top w:val="single" w:sz="6" w:space="0" w:color="auto"/>
              <w:left w:val="single" w:sz="6" w:space="0" w:color="auto"/>
              <w:bottom w:val="single" w:sz="6" w:space="0" w:color="auto"/>
              <w:right w:val="single" w:sz="6" w:space="0" w:color="auto"/>
            </w:tcBorders>
            <w:vAlign w:val="center"/>
          </w:tcPr>
          <w:p w14:paraId="1AE6C8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22B8C35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2529992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7E50C6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660</w:t>
            </w:r>
          </w:p>
        </w:tc>
        <w:tc>
          <w:tcPr>
            <w:tcW w:w="1082" w:type="dxa"/>
            <w:tcBorders>
              <w:top w:val="single" w:sz="6" w:space="0" w:color="auto"/>
              <w:left w:val="single" w:sz="6" w:space="0" w:color="auto"/>
              <w:bottom w:val="single" w:sz="6" w:space="0" w:color="auto"/>
            </w:tcBorders>
            <w:vAlign w:val="center"/>
          </w:tcPr>
          <w:p w14:paraId="391A0E8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0F741A3" w14:textId="77777777">
        <w:trPr>
          <w:trHeight w:val="200"/>
        </w:trPr>
        <w:tc>
          <w:tcPr>
            <w:tcW w:w="3058" w:type="dxa"/>
            <w:tcBorders>
              <w:top w:val="single" w:sz="6" w:space="0" w:color="auto"/>
              <w:bottom w:val="single" w:sz="6" w:space="0" w:color="auto"/>
              <w:right w:val="single" w:sz="6" w:space="0" w:color="auto"/>
            </w:tcBorders>
            <w:vAlign w:val="center"/>
          </w:tcPr>
          <w:p w14:paraId="68AA301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640332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189 603</w:t>
            </w:r>
          </w:p>
        </w:tc>
        <w:tc>
          <w:tcPr>
            <w:tcW w:w="1080" w:type="dxa"/>
            <w:tcBorders>
              <w:top w:val="single" w:sz="6" w:space="0" w:color="auto"/>
              <w:left w:val="single" w:sz="6" w:space="0" w:color="auto"/>
              <w:bottom w:val="single" w:sz="6" w:space="0" w:color="auto"/>
              <w:right w:val="single" w:sz="6" w:space="0" w:color="auto"/>
            </w:tcBorders>
            <w:vAlign w:val="center"/>
          </w:tcPr>
          <w:p w14:paraId="69BFC9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178 933</w:t>
            </w:r>
          </w:p>
        </w:tc>
        <w:tc>
          <w:tcPr>
            <w:tcW w:w="1260" w:type="dxa"/>
            <w:tcBorders>
              <w:top w:val="single" w:sz="6" w:space="0" w:color="auto"/>
              <w:left w:val="single" w:sz="6" w:space="0" w:color="auto"/>
              <w:bottom w:val="single" w:sz="6" w:space="0" w:color="auto"/>
              <w:right w:val="single" w:sz="6" w:space="0" w:color="auto"/>
            </w:tcBorders>
            <w:vAlign w:val="center"/>
          </w:tcPr>
          <w:p w14:paraId="7D8F9E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09C664B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1226E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189 603</w:t>
            </w:r>
          </w:p>
        </w:tc>
        <w:tc>
          <w:tcPr>
            <w:tcW w:w="1082" w:type="dxa"/>
            <w:tcBorders>
              <w:top w:val="single" w:sz="6" w:space="0" w:color="auto"/>
              <w:left w:val="single" w:sz="6" w:space="0" w:color="auto"/>
              <w:bottom w:val="single" w:sz="6" w:space="0" w:color="auto"/>
            </w:tcBorders>
            <w:vAlign w:val="center"/>
          </w:tcPr>
          <w:p w14:paraId="226C54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178 933</w:t>
            </w:r>
          </w:p>
        </w:tc>
      </w:tr>
      <w:tr w:rsidR="004E54DD" w:rsidRPr="002406BD" w14:paraId="1ACEADC0" w14:textId="77777777">
        <w:trPr>
          <w:trHeight w:val="200"/>
        </w:trPr>
        <w:tc>
          <w:tcPr>
            <w:tcW w:w="3058" w:type="dxa"/>
            <w:tcBorders>
              <w:top w:val="single" w:sz="6" w:space="0" w:color="auto"/>
              <w:bottom w:val="single" w:sz="6" w:space="0" w:color="auto"/>
              <w:right w:val="single" w:sz="6" w:space="0" w:color="auto"/>
            </w:tcBorders>
            <w:vAlign w:val="center"/>
          </w:tcPr>
          <w:p w14:paraId="189DD6F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7A4BB56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123</w:t>
            </w:r>
          </w:p>
        </w:tc>
        <w:tc>
          <w:tcPr>
            <w:tcW w:w="1080" w:type="dxa"/>
            <w:tcBorders>
              <w:top w:val="single" w:sz="6" w:space="0" w:color="auto"/>
              <w:left w:val="single" w:sz="6" w:space="0" w:color="auto"/>
              <w:bottom w:val="single" w:sz="6" w:space="0" w:color="auto"/>
              <w:right w:val="single" w:sz="6" w:space="0" w:color="auto"/>
            </w:tcBorders>
            <w:vAlign w:val="center"/>
          </w:tcPr>
          <w:p w14:paraId="457A8F0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w:t>
            </w:r>
          </w:p>
        </w:tc>
        <w:tc>
          <w:tcPr>
            <w:tcW w:w="1260" w:type="dxa"/>
            <w:tcBorders>
              <w:top w:val="single" w:sz="6" w:space="0" w:color="auto"/>
              <w:left w:val="single" w:sz="6" w:space="0" w:color="auto"/>
              <w:bottom w:val="single" w:sz="6" w:space="0" w:color="auto"/>
              <w:right w:val="single" w:sz="6" w:space="0" w:color="auto"/>
            </w:tcBorders>
            <w:vAlign w:val="center"/>
          </w:tcPr>
          <w:p w14:paraId="09CCCC8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10CFA6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092B752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123</w:t>
            </w:r>
          </w:p>
        </w:tc>
        <w:tc>
          <w:tcPr>
            <w:tcW w:w="1082" w:type="dxa"/>
            <w:tcBorders>
              <w:top w:val="single" w:sz="6" w:space="0" w:color="auto"/>
              <w:left w:val="single" w:sz="6" w:space="0" w:color="auto"/>
              <w:bottom w:val="single" w:sz="6" w:space="0" w:color="auto"/>
            </w:tcBorders>
            <w:vAlign w:val="center"/>
          </w:tcPr>
          <w:p w14:paraId="6338F2F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w:t>
            </w:r>
          </w:p>
        </w:tc>
      </w:tr>
      <w:tr w:rsidR="004E54DD" w:rsidRPr="002406BD" w14:paraId="54600A2C" w14:textId="77777777">
        <w:trPr>
          <w:trHeight w:val="200"/>
        </w:trPr>
        <w:tc>
          <w:tcPr>
            <w:tcW w:w="3058" w:type="dxa"/>
            <w:tcBorders>
              <w:top w:val="single" w:sz="6" w:space="0" w:color="auto"/>
              <w:bottom w:val="single" w:sz="6" w:space="0" w:color="auto"/>
              <w:right w:val="single" w:sz="6" w:space="0" w:color="auto"/>
            </w:tcBorders>
            <w:vAlign w:val="center"/>
          </w:tcPr>
          <w:p w14:paraId="05EC706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5AA1B8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510 736</w:t>
            </w:r>
          </w:p>
        </w:tc>
        <w:tc>
          <w:tcPr>
            <w:tcW w:w="1080" w:type="dxa"/>
            <w:tcBorders>
              <w:top w:val="single" w:sz="6" w:space="0" w:color="auto"/>
              <w:left w:val="single" w:sz="6" w:space="0" w:color="auto"/>
              <w:bottom w:val="single" w:sz="6" w:space="0" w:color="auto"/>
              <w:right w:val="single" w:sz="6" w:space="0" w:color="auto"/>
            </w:tcBorders>
            <w:vAlign w:val="center"/>
          </w:tcPr>
          <w:p w14:paraId="0934A0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486 107</w:t>
            </w:r>
          </w:p>
        </w:tc>
        <w:tc>
          <w:tcPr>
            <w:tcW w:w="1260" w:type="dxa"/>
            <w:tcBorders>
              <w:top w:val="single" w:sz="6" w:space="0" w:color="auto"/>
              <w:left w:val="single" w:sz="6" w:space="0" w:color="auto"/>
              <w:bottom w:val="single" w:sz="6" w:space="0" w:color="auto"/>
              <w:right w:val="single" w:sz="6" w:space="0" w:color="auto"/>
            </w:tcBorders>
            <w:vAlign w:val="center"/>
          </w:tcPr>
          <w:p w14:paraId="42F868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5 084</w:t>
            </w:r>
          </w:p>
        </w:tc>
        <w:tc>
          <w:tcPr>
            <w:tcW w:w="1080" w:type="dxa"/>
            <w:tcBorders>
              <w:top w:val="single" w:sz="6" w:space="0" w:color="auto"/>
              <w:left w:val="single" w:sz="6" w:space="0" w:color="auto"/>
              <w:bottom w:val="single" w:sz="6" w:space="0" w:color="auto"/>
              <w:right w:val="single" w:sz="6" w:space="0" w:color="auto"/>
            </w:tcBorders>
            <w:vAlign w:val="center"/>
          </w:tcPr>
          <w:p w14:paraId="4ECBCFC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5 084</w:t>
            </w:r>
          </w:p>
        </w:tc>
        <w:tc>
          <w:tcPr>
            <w:tcW w:w="1260" w:type="dxa"/>
            <w:tcBorders>
              <w:top w:val="single" w:sz="6" w:space="0" w:color="auto"/>
              <w:left w:val="single" w:sz="6" w:space="0" w:color="auto"/>
              <w:bottom w:val="single" w:sz="6" w:space="0" w:color="auto"/>
              <w:right w:val="single" w:sz="6" w:space="0" w:color="auto"/>
            </w:tcBorders>
            <w:vAlign w:val="center"/>
          </w:tcPr>
          <w:p w14:paraId="7BEDFFF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515 820</w:t>
            </w:r>
          </w:p>
        </w:tc>
        <w:tc>
          <w:tcPr>
            <w:tcW w:w="1082" w:type="dxa"/>
            <w:tcBorders>
              <w:top w:val="single" w:sz="6" w:space="0" w:color="auto"/>
              <w:left w:val="single" w:sz="6" w:space="0" w:color="auto"/>
              <w:bottom w:val="single" w:sz="6" w:space="0" w:color="auto"/>
            </w:tcBorders>
            <w:vAlign w:val="center"/>
          </w:tcPr>
          <w:p w14:paraId="7482AE2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491 191</w:t>
            </w:r>
          </w:p>
        </w:tc>
      </w:tr>
      <w:tr w:rsidR="004E54DD" w:rsidRPr="002406BD" w14:paraId="6A5F43AB" w14:textId="77777777">
        <w:trPr>
          <w:trHeight w:val="200"/>
        </w:trPr>
        <w:tc>
          <w:tcPr>
            <w:tcW w:w="3058" w:type="dxa"/>
            <w:tcBorders>
              <w:top w:val="single" w:sz="6" w:space="0" w:color="auto"/>
              <w:bottom w:val="single" w:sz="6" w:space="0" w:color="auto"/>
              <w:right w:val="single" w:sz="6" w:space="0" w:color="auto"/>
            </w:tcBorders>
            <w:vAlign w:val="center"/>
          </w:tcPr>
          <w:p w14:paraId="03732B8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Опис</w:t>
            </w:r>
          </w:p>
        </w:tc>
        <w:tc>
          <w:tcPr>
            <w:tcW w:w="7022" w:type="dxa"/>
            <w:gridSpan w:val="6"/>
            <w:tcBorders>
              <w:top w:val="single" w:sz="6" w:space="0" w:color="auto"/>
              <w:left w:val="single" w:sz="6" w:space="0" w:color="auto"/>
              <w:bottom w:val="single" w:sz="6" w:space="0" w:color="auto"/>
            </w:tcBorders>
            <w:vAlign w:val="center"/>
          </w:tcPr>
          <w:p w14:paraId="7458AE7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Ступiнь</w:t>
            </w:r>
            <w:proofErr w:type="spellEnd"/>
            <w:r w:rsidRPr="002406BD">
              <w:rPr>
                <w:rFonts w:ascii="Times New Roman" w:hAnsi="Times New Roman" w:cs="Times New Roman"/>
              </w:rPr>
              <w:t xml:space="preserve"> зносу - 74,92%, </w:t>
            </w:r>
            <w:proofErr w:type="spellStart"/>
            <w:r w:rsidRPr="002406BD">
              <w:rPr>
                <w:rFonts w:ascii="Times New Roman" w:hAnsi="Times New Roman" w:cs="Times New Roman"/>
              </w:rPr>
              <w:t>ступiнь</w:t>
            </w:r>
            <w:proofErr w:type="spellEnd"/>
            <w:r w:rsidRPr="002406BD">
              <w:rPr>
                <w:rFonts w:ascii="Times New Roman" w:hAnsi="Times New Roman" w:cs="Times New Roman"/>
              </w:rPr>
              <w:t xml:space="preserve"> використання - 25,08 %. </w:t>
            </w: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на 31.12.2022 -  </w:t>
            </w:r>
            <w:proofErr w:type="spellStart"/>
            <w:r w:rsidRPr="002406BD">
              <w:rPr>
                <w:rFonts w:ascii="Times New Roman" w:hAnsi="Times New Roman" w:cs="Times New Roman"/>
              </w:rPr>
              <w:t>первiсна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1224533 </w:t>
            </w:r>
            <w:proofErr w:type="spellStart"/>
            <w:r w:rsidRPr="002406BD">
              <w:rPr>
                <w:rFonts w:ascii="Times New Roman" w:hAnsi="Times New Roman" w:cs="Times New Roman"/>
              </w:rPr>
              <w:t>тис.грн</w:t>
            </w:r>
            <w:proofErr w:type="spellEnd"/>
            <w:r w:rsidRPr="002406BD">
              <w:rPr>
                <w:rFonts w:ascii="Times New Roman" w:hAnsi="Times New Roman" w:cs="Times New Roman"/>
              </w:rPr>
              <w:t xml:space="preserve">., залишкова </w:t>
            </w: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ОЗ - 307174 </w:t>
            </w:r>
            <w:proofErr w:type="spellStart"/>
            <w:r w:rsidRPr="002406BD">
              <w:rPr>
                <w:rFonts w:ascii="Times New Roman" w:hAnsi="Times New Roman" w:cs="Times New Roman"/>
              </w:rPr>
              <w:t>тис.грн</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крiм</w:t>
            </w:r>
            <w:proofErr w:type="spellEnd"/>
            <w:r w:rsidRPr="002406BD">
              <w:rPr>
                <w:rFonts w:ascii="Times New Roman" w:hAnsi="Times New Roman" w:cs="Times New Roman"/>
              </w:rPr>
              <w:t xml:space="preserve"> того -  </w:t>
            </w:r>
            <w:proofErr w:type="spellStart"/>
            <w:r w:rsidRPr="002406BD">
              <w:rPr>
                <w:rFonts w:ascii="Times New Roman" w:hAnsi="Times New Roman" w:cs="Times New Roman"/>
              </w:rPr>
              <w:t>Iнвестицiйна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нерухомiсть</w:t>
            </w:r>
            <w:proofErr w:type="spellEnd"/>
            <w:r w:rsidRPr="002406BD">
              <w:rPr>
                <w:rFonts w:ascii="Times New Roman" w:hAnsi="Times New Roman" w:cs="Times New Roman"/>
              </w:rPr>
              <w:t xml:space="preserve">  (178933 тис. грн.). </w:t>
            </w:r>
            <w:proofErr w:type="spellStart"/>
            <w:r w:rsidRPr="002406BD">
              <w:rPr>
                <w:rFonts w:ascii="Times New Roman" w:hAnsi="Times New Roman" w:cs="Times New Roman"/>
              </w:rPr>
              <w:t>Первiсна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на 31.12.2021  - 1198186 </w:t>
            </w:r>
            <w:proofErr w:type="spellStart"/>
            <w:r w:rsidRPr="002406BD">
              <w:rPr>
                <w:rFonts w:ascii="Times New Roman" w:hAnsi="Times New Roman" w:cs="Times New Roman"/>
              </w:rPr>
              <w:t>тис.грн</w:t>
            </w:r>
            <w:proofErr w:type="spellEnd"/>
            <w:r w:rsidRPr="002406BD">
              <w:rPr>
                <w:rFonts w:ascii="Times New Roman" w:hAnsi="Times New Roman" w:cs="Times New Roman"/>
              </w:rPr>
              <w:t xml:space="preserve">., залишкова </w:t>
            </w: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ОЗ - 378169 </w:t>
            </w:r>
            <w:proofErr w:type="spellStart"/>
            <w:r w:rsidRPr="002406BD">
              <w:rPr>
                <w:rFonts w:ascii="Times New Roman" w:hAnsi="Times New Roman" w:cs="Times New Roman"/>
              </w:rPr>
              <w:t>тис.грн</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крiм</w:t>
            </w:r>
            <w:proofErr w:type="spellEnd"/>
            <w:r w:rsidRPr="002406BD">
              <w:rPr>
                <w:rFonts w:ascii="Times New Roman" w:hAnsi="Times New Roman" w:cs="Times New Roman"/>
              </w:rPr>
              <w:t xml:space="preserve"> того </w:t>
            </w:r>
            <w:proofErr w:type="spellStart"/>
            <w:r w:rsidRPr="002406BD">
              <w:rPr>
                <w:rFonts w:ascii="Times New Roman" w:hAnsi="Times New Roman" w:cs="Times New Roman"/>
              </w:rPr>
              <w:t>Iнвестицiйна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нерухомiсть</w:t>
            </w:r>
            <w:proofErr w:type="spellEnd"/>
            <w:r w:rsidRPr="002406BD">
              <w:rPr>
                <w:rFonts w:ascii="Times New Roman" w:hAnsi="Times New Roman" w:cs="Times New Roman"/>
              </w:rPr>
              <w:t xml:space="preserve"> - 190632 тис. грн. (</w:t>
            </w:r>
            <w:proofErr w:type="spellStart"/>
            <w:r w:rsidRPr="002406BD">
              <w:rPr>
                <w:rFonts w:ascii="Times New Roman" w:hAnsi="Times New Roman" w:cs="Times New Roman"/>
              </w:rPr>
              <w:t>згiдно</w:t>
            </w:r>
            <w:proofErr w:type="spellEnd"/>
            <w:r w:rsidRPr="002406BD">
              <w:rPr>
                <w:rFonts w:ascii="Times New Roman" w:hAnsi="Times New Roman" w:cs="Times New Roman"/>
              </w:rPr>
              <w:t xml:space="preserve"> з стандартами бухгалтерського </w:t>
            </w:r>
            <w:proofErr w:type="spellStart"/>
            <w:r w:rsidRPr="002406BD">
              <w:rPr>
                <w:rFonts w:ascii="Times New Roman" w:hAnsi="Times New Roman" w:cs="Times New Roman"/>
              </w:rPr>
              <w:t>облiку</w:t>
            </w:r>
            <w:proofErr w:type="spellEnd"/>
            <w:r w:rsidRPr="002406BD">
              <w:rPr>
                <w:rFonts w:ascii="Times New Roman" w:hAnsi="Times New Roman" w:cs="Times New Roman"/>
              </w:rPr>
              <w:t xml:space="preserve"> є основними засобами </w:t>
            </w:r>
            <w:proofErr w:type="spellStart"/>
            <w:r w:rsidRPr="002406BD">
              <w:rPr>
                <w:rFonts w:ascii="Times New Roman" w:hAnsi="Times New Roman" w:cs="Times New Roman"/>
              </w:rPr>
              <w:t>пiдприємства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утримуються </w:t>
            </w:r>
            <w:proofErr w:type="spellStart"/>
            <w:r w:rsidRPr="002406BD">
              <w:rPr>
                <w:rFonts w:ascii="Times New Roman" w:hAnsi="Times New Roman" w:cs="Times New Roman"/>
              </w:rPr>
              <w:t>пiдприємством</w:t>
            </w:r>
            <w:proofErr w:type="spellEnd"/>
            <w:r w:rsidRPr="002406BD">
              <w:rPr>
                <w:rFonts w:ascii="Times New Roman" w:hAnsi="Times New Roman" w:cs="Times New Roman"/>
              </w:rPr>
              <w:t xml:space="preserve"> не для виробництва, а з метою отримання орендних </w:t>
            </w:r>
            <w:proofErr w:type="spellStart"/>
            <w:r w:rsidRPr="002406BD">
              <w:rPr>
                <w:rFonts w:ascii="Times New Roman" w:hAnsi="Times New Roman" w:cs="Times New Roman"/>
              </w:rPr>
              <w:t>платежiв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Первiсна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оцiнка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iнвестицiйної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нерухомостi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здiйснюється</w:t>
            </w:r>
            <w:proofErr w:type="spellEnd"/>
            <w:r w:rsidRPr="002406BD">
              <w:rPr>
                <w:rFonts w:ascii="Times New Roman" w:hAnsi="Times New Roman" w:cs="Times New Roman"/>
              </w:rPr>
              <w:t xml:space="preserve"> за </w:t>
            </w:r>
            <w:proofErr w:type="spellStart"/>
            <w:r w:rsidRPr="002406BD">
              <w:rPr>
                <w:rFonts w:ascii="Times New Roman" w:hAnsi="Times New Roman" w:cs="Times New Roman"/>
              </w:rPr>
              <w:t>собiвартiстю</w:t>
            </w:r>
            <w:proofErr w:type="spellEnd"/>
            <w:r w:rsidRPr="002406BD">
              <w:rPr>
                <w:rFonts w:ascii="Times New Roman" w:hAnsi="Times New Roman" w:cs="Times New Roman"/>
              </w:rPr>
              <w:t xml:space="preserve">. Витрати на </w:t>
            </w:r>
            <w:proofErr w:type="spellStart"/>
            <w:r w:rsidRPr="002406BD">
              <w:rPr>
                <w:rFonts w:ascii="Times New Roman" w:hAnsi="Times New Roman" w:cs="Times New Roman"/>
              </w:rPr>
              <w:t>операцiю</w:t>
            </w:r>
            <w:proofErr w:type="spellEnd"/>
            <w:r w:rsidRPr="002406BD">
              <w:rPr>
                <w:rFonts w:ascii="Times New Roman" w:hAnsi="Times New Roman" w:cs="Times New Roman"/>
              </w:rPr>
              <w:t xml:space="preserve"> включаються до </w:t>
            </w:r>
            <w:proofErr w:type="spellStart"/>
            <w:r w:rsidRPr="002406BD">
              <w:rPr>
                <w:rFonts w:ascii="Times New Roman" w:hAnsi="Times New Roman" w:cs="Times New Roman"/>
              </w:rPr>
              <w:t>первiсної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Собiвартiсть</w:t>
            </w:r>
            <w:proofErr w:type="spellEnd"/>
            <w:r w:rsidRPr="002406BD">
              <w:rPr>
                <w:rFonts w:ascii="Times New Roman" w:hAnsi="Times New Roman" w:cs="Times New Roman"/>
              </w:rPr>
              <w:t xml:space="preserve"> придбаної </w:t>
            </w:r>
            <w:proofErr w:type="spellStart"/>
            <w:r w:rsidRPr="002406BD">
              <w:rPr>
                <w:rFonts w:ascii="Times New Roman" w:hAnsi="Times New Roman" w:cs="Times New Roman"/>
              </w:rPr>
              <w:t>iнвестицiйної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нерухомостi</w:t>
            </w:r>
            <w:proofErr w:type="spellEnd"/>
            <w:r w:rsidRPr="002406BD">
              <w:rPr>
                <w:rFonts w:ascii="Times New Roman" w:hAnsi="Times New Roman" w:cs="Times New Roman"/>
              </w:rPr>
              <w:t xml:space="preserve"> включає </w:t>
            </w:r>
            <w:proofErr w:type="spellStart"/>
            <w:r w:rsidRPr="002406BD">
              <w:rPr>
                <w:rFonts w:ascii="Times New Roman" w:hAnsi="Times New Roman" w:cs="Times New Roman"/>
              </w:rPr>
              <w:t>цiну</w:t>
            </w:r>
            <w:proofErr w:type="spellEnd"/>
            <w:r w:rsidRPr="002406BD">
              <w:rPr>
                <w:rFonts w:ascii="Times New Roman" w:hAnsi="Times New Roman" w:cs="Times New Roman"/>
              </w:rPr>
              <w:t xml:space="preserve"> її придбання та будь-</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витрати,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безпосередньо </w:t>
            </w:r>
            <w:proofErr w:type="spellStart"/>
            <w:r w:rsidRPr="002406BD">
              <w:rPr>
                <w:rFonts w:ascii="Times New Roman" w:hAnsi="Times New Roman" w:cs="Times New Roman"/>
              </w:rPr>
              <w:t>вiднесенi</w:t>
            </w:r>
            <w:proofErr w:type="spellEnd"/>
            <w:r w:rsidRPr="002406BD">
              <w:rPr>
                <w:rFonts w:ascii="Times New Roman" w:hAnsi="Times New Roman" w:cs="Times New Roman"/>
              </w:rPr>
              <w:t xml:space="preserve"> до придбання. </w:t>
            </w:r>
            <w:proofErr w:type="spellStart"/>
            <w:r w:rsidRPr="002406BD">
              <w:rPr>
                <w:rFonts w:ascii="Times New Roman" w:hAnsi="Times New Roman" w:cs="Times New Roman"/>
              </w:rPr>
              <w:t>Первiсно</w:t>
            </w:r>
            <w:proofErr w:type="spellEnd"/>
            <w:r w:rsidRPr="002406BD">
              <w:rPr>
                <w:rFonts w:ascii="Times New Roman" w:hAnsi="Times New Roman" w:cs="Times New Roman"/>
              </w:rPr>
              <w:t xml:space="preserve"> Товариство </w:t>
            </w:r>
            <w:proofErr w:type="spellStart"/>
            <w:r w:rsidRPr="002406BD">
              <w:rPr>
                <w:rFonts w:ascii="Times New Roman" w:hAnsi="Times New Roman" w:cs="Times New Roman"/>
              </w:rPr>
              <w:t>оцiнює</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основнi</w:t>
            </w:r>
            <w:proofErr w:type="spellEnd"/>
            <w:r w:rsidRPr="002406BD">
              <w:rPr>
                <w:rFonts w:ascii="Times New Roman" w:hAnsi="Times New Roman" w:cs="Times New Roman"/>
              </w:rPr>
              <w:t xml:space="preserve"> засоби за </w:t>
            </w:r>
            <w:proofErr w:type="spellStart"/>
            <w:r w:rsidRPr="002406BD">
              <w:rPr>
                <w:rFonts w:ascii="Times New Roman" w:hAnsi="Times New Roman" w:cs="Times New Roman"/>
              </w:rPr>
              <w:t>собiвартiстю</w:t>
            </w:r>
            <w:proofErr w:type="spellEnd"/>
            <w:r w:rsidRPr="002406BD">
              <w:rPr>
                <w:rFonts w:ascii="Times New Roman" w:hAnsi="Times New Roman" w:cs="Times New Roman"/>
              </w:rPr>
              <w:t xml:space="preserve">. Товариство </w:t>
            </w:r>
            <w:proofErr w:type="spellStart"/>
            <w:r w:rsidRPr="002406BD">
              <w:rPr>
                <w:rFonts w:ascii="Times New Roman" w:hAnsi="Times New Roman" w:cs="Times New Roman"/>
              </w:rPr>
              <w:t>здiйснило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оцiнку</w:t>
            </w:r>
            <w:proofErr w:type="spellEnd"/>
            <w:r w:rsidRPr="002406BD">
              <w:rPr>
                <w:rFonts w:ascii="Times New Roman" w:hAnsi="Times New Roman" w:cs="Times New Roman"/>
              </w:rPr>
              <w:t xml:space="preserve">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за справедливою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на дату переходу на МСФЗ та використовує цю справедливу </w:t>
            </w: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як </w:t>
            </w:r>
            <w:proofErr w:type="spellStart"/>
            <w:r w:rsidRPr="002406BD">
              <w:rPr>
                <w:rFonts w:ascii="Times New Roman" w:hAnsi="Times New Roman" w:cs="Times New Roman"/>
              </w:rPr>
              <w:t>доцiльну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собiвартiсть</w:t>
            </w:r>
            <w:proofErr w:type="spellEnd"/>
            <w:r w:rsidRPr="002406BD">
              <w:rPr>
                <w:rFonts w:ascii="Times New Roman" w:hAnsi="Times New Roman" w:cs="Times New Roman"/>
              </w:rPr>
              <w:t xml:space="preserve">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на цю дату. Детально описано в </w:t>
            </w:r>
            <w:proofErr w:type="spellStart"/>
            <w:r w:rsidRPr="002406BD">
              <w:rPr>
                <w:rFonts w:ascii="Times New Roman" w:hAnsi="Times New Roman" w:cs="Times New Roman"/>
              </w:rPr>
              <w:t>примiтках</w:t>
            </w:r>
            <w:proofErr w:type="spellEnd"/>
            <w:r w:rsidRPr="002406BD">
              <w:rPr>
                <w:rFonts w:ascii="Times New Roman" w:hAnsi="Times New Roman" w:cs="Times New Roman"/>
              </w:rPr>
              <w:t xml:space="preserve"> до </w:t>
            </w:r>
            <w:proofErr w:type="spellStart"/>
            <w:r w:rsidRPr="002406BD">
              <w:rPr>
                <w:rFonts w:ascii="Times New Roman" w:hAnsi="Times New Roman" w:cs="Times New Roman"/>
              </w:rPr>
              <w:t>рiчної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фiнансової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звiтностi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Незавершенi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капiтальнi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iнвестицiї</w:t>
            </w:r>
            <w:proofErr w:type="spellEnd"/>
            <w:r w:rsidRPr="002406BD">
              <w:rPr>
                <w:rFonts w:ascii="Times New Roman" w:hAnsi="Times New Roman" w:cs="Times New Roman"/>
              </w:rPr>
              <w:t xml:space="preserve"> складають 46309 тис. грн. на 31.12.2022 , на </w:t>
            </w:r>
            <w:proofErr w:type="spellStart"/>
            <w:r w:rsidRPr="002406BD">
              <w:rPr>
                <w:rFonts w:ascii="Times New Roman" w:hAnsi="Times New Roman" w:cs="Times New Roman"/>
              </w:rPr>
              <w:t>кiнець</w:t>
            </w:r>
            <w:proofErr w:type="spellEnd"/>
            <w:r w:rsidRPr="002406BD">
              <w:rPr>
                <w:rFonts w:ascii="Times New Roman" w:hAnsi="Times New Roman" w:cs="Times New Roman"/>
              </w:rPr>
              <w:t xml:space="preserve"> 2021 року - 58236 тис. грн. </w:t>
            </w:r>
            <w:proofErr w:type="spellStart"/>
            <w:r w:rsidRPr="002406BD">
              <w:rPr>
                <w:rFonts w:ascii="Times New Roman" w:hAnsi="Times New Roman" w:cs="Times New Roman"/>
              </w:rPr>
              <w:t>Основнi</w:t>
            </w:r>
            <w:proofErr w:type="spellEnd"/>
            <w:r w:rsidRPr="002406BD">
              <w:rPr>
                <w:rFonts w:ascii="Times New Roman" w:hAnsi="Times New Roman" w:cs="Times New Roman"/>
              </w:rPr>
              <w:t xml:space="preserve"> засоби </w:t>
            </w:r>
            <w:proofErr w:type="spellStart"/>
            <w:r w:rsidRPr="002406BD">
              <w:rPr>
                <w:rFonts w:ascii="Times New Roman" w:hAnsi="Times New Roman" w:cs="Times New Roman"/>
              </w:rPr>
              <w:t>облiковуються</w:t>
            </w:r>
            <w:proofErr w:type="spellEnd"/>
            <w:r w:rsidRPr="002406BD">
              <w:rPr>
                <w:rFonts w:ascii="Times New Roman" w:hAnsi="Times New Roman" w:cs="Times New Roman"/>
              </w:rPr>
              <w:t xml:space="preserve"> за </w:t>
            </w:r>
            <w:proofErr w:type="spellStart"/>
            <w:r w:rsidRPr="002406BD">
              <w:rPr>
                <w:rFonts w:ascii="Times New Roman" w:hAnsi="Times New Roman" w:cs="Times New Roman"/>
              </w:rPr>
              <w:t>первiсною</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за вирахуванням накопиченої </w:t>
            </w:r>
            <w:proofErr w:type="spellStart"/>
            <w:r w:rsidRPr="002406BD">
              <w:rPr>
                <w:rFonts w:ascii="Times New Roman" w:hAnsi="Times New Roman" w:cs="Times New Roman"/>
              </w:rPr>
              <w:t>амортизацiї</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збиткiв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знецiнення</w:t>
            </w:r>
            <w:proofErr w:type="spellEnd"/>
            <w:r w:rsidRPr="002406BD">
              <w:rPr>
                <w:rFonts w:ascii="Times New Roman" w:hAnsi="Times New Roman" w:cs="Times New Roman"/>
              </w:rPr>
              <w:t xml:space="preserve">. Сума нарахованої </w:t>
            </w:r>
            <w:proofErr w:type="spellStart"/>
            <w:r w:rsidRPr="002406BD">
              <w:rPr>
                <w:rFonts w:ascii="Times New Roman" w:hAnsi="Times New Roman" w:cs="Times New Roman"/>
              </w:rPr>
              <w:t>амортизацiї</w:t>
            </w:r>
            <w:proofErr w:type="spellEnd"/>
            <w:r w:rsidRPr="002406BD">
              <w:rPr>
                <w:rFonts w:ascii="Times New Roman" w:hAnsi="Times New Roman" w:cs="Times New Roman"/>
              </w:rPr>
              <w:t xml:space="preserve"> по основним засобам на </w:t>
            </w:r>
            <w:proofErr w:type="spellStart"/>
            <w:r w:rsidRPr="002406BD">
              <w:rPr>
                <w:rFonts w:ascii="Times New Roman" w:hAnsi="Times New Roman" w:cs="Times New Roman"/>
              </w:rPr>
              <w:t>кiнець</w:t>
            </w:r>
            <w:proofErr w:type="spellEnd"/>
            <w:r w:rsidRPr="002406BD">
              <w:rPr>
                <w:rFonts w:ascii="Times New Roman" w:hAnsi="Times New Roman" w:cs="Times New Roman"/>
              </w:rPr>
              <w:t xml:space="preserve"> року  917359 тис. грн. </w:t>
            </w:r>
            <w:proofErr w:type="spellStart"/>
            <w:r w:rsidRPr="002406BD">
              <w:rPr>
                <w:rFonts w:ascii="Times New Roman" w:hAnsi="Times New Roman" w:cs="Times New Roman"/>
              </w:rPr>
              <w:t>Збiльшення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вартостi</w:t>
            </w:r>
            <w:proofErr w:type="spellEnd"/>
            <w:r w:rsidRPr="002406BD">
              <w:rPr>
                <w:rFonts w:ascii="Times New Roman" w:hAnsi="Times New Roman" w:cs="Times New Roman"/>
              </w:rPr>
              <w:t xml:space="preserve">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обумовлено придбанням та </w:t>
            </w:r>
            <w:proofErr w:type="spellStart"/>
            <w:r w:rsidRPr="002406BD">
              <w:rPr>
                <w:rFonts w:ascii="Times New Roman" w:hAnsi="Times New Roman" w:cs="Times New Roman"/>
              </w:rPr>
              <w:t>модернiзацiєю</w:t>
            </w:r>
            <w:proofErr w:type="spellEnd"/>
            <w:r w:rsidRPr="002406BD">
              <w:rPr>
                <w:rFonts w:ascii="Times New Roman" w:hAnsi="Times New Roman" w:cs="Times New Roman"/>
              </w:rPr>
              <w:t xml:space="preserve">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для виробничих та невиробничих потреб товариства. В 2022 </w:t>
            </w:r>
            <w:proofErr w:type="spellStart"/>
            <w:r w:rsidRPr="002406BD">
              <w:rPr>
                <w:rFonts w:ascii="Times New Roman" w:hAnsi="Times New Roman" w:cs="Times New Roman"/>
              </w:rPr>
              <w:t>роцi</w:t>
            </w:r>
            <w:proofErr w:type="spellEnd"/>
            <w:r w:rsidRPr="002406BD">
              <w:rPr>
                <w:rFonts w:ascii="Times New Roman" w:hAnsi="Times New Roman" w:cs="Times New Roman"/>
              </w:rPr>
              <w:t xml:space="preserve"> придбано </w:t>
            </w:r>
            <w:proofErr w:type="spellStart"/>
            <w:r w:rsidRPr="002406BD">
              <w:rPr>
                <w:rFonts w:ascii="Times New Roman" w:hAnsi="Times New Roman" w:cs="Times New Roman"/>
              </w:rPr>
              <w:t>основнi</w:t>
            </w:r>
            <w:proofErr w:type="spellEnd"/>
            <w:r w:rsidRPr="002406BD">
              <w:rPr>
                <w:rFonts w:ascii="Times New Roman" w:hAnsi="Times New Roman" w:cs="Times New Roman"/>
              </w:rPr>
              <w:t xml:space="preserve"> засоби для виробничих потреб товариства на суму 19958 тис. грн. ( Верстат </w:t>
            </w:r>
            <w:proofErr w:type="spellStart"/>
            <w:r w:rsidRPr="002406BD">
              <w:rPr>
                <w:rFonts w:ascii="Times New Roman" w:hAnsi="Times New Roman" w:cs="Times New Roman"/>
              </w:rPr>
              <w:t>двостороннiй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форматно-обрiзний</w:t>
            </w:r>
            <w:proofErr w:type="spellEnd"/>
            <w:r w:rsidRPr="002406BD">
              <w:rPr>
                <w:rFonts w:ascii="Times New Roman" w:hAnsi="Times New Roman" w:cs="Times New Roman"/>
              </w:rPr>
              <w:t xml:space="preserve"> HOMAG TENONTEQ D-500 (PROFI FPL/266/4/15)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4 556,8 тис. грн.; </w:t>
            </w:r>
            <w:proofErr w:type="spellStart"/>
            <w:r w:rsidRPr="002406BD">
              <w:rPr>
                <w:rFonts w:ascii="Times New Roman" w:hAnsi="Times New Roman" w:cs="Times New Roman"/>
              </w:rPr>
              <w:t>Восьмифарбова</w:t>
            </w:r>
            <w:proofErr w:type="spellEnd"/>
            <w:r w:rsidRPr="002406BD">
              <w:rPr>
                <w:rFonts w:ascii="Times New Roman" w:hAnsi="Times New Roman" w:cs="Times New Roman"/>
              </w:rPr>
              <w:t xml:space="preserve"> машина по виготовленню шпалер ECO RG 800 P8 виробництва  NILS MACH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10 809,2 тис. грн.; Генератор дизельний DJ 150 BD (в </w:t>
            </w:r>
            <w:proofErr w:type="spellStart"/>
            <w:r w:rsidRPr="002406BD">
              <w:rPr>
                <w:rFonts w:ascii="Times New Roman" w:hAnsi="Times New Roman" w:cs="Times New Roman"/>
              </w:rPr>
              <w:t>капотi</w:t>
            </w:r>
            <w:proofErr w:type="spellEnd"/>
            <w:r w:rsidRPr="002406BD">
              <w:rPr>
                <w:rFonts w:ascii="Times New Roman" w:hAnsi="Times New Roman" w:cs="Times New Roman"/>
              </w:rPr>
              <w:t xml:space="preserve"> SMART) в </w:t>
            </w:r>
            <w:proofErr w:type="spellStart"/>
            <w:r w:rsidRPr="002406BD">
              <w:rPr>
                <w:rFonts w:ascii="Times New Roman" w:hAnsi="Times New Roman" w:cs="Times New Roman"/>
              </w:rPr>
              <w:t>кiлькостi</w:t>
            </w:r>
            <w:proofErr w:type="spellEnd"/>
            <w:r w:rsidRPr="002406BD">
              <w:rPr>
                <w:rFonts w:ascii="Times New Roman" w:hAnsi="Times New Roman" w:cs="Times New Roman"/>
              </w:rPr>
              <w:t xml:space="preserve"> </w:t>
            </w:r>
            <w:r w:rsidRPr="002406BD">
              <w:rPr>
                <w:rFonts w:ascii="Times New Roman" w:hAnsi="Times New Roman" w:cs="Times New Roman"/>
              </w:rPr>
              <w:lastRenderedPageBreak/>
              <w:t xml:space="preserve">2 шт.,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1 514,4 тис. грн.; Комплекс "</w:t>
            </w:r>
            <w:proofErr w:type="spellStart"/>
            <w:r w:rsidRPr="002406BD">
              <w:rPr>
                <w:rFonts w:ascii="Times New Roman" w:hAnsi="Times New Roman" w:cs="Times New Roman"/>
              </w:rPr>
              <w:t>Флоутек</w:t>
            </w:r>
            <w:proofErr w:type="spellEnd"/>
            <w:r w:rsidRPr="002406BD">
              <w:rPr>
                <w:rFonts w:ascii="Times New Roman" w:hAnsi="Times New Roman" w:cs="Times New Roman"/>
              </w:rPr>
              <w:t xml:space="preserve"> - ТМ-2-3-4",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67,5 тис. грн.; Машина автоматична пакувальна для встановлення захисних кришок на </w:t>
            </w:r>
            <w:proofErr w:type="spellStart"/>
            <w:r w:rsidRPr="002406BD">
              <w:rPr>
                <w:rFonts w:ascii="Times New Roman" w:hAnsi="Times New Roman" w:cs="Times New Roman"/>
              </w:rPr>
              <w:t>торцi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рулонiв</w:t>
            </w:r>
            <w:proofErr w:type="spellEnd"/>
            <w:r w:rsidRPr="002406BD">
              <w:rPr>
                <w:rFonts w:ascii="Times New Roman" w:hAnsi="Times New Roman" w:cs="Times New Roman"/>
              </w:rPr>
              <w:t xml:space="preserve"> шпалер TCJ-QHT 1060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606,1 тис. грн.; </w:t>
            </w:r>
            <w:proofErr w:type="spellStart"/>
            <w:r w:rsidRPr="002406BD">
              <w:rPr>
                <w:rFonts w:ascii="Times New Roman" w:hAnsi="Times New Roman" w:cs="Times New Roman"/>
              </w:rPr>
              <w:t>Пiч</w:t>
            </w:r>
            <w:proofErr w:type="spellEnd"/>
            <w:r w:rsidRPr="002406BD">
              <w:rPr>
                <w:rFonts w:ascii="Times New Roman" w:hAnsi="Times New Roman" w:cs="Times New Roman"/>
              </w:rPr>
              <w:t xml:space="preserve"> (тип-03) QUEBEC в </w:t>
            </w:r>
            <w:proofErr w:type="spellStart"/>
            <w:r w:rsidRPr="002406BD">
              <w:rPr>
                <w:rFonts w:ascii="Times New Roman" w:hAnsi="Times New Roman" w:cs="Times New Roman"/>
              </w:rPr>
              <w:t>кiлькостi</w:t>
            </w:r>
            <w:proofErr w:type="spellEnd"/>
            <w:r w:rsidRPr="002406BD">
              <w:rPr>
                <w:rFonts w:ascii="Times New Roman" w:hAnsi="Times New Roman" w:cs="Times New Roman"/>
              </w:rPr>
              <w:t xml:space="preserve"> 2 шт.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59,1 тис. грн.; </w:t>
            </w:r>
            <w:proofErr w:type="spellStart"/>
            <w:r w:rsidRPr="002406BD">
              <w:rPr>
                <w:rFonts w:ascii="Times New Roman" w:hAnsi="Times New Roman" w:cs="Times New Roman"/>
              </w:rPr>
              <w:t>Розмотувальний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пристрiй</w:t>
            </w:r>
            <w:proofErr w:type="spellEnd"/>
            <w:r w:rsidRPr="002406BD">
              <w:rPr>
                <w:rFonts w:ascii="Times New Roman" w:hAnsi="Times New Roman" w:cs="Times New Roman"/>
              </w:rPr>
              <w:t xml:space="preserve"> PPR 1 № 1235 </w:t>
            </w:r>
            <w:proofErr w:type="spellStart"/>
            <w:r w:rsidRPr="002406BD">
              <w:rPr>
                <w:rFonts w:ascii="Times New Roman" w:hAnsi="Times New Roman" w:cs="Times New Roman"/>
              </w:rPr>
              <w:t>фiрми</w:t>
            </w:r>
            <w:proofErr w:type="spellEnd"/>
            <w:r w:rsidRPr="002406BD">
              <w:rPr>
                <w:rFonts w:ascii="Times New Roman" w:hAnsi="Times New Roman" w:cs="Times New Roman"/>
              </w:rPr>
              <w:t xml:space="preserve"> HOLWEG </w:t>
            </w:r>
            <w:proofErr w:type="spellStart"/>
            <w:r w:rsidRPr="002406BD">
              <w:rPr>
                <w:rFonts w:ascii="Times New Roman" w:hAnsi="Times New Roman" w:cs="Times New Roman"/>
              </w:rPr>
              <w:t>international</w:t>
            </w:r>
            <w:proofErr w:type="spellEnd"/>
            <w:r w:rsidRPr="002406BD">
              <w:rPr>
                <w:rFonts w:ascii="Times New Roman" w:hAnsi="Times New Roman" w:cs="Times New Roman"/>
              </w:rPr>
              <w:t xml:space="preserve"> бувший у </w:t>
            </w:r>
            <w:proofErr w:type="spellStart"/>
            <w:r w:rsidRPr="002406BD">
              <w:rPr>
                <w:rFonts w:ascii="Times New Roman" w:hAnsi="Times New Roman" w:cs="Times New Roman"/>
              </w:rPr>
              <w:t>використаннi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1 607,6 тис. грн.; Земельна </w:t>
            </w:r>
            <w:proofErr w:type="spellStart"/>
            <w:r w:rsidRPr="002406BD">
              <w:rPr>
                <w:rFonts w:ascii="Times New Roman" w:hAnsi="Times New Roman" w:cs="Times New Roman"/>
              </w:rPr>
              <w:t>дiлянка</w:t>
            </w:r>
            <w:proofErr w:type="spellEnd"/>
            <w:r w:rsidRPr="002406BD">
              <w:rPr>
                <w:rFonts w:ascii="Times New Roman" w:hAnsi="Times New Roman" w:cs="Times New Roman"/>
              </w:rPr>
              <w:t xml:space="preserve"> (площа 1,6193 га)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737,3 тис. грн.,  тощо )</w:t>
            </w:r>
          </w:p>
          <w:p w14:paraId="092999F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Витратили на </w:t>
            </w:r>
            <w:proofErr w:type="spellStart"/>
            <w:r w:rsidRPr="002406BD">
              <w:rPr>
                <w:rFonts w:ascii="Times New Roman" w:hAnsi="Times New Roman" w:cs="Times New Roman"/>
              </w:rPr>
              <w:t>будiвництво</w:t>
            </w:r>
            <w:proofErr w:type="spellEnd"/>
            <w:r w:rsidRPr="002406BD">
              <w:rPr>
                <w:rFonts w:ascii="Times New Roman" w:hAnsi="Times New Roman" w:cs="Times New Roman"/>
              </w:rPr>
              <w:t>/</w:t>
            </w:r>
            <w:proofErr w:type="spellStart"/>
            <w:r w:rsidRPr="002406BD">
              <w:rPr>
                <w:rFonts w:ascii="Times New Roman" w:hAnsi="Times New Roman" w:cs="Times New Roman"/>
              </w:rPr>
              <w:t>полiпшення</w:t>
            </w:r>
            <w:proofErr w:type="spellEnd"/>
            <w:r w:rsidRPr="002406BD">
              <w:rPr>
                <w:rFonts w:ascii="Times New Roman" w:hAnsi="Times New Roman" w:cs="Times New Roman"/>
              </w:rPr>
              <w:t xml:space="preserve">/ремонт  на суму 13 933,2 тис. грн., а саме: укриття (364,5 тис. грн.), шафа КТПП (ТП-3) - 201,5  тис. грн., устаткування РП-0,4 </w:t>
            </w:r>
            <w:proofErr w:type="spellStart"/>
            <w:r w:rsidRPr="002406BD">
              <w:rPr>
                <w:rFonts w:ascii="Times New Roman" w:hAnsi="Times New Roman" w:cs="Times New Roman"/>
              </w:rPr>
              <w:t>пiдстанцiй</w:t>
            </w:r>
            <w:proofErr w:type="spellEnd"/>
            <w:r w:rsidRPr="002406BD">
              <w:rPr>
                <w:rFonts w:ascii="Times New Roman" w:hAnsi="Times New Roman" w:cs="Times New Roman"/>
              </w:rPr>
              <w:t xml:space="preserve"> ТП-10, ТП-11 (1854 тис. грн.), </w:t>
            </w:r>
            <w:proofErr w:type="spellStart"/>
            <w:r w:rsidRPr="002406BD">
              <w:rPr>
                <w:rFonts w:ascii="Times New Roman" w:hAnsi="Times New Roman" w:cs="Times New Roman"/>
              </w:rPr>
              <w:t>реконструкцiя</w:t>
            </w:r>
            <w:proofErr w:type="spellEnd"/>
            <w:r w:rsidRPr="002406BD">
              <w:rPr>
                <w:rFonts w:ascii="Times New Roman" w:hAnsi="Times New Roman" w:cs="Times New Roman"/>
              </w:rPr>
              <w:t xml:space="preserve"> 1 поверху </w:t>
            </w:r>
            <w:proofErr w:type="spellStart"/>
            <w:r w:rsidRPr="002406BD">
              <w:rPr>
                <w:rFonts w:ascii="Times New Roman" w:hAnsi="Times New Roman" w:cs="Times New Roman"/>
              </w:rPr>
              <w:t>будiвлi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iнженерного</w:t>
            </w:r>
            <w:proofErr w:type="spellEnd"/>
            <w:r w:rsidRPr="002406BD">
              <w:rPr>
                <w:rFonts w:ascii="Times New Roman" w:hAnsi="Times New Roman" w:cs="Times New Roman"/>
              </w:rPr>
              <w:t xml:space="preserve"> корпусу - 563,8 тис. грн., </w:t>
            </w:r>
            <w:proofErr w:type="spellStart"/>
            <w:r w:rsidRPr="002406BD">
              <w:rPr>
                <w:rFonts w:ascii="Times New Roman" w:hAnsi="Times New Roman" w:cs="Times New Roman"/>
              </w:rPr>
              <w:t>Подрiбнювач</w:t>
            </w:r>
            <w:proofErr w:type="spellEnd"/>
            <w:r w:rsidRPr="002406BD">
              <w:rPr>
                <w:rFonts w:ascii="Times New Roman" w:hAnsi="Times New Roman" w:cs="Times New Roman"/>
              </w:rPr>
              <w:t xml:space="preserve"> - 298,8 тис. грн., Насосна </w:t>
            </w:r>
            <w:proofErr w:type="spellStart"/>
            <w:r w:rsidRPr="002406BD">
              <w:rPr>
                <w:rFonts w:ascii="Times New Roman" w:hAnsi="Times New Roman" w:cs="Times New Roman"/>
              </w:rPr>
              <w:t>станцiя</w:t>
            </w:r>
            <w:proofErr w:type="spellEnd"/>
            <w:r w:rsidRPr="002406BD">
              <w:rPr>
                <w:rFonts w:ascii="Times New Roman" w:hAnsi="Times New Roman" w:cs="Times New Roman"/>
              </w:rPr>
              <w:t xml:space="preserve"> з системою </w:t>
            </w:r>
            <w:proofErr w:type="spellStart"/>
            <w:r w:rsidRPr="002406BD">
              <w:rPr>
                <w:rFonts w:ascii="Times New Roman" w:hAnsi="Times New Roman" w:cs="Times New Roman"/>
              </w:rPr>
              <w:t>трубопровод</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ємнiсть</w:t>
            </w:r>
            <w:proofErr w:type="spellEnd"/>
            <w:r w:rsidRPr="002406BD">
              <w:rPr>
                <w:rFonts w:ascii="Times New Roman" w:hAnsi="Times New Roman" w:cs="Times New Roman"/>
              </w:rPr>
              <w:t xml:space="preserve"> для </w:t>
            </w:r>
            <w:proofErr w:type="spellStart"/>
            <w:r w:rsidRPr="002406BD">
              <w:rPr>
                <w:rFonts w:ascii="Times New Roman" w:hAnsi="Times New Roman" w:cs="Times New Roman"/>
              </w:rPr>
              <w:t>зберiгання</w:t>
            </w:r>
            <w:proofErr w:type="spellEnd"/>
            <w:r w:rsidRPr="002406BD">
              <w:rPr>
                <w:rFonts w:ascii="Times New Roman" w:hAnsi="Times New Roman" w:cs="Times New Roman"/>
              </w:rPr>
              <w:t xml:space="preserve"> EXXOL - 115,1 тис. грн., Модульна АЗС - 201,1 тис. грн. </w:t>
            </w:r>
          </w:p>
          <w:p w14:paraId="1C0576D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
          <w:p w14:paraId="18AE1B7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Продано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на суму 50 тис. грн., списано - 181,3 тис. грн. Умови користування ОЗ за основними групами: </w:t>
            </w:r>
            <w:proofErr w:type="spellStart"/>
            <w:r w:rsidRPr="002406BD">
              <w:rPr>
                <w:rFonts w:ascii="Times New Roman" w:hAnsi="Times New Roman" w:cs="Times New Roman"/>
              </w:rPr>
              <w:t>будiвлi</w:t>
            </w:r>
            <w:proofErr w:type="spellEnd"/>
            <w:r w:rsidRPr="002406BD">
              <w:rPr>
                <w:rFonts w:ascii="Times New Roman" w:hAnsi="Times New Roman" w:cs="Times New Roman"/>
              </w:rPr>
              <w:t xml:space="preserve"> та споруди - 20-40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машини та обладнання 5-13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транспортнi</w:t>
            </w:r>
            <w:proofErr w:type="spellEnd"/>
            <w:r w:rsidRPr="002406BD">
              <w:rPr>
                <w:rFonts w:ascii="Times New Roman" w:hAnsi="Times New Roman" w:cs="Times New Roman"/>
              </w:rPr>
              <w:t xml:space="preserve"> засоби - 5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компьютери</w:t>
            </w:r>
            <w:proofErr w:type="spellEnd"/>
            <w:r w:rsidRPr="002406BD">
              <w:rPr>
                <w:rFonts w:ascii="Times New Roman" w:hAnsi="Times New Roman" w:cs="Times New Roman"/>
              </w:rPr>
              <w:t xml:space="preserve"> та </w:t>
            </w:r>
            <w:proofErr w:type="spellStart"/>
            <w:r w:rsidRPr="002406BD">
              <w:rPr>
                <w:rFonts w:ascii="Times New Roman" w:hAnsi="Times New Roman" w:cs="Times New Roman"/>
              </w:rPr>
              <w:t>офiсне</w:t>
            </w:r>
            <w:proofErr w:type="spellEnd"/>
            <w:r w:rsidRPr="002406BD">
              <w:rPr>
                <w:rFonts w:ascii="Times New Roman" w:hAnsi="Times New Roman" w:cs="Times New Roman"/>
              </w:rPr>
              <w:t xml:space="preserve"> приладдя - 2-5 </w:t>
            </w:r>
            <w:proofErr w:type="spellStart"/>
            <w:r w:rsidRPr="002406BD">
              <w:rPr>
                <w:rFonts w:ascii="Times New Roman" w:hAnsi="Times New Roman" w:cs="Times New Roman"/>
              </w:rPr>
              <w:t>рокiв,iнструменти</w:t>
            </w:r>
            <w:proofErr w:type="spellEnd"/>
            <w:r w:rsidRPr="002406BD">
              <w:rPr>
                <w:rFonts w:ascii="Times New Roman" w:hAnsi="Times New Roman" w:cs="Times New Roman"/>
              </w:rPr>
              <w:t xml:space="preserve">, приладдя, </w:t>
            </w:r>
            <w:proofErr w:type="spellStart"/>
            <w:r w:rsidRPr="002406BD">
              <w:rPr>
                <w:rFonts w:ascii="Times New Roman" w:hAnsi="Times New Roman" w:cs="Times New Roman"/>
              </w:rPr>
              <w:t>iнвентар</w:t>
            </w:r>
            <w:proofErr w:type="spellEnd"/>
            <w:r w:rsidRPr="002406BD">
              <w:rPr>
                <w:rFonts w:ascii="Times New Roman" w:hAnsi="Times New Roman" w:cs="Times New Roman"/>
              </w:rPr>
              <w:t xml:space="preserve"> - 3-5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iнший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iнвентар</w:t>
            </w:r>
            <w:proofErr w:type="spellEnd"/>
            <w:r w:rsidRPr="002406BD">
              <w:rPr>
                <w:rFonts w:ascii="Times New Roman" w:hAnsi="Times New Roman" w:cs="Times New Roman"/>
              </w:rPr>
              <w:t xml:space="preserve"> - 4-5 </w:t>
            </w:r>
            <w:proofErr w:type="spellStart"/>
            <w:r w:rsidRPr="002406BD">
              <w:rPr>
                <w:rFonts w:ascii="Times New Roman" w:hAnsi="Times New Roman" w:cs="Times New Roman"/>
              </w:rPr>
              <w:t>рокiв</w:t>
            </w:r>
            <w:proofErr w:type="spellEnd"/>
            <w:r w:rsidRPr="002406BD">
              <w:rPr>
                <w:rFonts w:ascii="Times New Roman" w:hAnsi="Times New Roman" w:cs="Times New Roman"/>
              </w:rPr>
              <w:t xml:space="preserve">. Обмеження на використання основних </w:t>
            </w:r>
            <w:proofErr w:type="spellStart"/>
            <w:r w:rsidRPr="002406BD">
              <w:rPr>
                <w:rFonts w:ascii="Times New Roman" w:hAnsi="Times New Roman" w:cs="Times New Roman"/>
              </w:rPr>
              <w:t>засобiв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вiдсутнi</w:t>
            </w:r>
            <w:proofErr w:type="spellEnd"/>
            <w:r w:rsidRPr="002406BD">
              <w:rPr>
                <w:rFonts w:ascii="Times New Roman" w:hAnsi="Times New Roman" w:cs="Times New Roman"/>
              </w:rPr>
              <w:t>.</w:t>
            </w:r>
          </w:p>
        </w:tc>
      </w:tr>
    </w:tbl>
    <w:p w14:paraId="63B3E8D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07F935C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4E54DD" w:rsidRPr="002406BD" w14:paraId="6CED4FC5" w14:textId="77777777">
        <w:trPr>
          <w:trHeight w:val="200"/>
        </w:trPr>
        <w:tc>
          <w:tcPr>
            <w:tcW w:w="4000" w:type="dxa"/>
            <w:gridSpan w:val="2"/>
            <w:tcBorders>
              <w:top w:val="single" w:sz="6" w:space="0" w:color="auto"/>
              <w:bottom w:val="single" w:sz="6" w:space="0" w:color="auto"/>
              <w:right w:val="single" w:sz="6" w:space="0" w:color="auto"/>
            </w:tcBorders>
          </w:tcPr>
          <w:p w14:paraId="7E912F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22CA711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За звітний період</w:t>
            </w:r>
          </w:p>
        </w:tc>
        <w:tc>
          <w:tcPr>
            <w:tcW w:w="3000" w:type="dxa"/>
            <w:tcBorders>
              <w:top w:val="single" w:sz="6" w:space="0" w:color="auto"/>
              <w:left w:val="single" w:sz="6" w:space="0" w:color="auto"/>
              <w:bottom w:val="single" w:sz="6" w:space="0" w:color="auto"/>
            </w:tcBorders>
          </w:tcPr>
          <w:p w14:paraId="4B61405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За попередній період</w:t>
            </w:r>
          </w:p>
        </w:tc>
      </w:tr>
      <w:tr w:rsidR="004E54DD" w:rsidRPr="002406BD" w14:paraId="7F9FE53E" w14:textId="77777777">
        <w:trPr>
          <w:trHeight w:val="200"/>
        </w:trPr>
        <w:tc>
          <w:tcPr>
            <w:tcW w:w="4000" w:type="dxa"/>
            <w:gridSpan w:val="2"/>
            <w:tcBorders>
              <w:top w:val="single" w:sz="6" w:space="0" w:color="auto"/>
              <w:bottom w:val="single" w:sz="6" w:space="0" w:color="auto"/>
              <w:right w:val="single" w:sz="6" w:space="0" w:color="auto"/>
            </w:tcBorders>
          </w:tcPr>
          <w:p w14:paraId="671A2B6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Розрахункова вартість чистих активів (</w:t>
            </w:r>
            <w:proofErr w:type="spellStart"/>
            <w:r w:rsidRPr="002406BD">
              <w:rPr>
                <w:rFonts w:ascii="Times New Roman" w:hAnsi="Times New Roman" w:cs="Times New Roman"/>
              </w:rPr>
              <w:t>тис.грн</w:t>
            </w:r>
            <w:proofErr w:type="spellEnd"/>
            <w:r w:rsidRPr="002406BD">
              <w:rPr>
                <w:rFonts w:ascii="Times New Roman" w:hAnsi="Times New Roman" w:cs="Times New Roman"/>
              </w:rPr>
              <w:t>)</w:t>
            </w:r>
          </w:p>
        </w:tc>
        <w:tc>
          <w:tcPr>
            <w:tcW w:w="3000" w:type="dxa"/>
            <w:tcBorders>
              <w:top w:val="single" w:sz="6" w:space="0" w:color="auto"/>
              <w:left w:val="single" w:sz="6" w:space="0" w:color="auto"/>
              <w:bottom w:val="single" w:sz="6" w:space="0" w:color="auto"/>
              <w:right w:val="single" w:sz="6" w:space="0" w:color="auto"/>
            </w:tcBorders>
          </w:tcPr>
          <w:p w14:paraId="720106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1 908 731</w:t>
            </w:r>
          </w:p>
        </w:tc>
        <w:tc>
          <w:tcPr>
            <w:tcW w:w="3000" w:type="dxa"/>
            <w:tcBorders>
              <w:top w:val="single" w:sz="6" w:space="0" w:color="auto"/>
              <w:left w:val="single" w:sz="6" w:space="0" w:color="auto"/>
              <w:bottom w:val="single" w:sz="6" w:space="0" w:color="auto"/>
            </w:tcBorders>
          </w:tcPr>
          <w:p w14:paraId="2C5CCF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1 902 507</w:t>
            </w:r>
          </w:p>
        </w:tc>
      </w:tr>
      <w:tr w:rsidR="004E54DD" w:rsidRPr="002406BD" w14:paraId="7CD6F830" w14:textId="77777777">
        <w:trPr>
          <w:trHeight w:val="200"/>
        </w:trPr>
        <w:tc>
          <w:tcPr>
            <w:tcW w:w="4000" w:type="dxa"/>
            <w:gridSpan w:val="2"/>
            <w:tcBorders>
              <w:top w:val="single" w:sz="6" w:space="0" w:color="auto"/>
              <w:bottom w:val="single" w:sz="6" w:space="0" w:color="auto"/>
              <w:right w:val="single" w:sz="6" w:space="0" w:color="auto"/>
            </w:tcBorders>
          </w:tcPr>
          <w:p w14:paraId="342A7B0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Статутний капітал (</w:t>
            </w:r>
            <w:proofErr w:type="spellStart"/>
            <w:r w:rsidRPr="002406BD">
              <w:rPr>
                <w:rFonts w:ascii="Times New Roman" w:hAnsi="Times New Roman" w:cs="Times New Roman"/>
              </w:rPr>
              <w:t>тис.грн</w:t>
            </w:r>
            <w:proofErr w:type="spellEnd"/>
            <w:r w:rsidRPr="002406BD">
              <w:rPr>
                <w:rFonts w:ascii="Times New Roman" w:hAnsi="Times New Roman" w:cs="Times New Roman"/>
              </w:rPr>
              <w:t>)</w:t>
            </w:r>
          </w:p>
        </w:tc>
        <w:tc>
          <w:tcPr>
            <w:tcW w:w="3000" w:type="dxa"/>
            <w:tcBorders>
              <w:top w:val="single" w:sz="6" w:space="0" w:color="auto"/>
              <w:left w:val="single" w:sz="6" w:space="0" w:color="auto"/>
              <w:bottom w:val="single" w:sz="6" w:space="0" w:color="auto"/>
              <w:right w:val="single" w:sz="6" w:space="0" w:color="auto"/>
            </w:tcBorders>
          </w:tcPr>
          <w:p w14:paraId="5CBF818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c>
          <w:tcPr>
            <w:tcW w:w="3000" w:type="dxa"/>
            <w:tcBorders>
              <w:top w:val="single" w:sz="6" w:space="0" w:color="auto"/>
              <w:left w:val="single" w:sz="6" w:space="0" w:color="auto"/>
              <w:bottom w:val="single" w:sz="6" w:space="0" w:color="auto"/>
            </w:tcBorders>
          </w:tcPr>
          <w:p w14:paraId="39DA0A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r>
      <w:tr w:rsidR="004E54DD" w:rsidRPr="002406BD" w14:paraId="373725AA" w14:textId="77777777">
        <w:trPr>
          <w:trHeight w:val="200"/>
        </w:trPr>
        <w:tc>
          <w:tcPr>
            <w:tcW w:w="4000" w:type="dxa"/>
            <w:gridSpan w:val="2"/>
            <w:tcBorders>
              <w:top w:val="single" w:sz="6" w:space="0" w:color="auto"/>
              <w:bottom w:val="single" w:sz="6" w:space="0" w:color="auto"/>
              <w:right w:val="single" w:sz="6" w:space="0" w:color="auto"/>
            </w:tcBorders>
          </w:tcPr>
          <w:p w14:paraId="5DFC35A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Скоригований статутний капітал (</w:t>
            </w:r>
            <w:proofErr w:type="spellStart"/>
            <w:r w:rsidRPr="002406BD">
              <w:rPr>
                <w:rFonts w:ascii="Times New Roman" w:hAnsi="Times New Roman" w:cs="Times New Roman"/>
              </w:rPr>
              <w:t>тис.грн</w:t>
            </w:r>
            <w:proofErr w:type="spellEnd"/>
            <w:r w:rsidRPr="002406BD">
              <w:rPr>
                <w:rFonts w:ascii="Times New Roman" w:hAnsi="Times New Roman" w:cs="Times New Roman"/>
              </w:rPr>
              <w:t>)</w:t>
            </w:r>
          </w:p>
        </w:tc>
        <w:tc>
          <w:tcPr>
            <w:tcW w:w="3000" w:type="dxa"/>
            <w:tcBorders>
              <w:top w:val="single" w:sz="6" w:space="0" w:color="auto"/>
              <w:left w:val="single" w:sz="6" w:space="0" w:color="auto"/>
              <w:bottom w:val="single" w:sz="6" w:space="0" w:color="auto"/>
              <w:right w:val="single" w:sz="6" w:space="0" w:color="auto"/>
            </w:tcBorders>
          </w:tcPr>
          <w:p w14:paraId="2FA26CC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c>
          <w:tcPr>
            <w:tcW w:w="3000" w:type="dxa"/>
            <w:tcBorders>
              <w:top w:val="single" w:sz="6" w:space="0" w:color="auto"/>
              <w:left w:val="single" w:sz="6" w:space="0" w:color="auto"/>
              <w:bottom w:val="single" w:sz="6" w:space="0" w:color="auto"/>
            </w:tcBorders>
          </w:tcPr>
          <w:p w14:paraId="053401D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r>
      <w:tr w:rsidR="004E54DD" w:rsidRPr="002406BD" w14:paraId="68DB1005" w14:textId="77777777">
        <w:trPr>
          <w:trHeight w:val="200"/>
        </w:trPr>
        <w:tc>
          <w:tcPr>
            <w:tcW w:w="1260" w:type="dxa"/>
            <w:tcBorders>
              <w:top w:val="single" w:sz="6" w:space="0" w:color="auto"/>
              <w:bottom w:val="single" w:sz="6" w:space="0" w:color="auto"/>
              <w:right w:val="single" w:sz="6" w:space="0" w:color="auto"/>
            </w:tcBorders>
          </w:tcPr>
          <w:p w14:paraId="59ACCA1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8740" w:type="dxa"/>
            <w:gridSpan w:val="3"/>
            <w:tcBorders>
              <w:top w:val="single" w:sz="6" w:space="0" w:color="auto"/>
              <w:left w:val="single" w:sz="6" w:space="0" w:color="auto"/>
              <w:bottom w:val="single" w:sz="6" w:space="0" w:color="auto"/>
            </w:tcBorders>
          </w:tcPr>
          <w:p w14:paraId="54D0C9D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Розрахунок </w:t>
            </w:r>
            <w:proofErr w:type="spellStart"/>
            <w:r w:rsidRPr="002406BD">
              <w:rPr>
                <w:rFonts w:ascii="Times New Roman" w:hAnsi="Times New Roman" w:cs="Times New Roman"/>
              </w:rPr>
              <w:t>вартостi</w:t>
            </w:r>
            <w:proofErr w:type="spellEnd"/>
            <w:r w:rsidRPr="002406BD">
              <w:rPr>
                <w:rFonts w:ascii="Times New Roman" w:hAnsi="Times New Roman" w:cs="Times New Roman"/>
              </w:rPr>
              <w:t xml:space="preserve"> чистих </w:t>
            </w:r>
            <w:proofErr w:type="spellStart"/>
            <w:r w:rsidRPr="002406BD">
              <w:rPr>
                <w:rFonts w:ascii="Times New Roman" w:hAnsi="Times New Roman" w:cs="Times New Roman"/>
              </w:rPr>
              <w:t>активiв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акцiонерних</w:t>
            </w:r>
            <w:proofErr w:type="spellEnd"/>
            <w:r w:rsidRPr="002406BD">
              <w:rPr>
                <w:rFonts w:ascii="Times New Roman" w:hAnsi="Times New Roman" w:cs="Times New Roman"/>
              </w:rPr>
              <w:t xml:space="preserve"> товариств </w:t>
            </w:r>
            <w:proofErr w:type="spellStart"/>
            <w:r w:rsidRPr="002406BD">
              <w:rPr>
                <w:rFonts w:ascii="Times New Roman" w:hAnsi="Times New Roman" w:cs="Times New Roman"/>
              </w:rPr>
              <w:t>здiйснюється</w:t>
            </w:r>
            <w:proofErr w:type="spellEnd"/>
            <w:r w:rsidRPr="002406BD">
              <w:rPr>
                <w:rFonts w:ascii="Times New Roman" w:hAnsi="Times New Roman" w:cs="Times New Roman"/>
              </w:rPr>
              <w:t xml:space="preserve"> для </w:t>
            </w:r>
            <w:proofErr w:type="spellStart"/>
            <w:r w:rsidRPr="002406BD">
              <w:rPr>
                <w:rFonts w:ascii="Times New Roman" w:hAnsi="Times New Roman" w:cs="Times New Roman"/>
              </w:rPr>
              <w:t>порiвняння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вартостi</w:t>
            </w:r>
            <w:proofErr w:type="spellEnd"/>
            <w:r w:rsidRPr="002406BD">
              <w:rPr>
                <w:rFonts w:ascii="Times New Roman" w:hAnsi="Times New Roman" w:cs="Times New Roman"/>
              </w:rPr>
              <w:t xml:space="preserve"> чистих </w:t>
            </w:r>
            <w:proofErr w:type="spellStart"/>
            <w:r w:rsidRPr="002406BD">
              <w:rPr>
                <w:rFonts w:ascii="Times New Roman" w:hAnsi="Times New Roman" w:cs="Times New Roman"/>
              </w:rPr>
              <w:t>активiв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iз</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розмiром</w:t>
            </w:r>
            <w:proofErr w:type="spellEnd"/>
            <w:r w:rsidRPr="002406BD">
              <w:rPr>
                <w:rFonts w:ascii="Times New Roman" w:hAnsi="Times New Roman" w:cs="Times New Roman"/>
              </w:rPr>
              <w:t xml:space="preserve"> статутного </w:t>
            </w:r>
            <w:proofErr w:type="spellStart"/>
            <w:r w:rsidRPr="002406BD">
              <w:rPr>
                <w:rFonts w:ascii="Times New Roman" w:hAnsi="Times New Roman" w:cs="Times New Roman"/>
              </w:rPr>
              <w:t>капiталу</w:t>
            </w:r>
            <w:proofErr w:type="spellEnd"/>
            <w:r w:rsidRPr="002406BD">
              <w:rPr>
                <w:rFonts w:ascii="Times New Roman" w:hAnsi="Times New Roman" w:cs="Times New Roman"/>
              </w:rPr>
              <w:t xml:space="preserve"> з метою </w:t>
            </w:r>
            <w:proofErr w:type="spellStart"/>
            <w:r w:rsidRPr="002406BD">
              <w:rPr>
                <w:rFonts w:ascii="Times New Roman" w:hAnsi="Times New Roman" w:cs="Times New Roman"/>
              </w:rPr>
              <w:t>реалiзацiї</w:t>
            </w:r>
            <w:proofErr w:type="spellEnd"/>
            <w:r w:rsidRPr="002406BD">
              <w:rPr>
                <w:rFonts w:ascii="Times New Roman" w:hAnsi="Times New Roman" w:cs="Times New Roman"/>
              </w:rPr>
              <w:t xml:space="preserve"> положень </w:t>
            </w:r>
            <w:proofErr w:type="spellStart"/>
            <w:r w:rsidRPr="002406BD">
              <w:rPr>
                <w:rFonts w:ascii="Times New Roman" w:hAnsi="Times New Roman" w:cs="Times New Roman"/>
              </w:rPr>
              <w:t>статтi</w:t>
            </w:r>
            <w:proofErr w:type="spellEnd"/>
            <w:r w:rsidRPr="002406BD">
              <w:rPr>
                <w:rFonts w:ascii="Times New Roman" w:hAnsi="Times New Roman" w:cs="Times New Roman"/>
              </w:rPr>
              <w:t xml:space="preserve"> 155 "Статутний </w:t>
            </w:r>
            <w:proofErr w:type="spellStart"/>
            <w:r w:rsidRPr="002406BD">
              <w:rPr>
                <w:rFonts w:ascii="Times New Roman" w:hAnsi="Times New Roman" w:cs="Times New Roman"/>
              </w:rPr>
              <w:t>капiтал</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акцiонерного</w:t>
            </w:r>
            <w:proofErr w:type="spellEnd"/>
            <w:r w:rsidRPr="002406BD">
              <w:rPr>
                <w:rFonts w:ascii="Times New Roman" w:hAnsi="Times New Roman" w:cs="Times New Roman"/>
              </w:rPr>
              <w:t xml:space="preserve"> товариства" </w:t>
            </w:r>
            <w:proofErr w:type="spellStart"/>
            <w:r w:rsidRPr="002406BD">
              <w:rPr>
                <w:rFonts w:ascii="Times New Roman" w:hAnsi="Times New Roman" w:cs="Times New Roman"/>
              </w:rPr>
              <w:t>Цивiльного</w:t>
            </w:r>
            <w:proofErr w:type="spellEnd"/>
            <w:r w:rsidRPr="002406BD">
              <w:rPr>
                <w:rFonts w:ascii="Times New Roman" w:hAnsi="Times New Roman" w:cs="Times New Roman"/>
              </w:rPr>
              <w:t xml:space="preserve"> кодексу України, зокрема, п.3: "Якщо </w:t>
            </w:r>
            <w:proofErr w:type="spellStart"/>
            <w:r w:rsidRPr="002406BD">
              <w:rPr>
                <w:rFonts w:ascii="Times New Roman" w:hAnsi="Times New Roman" w:cs="Times New Roman"/>
              </w:rPr>
              <w:t>пiсля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закiнчення</w:t>
            </w:r>
            <w:proofErr w:type="spellEnd"/>
            <w:r w:rsidRPr="002406BD">
              <w:rPr>
                <w:rFonts w:ascii="Times New Roman" w:hAnsi="Times New Roman" w:cs="Times New Roman"/>
              </w:rPr>
              <w:t xml:space="preserve"> другого та кожного наступного </w:t>
            </w:r>
            <w:proofErr w:type="spellStart"/>
            <w:r w:rsidRPr="002406BD">
              <w:rPr>
                <w:rFonts w:ascii="Times New Roman" w:hAnsi="Times New Roman" w:cs="Times New Roman"/>
              </w:rPr>
              <w:t>фiнансового</w:t>
            </w:r>
            <w:proofErr w:type="spellEnd"/>
            <w:r w:rsidRPr="002406BD">
              <w:rPr>
                <w:rFonts w:ascii="Times New Roman" w:hAnsi="Times New Roman" w:cs="Times New Roman"/>
              </w:rPr>
              <w:t xml:space="preserve"> року </w:t>
            </w: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чистих </w:t>
            </w:r>
            <w:proofErr w:type="spellStart"/>
            <w:r w:rsidRPr="002406BD">
              <w:rPr>
                <w:rFonts w:ascii="Times New Roman" w:hAnsi="Times New Roman" w:cs="Times New Roman"/>
              </w:rPr>
              <w:t>активiв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акцiонерного</w:t>
            </w:r>
            <w:proofErr w:type="spellEnd"/>
            <w:r w:rsidRPr="002406BD">
              <w:rPr>
                <w:rFonts w:ascii="Times New Roman" w:hAnsi="Times New Roman" w:cs="Times New Roman"/>
              </w:rPr>
              <w:t xml:space="preserve"> товариства виявиться меншою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статутного </w:t>
            </w:r>
            <w:proofErr w:type="spellStart"/>
            <w:r w:rsidRPr="002406BD">
              <w:rPr>
                <w:rFonts w:ascii="Times New Roman" w:hAnsi="Times New Roman" w:cs="Times New Roman"/>
              </w:rPr>
              <w:t>капiталу</w:t>
            </w:r>
            <w:proofErr w:type="spellEnd"/>
            <w:r w:rsidRPr="002406BD">
              <w:rPr>
                <w:rFonts w:ascii="Times New Roman" w:hAnsi="Times New Roman" w:cs="Times New Roman"/>
              </w:rPr>
              <w:t xml:space="preserve">, товариство зобов`язане оголосити про зменшення свого статутного </w:t>
            </w:r>
            <w:proofErr w:type="spellStart"/>
            <w:r w:rsidRPr="002406BD">
              <w:rPr>
                <w:rFonts w:ascii="Times New Roman" w:hAnsi="Times New Roman" w:cs="Times New Roman"/>
              </w:rPr>
              <w:t>капiталу</w:t>
            </w:r>
            <w:proofErr w:type="spellEnd"/>
            <w:r w:rsidRPr="002406BD">
              <w:rPr>
                <w:rFonts w:ascii="Times New Roman" w:hAnsi="Times New Roman" w:cs="Times New Roman"/>
              </w:rPr>
              <w:t xml:space="preserve"> та зареєструвати </w:t>
            </w:r>
            <w:proofErr w:type="spellStart"/>
            <w:r w:rsidRPr="002406BD">
              <w:rPr>
                <w:rFonts w:ascii="Times New Roman" w:hAnsi="Times New Roman" w:cs="Times New Roman"/>
              </w:rPr>
              <w:t>вiдповiднi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змiни</w:t>
            </w:r>
            <w:proofErr w:type="spellEnd"/>
            <w:r w:rsidRPr="002406BD">
              <w:rPr>
                <w:rFonts w:ascii="Times New Roman" w:hAnsi="Times New Roman" w:cs="Times New Roman"/>
              </w:rPr>
              <w:t xml:space="preserve"> до статуту у встановленому порядку. Якщо </w:t>
            </w: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чистих </w:t>
            </w:r>
            <w:proofErr w:type="spellStart"/>
            <w:r w:rsidRPr="002406BD">
              <w:rPr>
                <w:rFonts w:ascii="Times New Roman" w:hAnsi="Times New Roman" w:cs="Times New Roman"/>
              </w:rPr>
              <w:t>активiв</w:t>
            </w:r>
            <w:proofErr w:type="spellEnd"/>
            <w:r w:rsidRPr="002406BD">
              <w:rPr>
                <w:rFonts w:ascii="Times New Roman" w:hAnsi="Times New Roman" w:cs="Times New Roman"/>
              </w:rPr>
              <w:t xml:space="preserve"> товариства стає меншою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мiнiмального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розмiру</w:t>
            </w:r>
            <w:proofErr w:type="spellEnd"/>
            <w:r w:rsidRPr="002406BD">
              <w:rPr>
                <w:rFonts w:ascii="Times New Roman" w:hAnsi="Times New Roman" w:cs="Times New Roman"/>
              </w:rPr>
              <w:t xml:space="preserve"> статутного </w:t>
            </w:r>
            <w:proofErr w:type="spellStart"/>
            <w:r w:rsidRPr="002406BD">
              <w:rPr>
                <w:rFonts w:ascii="Times New Roman" w:hAnsi="Times New Roman" w:cs="Times New Roman"/>
              </w:rPr>
              <w:t>капiталу</w:t>
            </w:r>
            <w:proofErr w:type="spellEnd"/>
            <w:r w:rsidRPr="002406BD">
              <w:rPr>
                <w:rFonts w:ascii="Times New Roman" w:hAnsi="Times New Roman" w:cs="Times New Roman"/>
              </w:rPr>
              <w:t xml:space="preserve">, встановленого законом, товариство </w:t>
            </w:r>
            <w:proofErr w:type="spellStart"/>
            <w:r w:rsidRPr="002406BD">
              <w:rPr>
                <w:rFonts w:ascii="Times New Roman" w:hAnsi="Times New Roman" w:cs="Times New Roman"/>
              </w:rPr>
              <w:t>пiдлягає</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лiквiдацiї</w:t>
            </w:r>
            <w:proofErr w:type="spellEnd"/>
            <w:r w:rsidRPr="002406BD">
              <w:rPr>
                <w:rFonts w:ascii="Times New Roman" w:hAnsi="Times New Roman" w:cs="Times New Roman"/>
              </w:rPr>
              <w:t xml:space="preserve">". При </w:t>
            </w:r>
            <w:proofErr w:type="spellStart"/>
            <w:r w:rsidRPr="002406BD">
              <w:rPr>
                <w:rFonts w:ascii="Times New Roman" w:hAnsi="Times New Roman" w:cs="Times New Roman"/>
              </w:rPr>
              <w:t>здiйсненнi</w:t>
            </w:r>
            <w:proofErr w:type="spellEnd"/>
            <w:r w:rsidRPr="002406BD">
              <w:rPr>
                <w:rFonts w:ascii="Times New Roman" w:hAnsi="Times New Roman" w:cs="Times New Roman"/>
              </w:rPr>
              <w:t xml:space="preserve"> розрахунку застосовуються </w:t>
            </w:r>
            <w:proofErr w:type="spellStart"/>
            <w:r w:rsidRPr="002406BD">
              <w:rPr>
                <w:rFonts w:ascii="Times New Roman" w:hAnsi="Times New Roman" w:cs="Times New Roman"/>
              </w:rPr>
              <w:t>методичнi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рекомендацiї</w:t>
            </w:r>
            <w:proofErr w:type="spellEnd"/>
            <w:r w:rsidRPr="002406BD">
              <w:rPr>
                <w:rFonts w:ascii="Times New Roman" w:hAnsi="Times New Roman" w:cs="Times New Roman"/>
              </w:rPr>
              <w:t xml:space="preserve"> щодо визначення </w:t>
            </w:r>
            <w:proofErr w:type="spellStart"/>
            <w:r w:rsidRPr="002406BD">
              <w:rPr>
                <w:rFonts w:ascii="Times New Roman" w:hAnsi="Times New Roman" w:cs="Times New Roman"/>
              </w:rPr>
              <w:t>вартостi</w:t>
            </w:r>
            <w:proofErr w:type="spellEnd"/>
            <w:r w:rsidRPr="002406BD">
              <w:rPr>
                <w:rFonts w:ascii="Times New Roman" w:hAnsi="Times New Roman" w:cs="Times New Roman"/>
              </w:rPr>
              <w:t xml:space="preserve"> чистих </w:t>
            </w:r>
            <w:proofErr w:type="spellStart"/>
            <w:r w:rsidRPr="002406BD">
              <w:rPr>
                <w:rFonts w:ascii="Times New Roman" w:hAnsi="Times New Roman" w:cs="Times New Roman"/>
              </w:rPr>
              <w:t>активiв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акцiонерних</w:t>
            </w:r>
            <w:proofErr w:type="spellEnd"/>
            <w:r w:rsidRPr="002406BD">
              <w:rPr>
                <w:rFonts w:ascii="Times New Roman" w:hAnsi="Times New Roman" w:cs="Times New Roman"/>
              </w:rPr>
              <w:t xml:space="preserve"> товариств, </w:t>
            </w:r>
            <w:proofErr w:type="spellStart"/>
            <w:r w:rsidRPr="002406BD">
              <w:rPr>
                <w:rFonts w:ascii="Times New Roman" w:hAnsi="Times New Roman" w:cs="Times New Roman"/>
              </w:rPr>
              <w:t>схваленi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рiшенням</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Нацiональної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з </w:t>
            </w:r>
            <w:proofErr w:type="spellStart"/>
            <w:r w:rsidRPr="002406BD">
              <w:rPr>
                <w:rFonts w:ascii="Times New Roman" w:hAnsi="Times New Roman" w:cs="Times New Roman"/>
              </w:rPr>
              <w:t>цiнних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паперiв</w:t>
            </w:r>
            <w:proofErr w:type="spellEnd"/>
            <w:r w:rsidRPr="002406BD">
              <w:rPr>
                <w:rFonts w:ascii="Times New Roman" w:hAnsi="Times New Roman" w:cs="Times New Roman"/>
              </w:rPr>
              <w:t xml:space="preserve"> та фондового ринку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17.11.04р. № 485. </w:t>
            </w:r>
            <w:proofErr w:type="spellStart"/>
            <w:r w:rsidRPr="002406BD">
              <w:rPr>
                <w:rFonts w:ascii="Times New Roman" w:hAnsi="Times New Roman" w:cs="Times New Roman"/>
              </w:rPr>
              <w:t>Пiд</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вартiстю</w:t>
            </w:r>
            <w:proofErr w:type="spellEnd"/>
            <w:r w:rsidRPr="002406BD">
              <w:rPr>
                <w:rFonts w:ascii="Times New Roman" w:hAnsi="Times New Roman" w:cs="Times New Roman"/>
              </w:rPr>
              <w:t xml:space="preserve"> чистих </w:t>
            </w:r>
            <w:proofErr w:type="spellStart"/>
            <w:r w:rsidRPr="002406BD">
              <w:rPr>
                <w:rFonts w:ascii="Times New Roman" w:hAnsi="Times New Roman" w:cs="Times New Roman"/>
              </w:rPr>
              <w:t>активiв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акцiонерного</w:t>
            </w:r>
            <w:proofErr w:type="spellEnd"/>
            <w:r w:rsidRPr="002406BD">
              <w:rPr>
                <w:rFonts w:ascii="Times New Roman" w:hAnsi="Times New Roman" w:cs="Times New Roman"/>
              </w:rPr>
              <w:t xml:space="preserve"> товариства (</w:t>
            </w:r>
            <w:proofErr w:type="spellStart"/>
            <w:r w:rsidRPr="002406BD">
              <w:rPr>
                <w:rFonts w:ascii="Times New Roman" w:hAnsi="Times New Roman" w:cs="Times New Roman"/>
              </w:rPr>
              <w:t>далi</w:t>
            </w:r>
            <w:proofErr w:type="spellEnd"/>
            <w:r w:rsidRPr="002406BD">
              <w:rPr>
                <w:rFonts w:ascii="Times New Roman" w:hAnsi="Times New Roman" w:cs="Times New Roman"/>
              </w:rPr>
              <w:t xml:space="preserve"> - АТ) </w:t>
            </w:r>
            <w:proofErr w:type="spellStart"/>
            <w:r w:rsidRPr="002406BD">
              <w:rPr>
                <w:rFonts w:ascii="Times New Roman" w:hAnsi="Times New Roman" w:cs="Times New Roman"/>
              </w:rPr>
              <w:t>розумiється</w:t>
            </w:r>
            <w:proofErr w:type="spellEnd"/>
            <w:r w:rsidRPr="002406BD">
              <w:rPr>
                <w:rFonts w:ascii="Times New Roman" w:hAnsi="Times New Roman" w:cs="Times New Roman"/>
              </w:rPr>
              <w:t xml:space="preserve"> величина, яка визначається шляхом вирахування </w:t>
            </w:r>
            <w:proofErr w:type="spellStart"/>
            <w:r w:rsidRPr="002406BD">
              <w:rPr>
                <w:rFonts w:ascii="Times New Roman" w:hAnsi="Times New Roman" w:cs="Times New Roman"/>
              </w:rPr>
              <w:t>iз</w:t>
            </w:r>
            <w:proofErr w:type="spellEnd"/>
            <w:r w:rsidRPr="002406BD">
              <w:rPr>
                <w:rFonts w:ascii="Times New Roman" w:hAnsi="Times New Roman" w:cs="Times New Roman"/>
              </w:rPr>
              <w:t xml:space="preserve"> суми </w:t>
            </w:r>
            <w:proofErr w:type="spellStart"/>
            <w:r w:rsidRPr="002406BD">
              <w:rPr>
                <w:rFonts w:ascii="Times New Roman" w:hAnsi="Times New Roman" w:cs="Times New Roman"/>
              </w:rPr>
              <w:t>активiв</w:t>
            </w:r>
            <w:proofErr w:type="spellEnd"/>
            <w:r w:rsidRPr="002406BD">
              <w:rPr>
                <w:rFonts w:ascii="Times New Roman" w:hAnsi="Times New Roman" w:cs="Times New Roman"/>
              </w:rPr>
              <w:t>, прийнятих до розрахунку, суми його зобов'язань, прийнятих до розрахунку.</w:t>
            </w:r>
          </w:p>
        </w:tc>
      </w:tr>
      <w:tr w:rsidR="004E54DD" w:rsidRPr="002406BD" w14:paraId="60D566D1" w14:textId="77777777">
        <w:trPr>
          <w:trHeight w:val="200"/>
        </w:trPr>
        <w:tc>
          <w:tcPr>
            <w:tcW w:w="1260" w:type="dxa"/>
            <w:tcBorders>
              <w:top w:val="single" w:sz="6" w:space="0" w:color="auto"/>
              <w:bottom w:val="single" w:sz="6" w:space="0" w:color="auto"/>
              <w:right w:val="single" w:sz="6" w:space="0" w:color="auto"/>
            </w:tcBorders>
          </w:tcPr>
          <w:p w14:paraId="3702796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Висновок</w:t>
            </w:r>
          </w:p>
        </w:tc>
        <w:tc>
          <w:tcPr>
            <w:tcW w:w="8740" w:type="dxa"/>
            <w:gridSpan w:val="3"/>
            <w:tcBorders>
              <w:top w:val="single" w:sz="6" w:space="0" w:color="auto"/>
              <w:left w:val="single" w:sz="6" w:space="0" w:color="auto"/>
              <w:bottom w:val="single" w:sz="6" w:space="0" w:color="auto"/>
            </w:tcBorders>
          </w:tcPr>
          <w:p w14:paraId="74F7C88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Вартiсть</w:t>
            </w:r>
            <w:proofErr w:type="spellEnd"/>
            <w:r w:rsidRPr="002406BD">
              <w:rPr>
                <w:rFonts w:ascii="Times New Roman" w:hAnsi="Times New Roman" w:cs="Times New Roman"/>
              </w:rPr>
              <w:t xml:space="preserve"> чистих </w:t>
            </w:r>
            <w:proofErr w:type="spellStart"/>
            <w:r w:rsidRPr="002406BD">
              <w:rPr>
                <w:rFonts w:ascii="Times New Roman" w:hAnsi="Times New Roman" w:cs="Times New Roman"/>
              </w:rPr>
              <w:t>активiв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акцiонерного</w:t>
            </w:r>
            <w:proofErr w:type="spellEnd"/>
            <w:r w:rsidRPr="002406BD">
              <w:rPr>
                <w:rFonts w:ascii="Times New Roman" w:hAnsi="Times New Roman" w:cs="Times New Roman"/>
              </w:rPr>
              <w:t xml:space="preserve"> товариства не менша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статутного </w:t>
            </w:r>
            <w:proofErr w:type="spellStart"/>
            <w:r w:rsidRPr="002406BD">
              <w:rPr>
                <w:rFonts w:ascii="Times New Roman" w:hAnsi="Times New Roman" w:cs="Times New Roman"/>
              </w:rPr>
              <w:t>капiталу</w:t>
            </w:r>
            <w:proofErr w:type="spellEnd"/>
            <w:r w:rsidRPr="002406BD">
              <w:rPr>
                <w:rFonts w:ascii="Times New Roman" w:hAnsi="Times New Roman" w:cs="Times New Roman"/>
              </w:rPr>
              <w:t xml:space="preserve">  та скоригованого статутного </w:t>
            </w:r>
            <w:proofErr w:type="spellStart"/>
            <w:r w:rsidRPr="002406BD">
              <w:rPr>
                <w:rFonts w:ascii="Times New Roman" w:hAnsi="Times New Roman" w:cs="Times New Roman"/>
              </w:rPr>
              <w:t>капiталу</w:t>
            </w:r>
            <w:proofErr w:type="spellEnd"/>
            <w:r w:rsidRPr="002406BD">
              <w:rPr>
                <w:rFonts w:ascii="Times New Roman" w:hAnsi="Times New Roman" w:cs="Times New Roman"/>
              </w:rPr>
              <w:t xml:space="preserve">. Вимоги п.3 ст.155 </w:t>
            </w:r>
            <w:proofErr w:type="spellStart"/>
            <w:r w:rsidRPr="002406BD">
              <w:rPr>
                <w:rFonts w:ascii="Times New Roman" w:hAnsi="Times New Roman" w:cs="Times New Roman"/>
              </w:rPr>
              <w:t>Цивiльного</w:t>
            </w:r>
            <w:proofErr w:type="spellEnd"/>
            <w:r w:rsidRPr="002406BD">
              <w:rPr>
                <w:rFonts w:ascii="Times New Roman" w:hAnsi="Times New Roman" w:cs="Times New Roman"/>
              </w:rPr>
              <w:t xml:space="preserve"> кодексу України дотримуються.</w:t>
            </w:r>
          </w:p>
        </w:tc>
      </w:tr>
    </w:tbl>
    <w:p w14:paraId="75D6568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3AC2B437" w14:textId="77777777" w:rsidR="008154F7" w:rsidRPr="002406BD" w:rsidRDefault="008154F7">
      <w:pPr>
        <w:rPr>
          <w:rFonts w:ascii="Times New Roman" w:hAnsi="Times New Roman" w:cs="Times New Roman"/>
          <w:b/>
          <w:bCs/>
          <w:sz w:val="28"/>
          <w:szCs w:val="28"/>
        </w:rPr>
      </w:pPr>
      <w:r w:rsidRPr="002406BD">
        <w:rPr>
          <w:rFonts w:ascii="Times New Roman" w:hAnsi="Times New Roman" w:cs="Times New Roman"/>
          <w:b/>
          <w:bCs/>
          <w:sz w:val="28"/>
          <w:szCs w:val="28"/>
        </w:rPr>
        <w:br w:type="page"/>
      </w:r>
    </w:p>
    <w:p w14:paraId="5A8871E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4E54DD" w:rsidRPr="002406BD" w14:paraId="1D2B8B3D" w14:textId="77777777">
        <w:trPr>
          <w:trHeight w:val="200"/>
        </w:trPr>
        <w:tc>
          <w:tcPr>
            <w:tcW w:w="3780" w:type="dxa"/>
            <w:tcBorders>
              <w:top w:val="single" w:sz="6" w:space="0" w:color="auto"/>
              <w:bottom w:val="single" w:sz="6" w:space="0" w:color="auto"/>
              <w:right w:val="single" w:sz="6" w:space="0" w:color="auto"/>
            </w:tcBorders>
            <w:vAlign w:val="center"/>
          </w:tcPr>
          <w:p w14:paraId="3F878A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4DC7353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6E505BE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1BE3D67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0EA64ED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Дата погашення</w:t>
            </w:r>
          </w:p>
        </w:tc>
      </w:tr>
      <w:tr w:rsidR="004E54DD" w:rsidRPr="002406BD" w14:paraId="03B2C186" w14:textId="77777777">
        <w:trPr>
          <w:trHeight w:val="200"/>
        </w:trPr>
        <w:tc>
          <w:tcPr>
            <w:tcW w:w="3780" w:type="dxa"/>
            <w:tcBorders>
              <w:top w:val="single" w:sz="6" w:space="0" w:color="auto"/>
              <w:bottom w:val="single" w:sz="6" w:space="0" w:color="auto"/>
              <w:right w:val="single" w:sz="6" w:space="0" w:color="auto"/>
            </w:tcBorders>
            <w:vAlign w:val="center"/>
          </w:tcPr>
          <w:p w14:paraId="2A8963A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73C1A6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6718E2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40C2C8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0B84E0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42B93CBD" w14:textId="77777777">
        <w:trPr>
          <w:trHeight w:val="200"/>
        </w:trPr>
        <w:tc>
          <w:tcPr>
            <w:tcW w:w="3780" w:type="dxa"/>
            <w:tcBorders>
              <w:top w:val="single" w:sz="6" w:space="0" w:color="auto"/>
              <w:bottom w:val="single" w:sz="6" w:space="0" w:color="auto"/>
              <w:right w:val="single" w:sz="6" w:space="0" w:color="auto"/>
            </w:tcBorders>
            <w:vAlign w:val="center"/>
          </w:tcPr>
          <w:p w14:paraId="7BB6D93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 тому числі:</w:t>
            </w:r>
          </w:p>
        </w:tc>
        <w:tc>
          <w:tcPr>
            <w:tcW w:w="6188" w:type="dxa"/>
            <w:gridSpan w:val="4"/>
            <w:tcBorders>
              <w:top w:val="single" w:sz="6" w:space="0" w:color="auto"/>
              <w:left w:val="single" w:sz="6" w:space="0" w:color="auto"/>
              <w:bottom w:val="single" w:sz="6" w:space="0" w:color="auto"/>
            </w:tcBorders>
            <w:vAlign w:val="center"/>
          </w:tcPr>
          <w:p w14:paraId="30B8F5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r>
      <w:tr w:rsidR="004E54DD" w:rsidRPr="002406BD" w14:paraId="6BDC900C" w14:textId="77777777">
        <w:trPr>
          <w:trHeight w:val="300"/>
        </w:trPr>
        <w:tc>
          <w:tcPr>
            <w:tcW w:w="3780" w:type="dxa"/>
            <w:tcBorders>
              <w:top w:val="single" w:sz="6" w:space="0" w:color="auto"/>
              <w:bottom w:val="single" w:sz="6" w:space="0" w:color="auto"/>
              <w:right w:val="single" w:sz="6" w:space="0" w:color="auto"/>
            </w:tcBorders>
            <w:vAlign w:val="center"/>
          </w:tcPr>
          <w:p w14:paraId="575C050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0039229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2AF03D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5D6567F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16523C3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3A497C02" w14:textId="77777777">
        <w:trPr>
          <w:trHeight w:val="300"/>
        </w:trPr>
        <w:tc>
          <w:tcPr>
            <w:tcW w:w="3780" w:type="dxa"/>
            <w:tcBorders>
              <w:top w:val="single" w:sz="6" w:space="0" w:color="auto"/>
              <w:bottom w:val="single" w:sz="6" w:space="0" w:color="auto"/>
              <w:right w:val="single" w:sz="6" w:space="0" w:color="auto"/>
            </w:tcBorders>
            <w:vAlign w:val="center"/>
          </w:tcPr>
          <w:p w14:paraId="078F118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 тому числі:</w:t>
            </w:r>
          </w:p>
        </w:tc>
        <w:tc>
          <w:tcPr>
            <w:tcW w:w="6188" w:type="dxa"/>
            <w:gridSpan w:val="4"/>
            <w:tcBorders>
              <w:top w:val="single" w:sz="6" w:space="0" w:color="auto"/>
              <w:left w:val="single" w:sz="6" w:space="0" w:color="auto"/>
              <w:bottom w:val="single" w:sz="6" w:space="0" w:color="auto"/>
            </w:tcBorders>
            <w:vAlign w:val="center"/>
          </w:tcPr>
          <w:p w14:paraId="16A1050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3E23B099" w14:textId="77777777">
        <w:trPr>
          <w:trHeight w:val="300"/>
        </w:trPr>
        <w:tc>
          <w:tcPr>
            <w:tcW w:w="3780" w:type="dxa"/>
            <w:tcBorders>
              <w:top w:val="single" w:sz="6" w:space="0" w:color="auto"/>
              <w:bottom w:val="single" w:sz="6" w:space="0" w:color="auto"/>
              <w:right w:val="single" w:sz="6" w:space="0" w:color="auto"/>
            </w:tcBorders>
            <w:vAlign w:val="center"/>
          </w:tcPr>
          <w:p w14:paraId="30273C9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6C4CE5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5CFABB1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19E77B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608089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1137DB91" w14:textId="77777777">
        <w:trPr>
          <w:trHeight w:val="300"/>
        </w:trPr>
        <w:tc>
          <w:tcPr>
            <w:tcW w:w="3780" w:type="dxa"/>
            <w:tcBorders>
              <w:top w:val="single" w:sz="6" w:space="0" w:color="auto"/>
              <w:bottom w:val="single" w:sz="6" w:space="0" w:color="auto"/>
              <w:right w:val="single" w:sz="6" w:space="0" w:color="auto"/>
            </w:tcBorders>
            <w:vAlign w:val="center"/>
          </w:tcPr>
          <w:p w14:paraId="7A3AAD4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8176D5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75CB75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1967C53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3D0559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2C591E74" w14:textId="77777777">
        <w:trPr>
          <w:trHeight w:val="300"/>
        </w:trPr>
        <w:tc>
          <w:tcPr>
            <w:tcW w:w="3780" w:type="dxa"/>
            <w:tcBorders>
              <w:top w:val="single" w:sz="6" w:space="0" w:color="auto"/>
              <w:bottom w:val="single" w:sz="6" w:space="0" w:color="auto"/>
              <w:right w:val="single" w:sz="6" w:space="0" w:color="auto"/>
            </w:tcBorders>
            <w:vAlign w:val="center"/>
          </w:tcPr>
          <w:p w14:paraId="26EF081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B163FF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5FA07F8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2B4962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3966806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6756C9C1" w14:textId="77777777">
        <w:trPr>
          <w:trHeight w:val="300"/>
        </w:trPr>
        <w:tc>
          <w:tcPr>
            <w:tcW w:w="3780" w:type="dxa"/>
            <w:tcBorders>
              <w:top w:val="single" w:sz="6" w:space="0" w:color="auto"/>
              <w:bottom w:val="single" w:sz="6" w:space="0" w:color="auto"/>
              <w:right w:val="single" w:sz="6" w:space="0" w:color="auto"/>
            </w:tcBorders>
            <w:vAlign w:val="center"/>
          </w:tcPr>
          <w:p w14:paraId="71F2079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6D1A996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307AF09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776C75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16F59B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15FBDD03" w14:textId="77777777">
        <w:trPr>
          <w:trHeight w:val="300"/>
        </w:trPr>
        <w:tc>
          <w:tcPr>
            <w:tcW w:w="3780" w:type="dxa"/>
            <w:tcBorders>
              <w:top w:val="single" w:sz="6" w:space="0" w:color="auto"/>
              <w:bottom w:val="single" w:sz="6" w:space="0" w:color="auto"/>
              <w:right w:val="single" w:sz="6" w:space="0" w:color="auto"/>
            </w:tcBorders>
            <w:vAlign w:val="center"/>
          </w:tcPr>
          <w:p w14:paraId="0786D21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5A35D8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5EAD561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3ACB95A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2F3817F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67CAABFF" w14:textId="77777777">
        <w:trPr>
          <w:trHeight w:val="300"/>
        </w:trPr>
        <w:tc>
          <w:tcPr>
            <w:tcW w:w="3780" w:type="dxa"/>
            <w:tcBorders>
              <w:top w:val="single" w:sz="6" w:space="0" w:color="auto"/>
              <w:bottom w:val="single" w:sz="6" w:space="0" w:color="auto"/>
              <w:right w:val="single" w:sz="6" w:space="0" w:color="auto"/>
            </w:tcBorders>
            <w:vAlign w:val="center"/>
          </w:tcPr>
          <w:p w14:paraId="7A5A68B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79714B1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0A5B8EC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75800EE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4CC9764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464D312B" w14:textId="77777777">
        <w:trPr>
          <w:trHeight w:val="300"/>
        </w:trPr>
        <w:tc>
          <w:tcPr>
            <w:tcW w:w="3780" w:type="dxa"/>
            <w:tcBorders>
              <w:top w:val="single" w:sz="6" w:space="0" w:color="auto"/>
              <w:bottom w:val="single" w:sz="6" w:space="0" w:color="auto"/>
              <w:right w:val="single" w:sz="6" w:space="0" w:color="auto"/>
            </w:tcBorders>
            <w:vAlign w:val="center"/>
          </w:tcPr>
          <w:p w14:paraId="653556A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4A4A89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28843A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16 313</w:t>
            </w:r>
          </w:p>
        </w:tc>
        <w:tc>
          <w:tcPr>
            <w:tcW w:w="1940" w:type="dxa"/>
            <w:tcBorders>
              <w:top w:val="single" w:sz="6" w:space="0" w:color="auto"/>
              <w:left w:val="single" w:sz="6" w:space="0" w:color="auto"/>
              <w:bottom w:val="single" w:sz="6" w:space="0" w:color="auto"/>
              <w:right w:val="single" w:sz="6" w:space="0" w:color="auto"/>
            </w:tcBorders>
            <w:vAlign w:val="center"/>
          </w:tcPr>
          <w:p w14:paraId="73C453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4DB2254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0D5E7F3A" w14:textId="77777777">
        <w:trPr>
          <w:trHeight w:val="300"/>
        </w:trPr>
        <w:tc>
          <w:tcPr>
            <w:tcW w:w="3780" w:type="dxa"/>
            <w:tcBorders>
              <w:top w:val="single" w:sz="6" w:space="0" w:color="auto"/>
              <w:bottom w:val="single" w:sz="6" w:space="0" w:color="auto"/>
              <w:right w:val="single" w:sz="6" w:space="0" w:color="auto"/>
            </w:tcBorders>
            <w:vAlign w:val="center"/>
          </w:tcPr>
          <w:p w14:paraId="1A641BA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0D86D2F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0858A8D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4C515E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68A7EDE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1ECB7741" w14:textId="77777777">
        <w:trPr>
          <w:trHeight w:val="300"/>
        </w:trPr>
        <w:tc>
          <w:tcPr>
            <w:tcW w:w="3780" w:type="dxa"/>
            <w:tcBorders>
              <w:top w:val="single" w:sz="6" w:space="0" w:color="auto"/>
              <w:bottom w:val="single" w:sz="6" w:space="0" w:color="auto"/>
              <w:right w:val="single" w:sz="6" w:space="0" w:color="auto"/>
            </w:tcBorders>
            <w:vAlign w:val="center"/>
          </w:tcPr>
          <w:p w14:paraId="7D43926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2454A4C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5E4250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263 825</w:t>
            </w:r>
          </w:p>
        </w:tc>
        <w:tc>
          <w:tcPr>
            <w:tcW w:w="1940" w:type="dxa"/>
            <w:tcBorders>
              <w:top w:val="single" w:sz="6" w:space="0" w:color="auto"/>
              <w:left w:val="single" w:sz="6" w:space="0" w:color="auto"/>
              <w:bottom w:val="single" w:sz="6" w:space="0" w:color="auto"/>
              <w:right w:val="single" w:sz="6" w:space="0" w:color="auto"/>
            </w:tcBorders>
            <w:vAlign w:val="center"/>
          </w:tcPr>
          <w:p w14:paraId="31048E9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16DFB2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1E66345D" w14:textId="77777777">
        <w:trPr>
          <w:trHeight w:val="300"/>
        </w:trPr>
        <w:tc>
          <w:tcPr>
            <w:tcW w:w="3780" w:type="dxa"/>
            <w:tcBorders>
              <w:top w:val="single" w:sz="6" w:space="0" w:color="auto"/>
              <w:bottom w:val="single" w:sz="6" w:space="0" w:color="auto"/>
              <w:right w:val="single" w:sz="6" w:space="0" w:color="auto"/>
            </w:tcBorders>
            <w:vAlign w:val="center"/>
          </w:tcPr>
          <w:p w14:paraId="7EAAB2A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7595B4A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0B400C7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280 138</w:t>
            </w:r>
          </w:p>
        </w:tc>
        <w:tc>
          <w:tcPr>
            <w:tcW w:w="1940" w:type="dxa"/>
            <w:tcBorders>
              <w:top w:val="single" w:sz="6" w:space="0" w:color="auto"/>
              <w:left w:val="single" w:sz="6" w:space="0" w:color="auto"/>
              <w:bottom w:val="single" w:sz="6" w:space="0" w:color="auto"/>
              <w:right w:val="single" w:sz="6" w:space="0" w:color="auto"/>
            </w:tcBorders>
            <w:vAlign w:val="center"/>
          </w:tcPr>
          <w:p w14:paraId="332AE1B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0F21CA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X</w:t>
            </w:r>
          </w:p>
        </w:tc>
      </w:tr>
      <w:tr w:rsidR="004E54DD" w:rsidRPr="002406BD" w14:paraId="6C666A57" w14:textId="77777777">
        <w:trPr>
          <w:trHeight w:val="300"/>
        </w:trPr>
        <w:tc>
          <w:tcPr>
            <w:tcW w:w="3780" w:type="dxa"/>
            <w:tcBorders>
              <w:top w:val="single" w:sz="6" w:space="0" w:color="auto"/>
              <w:bottom w:val="single" w:sz="6" w:space="0" w:color="auto"/>
              <w:right w:val="single" w:sz="6" w:space="0" w:color="auto"/>
            </w:tcBorders>
          </w:tcPr>
          <w:p w14:paraId="51F3930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Опис</w:t>
            </w:r>
          </w:p>
        </w:tc>
        <w:tc>
          <w:tcPr>
            <w:tcW w:w="6188" w:type="dxa"/>
            <w:gridSpan w:val="4"/>
            <w:tcBorders>
              <w:top w:val="single" w:sz="6" w:space="0" w:color="auto"/>
              <w:left w:val="single" w:sz="6" w:space="0" w:color="auto"/>
              <w:bottom w:val="single" w:sz="6" w:space="0" w:color="auto"/>
            </w:tcBorders>
          </w:tcPr>
          <w:p w14:paraId="085C32B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Зобов'язання за кредитами,  </w:t>
            </w:r>
            <w:proofErr w:type="spellStart"/>
            <w:r w:rsidRPr="002406BD">
              <w:rPr>
                <w:rFonts w:ascii="Times New Roman" w:hAnsi="Times New Roman" w:cs="Times New Roman"/>
              </w:rPr>
              <w:t>цiнними</w:t>
            </w:r>
            <w:proofErr w:type="spellEnd"/>
            <w:r w:rsidRPr="002406BD">
              <w:rPr>
                <w:rFonts w:ascii="Times New Roman" w:hAnsi="Times New Roman" w:cs="Times New Roman"/>
              </w:rPr>
              <w:t xml:space="preserve"> паперами та </w:t>
            </w:r>
            <w:proofErr w:type="spellStart"/>
            <w:r w:rsidRPr="002406BD">
              <w:rPr>
                <w:rFonts w:ascii="Times New Roman" w:hAnsi="Times New Roman" w:cs="Times New Roman"/>
              </w:rPr>
              <w:t>iнвестицiями</w:t>
            </w:r>
            <w:proofErr w:type="spellEnd"/>
            <w:r w:rsidRPr="002406BD">
              <w:rPr>
                <w:rFonts w:ascii="Times New Roman" w:hAnsi="Times New Roman" w:cs="Times New Roman"/>
              </w:rPr>
              <w:t xml:space="preserve"> в </w:t>
            </w:r>
            <w:proofErr w:type="spellStart"/>
            <w:r w:rsidRPr="002406BD">
              <w:rPr>
                <w:rFonts w:ascii="Times New Roman" w:hAnsi="Times New Roman" w:cs="Times New Roman"/>
              </w:rPr>
              <w:t>корпоративнi</w:t>
            </w:r>
            <w:proofErr w:type="spellEnd"/>
            <w:r w:rsidRPr="002406BD">
              <w:rPr>
                <w:rFonts w:ascii="Times New Roman" w:hAnsi="Times New Roman" w:cs="Times New Roman"/>
              </w:rPr>
              <w:t xml:space="preserve"> права </w:t>
            </w:r>
            <w:proofErr w:type="spellStart"/>
            <w:r w:rsidRPr="002406BD">
              <w:rPr>
                <w:rFonts w:ascii="Times New Roman" w:hAnsi="Times New Roman" w:cs="Times New Roman"/>
              </w:rPr>
              <w:t>вiдсутнi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Iншi</w:t>
            </w:r>
            <w:proofErr w:type="spellEnd"/>
            <w:r w:rsidRPr="002406BD">
              <w:rPr>
                <w:rFonts w:ascii="Times New Roman" w:hAnsi="Times New Roman" w:cs="Times New Roman"/>
              </w:rPr>
              <w:t xml:space="preserve"> зобов'язання складаються  з кредиторської </w:t>
            </w:r>
            <w:proofErr w:type="spellStart"/>
            <w:r w:rsidRPr="002406BD">
              <w:rPr>
                <w:rFonts w:ascii="Times New Roman" w:hAnsi="Times New Roman" w:cs="Times New Roman"/>
              </w:rPr>
              <w:t>заборгованостi</w:t>
            </w:r>
            <w:proofErr w:type="spellEnd"/>
            <w:r w:rsidRPr="002406BD">
              <w:rPr>
                <w:rFonts w:ascii="Times New Roman" w:hAnsi="Times New Roman" w:cs="Times New Roman"/>
              </w:rPr>
              <w:t xml:space="preserve"> за товари, роботи, послуги - 65513 тис. грн., </w:t>
            </w:r>
            <w:proofErr w:type="spellStart"/>
            <w:r w:rsidRPr="002406BD">
              <w:rPr>
                <w:rFonts w:ascii="Times New Roman" w:hAnsi="Times New Roman" w:cs="Times New Roman"/>
              </w:rPr>
              <w:t>заборгованостi</w:t>
            </w:r>
            <w:proofErr w:type="spellEnd"/>
            <w:r w:rsidRPr="002406BD">
              <w:rPr>
                <w:rFonts w:ascii="Times New Roman" w:hAnsi="Times New Roman" w:cs="Times New Roman"/>
              </w:rPr>
              <w:t xml:space="preserve"> з </w:t>
            </w:r>
            <w:proofErr w:type="spellStart"/>
            <w:r w:rsidRPr="002406BD">
              <w:rPr>
                <w:rFonts w:ascii="Times New Roman" w:hAnsi="Times New Roman" w:cs="Times New Roman"/>
              </w:rPr>
              <w:t>заробiтної</w:t>
            </w:r>
            <w:proofErr w:type="spellEnd"/>
            <w:r w:rsidRPr="002406BD">
              <w:rPr>
                <w:rFonts w:ascii="Times New Roman" w:hAnsi="Times New Roman" w:cs="Times New Roman"/>
              </w:rPr>
              <w:t xml:space="preserve"> плати - 3553 тис. грн., страхування  - 1266 тис. грн. </w:t>
            </w:r>
          </w:p>
          <w:p w14:paraId="54122850"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Заборгованiсть</w:t>
            </w:r>
            <w:proofErr w:type="spellEnd"/>
            <w:r w:rsidRPr="002406BD">
              <w:rPr>
                <w:rFonts w:ascii="Times New Roman" w:hAnsi="Times New Roman" w:cs="Times New Roman"/>
              </w:rPr>
              <w:t xml:space="preserve"> з оплати </w:t>
            </w:r>
            <w:proofErr w:type="spellStart"/>
            <w:r w:rsidRPr="002406BD">
              <w:rPr>
                <w:rFonts w:ascii="Times New Roman" w:hAnsi="Times New Roman" w:cs="Times New Roman"/>
              </w:rPr>
              <w:t>працi</w:t>
            </w:r>
            <w:proofErr w:type="spellEnd"/>
            <w:r w:rsidRPr="002406BD">
              <w:rPr>
                <w:rFonts w:ascii="Times New Roman" w:hAnsi="Times New Roman" w:cs="Times New Roman"/>
              </w:rPr>
              <w:t xml:space="preserve">, страхування, по розрахункам з бюджетом є поточною. </w:t>
            </w:r>
          </w:p>
          <w:p w14:paraId="57A167B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Податковi</w:t>
            </w:r>
            <w:proofErr w:type="spellEnd"/>
            <w:r w:rsidRPr="002406BD">
              <w:rPr>
                <w:rFonts w:ascii="Times New Roman" w:hAnsi="Times New Roman" w:cs="Times New Roman"/>
              </w:rPr>
              <w:t xml:space="preserve"> зобов'язання складаються з: </w:t>
            </w:r>
            <w:proofErr w:type="spellStart"/>
            <w:r w:rsidRPr="002406BD">
              <w:rPr>
                <w:rFonts w:ascii="Times New Roman" w:hAnsi="Times New Roman" w:cs="Times New Roman"/>
              </w:rPr>
              <w:t>вiдстроченi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податковi</w:t>
            </w:r>
            <w:proofErr w:type="spellEnd"/>
            <w:r w:rsidRPr="002406BD">
              <w:rPr>
                <w:rFonts w:ascii="Times New Roman" w:hAnsi="Times New Roman" w:cs="Times New Roman"/>
              </w:rPr>
              <w:t xml:space="preserve"> зобов'язання (</w:t>
            </w:r>
            <w:proofErr w:type="spellStart"/>
            <w:r w:rsidRPr="002406BD">
              <w:rPr>
                <w:rFonts w:ascii="Times New Roman" w:hAnsi="Times New Roman" w:cs="Times New Roman"/>
              </w:rPr>
              <w:t>довгостроковi</w:t>
            </w:r>
            <w:proofErr w:type="spellEnd"/>
            <w:r w:rsidRPr="002406BD">
              <w:rPr>
                <w:rFonts w:ascii="Times New Roman" w:hAnsi="Times New Roman" w:cs="Times New Roman"/>
              </w:rPr>
              <w:t xml:space="preserve"> зобов'язання та забезпечення)- 12833 тис. грн. та поточна кредиторська </w:t>
            </w:r>
            <w:proofErr w:type="spellStart"/>
            <w:r w:rsidRPr="002406BD">
              <w:rPr>
                <w:rFonts w:ascii="Times New Roman" w:hAnsi="Times New Roman" w:cs="Times New Roman"/>
              </w:rPr>
              <w:t>заборгованiсть</w:t>
            </w:r>
            <w:proofErr w:type="spellEnd"/>
            <w:r w:rsidRPr="002406BD">
              <w:rPr>
                <w:rFonts w:ascii="Times New Roman" w:hAnsi="Times New Roman" w:cs="Times New Roman"/>
              </w:rPr>
              <w:t xml:space="preserve"> за розрахунками з бюджетом - 3480 тис. грн. </w:t>
            </w:r>
          </w:p>
          <w:p w14:paraId="6615C65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Фiнансова</w:t>
            </w:r>
            <w:proofErr w:type="spellEnd"/>
            <w:r w:rsidRPr="002406BD">
              <w:rPr>
                <w:rFonts w:ascii="Times New Roman" w:hAnsi="Times New Roman" w:cs="Times New Roman"/>
              </w:rPr>
              <w:t xml:space="preserve"> допомога на </w:t>
            </w:r>
            <w:proofErr w:type="spellStart"/>
            <w:r w:rsidRPr="002406BD">
              <w:rPr>
                <w:rFonts w:ascii="Times New Roman" w:hAnsi="Times New Roman" w:cs="Times New Roman"/>
              </w:rPr>
              <w:t>зворотнiй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основi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вiдсутня</w:t>
            </w:r>
            <w:proofErr w:type="spellEnd"/>
            <w:r w:rsidRPr="002406BD">
              <w:rPr>
                <w:rFonts w:ascii="Times New Roman" w:hAnsi="Times New Roman" w:cs="Times New Roman"/>
              </w:rPr>
              <w:t>.</w:t>
            </w:r>
          </w:p>
        </w:tc>
      </w:tr>
    </w:tbl>
    <w:p w14:paraId="300A860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1EC4FFF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2240" w:h="15840"/>
          <w:pgMar w:top="850" w:right="850" w:bottom="850" w:left="1400" w:header="708" w:footer="708" w:gutter="0"/>
          <w:cols w:space="720"/>
          <w:noEndnote/>
        </w:sectPr>
      </w:pPr>
    </w:p>
    <w:p w14:paraId="069D0B9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4E54DD" w:rsidRPr="002406BD" w14:paraId="7CE503C3" w14:textId="77777777">
        <w:trPr>
          <w:trHeight w:val="200"/>
        </w:trPr>
        <w:tc>
          <w:tcPr>
            <w:tcW w:w="600" w:type="dxa"/>
            <w:vMerge w:val="restart"/>
            <w:tcBorders>
              <w:top w:val="single" w:sz="6" w:space="0" w:color="auto"/>
              <w:bottom w:val="nil"/>
              <w:right w:val="single" w:sz="6" w:space="0" w:color="auto"/>
            </w:tcBorders>
            <w:vAlign w:val="center"/>
          </w:tcPr>
          <w:p w14:paraId="51D162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68C894A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71FCF6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108C99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Обсяг реалізованої продукції</w:t>
            </w:r>
          </w:p>
        </w:tc>
      </w:tr>
      <w:tr w:rsidR="004E54DD" w:rsidRPr="002406BD" w14:paraId="34380A9B" w14:textId="77777777">
        <w:trPr>
          <w:trHeight w:val="200"/>
        </w:trPr>
        <w:tc>
          <w:tcPr>
            <w:tcW w:w="600" w:type="dxa"/>
            <w:vMerge/>
            <w:tcBorders>
              <w:top w:val="nil"/>
              <w:bottom w:val="single" w:sz="6" w:space="0" w:color="auto"/>
              <w:right w:val="single" w:sz="6" w:space="0" w:color="auto"/>
            </w:tcBorders>
            <w:vAlign w:val="center"/>
          </w:tcPr>
          <w:p w14:paraId="78CE54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1E969FA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1378537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0A25D4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у грошовій формі (</w:t>
            </w:r>
            <w:proofErr w:type="spellStart"/>
            <w:r w:rsidRPr="002406BD">
              <w:rPr>
                <w:rFonts w:ascii="Times New Roman" w:hAnsi="Times New Roman" w:cs="Times New Roman"/>
                <w:b/>
                <w:bCs/>
              </w:rPr>
              <w:t>тис.грн</w:t>
            </w:r>
            <w:proofErr w:type="spellEnd"/>
            <w:r w:rsidRPr="002406BD">
              <w:rPr>
                <w:rFonts w:ascii="Times New Roman" w:hAnsi="Times New Roman" w:cs="Times New Roman"/>
                <w:b/>
                <w:bCs/>
              </w:rPr>
              <w:t>)</w:t>
            </w:r>
          </w:p>
        </w:tc>
        <w:tc>
          <w:tcPr>
            <w:tcW w:w="2190" w:type="dxa"/>
            <w:tcBorders>
              <w:top w:val="single" w:sz="6" w:space="0" w:color="auto"/>
              <w:left w:val="single" w:sz="6" w:space="0" w:color="auto"/>
              <w:bottom w:val="single" w:sz="6" w:space="0" w:color="auto"/>
              <w:right w:val="single" w:sz="6" w:space="0" w:color="auto"/>
            </w:tcBorders>
            <w:vAlign w:val="center"/>
          </w:tcPr>
          <w:p w14:paraId="684C1F3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4B5699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544170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 xml:space="preserve"> у грошовій формі (</w:t>
            </w:r>
            <w:proofErr w:type="spellStart"/>
            <w:r w:rsidRPr="002406BD">
              <w:rPr>
                <w:rFonts w:ascii="Times New Roman" w:hAnsi="Times New Roman" w:cs="Times New Roman"/>
                <w:b/>
                <w:bCs/>
              </w:rPr>
              <w:t>тис.грн</w:t>
            </w:r>
            <w:proofErr w:type="spellEnd"/>
            <w:r w:rsidRPr="002406BD">
              <w:rPr>
                <w:rFonts w:ascii="Times New Roman" w:hAnsi="Times New Roman" w:cs="Times New Roman"/>
                <w:b/>
                <w:bCs/>
              </w:rPr>
              <w:t>)</w:t>
            </w:r>
          </w:p>
        </w:tc>
        <w:tc>
          <w:tcPr>
            <w:tcW w:w="2190" w:type="dxa"/>
            <w:tcBorders>
              <w:top w:val="single" w:sz="6" w:space="0" w:color="auto"/>
              <w:left w:val="single" w:sz="6" w:space="0" w:color="auto"/>
              <w:bottom w:val="single" w:sz="6" w:space="0" w:color="auto"/>
            </w:tcBorders>
            <w:vAlign w:val="center"/>
          </w:tcPr>
          <w:p w14:paraId="6D7B74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b/>
                <w:bCs/>
              </w:rPr>
              <w:t>у відсотках до всієї реалізованої продукції</w:t>
            </w:r>
          </w:p>
        </w:tc>
      </w:tr>
      <w:tr w:rsidR="004E54DD" w:rsidRPr="002406BD" w14:paraId="60092EE6"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64FBBC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1400" w:type="dxa"/>
            <w:tcBorders>
              <w:top w:val="single" w:sz="6" w:space="0" w:color="auto"/>
              <w:left w:val="single" w:sz="6" w:space="0" w:color="auto"/>
              <w:bottom w:val="single" w:sz="6" w:space="0" w:color="auto"/>
              <w:right w:val="single" w:sz="6" w:space="0" w:color="auto"/>
            </w:tcBorders>
            <w:vAlign w:val="center"/>
          </w:tcPr>
          <w:p w14:paraId="287ED6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2180" w:type="dxa"/>
            <w:tcBorders>
              <w:top w:val="single" w:sz="6" w:space="0" w:color="auto"/>
              <w:left w:val="single" w:sz="6" w:space="0" w:color="auto"/>
              <w:bottom w:val="single" w:sz="6" w:space="0" w:color="auto"/>
              <w:right w:val="single" w:sz="6" w:space="0" w:color="auto"/>
            </w:tcBorders>
            <w:vAlign w:val="center"/>
          </w:tcPr>
          <w:p w14:paraId="24F2314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2180" w:type="dxa"/>
            <w:tcBorders>
              <w:top w:val="single" w:sz="6" w:space="0" w:color="auto"/>
              <w:left w:val="single" w:sz="6" w:space="0" w:color="auto"/>
              <w:bottom w:val="single" w:sz="6" w:space="0" w:color="auto"/>
              <w:right w:val="single" w:sz="6" w:space="0" w:color="auto"/>
            </w:tcBorders>
            <w:vAlign w:val="center"/>
          </w:tcPr>
          <w:p w14:paraId="7A5A6B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c>
          <w:tcPr>
            <w:tcW w:w="2190" w:type="dxa"/>
            <w:tcBorders>
              <w:top w:val="single" w:sz="6" w:space="0" w:color="auto"/>
              <w:left w:val="single" w:sz="6" w:space="0" w:color="auto"/>
              <w:bottom w:val="single" w:sz="6" w:space="0" w:color="auto"/>
              <w:right w:val="single" w:sz="6" w:space="0" w:color="auto"/>
            </w:tcBorders>
            <w:vAlign w:val="center"/>
          </w:tcPr>
          <w:p w14:paraId="79E5A7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w:t>
            </w:r>
          </w:p>
        </w:tc>
        <w:tc>
          <w:tcPr>
            <w:tcW w:w="2180" w:type="dxa"/>
            <w:tcBorders>
              <w:top w:val="single" w:sz="6" w:space="0" w:color="auto"/>
              <w:left w:val="single" w:sz="6" w:space="0" w:color="auto"/>
              <w:bottom w:val="single" w:sz="6" w:space="0" w:color="auto"/>
              <w:right w:val="single" w:sz="6" w:space="0" w:color="auto"/>
            </w:tcBorders>
            <w:vAlign w:val="center"/>
          </w:tcPr>
          <w:p w14:paraId="7A55F83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w:t>
            </w:r>
          </w:p>
        </w:tc>
        <w:tc>
          <w:tcPr>
            <w:tcW w:w="2180" w:type="dxa"/>
            <w:tcBorders>
              <w:top w:val="single" w:sz="6" w:space="0" w:color="auto"/>
              <w:left w:val="single" w:sz="6" w:space="0" w:color="auto"/>
              <w:bottom w:val="single" w:sz="6" w:space="0" w:color="auto"/>
              <w:right w:val="single" w:sz="6" w:space="0" w:color="auto"/>
            </w:tcBorders>
            <w:vAlign w:val="center"/>
          </w:tcPr>
          <w:p w14:paraId="4F201F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w:t>
            </w:r>
          </w:p>
        </w:tc>
        <w:tc>
          <w:tcPr>
            <w:tcW w:w="2190" w:type="dxa"/>
            <w:tcBorders>
              <w:top w:val="single" w:sz="6" w:space="0" w:color="auto"/>
              <w:left w:val="single" w:sz="6" w:space="0" w:color="auto"/>
              <w:bottom w:val="single" w:sz="6" w:space="0" w:color="auto"/>
            </w:tcBorders>
            <w:vAlign w:val="center"/>
          </w:tcPr>
          <w:p w14:paraId="1E5939C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w:t>
            </w:r>
          </w:p>
        </w:tc>
      </w:tr>
      <w:tr w:rsidR="004E54DD" w:rsidRPr="002406BD" w14:paraId="5AC48746"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5B59179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1400" w:type="dxa"/>
            <w:tcBorders>
              <w:top w:val="single" w:sz="6" w:space="0" w:color="auto"/>
              <w:left w:val="single" w:sz="6" w:space="0" w:color="auto"/>
              <w:bottom w:val="single" w:sz="6" w:space="0" w:color="auto"/>
              <w:right w:val="single" w:sz="6" w:space="0" w:color="auto"/>
            </w:tcBorders>
          </w:tcPr>
          <w:p w14:paraId="03EA636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шпалери</w:t>
            </w:r>
          </w:p>
        </w:tc>
        <w:tc>
          <w:tcPr>
            <w:tcW w:w="2180" w:type="dxa"/>
            <w:tcBorders>
              <w:top w:val="single" w:sz="6" w:space="0" w:color="auto"/>
              <w:left w:val="single" w:sz="6" w:space="0" w:color="auto"/>
              <w:bottom w:val="single" w:sz="6" w:space="0" w:color="auto"/>
              <w:right w:val="single" w:sz="6" w:space="0" w:color="auto"/>
            </w:tcBorders>
          </w:tcPr>
          <w:p w14:paraId="51F5448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13571 (тук)</w:t>
            </w:r>
          </w:p>
        </w:tc>
        <w:tc>
          <w:tcPr>
            <w:tcW w:w="2180" w:type="dxa"/>
            <w:tcBorders>
              <w:top w:val="single" w:sz="6" w:space="0" w:color="auto"/>
              <w:left w:val="single" w:sz="6" w:space="0" w:color="auto"/>
              <w:bottom w:val="single" w:sz="6" w:space="0" w:color="auto"/>
              <w:right w:val="single" w:sz="6" w:space="0" w:color="auto"/>
            </w:tcBorders>
          </w:tcPr>
          <w:p w14:paraId="4953F4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903547</w:t>
            </w:r>
          </w:p>
        </w:tc>
        <w:tc>
          <w:tcPr>
            <w:tcW w:w="2190" w:type="dxa"/>
            <w:tcBorders>
              <w:top w:val="single" w:sz="6" w:space="0" w:color="auto"/>
              <w:left w:val="single" w:sz="6" w:space="0" w:color="auto"/>
              <w:bottom w:val="single" w:sz="6" w:space="0" w:color="auto"/>
              <w:right w:val="single" w:sz="6" w:space="0" w:color="auto"/>
            </w:tcBorders>
          </w:tcPr>
          <w:p w14:paraId="34D2B2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99</w:t>
            </w:r>
          </w:p>
        </w:tc>
        <w:tc>
          <w:tcPr>
            <w:tcW w:w="2180" w:type="dxa"/>
            <w:tcBorders>
              <w:top w:val="single" w:sz="6" w:space="0" w:color="auto"/>
              <w:left w:val="single" w:sz="6" w:space="0" w:color="auto"/>
              <w:bottom w:val="single" w:sz="6" w:space="0" w:color="auto"/>
              <w:right w:val="single" w:sz="6" w:space="0" w:color="auto"/>
            </w:tcBorders>
          </w:tcPr>
          <w:p w14:paraId="12246D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13362 (тук)</w:t>
            </w:r>
          </w:p>
        </w:tc>
        <w:tc>
          <w:tcPr>
            <w:tcW w:w="2180" w:type="dxa"/>
            <w:tcBorders>
              <w:top w:val="single" w:sz="6" w:space="0" w:color="auto"/>
              <w:left w:val="single" w:sz="6" w:space="0" w:color="auto"/>
              <w:bottom w:val="single" w:sz="6" w:space="0" w:color="auto"/>
              <w:right w:val="single" w:sz="6" w:space="0" w:color="auto"/>
            </w:tcBorders>
          </w:tcPr>
          <w:p w14:paraId="1A81F27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840467</w:t>
            </w:r>
          </w:p>
        </w:tc>
        <w:tc>
          <w:tcPr>
            <w:tcW w:w="2190" w:type="dxa"/>
            <w:tcBorders>
              <w:top w:val="single" w:sz="6" w:space="0" w:color="auto"/>
              <w:left w:val="single" w:sz="6" w:space="0" w:color="auto"/>
              <w:bottom w:val="single" w:sz="6" w:space="0" w:color="auto"/>
            </w:tcBorders>
          </w:tcPr>
          <w:p w14:paraId="063FDB1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91</w:t>
            </w:r>
          </w:p>
        </w:tc>
      </w:tr>
    </w:tbl>
    <w:p w14:paraId="40866FA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6838" w:h="11906" w:orient="landscape"/>
          <w:pgMar w:top="850" w:right="850" w:bottom="850" w:left="1400" w:header="708" w:footer="708" w:gutter="0"/>
          <w:cols w:space="720"/>
          <w:noEndnote/>
        </w:sectPr>
      </w:pPr>
    </w:p>
    <w:p w14:paraId="00774B9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4E54DD" w:rsidRPr="002406BD" w14:paraId="3B13EF17" w14:textId="77777777">
        <w:trPr>
          <w:trHeight w:val="300"/>
        </w:trPr>
        <w:tc>
          <w:tcPr>
            <w:tcW w:w="620" w:type="dxa"/>
            <w:tcBorders>
              <w:top w:val="single" w:sz="6" w:space="0" w:color="auto"/>
              <w:bottom w:val="single" w:sz="6" w:space="0" w:color="auto"/>
              <w:right w:val="single" w:sz="6" w:space="0" w:color="auto"/>
            </w:tcBorders>
            <w:vAlign w:val="center"/>
          </w:tcPr>
          <w:p w14:paraId="7B9BB0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1ECE23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Склад витрат</w:t>
            </w:r>
          </w:p>
        </w:tc>
        <w:tc>
          <w:tcPr>
            <w:tcW w:w="5900" w:type="dxa"/>
            <w:tcBorders>
              <w:top w:val="single" w:sz="6" w:space="0" w:color="auto"/>
              <w:left w:val="single" w:sz="6" w:space="0" w:color="auto"/>
              <w:bottom w:val="single" w:sz="6" w:space="0" w:color="auto"/>
            </w:tcBorders>
            <w:vAlign w:val="center"/>
          </w:tcPr>
          <w:p w14:paraId="652AEE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rPr>
            </w:pPr>
            <w:r w:rsidRPr="002406BD">
              <w:rPr>
                <w:rFonts w:ascii="Times New Roman" w:hAnsi="Times New Roman" w:cs="Times New Roman"/>
                <w:b/>
                <w:bCs/>
              </w:rPr>
              <w:t>Відсоток від загальної собівартості реалізованої продукції (у відсотках)</w:t>
            </w:r>
          </w:p>
        </w:tc>
      </w:tr>
      <w:tr w:rsidR="004E54DD" w:rsidRPr="002406BD" w14:paraId="2C66C3F7" w14:textId="77777777">
        <w:trPr>
          <w:trHeight w:val="300"/>
        </w:trPr>
        <w:tc>
          <w:tcPr>
            <w:tcW w:w="620" w:type="dxa"/>
            <w:tcBorders>
              <w:top w:val="single" w:sz="6" w:space="0" w:color="auto"/>
              <w:bottom w:val="single" w:sz="6" w:space="0" w:color="auto"/>
              <w:right w:val="single" w:sz="6" w:space="0" w:color="auto"/>
            </w:tcBorders>
            <w:vAlign w:val="center"/>
          </w:tcPr>
          <w:p w14:paraId="06C829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3300" w:type="dxa"/>
            <w:tcBorders>
              <w:top w:val="single" w:sz="6" w:space="0" w:color="auto"/>
              <w:left w:val="single" w:sz="6" w:space="0" w:color="auto"/>
              <w:bottom w:val="single" w:sz="6" w:space="0" w:color="auto"/>
              <w:right w:val="single" w:sz="6" w:space="0" w:color="auto"/>
            </w:tcBorders>
            <w:vAlign w:val="center"/>
          </w:tcPr>
          <w:p w14:paraId="47F400B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5900" w:type="dxa"/>
            <w:tcBorders>
              <w:top w:val="single" w:sz="6" w:space="0" w:color="auto"/>
              <w:left w:val="single" w:sz="6" w:space="0" w:color="auto"/>
              <w:bottom w:val="single" w:sz="6" w:space="0" w:color="auto"/>
            </w:tcBorders>
            <w:vAlign w:val="center"/>
          </w:tcPr>
          <w:p w14:paraId="76CCDDD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r>
      <w:tr w:rsidR="004E54DD" w:rsidRPr="002406BD" w14:paraId="51937B7C" w14:textId="77777777">
        <w:trPr>
          <w:trHeight w:val="300"/>
        </w:trPr>
        <w:tc>
          <w:tcPr>
            <w:tcW w:w="620" w:type="dxa"/>
            <w:tcBorders>
              <w:top w:val="single" w:sz="6" w:space="0" w:color="auto"/>
              <w:bottom w:val="single" w:sz="6" w:space="0" w:color="auto"/>
              <w:right w:val="single" w:sz="6" w:space="0" w:color="auto"/>
            </w:tcBorders>
          </w:tcPr>
          <w:p w14:paraId="7D78AC2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3300" w:type="dxa"/>
            <w:tcBorders>
              <w:top w:val="single" w:sz="6" w:space="0" w:color="auto"/>
              <w:left w:val="single" w:sz="6" w:space="0" w:color="auto"/>
              <w:bottom w:val="single" w:sz="6" w:space="0" w:color="auto"/>
              <w:right w:val="single" w:sz="6" w:space="0" w:color="auto"/>
            </w:tcBorders>
          </w:tcPr>
          <w:p w14:paraId="1972253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сировина та </w:t>
            </w:r>
            <w:proofErr w:type="spellStart"/>
            <w:r w:rsidRPr="002406BD">
              <w:rPr>
                <w:rFonts w:ascii="Times New Roman" w:hAnsi="Times New Roman" w:cs="Times New Roman"/>
              </w:rPr>
              <w:t>матерiали</w:t>
            </w:r>
            <w:proofErr w:type="spellEnd"/>
          </w:p>
        </w:tc>
        <w:tc>
          <w:tcPr>
            <w:tcW w:w="5900" w:type="dxa"/>
            <w:tcBorders>
              <w:top w:val="single" w:sz="6" w:space="0" w:color="auto"/>
              <w:left w:val="single" w:sz="6" w:space="0" w:color="auto"/>
              <w:bottom w:val="single" w:sz="6" w:space="0" w:color="auto"/>
            </w:tcBorders>
          </w:tcPr>
          <w:p w14:paraId="4B09C9E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77</w:t>
            </w:r>
          </w:p>
        </w:tc>
      </w:tr>
      <w:tr w:rsidR="004E54DD" w:rsidRPr="002406BD" w14:paraId="4980E9CF" w14:textId="77777777">
        <w:trPr>
          <w:trHeight w:val="300"/>
        </w:trPr>
        <w:tc>
          <w:tcPr>
            <w:tcW w:w="620" w:type="dxa"/>
            <w:tcBorders>
              <w:top w:val="single" w:sz="6" w:space="0" w:color="auto"/>
              <w:bottom w:val="single" w:sz="6" w:space="0" w:color="auto"/>
              <w:right w:val="single" w:sz="6" w:space="0" w:color="auto"/>
            </w:tcBorders>
          </w:tcPr>
          <w:p w14:paraId="21F512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3300" w:type="dxa"/>
            <w:tcBorders>
              <w:top w:val="single" w:sz="6" w:space="0" w:color="auto"/>
              <w:left w:val="single" w:sz="6" w:space="0" w:color="auto"/>
              <w:bottom w:val="single" w:sz="6" w:space="0" w:color="auto"/>
              <w:right w:val="single" w:sz="6" w:space="0" w:color="auto"/>
            </w:tcBorders>
          </w:tcPr>
          <w:p w14:paraId="51CDB3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загальновиробничi</w:t>
            </w:r>
            <w:proofErr w:type="spellEnd"/>
            <w:r w:rsidRPr="002406BD">
              <w:rPr>
                <w:rFonts w:ascii="Times New Roman" w:hAnsi="Times New Roman" w:cs="Times New Roman"/>
              </w:rPr>
              <w:t xml:space="preserve"> витрати</w:t>
            </w:r>
          </w:p>
        </w:tc>
        <w:tc>
          <w:tcPr>
            <w:tcW w:w="5900" w:type="dxa"/>
            <w:tcBorders>
              <w:top w:val="single" w:sz="6" w:space="0" w:color="auto"/>
              <w:left w:val="single" w:sz="6" w:space="0" w:color="auto"/>
              <w:bottom w:val="single" w:sz="6" w:space="0" w:color="auto"/>
            </w:tcBorders>
          </w:tcPr>
          <w:p w14:paraId="5B5AE7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w:t>
            </w:r>
          </w:p>
        </w:tc>
      </w:tr>
    </w:tbl>
    <w:p w14:paraId="71967B3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3501149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961"/>
      </w:tblGrid>
      <w:tr w:rsidR="004E54DD" w:rsidRPr="002406BD" w14:paraId="5372DB52" w14:textId="77777777" w:rsidTr="008154F7">
        <w:trPr>
          <w:trHeight w:val="200"/>
        </w:trPr>
        <w:tc>
          <w:tcPr>
            <w:tcW w:w="4962" w:type="dxa"/>
            <w:tcBorders>
              <w:top w:val="single" w:sz="6" w:space="0" w:color="auto"/>
              <w:bottom w:val="single" w:sz="6" w:space="0" w:color="auto"/>
              <w:right w:val="single" w:sz="6" w:space="0" w:color="auto"/>
            </w:tcBorders>
          </w:tcPr>
          <w:p w14:paraId="057ECBA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Повне найменування юридичної особи або прізвище, ім'я, по батькові фізичної особи</w:t>
            </w:r>
          </w:p>
        </w:tc>
        <w:tc>
          <w:tcPr>
            <w:tcW w:w="4961" w:type="dxa"/>
            <w:tcBorders>
              <w:top w:val="single" w:sz="6" w:space="0" w:color="auto"/>
              <w:left w:val="single" w:sz="6" w:space="0" w:color="auto"/>
              <w:bottom w:val="single" w:sz="6" w:space="0" w:color="auto"/>
            </w:tcBorders>
          </w:tcPr>
          <w:p w14:paraId="6C56A7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Акцiонерне</w:t>
            </w:r>
            <w:proofErr w:type="spellEnd"/>
            <w:r w:rsidRPr="002406BD">
              <w:rPr>
                <w:rFonts w:ascii="Times New Roman" w:hAnsi="Times New Roman" w:cs="Times New Roman"/>
              </w:rPr>
              <w:t xml:space="preserve"> товариство "</w:t>
            </w:r>
            <w:proofErr w:type="spellStart"/>
            <w:r w:rsidRPr="002406BD">
              <w:rPr>
                <w:rFonts w:ascii="Times New Roman" w:hAnsi="Times New Roman" w:cs="Times New Roman"/>
              </w:rPr>
              <w:t>Полiкомбанк</w:t>
            </w:r>
            <w:proofErr w:type="spellEnd"/>
            <w:r w:rsidRPr="002406BD">
              <w:rPr>
                <w:rFonts w:ascii="Times New Roman" w:hAnsi="Times New Roman" w:cs="Times New Roman"/>
              </w:rPr>
              <w:t>"</w:t>
            </w:r>
          </w:p>
        </w:tc>
      </w:tr>
      <w:tr w:rsidR="004E54DD" w:rsidRPr="002406BD" w14:paraId="1214CD32" w14:textId="77777777" w:rsidTr="008154F7">
        <w:trPr>
          <w:trHeight w:val="200"/>
        </w:trPr>
        <w:tc>
          <w:tcPr>
            <w:tcW w:w="4962" w:type="dxa"/>
            <w:tcBorders>
              <w:top w:val="single" w:sz="6" w:space="0" w:color="auto"/>
              <w:bottom w:val="single" w:sz="6" w:space="0" w:color="auto"/>
              <w:right w:val="single" w:sz="6" w:space="0" w:color="auto"/>
            </w:tcBorders>
          </w:tcPr>
          <w:p w14:paraId="7854B36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Організаційно-правова форма</w:t>
            </w:r>
          </w:p>
        </w:tc>
        <w:tc>
          <w:tcPr>
            <w:tcW w:w="4961" w:type="dxa"/>
            <w:tcBorders>
              <w:top w:val="single" w:sz="6" w:space="0" w:color="auto"/>
              <w:left w:val="single" w:sz="6" w:space="0" w:color="auto"/>
              <w:bottom w:val="single" w:sz="6" w:space="0" w:color="auto"/>
            </w:tcBorders>
          </w:tcPr>
          <w:p w14:paraId="64725AD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Акціонерне товариство</w:t>
            </w:r>
          </w:p>
        </w:tc>
      </w:tr>
      <w:tr w:rsidR="004E54DD" w:rsidRPr="002406BD" w14:paraId="15602D1F" w14:textId="77777777" w:rsidTr="008154F7">
        <w:trPr>
          <w:trHeight w:val="200"/>
        </w:trPr>
        <w:tc>
          <w:tcPr>
            <w:tcW w:w="4962" w:type="dxa"/>
            <w:tcBorders>
              <w:top w:val="single" w:sz="6" w:space="0" w:color="auto"/>
              <w:bottom w:val="single" w:sz="6" w:space="0" w:color="auto"/>
              <w:right w:val="single" w:sz="6" w:space="0" w:color="auto"/>
            </w:tcBorders>
          </w:tcPr>
          <w:p w14:paraId="4310A2C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Ідентифікаційний код юридичної особи</w:t>
            </w:r>
          </w:p>
        </w:tc>
        <w:tc>
          <w:tcPr>
            <w:tcW w:w="4961" w:type="dxa"/>
            <w:tcBorders>
              <w:top w:val="single" w:sz="6" w:space="0" w:color="auto"/>
              <w:left w:val="single" w:sz="6" w:space="0" w:color="auto"/>
              <w:bottom w:val="single" w:sz="6" w:space="0" w:color="auto"/>
            </w:tcBorders>
          </w:tcPr>
          <w:p w14:paraId="704154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19356610</w:t>
            </w:r>
          </w:p>
        </w:tc>
      </w:tr>
      <w:tr w:rsidR="004E54DD" w:rsidRPr="002406BD" w14:paraId="1EA0EDA9" w14:textId="77777777" w:rsidTr="008154F7">
        <w:trPr>
          <w:trHeight w:val="200"/>
        </w:trPr>
        <w:tc>
          <w:tcPr>
            <w:tcW w:w="4962" w:type="dxa"/>
            <w:tcBorders>
              <w:top w:val="single" w:sz="6" w:space="0" w:color="auto"/>
              <w:bottom w:val="single" w:sz="6" w:space="0" w:color="auto"/>
              <w:right w:val="single" w:sz="6" w:space="0" w:color="auto"/>
            </w:tcBorders>
          </w:tcPr>
          <w:p w14:paraId="25AFCB8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Місцезнаходження</w:t>
            </w:r>
          </w:p>
        </w:tc>
        <w:tc>
          <w:tcPr>
            <w:tcW w:w="4961" w:type="dxa"/>
            <w:tcBorders>
              <w:top w:val="single" w:sz="6" w:space="0" w:color="auto"/>
              <w:left w:val="single" w:sz="6" w:space="0" w:color="auto"/>
              <w:bottom w:val="single" w:sz="6" w:space="0" w:color="auto"/>
            </w:tcBorders>
          </w:tcPr>
          <w:p w14:paraId="641F44D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14013, УКРАЇНА, - р-н, м. </w:t>
            </w:r>
            <w:proofErr w:type="spellStart"/>
            <w:r w:rsidRPr="002406BD">
              <w:rPr>
                <w:rFonts w:ascii="Times New Roman" w:hAnsi="Times New Roman" w:cs="Times New Roman"/>
              </w:rPr>
              <w:t>Чернiгiв</w:t>
            </w:r>
            <w:proofErr w:type="spellEnd"/>
            <w:r w:rsidRPr="002406BD">
              <w:rPr>
                <w:rFonts w:ascii="Times New Roman" w:hAnsi="Times New Roman" w:cs="Times New Roman"/>
              </w:rPr>
              <w:t xml:space="preserve">, вул. </w:t>
            </w:r>
            <w:proofErr w:type="spellStart"/>
            <w:r w:rsidRPr="002406BD">
              <w:rPr>
                <w:rFonts w:ascii="Times New Roman" w:hAnsi="Times New Roman" w:cs="Times New Roman"/>
              </w:rPr>
              <w:t>Молодчого</w:t>
            </w:r>
            <w:proofErr w:type="spellEnd"/>
            <w:r w:rsidRPr="002406BD">
              <w:rPr>
                <w:rFonts w:ascii="Times New Roman" w:hAnsi="Times New Roman" w:cs="Times New Roman"/>
              </w:rPr>
              <w:t>, б. 46</w:t>
            </w:r>
          </w:p>
        </w:tc>
      </w:tr>
      <w:tr w:rsidR="004E54DD" w:rsidRPr="002406BD" w14:paraId="5C6A34CB" w14:textId="77777777" w:rsidTr="008154F7">
        <w:trPr>
          <w:trHeight w:val="200"/>
        </w:trPr>
        <w:tc>
          <w:tcPr>
            <w:tcW w:w="4962" w:type="dxa"/>
            <w:tcBorders>
              <w:top w:val="single" w:sz="6" w:space="0" w:color="auto"/>
              <w:bottom w:val="single" w:sz="6" w:space="0" w:color="auto"/>
              <w:right w:val="single" w:sz="6" w:space="0" w:color="auto"/>
            </w:tcBorders>
          </w:tcPr>
          <w:p w14:paraId="1ECA220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Номер ліцензії або іншого документа на цей вид діяльності</w:t>
            </w:r>
          </w:p>
        </w:tc>
        <w:tc>
          <w:tcPr>
            <w:tcW w:w="4961" w:type="dxa"/>
            <w:tcBorders>
              <w:top w:val="single" w:sz="6" w:space="0" w:color="auto"/>
              <w:left w:val="single" w:sz="6" w:space="0" w:color="auto"/>
              <w:bottom w:val="single" w:sz="6" w:space="0" w:color="auto"/>
            </w:tcBorders>
          </w:tcPr>
          <w:p w14:paraId="4B88DBE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АЕ № 263217</w:t>
            </w:r>
          </w:p>
        </w:tc>
      </w:tr>
      <w:tr w:rsidR="004E54DD" w:rsidRPr="002406BD" w14:paraId="4A0ACEBE" w14:textId="77777777" w:rsidTr="008154F7">
        <w:trPr>
          <w:trHeight w:val="200"/>
        </w:trPr>
        <w:tc>
          <w:tcPr>
            <w:tcW w:w="4962" w:type="dxa"/>
            <w:tcBorders>
              <w:top w:val="single" w:sz="6" w:space="0" w:color="auto"/>
              <w:bottom w:val="single" w:sz="6" w:space="0" w:color="auto"/>
              <w:right w:val="single" w:sz="6" w:space="0" w:color="auto"/>
            </w:tcBorders>
          </w:tcPr>
          <w:p w14:paraId="717828D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Найменування державного органу, що видав ліцензію або інший документ</w:t>
            </w:r>
          </w:p>
        </w:tc>
        <w:tc>
          <w:tcPr>
            <w:tcW w:w="4961" w:type="dxa"/>
            <w:tcBorders>
              <w:top w:val="single" w:sz="6" w:space="0" w:color="auto"/>
              <w:left w:val="single" w:sz="6" w:space="0" w:color="auto"/>
              <w:bottom w:val="single" w:sz="6" w:space="0" w:color="auto"/>
            </w:tcBorders>
          </w:tcPr>
          <w:p w14:paraId="29C3727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НКЦПФР</w:t>
            </w:r>
          </w:p>
        </w:tc>
      </w:tr>
      <w:tr w:rsidR="004E54DD" w:rsidRPr="002406BD" w14:paraId="2E19FFCF" w14:textId="77777777" w:rsidTr="008154F7">
        <w:trPr>
          <w:trHeight w:val="200"/>
        </w:trPr>
        <w:tc>
          <w:tcPr>
            <w:tcW w:w="4962" w:type="dxa"/>
            <w:tcBorders>
              <w:top w:val="single" w:sz="6" w:space="0" w:color="auto"/>
              <w:bottom w:val="single" w:sz="6" w:space="0" w:color="auto"/>
              <w:right w:val="single" w:sz="6" w:space="0" w:color="auto"/>
            </w:tcBorders>
          </w:tcPr>
          <w:p w14:paraId="1BAA198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 видачі ліцензії або іншого документа</w:t>
            </w:r>
          </w:p>
        </w:tc>
        <w:tc>
          <w:tcPr>
            <w:tcW w:w="4961" w:type="dxa"/>
            <w:tcBorders>
              <w:top w:val="single" w:sz="6" w:space="0" w:color="auto"/>
              <w:left w:val="single" w:sz="6" w:space="0" w:color="auto"/>
              <w:bottom w:val="single" w:sz="6" w:space="0" w:color="auto"/>
            </w:tcBorders>
          </w:tcPr>
          <w:p w14:paraId="67A1327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20.08.2013</w:t>
            </w:r>
          </w:p>
        </w:tc>
      </w:tr>
      <w:tr w:rsidR="004E54DD" w:rsidRPr="002406BD" w14:paraId="593881C8" w14:textId="77777777" w:rsidTr="008154F7">
        <w:trPr>
          <w:trHeight w:val="200"/>
        </w:trPr>
        <w:tc>
          <w:tcPr>
            <w:tcW w:w="4962" w:type="dxa"/>
            <w:tcBorders>
              <w:top w:val="single" w:sz="6" w:space="0" w:color="auto"/>
              <w:bottom w:val="single" w:sz="6" w:space="0" w:color="auto"/>
              <w:right w:val="single" w:sz="6" w:space="0" w:color="auto"/>
            </w:tcBorders>
          </w:tcPr>
          <w:p w14:paraId="3677765A"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Міжміський код та телефон</w:t>
            </w:r>
          </w:p>
        </w:tc>
        <w:tc>
          <w:tcPr>
            <w:tcW w:w="4961" w:type="dxa"/>
            <w:tcBorders>
              <w:top w:val="single" w:sz="6" w:space="0" w:color="auto"/>
              <w:left w:val="single" w:sz="6" w:space="0" w:color="auto"/>
              <w:bottom w:val="single" w:sz="6" w:space="0" w:color="auto"/>
            </w:tcBorders>
          </w:tcPr>
          <w:p w14:paraId="20041F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(0462) 77-48-95</w:t>
            </w:r>
          </w:p>
        </w:tc>
      </w:tr>
      <w:tr w:rsidR="004E54DD" w:rsidRPr="002406BD" w14:paraId="5BF9EADB" w14:textId="77777777" w:rsidTr="008154F7">
        <w:trPr>
          <w:trHeight w:val="200"/>
        </w:trPr>
        <w:tc>
          <w:tcPr>
            <w:tcW w:w="4962" w:type="dxa"/>
            <w:tcBorders>
              <w:top w:val="single" w:sz="6" w:space="0" w:color="auto"/>
              <w:bottom w:val="single" w:sz="6" w:space="0" w:color="auto"/>
              <w:right w:val="single" w:sz="6" w:space="0" w:color="auto"/>
            </w:tcBorders>
          </w:tcPr>
          <w:p w14:paraId="67D7B62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Факс</w:t>
            </w:r>
          </w:p>
        </w:tc>
        <w:tc>
          <w:tcPr>
            <w:tcW w:w="4961" w:type="dxa"/>
            <w:tcBorders>
              <w:top w:val="single" w:sz="6" w:space="0" w:color="auto"/>
              <w:left w:val="single" w:sz="6" w:space="0" w:color="auto"/>
              <w:bottom w:val="single" w:sz="6" w:space="0" w:color="auto"/>
            </w:tcBorders>
          </w:tcPr>
          <w:p w14:paraId="597441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(0462) 77-48-95</w:t>
            </w:r>
          </w:p>
        </w:tc>
      </w:tr>
      <w:tr w:rsidR="004E54DD" w:rsidRPr="002406BD" w14:paraId="17C9F441" w14:textId="77777777" w:rsidTr="008154F7">
        <w:trPr>
          <w:trHeight w:val="200"/>
        </w:trPr>
        <w:tc>
          <w:tcPr>
            <w:tcW w:w="4962" w:type="dxa"/>
            <w:tcBorders>
              <w:top w:val="single" w:sz="6" w:space="0" w:color="auto"/>
              <w:bottom w:val="single" w:sz="6" w:space="0" w:color="auto"/>
              <w:right w:val="single" w:sz="6" w:space="0" w:color="auto"/>
            </w:tcBorders>
          </w:tcPr>
          <w:p w14:paraId="1DB3C32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діяльності</w:t>
            </w:r>
          </w:p>
        </w:tc>
        <w:tc>
          <w:tcPr>
            <w:tcW w:w="4961" w:type="dxa"/>
            <w:tcBorders>
              <w:top w:val="single" w:sz="6" w:space="0" w:color="auto"/>
              <w:left w:val="single" w:sz="6" w:space="0" w:color="auto"/>
              <w:bottom w:val="single" w:sz="6" w:space="0" w:color="auto"/>
            </w:tcBorders>
          </w:tcPr>
          <w:p w14:paraId="14518E3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Депозитарна </w:t>
            </w:r>
            <w:proofErr w:type="spellStart"/>
            <w:r w:rsidRPr="002406BD">
              <w:rPr>
                <w:rFonts w:ascii="Times New Roman" w:hAnsi="Times New Roman" w:cs="Times New Roman"/>
              </w:rPr>
              <w:t>дiяльнiсть</w:t>
            </w:r>
            <w:proofErr w:type="spellEnd"/>
            <w:r w:rsidRPr="002406BD">
              <w:rPr>
                <w:rFonts w:ascii="Times New Roman" w:hAnsi="Times New Roman" w:cs="Times New Roman"/>
              </w:rPr>
              <w:t xml:space="preserve"> депозитарної установи</w:t>
            </w:r>
          </w:p>
        </w:tc>
      </w:tr>
      <w:tr w:rsidR="004E54DD" w:rsidRPr="002406BD" w14:paraId="15362F4E" w14:textId="77777777" w:rsidTr="008154F7">
        <w:trPr>
          <w:trHeight w:val="200"/>
        </w:trPr>
        <w:tc>
          <w:tcPr>
            <w:tcW w:w="4962" w:type="dxa"/>
            <w:tcBorders>
              <w:top w:val="single" w:sz="6" w:space="0" w:color="auto"/>
              <w:bottom w:val="single" w:sz="6" w:space="0" w:color="auto"/>
              <w:right w:val="single" w:sz="6" w:space="0" w:color="auto"/>
            </w:tcBorders>
          </w:tcPr>
          <w:p w14:paraId="39AC296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4961" w:type="dxa"/>
            <w:tcBorders>
              <w:top w:val="single" w:sz="6" w:space="0" w:color="auto"/>
              <w:left w:val="single" w:sz="6" w:space="0" w:color="auto"/>
              <w:bottom w:val="single" w:sz="6" w:space="0" w:color="auto"/>
            </w:tcBorders>
          </w:tcPr>
          <w:p w14:paraId="1CBCE1F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Депозитарна </w:t>
            </w:r>
            <w:proofErr w:type="spellStart"/>
            <w:r w:rsidRPr="002406BD">
              <w:rPr>
                <w:rFonts w:ascii="Times New Roman" w:hAnsi="Times New Roman" w:cs="Times New Roman"/>
              </w:rPr>
              <w:t>дiяльнiсть</w:t>
            </w:r>
            <w:proofErr w:type="spellEnd"/>
            <w:r w:rsidRPr="002406BD">
              <w:rPr>
                <w:rFonts w:ascii="Times New Roman" w:hAnsi="Times New Roman" w:cs="Times New Roman"/>
              </w:rPr>
              <w:t xml:space="preserve"> - </w:t>
            </w:r>
            <w:proofErr w:type="spellStart"/>
            <w:r w:rsidRPr="002406BD">
              <w:rPr>
                <w:rFonts w:ascii="Times New Roman" w:hAnsi="Times New Roman" w:cs="Times New Roman"/>
              </w:rPr>
              <w:t>дiяльнiсть</w:t>
            </w:r>
            <w:proofErr w:type="spellEnd"/>
            <w:r w:rsidRPr="002406BD">
              <w:rPr>
                <w:rFonts w:ascii="Times New Roman" w:hAnsi="Times New Roman" w:cs="Times New Roman"/>
              </w:rPr>
              <w:t xml:space="preserve"> депозитарної установи </w:t>
            </w:r>
            <w:proofErr w:type="spellStart"/>
            <w:r w:rsidRPr="002406BD">
              <w:rPr>
                <w:rFonts w:ascii="Times New Roman" w:hAnsi="Times New Roman" w:cs="Times New Roman"/>
              </w:rPr>
              <w:t>цiнних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паперiв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Здiйснює</w:t>
            </w:r>
            <w:proofErr w:type="spellEnd"/>
            <w:r w:rsidRPr="002406BD">
              <w:rPr>
                <w:rFonts w:ascii="Times New Roman" w:hAnsi="Times New Roman" w:cs="Times New Roman"/>
              </w:rPr>
              <w:t xml:space="preserve"> депозитарну </w:t>
            </w:r>
            <w:proofErr w:type="spellStart"/>
            <w:r w:rsidRPr="002406BD">
              <w:rPr>
                <w:rFonts w:ascii="Times New Roman" w:hAnsi="Times New Roman" w:cs="Times New Roman"/>
              </w:rPr>
              <w:t>дiяльнiсть</w:t>
            </w:r>
            <w:proofErr w:type="spellEnd"/>
            <w:r w:rsidRPr="002406BD">
              <w:rPr>
                <w:rFonts w:ascii="Times New Roman" w:hAnsi="Times New Roman" w:cs="Times New Roman"/>
              </w:rPr>
              <w:t xml:space="preserve"> депозитарної установи, обслуговує рахунки у </w:t>
            </w:r>
            <w:proofErr w:type="spellStart"/>
            <w:r w:rsidRPr="002406BD">
              <w:rPr>
                <w:rFonts w:ascii="Times New Roman" w:hAnsi="Times New Roman" w:cs="Times New Roman"/>
              </w:rPr>
              <w:t>цiнних</w:t>
            </w:r>
            <w:proofErr w:type="spellEnd"/>
            <w:r w:rsidRPr="002406BD">
              <w:rPr>
                <w:rFonts w:ascii="Times New Roman" w:hAnsi="Times New Roman" w:cs="Times New Roman"/>
              </w:rPr>
              <w:t xml:space="preserve"> паперах власникам </w:t>
            </w:r>
            <w:proofErr w:type="spellStart"/>
            <w:r w:rsidRPr="002406BD">
              <w:rPr>
                <w:rFonts w:ascii="Times New Roman" w:hAnsi="Times New Roman" w:cs="Times New Roman"/>
              </w:rPr>
              <w:t>дематерiалiзованого</w:t>
            </w:r>
            <w:proofErr w:type="spellEnd"/>
            <w:r w:rsidRPr="002406BD">
              <w:rPr>
                <w:rFonts w:ascii="Times New Roman" w:hAnsi="Times New Roman" w:cs="Times New Roman"/>
              </w:rPr>
              <w:t xml:space="preserve"> випуску </w:t>
            </w:r>
            <w:proofErr w:type="spellStart"/>
            <w:r w:rsidRPr="002406BD">
              <w:rPr>
                <w:rFonts w:ascii="Times New Roman" w:hAnsi="Times New Roman" w:cs="Times New Roman"/>
              </w:rPr>
              <w:t>акцiй</w:t>
            </w:r>
            <w:proofErr w:type="spellEnd"/>
          </w:p>
        </w:tc>
      </w:tr>
    </w:tbl>
    <w:p w14:paraId="5AC183F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961"/>
      </w:tblGrid>
      <w:tr w:rsidR="004E54DD" w:rsidRPr="002406BD" w14:paraId="32AE315A" w14:textId="77777777" w:rsidTr="008154F7">
        <w:trPr>
          <w:trHeight w:val="200"/>
        </w:trPr>
        <w:tc>
          <w:tcPr>
            <w:tcW w:w="4962" w:type="dxa"/>
            <w:tcBorders>
              <w:top w:val="single" w:sz="6" w:space="0" w:color="auto"/>
              <w:bottom w:val="single" w:sz="6" w:space="0" w:color="auto"/>
              <w:right w:val="single" w:sz="6" w:space="0" w:color="auto"/>
            </w:tcBorders>
          </w:tcPr>
          <w:p w14:paraId="4CF1C47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Повне найменування юридичної особи або прізвище, ім'я, по батькові фізичної особи</w:t>
            </w:r>
          </w:p>
        </w:tc>
        <w:tc>
          <w:tcPr>
            <w:tcW w:w="4961" w:type="dxa"/>
            <w:tcBorders>
              <w:top w:val="single" w:sz="6" w:space="0" w:color="auto"/>
              <w:left w:val="single" w:sz="6" w:space="0" w:color="auto"/>
              <w:bottom w:val="single" w:sz="6" w:space="0" w:color="auto"/>
            </w:tcBorders>
          </w:tcPr>
          <w:p w14:paraId="720B32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Публiчне</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акцiонерне</w:t>
            </w:r>
            <w:proofErr w:type="spellEnd"/>
            <w:r w:rsidRPr="002406BD">
              <w:rPr>
                <w:rFonts w:ascii="Times New Roman" w:hAnsi="Times New Roman" w:cs="Times New Roman"/>
              </w:rPr>
              <w:t xml:space="preserve"> товариство "</w:t>
            </w:r>
            <w:proofErr w:type="spellStart"/>
            <w:r w:rsidRPr="002406BD">
              <w:rPr>
                <w:rFonts w:ascii="Times New Roman" w:hAnsi="Times New Roman" w:cs="Times New Roman"/>
              </w:rPr>
              <w:t>Нацiональний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депозитарiй</w:t>
            </w:r>
            <w:proofErr w:type="spellEnd"/>
            <w:r w:rsidRPr="002406BD">
              <w:rPr>
                <w:rFonts w:ascii="Times New Roman" w:hAnsi="Times New Roman" w:cs="Times New Roman"/>
              </w:rPr>
              <w:t xml:space="preserve"> України"</w:t>
            </w:r>
          </w:p>
        </w:tc>
      </w:tr>
      <w:tr w:rsidR="004E54DD" w:rsidRPr="002406BD" w14:paraId="5194BDBE" w14:textId="77777777" w:rsidTr="008154F7">
        <w:trPr>
          <w:trHeight w:val="200"/>
        </w:trPr>
        <w:tc>
          <w:tcPr>
            <w:tcW w:w="4962" w:type="dxa"/>
            <w:tcBorders>
              <w:top w:val="single" w:sz="6" w:space="0" w:color="auto"/>
              <w:bottom w:val="single" w:sz="6" w:space="0" w:color="auto"/>
              <w:right w:val="single" w:sz="6" w:space="0" w:color="auto"/>
            </w:tcBorders>
          </w:tcPr>
          <w:p w14:paraId="5FA80F7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Організаційно-правова форма</w:t>
            </w:r>
          </w:p>
        </w:tc>
        <w:tc>
          <w:tcPr>
            <w:tcW w:w="4961" w:type="dxa"/>
            <w:tcBorders>
              <w:top w:val="single" w:sz="6" w:space="0" w:color="auto"/>
              <w:left w:val="single" w:sz="6" w:space="0" w:color="auto"/>
              <w:bottom w:val="single" w:sz="6" w:space="0" w:color="auto"/>
            </w:tcBorders>
          </w:tcPr>
          <w:p w14:paraId="4D65B31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Акціонерне товариство</w:t>
            </w:r>
          </w:p>
        </w:tc>
      </w:tr>
      <w:tr w:rsidR="004E54DD" w:rsidRPr="002406BD" w14:paraId="0B2D6BEA" w14:textId="77777777" w:rsidTr="008154F7">
        <w:trPr>
          <w:trHeight w:val="200"/>
        </w:trPr>
        <w:tc>
          <w:tcPr>
            <w:tcW w:w="4962" w:type="dxa"/>
            <w:tcBorders>
              <w:top w:val="single" w:sz="6" w:space="0" w:color="auto"/>
              <w:bottom w:val="single" w:sz="6" w:space="0" w:color="auto"/>
              <w:right w:val="single" w:sz="6" w:space="0" w:color="auto"/>
            </w:tcBorders>
          </w:tcPr>
          <w:p w14:paraId="523FFEEF"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Ідентифікаційний код юридичної особи</w:t>
            </w:r>
          </w:p>
        </w:tc>
        <w:tc>
          <w:tcPr>
            <w:tcW w:w="4961" w:type="dxa"/>
            <w:tcBorders>
              <w:top w:val="single" w:sz="6" w:space="0" w:color="auto"/>
              <w:left w:val="single" w:sz="6" w:space="0" w:color="auto"/>
              <w:bottom w:val="single" w:sz="6" w:space="0" w:color="auto"/>
            </w:tcBorders>
          </w:tcPr>
          <w:p w14:paraId="7C23F9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30370711</w:t>
            </w:r>
          </w:p>
        </w:tc>
      </w:tr>
      <w:tr w:rsidR="004E54DD" w:rsidRPr="002406BD" w14:paraId="41B1F78C" w14:textId="77777777" w:rsidTr="008154F7">
        <w:trPr>
          <w:trHeight w:val="200"/>
        </w:trPr>
        <w:tc>
          <w:tcPr>
            <w:tcW w:w="4962" w:type="dxa"/>
            <w:tcBorders>
              <w:top w:val="single" w:sz="6" w:space="0" w:color="auto"/>
              <w:bottom w:val="single" w:sz="6" w:space="0" w:color="auto"/>
              <w:right w:val="single" w:sz="6" w:space="0" w:color="auto"/>
            </w:tcBorders>
          </w:tcPr>
          <w:p w14:paraId="6891A76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Місцезнаходження</w:t>
            </w:r>
          </w:p>
        </w:tc>
        <w:tc>
          <w:tcPr>
            <w:tcW w:w="4961" w:type="dxa"/>
            <w:tcBorders>
              <w:top w:val="single" w:sz="6" w:space="0" w:color="auto"/>
              <w:left w:val="single" w:sz="6" w:space="0" w:color="auto"/>
              <w:bottom w:val="single" w:sz="6" w:space="0" w:color="auto"/>
            </w:tcBorders>
          </w:tcPr>
          <w:p w14:paraId="36CF16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04071, Україна, - р-н, м. Київ, вул. </w:t>
            </w:r>
            <w:proofErr w:type="spellStart"/>
            <w:r w:rsidRPr="002406BD">
              <w:rPr>
                <w:rFonts w:ascii="Times New Roman" w:hAnsi="Times New Roman" w:cs="Times New Roman"/>
              </w:rPr>
              <w:t>Тропiнiна</w:t>
            </w:r>
            <w:proofErr w:type="spellEnd"/>
            <w:r w:rsidRPr="002406BD">
              <w:rPr>
                <w:rFonts w:ascii="Times New Roman" w:hAnsi="Times New Roman" w:cs="Times New Roman"/>
              </w:rPr>
              <w:t>, 7-г</w:t>
            </w:r>
          </w:p>
        </w:tc>
      </w:tr>
      <w:tr w:rsidR="004E54DD" w:rsidRPr="002406BD" w14:paraId="6F4CF5EF" w14:textId="77777777" w:rsidTr="008154F7">
        <w:trPr>
          <w:trHeight w:val="200"/>
        </w:trPr>
        <w:tc>
          <w:tcPr>
            <w:tcW w:w="4962" w:type="dxa"/>
            <w:tcBorders>
              <w:top w:val="single" w:sz="6" w:space="0" w:color="auto"/>
              <w:bottom w:val="single" w:sz="6" w:space="0" w:color="auto"/>
              <w:right w:val="single" w:sz="6" w:space="0" w:color="auto"/>
            </w:tcBorders>
          </w:tcPr>
          <w:p w14:paraId="6372979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Номер ліцензії або іншого документа на цей вид діяльності</w:t>
            </w:r>
          </w:p>
        </w:tc>
        <w:tc>
          <w:tcPr>
            <w:tcW w:w="4961" w:type="dxa"/>
            <w:tcBorders>
              <w:top w:val="single" w:sz="6" w:space="0" w:color="auto"/>
              <w:left w:val="single" w:sz="6" w:space="0" w:color="auto"/>
              <w:bottom w:val="single" w:sz="6" w:space="0" w:color="auto"/>
            </w:tcBorders>
          </w:tcPr>
          <w:p w14:paraId="3E2D6A1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№2092</w:t>
            </w:r>
          </w:p>
        </w:tc>
      </w:tr>
      <w:tr w:rsidR="004E54DD" w:rsidRPr="002406BD" w14:paraId="6090C2D7" w14:textId="77777777" w:rsidTr="008154F7">
        <w:trPr>
          <w:trHeight w:val="200"/>
        </w:trPr>
        <w:tc>
          <w:tcPr>
            <w:tcW w:w="4962" w:type="dxa"/>
            <w:tcBorders>
              <w:top w:val="single" w:sz="6" w:space="0" w:color="auto"/>
              <w:bottom w:val="single" w:sz="6" w:space="0" w:color="auto"/>
              <w:right w:val="single" w:sz="6" w:space="0" w:color="auto"/>
            </w:tcBorders>
          </w:tcPr>
          <w:p w14:paraId="7683C76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Найменування державного органу, що видав ліцензію або інший документ</w:t>
            </w:r>
          </w:p>
        </w:tc>
        <w:tc>
          <w:tcPr>
            <w:tcW w:w="4961" w:type="dxa"/>
            <w:tcBorders>
              <w:top w:val="single" w:sz="6" w:space="0" w:color="auto"/>
              <w:left w:val="single" w:sz="6" w:space="0" w:color="auto"/>
              <w:bottom w:val="single" w:sz="6" w:space="0" w:color="auto"/>
            </w:tcBorders>
          </w:tcPr>
          <w:p w14:paraId="3884FA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НКЦПФР</w:t>
            </w:r>
          </w:p>
        </w:tc>
      </w:tr>
      <w:tr w:rsidR="004E54DD" w:rsidRPr="002406BD" w14:paraId="4C989458" w14:textId="77777777" w:rsidTr="008154F7">
        <w:trPr>
          <w:trHeight w:val="200"/>
        </w:trPr>
        <w:tc>
          <w:tcPr>
            <w:tcW w:w="4962" w:type="dxa"/>
            <w:tcBorders>
              <w:top w:val="single" w:sz="6" w:space="0" w:color="auto"/>
              <w:bottom w:val="single" w:sz="6" w:space="0" w:color="auto"/>
              <w:right w:val="single" w:sz="6" w:space="0" w:color="auto"/>
            </w:tcBorders>
          </w:tcPr>
          <w:p w14:paraId="2C8F9AB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 видачі ліцензії або іншого документа</w:t>
            </w:r>
          </w:p>
        </w:tc>
        <w:tc>
          <w:tcPr>
            <w:tcW w:w="4961" w:type="dxa"/>
            <w:tcBorders>
              <w:top w:val="single" w:sz="6" w:space="0" w:color="auto"/>
              <w:left w:val="single" w:sz="6" w:space="0" w:color="auto"/>
              <w:bottom w:val="single" w:sz="6" w:space="0" w:color="auto"/>
            </w:tcBorders>
          </w:tcPr>
          <w:p w14:paraId="1C2EDB1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01.10.2013</w:t>
            </w:r>
          </w:p>
        </w:tc>
      </w:tr>
      <w:tr w:rsidR="004E54DD" w:rsidRPr="002406BD" w14:paraId="5033B89D" w14:textId="77777777" w:rsidTr="008154F7">
        <w:trPr>
          <w:trHeight w:val="200"/>
        </w:trPr>
        <w:tc>
          <w:tcPr>
            <w:tcW w:w="4962" w:type="dxa"/>
            <w:tcBorders>
              <w:top w:val="single" w:sz="6" w:space="0" w:color="auto"/>
              <w:bottom w:val="single" w:sz="6" w:space="0" w:color="auto"/>
              <w:right w:val="single" w:sz="6" w:space="0" w:color="auto"/>
            </w:tcBorders>
          </w:tcPr>
          <w:p w14:paraId="147FBF4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Міжміський код та телефон</w:t>
            </w:r>
          </w:p>
        </w:tc>
        <w:tc>
          <w:tcPr>
            <w:tcW w:w="4961" w:type="dxa"/>
            <w:tcBorders>
              <w:top w:val="single" w:sz="6" w:space="0" w:color="auto"/>
              <w:left w:val="single" w:sz="6" w:space="0" w:color="auto"/>
              <w:bottom w:val="single" w:sz="6" w:space="0" w:color="auto"/>
            </w:tcBorders>
          </w:tcPr>
          <w:p w14:paraId="03D9A8F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044-591-04-04</w:t>
            </w:r>
          </w:p>
        </w:tc>
      </w:tr>
      <w:tr w:rsidR="004E54DD" w:rsidRPr="002406BD" w14:paraId="4704CDDE" w14:textId="77777777" w:rsidTr="008154F7">
        <w:trPr>
          <w:trHeight w:val="200"/>
        </w:trPr>
        <w:tc>
          <w:tcPr>
            <w:tcW w:w="4962" w:type="dxa"/>
            <w:tcBorders>
              <w:top w:val="single" w:sz="6" w:space="0" w:color="auto"/>
              <w:bottom w:val="single" w:sz="6" w:space="0" w:color="auto"/>
              <w:right w:val="single" w:sz="6" w:space="0" w:color="auto"/>
            </w:tcBorders>
          </w:tcPr>
          <w:p w14:paraId="6B3E314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Факс</w:t>
            </w:r>
          </w:p>
        </w:tc>
        <w:tc>
          <w:tcPr>
            <w:tcW w:w="4961" w:type="dxa"/>
            <w:tcBorders>
              <w:top w:val="single" w:sz="6" w:space="0" w:color="auto"/>
              <w:left w:val="single" w:sz="6" w:space="0" w:color="auto"/>
              <w:bottom w:val="single" w:sz="6" w:space="0" w:color="auto"/>
            </w:tcBorders>
          </w:tcPr>
          <w:p w14:paraId="4BF6681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044-591-04-04</w:t>
            </w:r>
          </w:p>
        </w:tc>
      </w:tr>
      <w:tr w:rsidR="004E54DD" w:rsidRPr="002406BD" w14:paraId="52EF0708" w14:textId="77777777" w:rsidTr="008154F7">
        <w:trPr>
          <w:trHeight w:val="200"/>
        </w:trPr>
        <w:tc>
          <w:tcPr>
            <w:tcW w:w="4962" w:type="dxa"/>
            <w:tcBorders>
              <w:top w:val="single" w:sz="6" w:space="0" w:color="auto"/>
              <w:bottom w:val="single" w:sz="6" w:space="0" w:color="auto"/>
              <w:right w:val="single" w:sz="6" w:space="0" w:color="auto"/>
            </w:tcBorders>
          </w:tcPr>
          <w:p w14:paraId="1E5A935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діяльності</w:t>
            </w:r>
          </w:p>
        </w:tc>
        <w:tc>
          <w:tcPr>
            <w:tcW w:w="4961" w:type="dxa"/>
            <w:tcBorders>
              <w:top w:val="single" w:sz="6" w:space="0" w:color="auto"/>
              <w:left w:val="single" w:sz="6" w:space="0" w:color="auto"/>
              <w:bottom w:val="single" w:sz="6" w:space="0" w:color="auto"/>
            </w:tcBorders>
          </w:tcPr>
          <w:p w14:paraId="13D44F3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Депозитарна </w:t>
            </w:r>
            <w:proofErr w:type="spellStart"/>
            <w:r w:rsidRPr="002406BD">
              <w:rPr>
                <w:rFonts w:ascii="Times New Roman" w:hAnsi="Times New Roman" w:cs="Times New Roman"/>
              </w:rPr>
              <w:t>дiяльнiсть</w:t>
            </w:r>
            <w:proofErr w:type="spellEnd"/>
            <w:r w:rsidRPr="002406BD">
              <w:rPr>
                <w:rFonts w:ascii="Times New Roman" w:hAnsi="Times New Roman" w:cs="Times New Roman"/>
              </w:rPr>
              <w:t xml:space="preserve"> Центрального </w:t>
            </w:r>
            <w:proofErr w:type="spellStart"/>
            <w:r w:rsidRPr="002406BD">
              <w:rPr>
                <w:rFonts w:ascii="Times New Roman" w:hAnsi="Times New Roman" w:cs="Times New Roman"/>
              </w:rPr>
              <w:t>депозитарiю</w:t>
            </w:r>
            <w:proofErr w:type="spellEnd"/>
          </w:p>
        </w:tc>
      </w:tr>
      <w:tr w:rsidR="004E54DD" w:rsidRPr="002406BD" w14:paraId="24779FE0" w14:textId="77777777" w:rsidTr="008154F7">
        <w:trPr>
          <w:trHeight w:val="200"/>
        </w:trPr>
        <w:tc>
          <w:tcPr>
            <w:tcW w:w="4962" w:type="dxa"/>
            <w:tcBorders>
              <w:top w:val="single" w:sz="6" w:space="0" w:color="auto"/>
              <w:bottom w:val="single" w:sz="6" w:space="0" w:color="auto"/>
              <w:right w:val="single" w:sz="6" w:space="0" w:color="auto"/>
            </w:tcBorders>
          </w:tcPr>
          <w:p w14:paraId="36ED9DE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4961" w:type="dxa"/>
            <w:tcBorders>
              <w:top w:val="single" w:sz="6" w:space="0" w:color="auto"/>
              <w:left w:val="single" w:sz="6" w:space="0" w:color="auto"/>
              <w:bottom w:val="single" w:sz="6" w:space="0" w:color="auto"/>
            </w:tcBorders>
          </w:tcPr>
          <w:p w14:paraId="54CF017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Надає послуги як </w:t>
            </w:r>
            <w:proofErr w:type="spellStart"/>
            <w:r w:rsidRPr="002406BD">
              <w:rPr>
                <w:rFonts w:ascii="Times New Roman" w:hAnsi="Times New Roman" w:cs="Times New Roman"/>
              </w:rPr>
              <w:t>емiтенту</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задепоновано</w:t>
            </w:r>
            <w:proofErr w:type="spellEnd"/>
            <w:r w:rsidRPr="002406BD">
              <w:rPr>
                <w:rFonts w:ascii="Times New Roman" w:hAnsi="Times New Roman" w:cs="Times New Roman"/>
              </w:rPr>
              <w:t xml:space="preserve"> глобальний </w:t>
            </w:r>
            <w:proofErr w:type="spellStart"/>
            <w:r w:rsidRPr="002406BD">
              <w:rPr>
                <w:rFonts w:ascii="Times New Roman" w:hAnsi="Times New Roman" w:cs="Times New Roman"/>
              </w:rPr>
              <w:t>сертифiкат</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дематерiалiзованого</w:t>
            </w:r>
            <w:proofErr w:type="spellEnd"/>
            <w:r w:rsidRPr="002406BD">
              <w:rPr>
                <w:rFonts w:ascii="Times New Roman" w:hAnsi="Times New Roman" w:cs="Times New Roman"/>
              </w:rPr>
              <w:t xml:space="preserve"> випуску </w:t>
            </w:r>
            <w:proofErr w:type="spellStart"/>
            <w:r w:rsidRPr="002406BD">
              <w:rPr>
                <w:rFonts w:ascii="Times New Roman" w:hAnsi="Times New Roman" w:cs="Times New Roman"/>
              </w:rPr>
              <w:t>акцiй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Дiє</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пiдставi</w:t>
            </w:r>
            <w:proofErr w:type="spellEnd"/>
            <w:r w:rsidRPr="002406BD">
              <w:rPr>
                <w:rFonts w:ascii="Times New Roman" w:hAnsi="Times New Roman" w:cs="Times New Roman"/>
              </w:rPr>
              <w:t xml:space="preserve"> Правил ЦД ЦП зареєстрованих НКЦПФР </w:t>
            </w:r>
            <w:proofErr w:type="spellStart"/>
            <w:r w:rsidRPr="002406BD">
              <w:rPr>
                <w:rFonts w:ascii="Times New Roman" w:hAnsi="Times New Roman" w:cs="Times New Roman"/>
              </w:rPr>
              <w:t>рiшенням</w:t>
            </w:r>
            <w:proofErr w:type="spellEnd"/>
            <w:r w:rsidRPr="002406BD">
              <w:rPr>
                <w:rFonts w:ascii="Times New Roman" w:hAnsi="Times New Roman" w:cs="Times New Roman"/>
              </w:rPr>
              <w:t xml:space="preserve"> №2092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01.10.2013 </w:t>
            </w:r>
            <w:proofErr w:type="spellStart"/>
            <w:r w:rsidRPr="002406BD">
              <w:rPr>
                <w:rFonts w:ascii="Times New Roman" w:hAnsi="Times New Roman" w:cs="Times New Roman"/>
              </w:rPr>
              <w:t>зi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змiнами</w:t>
            </w:r>
            <w:proofErr w:type="spellEnd"/>
            <w:r w:rsidRPr="002406BD">
              <w:rPr>
                <w:rFonts w:ascii="Times New Roman" w:hAnsi="Times New Roman" w:cs="Times New Roman"/>
              </w:rPr>
              <w:t xml:space="preserve"> </w:t>
            </w:r>
          </w:p>
        </w:tc>
      </w:tr>
    </w:tbl>
    <w:p w14:paraId="1C3D1AF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961"/>
      </w:tblGrid>
      <w:tr w:rsidR="004E54DD" w:rsidRPr="002406BD" w14:paraId="0B329691" w14:textId="77777777" w:rsidTr="008154F7">
        <w:trPr>
          <w:trHeight w:val="200"/>
        </w:trPr>
        <w:tc>
          <w:tcPr>
            <w:tcW w:w="4962" w:type="dxa"/>
            <w:tcBorders>
              <w:top w:val="single" w:sz="6" w:space="0" w:color="auto"/>
              <w:bottom w:val="single" w:sz="6" w:space="0" w:color="auto"/>
              <w:right w:val="single" w:sz="6" w:space="0" w:color="auto"/>
            </w:tcBorders>
          </w:tcPr>
          <w:p w14:paraId="6F4006E3"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Повне найменування юридичної особи або прізвище, ім'я, по батькові фізичної особи</w:t>
            </w:r>
          </w:p>
        </w:tc>
        <w:tc>
          <w:tcPr>
            <w:tcW w:w="4961" w:type="dxa"/>
            <w:tcBorders>
              <w:top w:val="single" w:sz="6" w:space="0" w:color="auto"/>
              <w:left w:val="single" w:sz="6" w:space="0" w:color="auto"/>
              <w:bottom w:val="single" w:sz="6" w:space="0" w:color="auto"/>
            </w:tcBorders>
          </w:tcPr>
          <w:p w14:paraId="0655232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ПРИВАТНЕ АКЦIОНЕРНЕ ТОВАРИСТВО "СТРАХОВА КОМПАНIЯ "ГРАНДВIС"</w:t>
            </w:r>
          </w:p>
        </w:tc>
      </w:tr>
      <w:tr w:rsidR="004E54DD" w:rsidRPr="002406BD" w14:paraId="6A1753EB" w14:textId="77777777" w:rsidTr="008154F7">
        <w:trPr>
          <w:trHeight w:val="200"/>
        </w:trPr>
        <w:tc>
          <w:tcPr>
            <w:tcW w:w="4962" w:type="dxa"/>
            <w:tcBorders>
              <w:top w:val="single" w:sz="6" w:space="0" w:color="auto"/>
              <w:bottom w:val="single" w:sz="6" w:space="0" w:color="auto"/>
              <w:right w:val="single" w:sz="6" w:space="0" w:color="auto"/>
            </w:tcBorders>
          </w:tcPr>
          <w:p w14:paraId="2EC6F4C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Організаційно-правова форма</w:t>
            </w:r>
          </w:p>
        </w:tc>
        <w:tc>
          <w:tcPr>
            <w:tcW w:w="4961" w:type="dxa"/>
            <w:tcBorders>
              <w:top w:val="single" w:sz="6" w:space="0" w:color="auto"/>
              <w:left w:val="single" w:sz="6" w:space="0" w:color="auto"/>
              <w:bottom w:val="single" w:sz="6" w:space="0" w:color="auto"/>
            </w:tcBorders>
          </w:tcPr>
          <w:p w14:paraId="21A8F6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Акціонерне товариство</w:t>
            </w:r>
          </w:p>
        </w:tc>
      </w:tr>
      <w:tr w:rsidR="004E54DD" w:rsidRPr="002406BD" w14:paraId="3063475A" w14:textId="77777777" w:rsidTr="008154F7">
        <w:trPr>
          <w:trHeight w:val="200"/>
        </w:trPr>
        <w:tc>
          <w:tcPr>
            <w:tcW w:w="4962" w:type="dxa"/>
            <w:tcBorders>
              <w:top w:val="single" w:sz="6" w:space="0" w:color="auto"/>
              <w:bottom w:val="single" w:sz="6" w:space="0" w:color="auto"/>
              <w:right w:val="single" w:sz="6" w:space="0" w:color="auto"/>
            </w:tcBorders>
          </w:tcPr>
          <w:p w14:paraId="1BFB57AF"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lastRenderedPageBreak/>
              <w:t>Ідентифікаційний код юридичної особи</w:t>
            </w:r>
          </w:p>
        </w:tc>
        <w:tc>
          <w:tcPr>
            <w:tcW w:w="4961" w:type="dxa"/>
            <w:tcBorders>
              <w:top w:val="single" w:sz="6" w:space="0" w:color="auto"/>
              <w:left w:val="single" w:sz="6" w:space="0" w:color="auto"/>
              <w:bottom w:val="single" w:sz="6" w:space="0" w:color="auto"/>
            </w:tcBorders>
          </w:tcPr>
          <w:p w14:paraId="145F8AF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22821660</w:t>
            </w:r>
          </w:p>
        </w:tc>
      </w:tr>
      <w:tr w:rsidR="004E54DD" w:rsidRPr="002406BD" w14:paraId="74B06BC6" w14:textId="77777777" w:rsidTr="008154F7">
        <w:trPr>
          <w:trHeight w:val="200"/>
        </w:trPr>
        <w:tc>
          <w:tcPr>
            <w:tcW w:w="4962" w:type="dxa"/>
            <w:tcBorders>
              <w:top w:val="single" w:sz="6" w:space="0" w:color="auto"/>
              <w:bottom w:val="single" w:sz="6" w:space="0" w:color="auto"/>
              <w:right w:val="single" w:sz="6" w:space="0" w:color="auto"/>
            </w:tcBorders>
          </w:tcPr>
          <w:p w14:paraId="6BB519D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Місцезнаходження</w:t>
            </w:r>
          </w:p>
        </w:tc>
        <w:tc>
          <w:tcPr>
            <w:tcW w:w="4961" w:type="dxa"/>
            <w:tcBorders>
              <w:top w:val="single" w:sz="6" w:space="0" w:color="auto"/>
              <w:left w:val="single" w:sz="6" w:space="0" w:color="auto"/>
              <w:bottom w:val="single" w:sz="6" w:space="0" w:color="auto"/>
            </w:tcBorders>
          </w:tcPr>
          <w:p w14:paraId="1DAC43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14013, Україна, Чернігівська обл., - р-н, </w:t>
            </w:r>
            <w:proofErr w:type="spellStart"/>
            <w:r w:rsidRPr="002406BD">
              <w:rPr>
                <w:rFonts w:ascii="Times New Roman" w:hAnsi="Times New Roman" w:cs="Times New Roman"/>
              </w:rPr>
              <w:t>м.Чернiгiв</w:t>
            </w:r>
            <w:proofErr w:type="spellEnd"/>
            <w:r w:rsidRPr="002406BD">
              <w:rPr>
                <w:rFonts w:ascii="Times New Roman" w:hAnsi="Times New Roman" w:cs="Times New Roman"/>
              </w:rPr>
              <w:t>, пр-т Перемоги, 127</w:t>
            </w:r>
          </w:p>
        </w:tc>
      </w:tr>
      <w:tr w:rsidR="004E54DD" w:rsidRPr="002406BD" w14:paraId="0EF7C16C" w14:textId="77777777" w:rsidTr="008154F7">
        <w:trPr>
          <w:trHeight w:val="200"/>
        </w:trPr>
        <w:tc>
          <w:tcPr>
            <w:tcW w:w="4962" w:type="dxa"/>
            <w:tcBorders>
              <w:top w:val="single" w:sz="6" w:space="0" w:color="auto"/>
              <w:bottom w:val="single" w:sz="6" w:space="0" w:color="auto"/>
              <w:right w:val="single" w:sz="6" w:space="0" w:color="auto"/>
            </w:tcBorders>
          </w:tcPr>
          <w:p w14:paraId="2F238643"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Номер ліцензії або іншого документа на цей вид діяльності</w:t>
            </w:r>
          </w:p>
        </w:tc>
        <w:tc>
          <w:tcPr>
            <w:tcW w:w="4961" w:type="dxa"/>
            <w:tcBorders>
              <w:top w:val="single" w:sz="6" w:space="0" w:color="auto"/>
              <w:left w:val="single" w:sz="6" w:space="0" w:color="auto"/>
              <w:bottom w:val="single" w:sz="6" w:space="0" w:color="auto"/>
            </w:tcBorders>
          </w:tcPr>
          <w:p w14:paraId="00E291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АВ№584260</w:t>
            </w:r>
          </w:p>
        </w:tc>
      </w:tr>
      <w:tr w:rsidR="004E54DD" w:rsidRPr="002406BD" w14:paraId="7B90A969" w14:textId="77777777" w:rsidTr="008154F7">
        <w:trPr>
          <w:trHeight w:val="200"/>
        </w:trPr>
        <w:tc>
          <w:tcPr>
            <w:tcW w:w="4962" w:type="dxa"/>
            <w:tcBorders>
              <w:top w:val="single" w:sz="6" w:space="0" w:color="auto"/>
              <w:bottom w:val="single" w:sz="6" w:space="0" w:color="auto"/>
              <w:right w:val="single" w:sz="6" w:space="0" w:color="auto"/>
            </w:tcBorders>
          </w:tcPr>
          <w:p w14:paraId="51C3F9D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Найменування державного органу, що видав ліцензію або інший документ</w:t>
            </w:r>
          </w:p>
        </w:tc>
        <w:tc>
          <w:tcPr>
            <w:tcW w:w="4961" w:type="dxa"/>
            <w:tcBorders>
              <w:top w:val="single" w:sz="6" w:space="0" w:color="auto"/>
              <w:left w:val="single" w:sz="6" w:space="0" w:color="auto"/>
              <w:bottom w:val="single" w:sz="6" w:space="0" w:color="auto"/>
            </w:tcBorders>
          </w:tcPr>
          <w:p w14:paraId="6655906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Державна </w:t>
            </w:r>
            <w:proofErr w:type="spellStart"/>
            <w:r w:rsidRPr="002406BD">
              <w:rPr>
                <w:rFonts w:ascii="Times New Roman" w:hAnsi="Times New Roman" w:cs="Times New Roman"/>
              </w:rPr>
              <w:t>комiсiя</w:t>
            </w:r>
            <w:proofErr w:type="spellEnd"/>
            <w:r w:rsidRPr="002406BD">
              <w:rPr>
                <w:rFonts w:ascii="Times New Roman" w:hAnsi="Times New Roman" w:cs="Times New Roman"/>
              </w:rPr>
              <w:t xml:space="preserve"> з регулювання </w:t>
            </w:r>
            <w:proofErr w:type="spellStart"/>
            <w:r w:rsidRPr="002406BD">
              <w:rPr>
                <w:rFonts w:ascii="Times New Roman" w:hAnsi="Times New Roman" w:cs="Times New Roman"/>
              </w:rPr>
              <w:t>ринцiв</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фiнансових</w:t>
            </w:r>
            <w:proofErr w:type="spellEnd"/>
            <w:r w:rsidRPr="002406BD">
              <w:rPr>
                <w:rFonts w:ascii="Times New Roman" w:hAnsi="Times New Roman" w:cs="Times New Roman"/>
              </w:rPr>
              <w:t xml:space="preserve"> послуг в </w:t>
            </w:r>
            <w:proofErr w:type="spellStart"/>
            <w:r w:rsidRPr="002406BD">
              <w:rPr>
                <w:rFonts w:ascii="Times New Roman" w:hAnsi="Times New Roman" w:cs="Times New Roman"/>
              </w:rPr>
              <w:t>Українi</w:t>
            </w:r>
            <w:proofErr w:type="spellEnd"/>
          </w:p>
        </w:tc>
      </w:tr>
      <w:tr w:rsidR="004E54DD" w:rsidRPr="002406BD" w14:paraId="2BF2D0C8" w14:textId="77777777" w:rsidTr="008154F7">
        <w:trPr>
          <w:trHeight w:val="200"/>
        </w:trPr>
        <w:tc>
          <w:tcPr>
            <w:tcW w:w="4962" w:type="dxa"/>
            <w:tcBorders>
              <w:top w:val="single" w:sz="6" w:space="0" w:color="auto"/>
              <w:bottom w:val="single" w:sz="6" w:space="0" w:color="auto"/>
              <w:right w:val="single" w:sz="6" w:space="0" w:color="auto"/>
            </w:tcBorders>
          </w:tcPr>
          <w:p w14:paraId="77C0089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 видачі ліцензії або іншого документа</w:t>
            </w:r>
          </w:p>
        </w:tc>
        <w:tc>
          <w:tcPr>
            <w:tcW w:w="4961" w:type="dxa"/>
            <w:tcBorders>
              <w:top w:val="single" w:sz="6" w:space="0" w:color="auto"/>
              <w:left w:val="single" w:sz="6" w:space="0" w:color="auto"/>
              <w:bottom w:val="single" w:sz="6" w:space="0" w:color="auto"/>
            </w:tcBorders>
          </w:tcPr>
          <w:p w14:paraId="1D178F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26.03.2010</w:t>
            </w:r>
          </w:p>
        </w:tc>
      </w:tr>
      <w:tr w:rsidR="004E54DD" w:rsidRPr="002406BD" w14:paraId="4C5118D8" w14:textId="77777777" w:rsidTr="008154F7">
        <w:trPr>
          <w:trHeight w:val="200"/>
        </w:trPr>
        <w:tc>
          <w:tcPr>
            <w:tcW w:w="4962" w:type="dxa"/>
            <w:tcBorders>
              <w:top w:val="single" w:sz="6" w:space="0" w:color="auto"/>
              <w:bottom w:val="single" w:sz="6" w:space="0" w:color="auto"/>
              <w:right w:val="single" w:sz="6" w:space="0" w:color="auto"/>
            </w:tcBorders>
          </w:tcPr>
          <w:p w14:paraId="1D40513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Міжміський код та телефон</w:t>
            </w:r>
          </w:p>
        </w:tc>
        <w:tc>
          <w:tcPr>
            <w:tcW w:w="4961" w:type="dxa"/>
            <w:tcBorders>
              <w:top w:val="single" w:sz="6" w:space="0" w:color="auto"/>
              <w:left w:val="single" w:sz="6" w:space="0" w:color="auto"/>
              <w:bottom w:val="single" w:sz="6" w:space="0" w:color="auto"/>
            </w:tcBorders>
          </w:tcPr>
          <w:p w14:paraId="477771A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(0462) 6-9999-6</w:t>
            </w:r>
          </w:p>
        </w:tc>
      </w:tr>
      <w:tr w:rsidR="004E54DD" w:rsidRPr="002406BD" w14:paraId="17580932" w14:textId="77777777" w:rsidTr="008154F7">
        <w:trPr>
          <w:trHeight w:val="200"/>
        </w:trPr>
        <w:tc>
          <w:tcPr>
            <w:tcW w:w="4962" w:type="dxa"/>
            <w:tcBorders>
              <w:top w:val="single" w:sz="6" w:space="0" w:color="auto"/>
              <w:bottom w:val="single" w:sz="6" w:space="0" w:color="auto"/>
              <w:right w:val="single" w:sz="6" w:space="0" w:color="auto"/>
            </w:tcBorders>
          </w:tcPr>
          <w:p w14:paraId="5E33013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Факс</w:t>
            </w:r>
          </w:p>
        </w:tc>
        <w:tc>
          <w:tcPr>
            <w:tcW w:w="4961" w:type="dxa"/>
            <w:tcBorders>
              <w:top w:val="single" w:sz="6" w:space="0" w:color="auto"/>
              <w:left w:val="single" w:sz="6" w:space="0" w:color="auto"/>
              <w:bottom w:val="single" w:sz="6" w:space="0" w:color="auto"/>
            </w:tcBorders>
          </w:tcPr>
          <w:p w14:paraId="65C37B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653-289</w:t>
            </w:r>
          </w:p>
        </w:tc>
      </w:tr>
      <w:tr w:rsidR="004E54DD" w:rsidRPr="002406BD" w14:paraId="49F782FF" w14:textId="77777777" w:rsidTr="008154F7">
        <w:trPr>
          <w:trHeight w:val="200"/>
        </w:trPr>
        <w:tc>
          <w:tcPr>
            <w:tcW w:w="4962" w:type="dxa"/>
            <w:tcBorders>
              <w:top w:val="single" w:sz="6" w:space="0" w:color="auto"/>
              <w:bottom w:val="single" w:sz="6" w:space="0" w:color="auto"/>
              <w:right w:val="single" w:sz="6" w:space="0" w:color="auto"/>
            </w:tcBorders>
          </w:tcPr>
          <w:p w14:paraId="276572F8"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діяльності</w:t>
            </w:r>
          </w:p>
        </w:tc>
        <w:tc>
          <w:tcPr>
            <w:tcW w:w="4961" w:type="dxa"/>
            <w:tcBorders>
              <w:top w:val="single" w:sz="6" w:space="0" w:color="auto"/>
              <w:left w:val="single" w:sz="6" w:space="0" w:color="auto"/>
              <w:bottom w:val="single" w:sz="6" w:space="0" w:color="auto"/>
            </w:tcBorders>
          </w:tcPr>
          <w:p w14:paraId="79F869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Юридична особа, </w:t>
            </w:r>
            <w:proofErr w:type="spellStart"/>
            <w:r w:rsidRPr="002406BD">
              <w:rPr>
                <w:rFonts w:ascii="Times New Roman" w:hAnsi="Times New Roman" w:cs="Times New Roman"/>
              </w:rPr>
              <w:t>якa</w:t>
            </w:r>
            <w:proofErr w:type="spellEnd"/>
            <w:r w:rsidRPr="002406BD">
              <w:rPr>
                <w:rFonts w:ascii="Times New Roman" w:hAnsi="Times New Roman" w:cs="Times New Roman"/>
              </w:rPr>
              <w:t xml:space="preserve"> надає </w:t>
            </w:r>
            <w:proofErr w:type="spellStart"/>
            <w:r w:rsidRPr="002406BD">
              <w:rPr>
                <w:rFonts w:ascii="Times New Roman" w:hAnsi="Times New Roman" w:cs="Times New Roman"/>
              </w:rPr>
              <w:t>страховi</w:t>
            </w:r>
            <w:proofErr w:type="spellEnd"/>
            <w:r w:rsidRPr="002406BD">
              <w:rPr>
                <w:rFonts w:ascii="Times New Roman" w:hAnsi="Times New Roman" w:cs="Times New Roman"/>
              </w:rPr>
              <w:t xml:space="preserve"> послуги </w:t>
            </w:r>
            <w:proofErr w:type="spellStart"/>
            <w:r w:rsidRPr="002406BD">
              <w:rPr>
                <w:rFonts w:ascii="Times New Roman" w:hAnsi="Times New Roman" w:cs="Times New Roman"/>
              </w:rPr>
              <w:t>емiтенту</w:t>
            </w:r>
            <w:proofErr w:type="spellEnd"/>
          </w:p>
        </w:tc>
      </w:tr>
      <w:tr w:rsidR="004E54DD" w:rsidRPr="002406BD" w14:paraId="45506C6B" w14:textId="77777777" w:rsidTr="008154F7">
        <w:trPr>
          <w:trHeight w:val="200"/>
        </w:trPr>
        <w:tc>
          <w:tcPr>
            <w:tcW w:w="4962" w:type="dxa"/>
            <w:tcBorders>
              <w:top w:val="single" w:sz="6" w:space="0" w:color="auto"/>
              <w:bottom w:val="single" w:sz="6" w:space="0" w:color="auto"/>
              <w:right w:val="single" w:sz="6" w:space="0" w:color="auto"/>
            </w:tcBorders>
          </w:tcPr>
          <w:p w14:paraId="376952D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4961" w:type="dxa"/>
            <w:tcBorders>
              <w:top w:val="single" w:sz="6" w:space="0" w:color="auto"/>
              <w:left w:val="single" w:sz="6" w:space="0" w:color="auto"/>
              <w:bottom w:val="single" w:sz="6" w:space="0" w:color="auto"/>
            </w:tcBorders>
          </w:tcPr>
          <w:p w14:paraId="5E9CED82"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Страхування (у </w:t>
            </w:r>
            <w:proofErr w:type="spellStart"/>
            <w:r w:rsidRPr="002406BD">
              <w:rPr>
                <w:rFonts w:ascii="Times New Roman" w:hAnsi="Times New Roman" w:cs="Times New Roman"/>
              </w:rPr>
              <w:t>формi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добровiльного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цивiльної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вiдповiдальностi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власникiв</w:t>
            </w:r>
            <w:proofErr w:type="spellEnd"/>
            <w:r w:rsidRPr="002406BD">
              <w:rPr>
                <w:rFonts w:ascii="Times New Roman" w:hAnsi="Times New Roman" w:cs="Times New Roman"/>
              </w:rPr>
              <w:t xml:space="preserve"> наземного транспорту (включаючи </w:t>
            </w:r>
            <w:proofErr w:type="spellStart"/>
            <w:r w:rsidRPr="002406BD">
              <w:rPr>
                <w:rFonts w:ascii="Times New Roman" w:hAnsi="Times New Roman" w:cs="Times New Roman"/>
              </w:rPr>
              <w:t>вiдповiдальнiсть</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перевiзникiв</w:t>
            </w:r>
            <w:proofErr w:type="spellEnd"/>
            <w:r w:rsidRPr="002406BD">
              <w:rPr>
                <w:rFonts w:ascii="Times New Roman" w:hAnsi="Times New Roman" w:cs="Times New Roman"/>
              </w:rPr>
              <w:t xml:space="preserve">). Строк </w:t>
            </w:r>
            <w:proofErr w:type="spellStart"/>
            <w:r w:rsidRPr="002406BD">
              <w:rPr>
                <w:rFonts w:ascii="Times New Roman" w:hAnsi="Times New Roman" w:cs="Times New Roman"/>
              </w:rPr>
              <w:t>дiї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лiцензiї</w:t>
            </w:r>
            <w:proofErr w:type="spellEnd"/>
            <w:r w:rsidRPr="002406BD">
              <w:rPr>
                <w:rFonts w:ascii="Times New Roman" w:hAnsi="Times New Roman" w:cs="Times New Roman"/>
              </w:rPr>
              <w:t xml:space="preserve"> з 26.03.2010 р. безстроковий</w:t>
            </w:r>
          </w:p>
        </w:tc>
      </w:tr>
    </w:tbl>
    <w:p w14:paraId="395C16B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961"/>
      </w:tblGrid>
      <w:tr w:rsidR="004E54DD" w:rsidRPr="002406BD" w14:paraId="64147F75" w14:textId="77777777" w:rsidTr="008154F7">
        <w:trPr>
          <w:trHeight w:val="200"/>
        </w:trPr>
        <w:tc>
          <w:tcPr>
            <w:tcW w:w="4962" w:type="dxa"/>
            <w:tcBorders>
              <w:top w:val="single" w:sz="6" w:space="0" w:color="auto"/>
              <w:bottom w:val="single" w:sz="6" w:space="0" w:color="auto"/>
              <w:right w:val="single" w:sz="6" w:space="0" w:color="auto"/>
            </w:tcBorders>
          </w:tcPr>
          <w:p w14:paraId="1CDF6BA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Повне найменування юридичної особи або прізвище, ім'я, по батькові фізичної особи</w:t>
            </w:r>
          </w:p>
        </w:tc>
        <w:tc>
          <w:tcPr>
            <w:tcW w:w="4961" w:type="dxa"/>
            <w:tcBorders>
              <w:top w:val="single" w:sz="6" w:space="0" w:color="auto"/>
              <w:left w:val="single" w:sz="6" w:space="0" w:color="auto"/>
              <w:bottom w:val="single" w:sz="6" w:space="0" w:color="auto"/>
            </w:tcBorders>
          </w:tcPr>
          <w:p w14:paraId="4230C57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ТОВАРИСТВО З ОБМЕЖЕНОЮ ВIДПОВIДАЛЬНIСТЮ "АУДИТОРСЬКА ФIРМА "КВОЛIТI АУДИТ"</w:t>
            </w:r>
          </w:p>
        </w:tc>
      </w:tr>
      <w:tr w:rsidR="004E54DD" w:rsidRPr="002406BD" w14:paraId="29A7977F" w14:textId="77777777" w:rsidTr="008154F7">
        <w:trPr>
          <w:trHeight w:val="200"/>
        </w:trPr>
        <w:tc>
          <w:tcPr>
            <w:tcW w:w="4962" w:type="dxa"/>
            <w:tcBorders>
              <w:top w:val="single" w:sz="6" w:space="0" w:color="auto"/>
              <w:bottom w:val="single" w:sz="6" w:space="0" w:color="auto"/>
              <w:right w:val="single" w:sz="6" w:space="0" w:color="auto"/>
            </w:tcBorders>
          </w:tcPr>
          <w:p w14:paraId="016A96C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Організаційно-правова форма</w:t>
            </w:r>
          </w:p>
        </w:tc>
        <w:tc>
          <w:tcPr>
            <w:tcW w:w="4961" w:type="dxa"/>
            <w:tcBorders>
              <w:top w:val="single" w:sz="6" w:space="0" w:color="auto"/>
              <w:left w:val="single" w:sz="6" w:space="0" w:color="auto"/>
              <w:bottom w:val="single" w:sz="6" w:space="0" w:color="auto"/>
            </w:tcBorders>
          </w:tcPr>
          <w:p w14:paraId="712814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Товариство з обмеженою відповідальністю</w:t>
            </w:r>
          </w:p>
        </w:tc>
      </w:tr>
      <w:tr w:rsidR="004E54DD" w:rsidRPr="002406BD" w14:paraId="1C249FD7" w14:textId="77777777" w:rsidTr="008154F7">
        <w:trPr>
          <w:trHeight w:val="200"/>
        </w:trPr>
        <w:tc>
          <w:tcPr>
            <w:tcW w:w="4962" w:type="dxa"/>
            <w:tcBorders>
              <w:top w:val="single" w:sz="6" w:space="0" w:color="auto"/>
              <w:bottom w:val="single" w:sz="6" w:space="0" w:color="auto"/>
              <w:right w:val="single" w:sz="6" w:space="0" w:color="auto"/>
            </w:tcBorders>
          </w:tcPr>
          <w:p w14:paraId="1D6BA11B"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Ідентифікаційний код юридичної особи</w:t>
            </w:r>
          </w:p>
        </w:tc>
        <w:tc>
          <w:tcPr>
            <w:tcW w:w="4961" w:type="dxa"/>
            <w:tcBorders>
              <w:top w:val="single" w:sz="6" w:space="0" w:color="auto"/>
              <w:left w:val="single" w:sz="6" w:space="0" w:color="auto"/>
              <w:bottom w:val="single" w:sz="6" w:space="0" w:color="auto"/>
            </w:tcBorders>
          </w:tcPr>
          <w:p w14:paraId="451044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33304128</w:t>
            </w:r>
          </w:p>
        </w:tc>
      </w:tr>
      <w:tr w:rsidR="004E54DD" w:rsidRPr="002406BD" w14:paraId="70344740" w14:textId="77777777" w:rsidTr="008154F7">
        <w:trPr>
          <w:trHeight w:val="200"/>
        </w:trPr>
        <w:tc>
          <w:tcPr>
            <w:tcW w:w="4962" w:type="dxa"/>
            <w:tcBorders>
              <w:top w:val="single" w:sz="6" w:space="0" w:color="auto"/>
              <w:bottom w:val="single" w:sz="6" w:space="0" w:color="auto"/>
              <w:right w:val="single" w:sz="6" w:space="0" w:color="auto"/>
            </w:tcBorders>
          </w:tcPr>
          <w:p w14:paraId="4414B10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Місцезнаходження</w:t>
            </w:r>
          </w:p>
        </w:tc>
        <w:tc>
          <w:tcPr>
            <w:tcW w:w="4961" w:type="dxa"/>
            <w:tcBorders>
              <w:top w:val="single" w:sz="6" w:space="0" w:color="auto"/>
              <w:left w:val="single" w:sz="6" w:space="0" w:color="auto"/>
              <w:bottom w:val="single" w:sz="6" w:space="0" w:color="auto"/>
            </w:tcBorders>
          </w:tcPr>
          <w:p w14:paraId="68D9378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33028, Україна, - р-н, </w:t>
            </w:r>
            <w:proofErr w:type="spellStart"/>
            <w:r w:rsidRPr="002406BD">
              <w:rPr>
                <w:rFonts w:ascii="Times New Roman" w:hAnsi="Times New Roman" w:cs="Times New Roman"/>
              </w:rPr>
              <w:t>мiсто</w:t>
            </w:r>
            <w:proofErr w:type="spellEnd"/>
            <w:r w:rsidRPr="002406BD">
              <w:rPr>
                <w:rFonts w:ascii="Times New Roman" w:hAnsi="Times New Roman" w:cs="Times New Roman"/>
              </w:rPr>
              <w:t xml:space="preserve"> Київ, </w:t>
            </w:r>
            <w:proofErr w:type="spellStart"/>
            <w:r w:rsidRPr="002406BD">
              <w:rPr>
                <w:rFonts w:ascii="Times New Roman" w:hAnsi="Times New Roman" w:cs="Times New Roman"/>
              </w:rPr>
              <w:t>Харкiвське</w:t>
            </w:r>
            <w:proofErr w:type="spellEnd"/>
            <w:r w:rsidRPr="002406BD">
              <w:rPr>
                <w:rFonts w:ascii="Times New Roman" w:hAnsi="Times New Roman" w:cs="Times New Roman"/>
              </w:rPr>
              <w:t xml:space="preserve"> шосе, будинок 19 а, </w:t>
            </w:r>
            <w:proofErr w:type="spellStart"/>
            <w:r w:rsidRPr="002406BD">
              <w:rPr>
                <w:rFonts w:ascii="Times New Roman" w:hAnsi="Times New Roman" w:cs="Times New Roman"/>
              </w:rPr>
              <w:t>кв</w:t>
            </w:r>
            <w:proofErr w:type="spellEnd"/>
            <w:r w:rsidRPr="002406BD">
              <w:rPr>
                <w:rFonts w:ascii="Times New Roman" w:hAnsi="Times New Roman" w:cs="Times New Roman"/>
              </w:rPr>
              <w:t>. 518</w:t>
            </w:r>
          </w:p>
        </w:tc>
      </w:tr>
      <w:tr w:rsidR="004E54DD" w:rsidRPr="002406BD" w14:paraId="682E80BA" w14:textId="77777777" w:rsidTr="008154F7">
        <w:trPr>
          <w:trHeight w:val="200"/>
        </w:trPr>
        <w:tc>
          <w:tcPr>
            <w:tcW w:w="4962" w:type="dxa"/>
            <w:tcBorders>
              <w:top w:val="single" w:sz="6" w:space="0" w:color="auto"/>
              <w:bottom w:val="single" w:sz="6" w:space="0" w:color="auto"/>
              <w:right w:val="single" w:sz="6" w:space="0" w:color="auto"/>
            </w:tcBorders>
          </w:tcPr>
          <w:p w14:paraId="209E633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Номер ліцензії або іншого документа на цей вид діяльності</w:t>
            </w:r>
          </w:p>
        </w:tc>
        <w:tc>
          <w:tcPr>
            <w:tcW w:w="4961" w:type="dxa"/>
            <w:tcBorders>
              <w:top w:val="single" w:sz="6" w:space="0" w:color="auto"/>
              <w:left w:val="single" w:sz="6" w:space="0" w:color="auto"/>
              <w:bottom w:val="single" w:sz="6" w:space="0" w:color="auto"/>
            </w:tcBorders>
          </w:tcPr>
          <w:p w14:paraId="77508C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3509</w:t>
            </w:r>
          </w:p>
        </w:tc>
      </w:tr>
      <w:tr w:rsidR="004E54DD" w:rsidRPr="002406BD" w14:paraId="19C1BED5" w14:textId="77777777" w:rsidTr="008154F7">
        <w:trPr>
          <w:trHeight w:val="200"/>
        </w:trPr>
        <w:tc>
          <w:tcPr>
            <w:tcW w:w="4962" w:type="dxa"/>
            <w:tcBorders>
              <w:top w:val="single" w:sz="6" w:space="0" w:color="auto"/>
              <w:bottom w:val="single" w:sz="6" w:space="0" w:color="auto"/>
              <w:right w:val="single" w:sz="6" w:space="0" w:color="auto"/>
            </w:tcBorders>
          </w:tcPr>
          <w:p w14:paraId="5B0D53C8"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Найменування державного органу, що видав ліцензію або інший документ</w:t>
            </w:r>
          </w:p>
        </w:tc>
        <w:tc>
          <w:tcPr>
            <w:tcW w:w="4961" w:type="dxa"/>
            <w:tcBorders>
              <w:top w:val="single" w:sz="6" w:space="0" w:color="auto"/>
              <w:left w:val="single" w:sz="6" w:space="0" w:color="auto"/>
              <w:bottom w:val="single" w:sz="6" w:space="0" w:color="auto"/>
            </w:tcBorders>
          </w:tcPr>
          <w:p w14:paraId="295415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Аудиторська палата України</w:t>
            </w:r>
          </w:p>
        </w:tc>
      </w:tr>
      <w:tr w:rsidR="004E54DD" w:rsidRPr="002406BD" w14:paraId="19BD3648" w14:textId="77777777" w:rsidTr="008154F7">
        <w:trPr>
          <w:trHeight w:val="200"/>
        </w:trPr>
        <w:tc>
          <w:tcPr>
            <w:tcW w:w="4962" w:type="dxa"/>
            <w:tcBorders>
              <w:top w:val="single" w:sz="6" w:space="0" w:color="auto"/>
              <w:bottom w:val="single" w:sz="6" w:space="0" w:color="auto"/>
              <w:right w:val="single" w:sz="6" w:space="0" w:color="auto"/>
            </w:tcBorders>
          </w:tcPr>
          <w:p w14:paraId="38C2AA07"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 видачі ліцензії або іншого документа</w:t>
            </w:r>
          </w:p>
        </w:tc>
        <w:tc>
          <w:tcPr>
            <w:tcW w:w="4961" w:type="dxa"/>
            <w:tcBorders>
              <w:top w:val="single" w:sz="6" w:space="0" w:color="auto"/>
              <w:left w:val="single" w:sz="6" w:space="0" w:color="auto"/>
              <w:bottom w:val="single" w:sz="6" w:space="0" w:color="auto"/>
            </w:tcBorders>
          </w:tcPr>
          <w:p w14:paraId="1F018E4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17.12.2004</w:t>
            </w:r>
          </w:p>
        </w:tc>
      </w:tr>
      <w:tr w:rsidR="004E54DD" w:rsidRPr="002406BD" w14:paraId="0609704D" w14:textId="77777777" w:rsidTr="008154F7">
        <w:trPr>
          <w:trHeight w:val="200"/>
        </w:trPr>
        <w:tc>
          <w:tcPr>
            <w:tcW w:w="4962" w:type="dxa"/>
            <w:tcBorders>
              <w:top w:val="single" w:sz="6" w:space="0" w:color="auto"/>
              <w:bottom w:val="single" w:sz="6" w:space="0" w:color="auto"/>
              <w:right w:val="single" w:sz="6" w:space="0" w:color="auto"/>
            </w:tcBorders>
          </w:tcPr>
          <w:p w14:paraId="0AD829DF"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Міжміський код та телефон</w:t>
            </w:r>
          </w:p>
        </w:tc>
        <w:tc>
          <w:tcPr>
            <w:tcW w:w="4961" w:type="dxa"/>
            <w:tcBorders>
              <w:top w:val="single" w:sz="6" w:space="0" w:color="auto"/>
              <w:left w:val="single" w:sz="6" w:space="0" w:color="auto"/>
              <w:bottom w:val="single" w:sz="6" w:space="0" w:color="auto"/>
            </w:tcBorders>
          </w:tcPr>
          <w:p w14:paraId="21CB0E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(068)-752-70-88</w:t>
            </w:r>
          </w:p>
        </w:tc>
      </w:tr>
      <w:tr w:rsidR="004E54DD" w:rsidRPr="002406BD" w14:paraId="41BA2A35" w14:textId="77777777" w:rsidTr="008154F7">
        <w:trPr>
          <w:trHeight w:val="200"/>
        </w:trPr>
        <w:tc>
          <w:tcPr>
            <w:tcW w:w="4962" w:type="dxa"/>
            <w:tcBorders>
              <w:top w:val="single" w:sz="6" w:space="0" w:color="auto"/>
              <w:bottom w:val="single" w:sz="6" w:space="0" w:color="auto"/>
              <w:right w:val="single" w:sz="6" w:space="0" w:color="auto"/>
            </w:tcBorders>
          </w:tcPr>
          <w:p w14:paraId="3325DC4A"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Факс</w:t>
            </w:r>
          </w:p>
        </w:tc>
        <w:tc>
          <w:tcPr>
            <w:tcW w:w="4961" w:type="dxa"/>
            <w:tcBorders>
              <w:top w:val="single" w:sz="6" w:space="0" w:color="auto"/>
              <w:left w:val="single" w:sz="6" w:space="0" w:color="auto"/>
              <w:bottom w:val="single" w:sz="6" w:space="0" w:color="auto"/>
            </w:tcBorders>
          </w:tcPr>
          <w:p w14:paraId="4E80E41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д/н</w:t>
            </w:r>
          </w:p>
        </w:tc>
      </w:tr>
      <w:tr w:rsidR="004E54DD" w:rsidRPr="002406BD" w14:paraId="658962E5" w14:textId="77777777" w:rsidTr="008154F7">
        <w:trPr>
          <w:trHeight w:val="200"/>
        </w:trPr>
        <w:tc>
          <w:tcPr>
            <w:tcW w:w="4962" w:type="dxa"/>
            <w:tcBorders>
              <w:top w:val="single" w:sz="6" w:space="0" w:color="auto"/>
              <w:bottom w:val="single" w:sz="6" w:space="0" w:color="auto"/>
              <w:right w:val="single" w:sz="6" w:space="0" w:color="auto"/>
            </w:tcBorders>
          </w:tcPr>
          <w:p w14:paraId="1DF1F86A"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діяльності</w:t>
            </w:r>
          </w:p>
        </w:tc>
        <w:tc>
          <w:tcPr>
            <w:tcW w:w="4961" w:type="dxa"/>
            <w:tcBorders>
              <w:top w:val="single" w:sz="6" w:space="0" w:color="auto"/>
              <w:left w:val="single" w:sz="6" w:space="0" w:color="auto"/>
              <w:bottom w:val="single" w:sz="6" w:space="0" w:color="auto"/>
            </w:tcBorders>
          </w:tcPr>
          <w:p w14:paraId="66D3C71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Аудиторська </w:t>
            </w:r>
            <w:proofErr w:type="spellStart"/>
            <w:r w:rsidRPr="002406BD">
              <w:rPr>
                <w:rFonts w:ascii="Times New Roman" w:hAnsi="Times New Roman" w:cs="Times New Roman"/>
              </w:rPr>
              <w:t>дiяльнiсть</w:t>
            </w:r>
            <w:proofErr w:type="spellEnd"/>
          </w:p>
        </w:tc>
      </w:tr>
      <w:tr w:rsidR="004E54DD" w:rsidRPr="002406BD" w14:paraId="481F920C" w14:textId="77777777" w:rsidTr="008154F7">
        <w:trPr>
          <w:trHeight w:val="200"/>
        </w:trPr>
        <w:tc>
          <w:tcPr>
            <w:tcW w:w="4962" w:type="dxa"/>
            <w:tcBorders>
              <w:top w:val="single" w:sz="6" w:space="0" w:color="auto"/>
              <w:bottom w:val="single" w:sz="6" w:space="0" w:color="auto"/>
              <w:right w:val="single" w:sz="6" w:space="0" w:color="auto"/>
            </w:tcBorders>
          </w:tcPr>
          <w:p w14:paraId="62A3C51B"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4961" w:type="dxa"/>
            <w:tcBorders>
              <w:top w:val="single" w:sz="6" w:space="0" w:color="auto"/>
              <w:left w:val="single" w:sz="6" w:space="0" w:color="auto"/>
              <w:bottom w:val="single" w:sz="6" w:space="0" w:color="auto"/>
            </w:tcBorders>
          </w:tcPr>
          <w:p w14:paraId="3FCD757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Свiдоцтво</w:t>
            </w:r>
            <w:proofErr w:type="spellEnd"/>
            <w:r w:rsidRPr="002406BD">
              <w:rPr>
                <w:rFonts w:ascii="Times New Roman" w:hAnsi="Times New Roman" w:cs="Times New Roman"/>
              </w:rPr>
              <w:t xml:space="preserve">  про </w:t>
            </w:r>
            <w:proofErr w:type="spellStart"/>
            <w:r w:rsidRPr="002406BD">
              <w:rPr>
                <w:rFonts w:ascii="Times New Roman" w:hAnsi="Times New Roman" w:cs="Times New Roman"/>
              </w:rPr>
              <w:t>вiдповiднiсть</w:t>
            </w:r>
            <w:proofErr w:type="spellEnd"/>
            <w:r w:rsidRPr="002406BD">
              <w:rPr>
                <w:rFonts w:ascii="Times New Roman" w:hAnsi="Times New Roman" w:cs="Times New Roman"/>
              </w:rPr>
              <w:t xml:space="preserve"> системи контролю </w:t>
            </w:r>
            <w:proofErr w:type="spellStart"/>
            <w:r w:rsidRPr="002406BD">
              <w:rPr>
                <w:rFonts w:ascii="Times New Roman" w:hAnsi="Times New Roman" w:cs="Times New Roman"/>
              </w:rPr>
              <w:t>якостi</w:t>
            </w:r>
            <w:proofErr w:type="spellEnd"/>
            <w:r w:rsidRPr="002406BD">
              <w:rPr>
                <w:rFonts w:ascii="Times New Roman" w:hAnsi="Times New Roman" w:cs="Times New Roman"/>
              </w:rPr>
              <w:t xml:space="preserve"> № 0343 </w:t>
            </w:r>
            <w:proofErr w:type="spellStart"/>
            <w:r w:rsidRPr="002406BD">
              <w:rPr>
                <w:rFonts w:ascii="Times New Roman" w:hAnsi="Times New Roman" w:cs="Times New Roman"/>
              </w:rPr>
              <w:t>Рiшення</w:t>
            </w:r>
            <w:proofErr w:type="spellEnd"/>
            <w:r w:rsidRPr="002406BD">
              <w:rPr>
                <w:rFonts w:ascii="Times New Roman" w:hAnsi="Times New Roman" w:cs="Times New Roman"/>
              </w:rPr>
              <w:t xml:space="preserve"> АПУ №266/4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04.04.2013 видане Аудиторською Палатою України, включено до реєстру "Суб'єкти аудиторської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якi</w:t>
            </w:r>
            <w:proofErr w:type="spellEnd"/>
            <w:r w:rsidRPr="002406BD">
              <w:rPr>
                <w:rFonts w:ascii="Times New Roman" w:hAnsi="Times New Roman" w:cs="Times New Roman"/>
              </w:rPr>
              <w:t xml:space="preserve"> мають право проводити обов'язковий аудит </w:t>
            </w:r>
            <w:proofErr w:type="spellStart"/>
            <w:r w:rsidRPr="002406BD">
              <w:rPr>
                <w:rFonts w:ascii="Times New Roman" w:hAnsi="Times New Roman" w:cs="Times New Roman"/>
              </w:rPr>
              <w:t>фiнансової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звiтностi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пiдприємств</w:t>
            </w:r>
            <w:proofErr w:type="spellEnd"/>
            <w:r w:rsidRPr="002406BD">
              <w:rPr>
                <w:rFonts w:ascii="Times New Roman" w:hAnsi="Times New Roman" w:cs="Times New Roman"/>
              </w:rPr>
              <w:t xml:space="preserve">, що становлять </w:t>
            </w:r>
            <w:proofErr w:type="spellStart"/>
            <w:r w:rsidRPr="002406BD">
              <w:rPr>
                <w:rFonts w:ascii="Times New Roman" w:hAnsi="Times New Roman" w:cs="Times New Roman"/>
              </w:rPr>
              <w:t>суспiльний</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iнтерес</w:t>
            </w:r>
            <w:proofErr w:type="spellEnd"/>
            <w:r w:rsidRPr="002406BD">
              <w:rPr>
                <w:rFonts w:ascii="Times New Roman" w:hAnsi="Times New Roman" w:cs="Times New Roman"/>
              </w:rPr>
              <w:t xml:space="preserve">". Надання аудиторських послуг </w:t>
            </w:r>
            <w:proofErr w:type="spellStart"/>
            <w:r w:rsidRPr="002406BD">
              <w:rPr>
                <w:rFonts w:ascii="Times New Roman" w:hAnsi="Times New Roman" w:cs="Times New Roman"/>
              </w:rPr>
              <w:t>емiтенту</w:t>
            </w:r>
            <w:proofErr w:type="spellEnd"/>
            <w:r w:rsidRPr="002406BD">
              <w:rPr>
                <w:rFonts w:ascii="Times New Roman" w:hAnsi="Times New Roman" w:cs="Times New Roman"/>
              </w:rPr>
              <w:t xml:space="preserve"> за результатами </w:t>
            </w:r>
            <w:proofErr w:type="spellStart"/>
            <w:r w:rsidRPr="002406BD">
              <w:rPr>
                <w:rFonts w:ascii="Times New Roman" w:hAnsi="Times New Roman" w:cs="Times New Roman"/>
              </w:rPr>
              <w:t>звiтного</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перiоду</w:t>
            </w:r>
            <w:proofErr w:type="spellEnd"/>
            <w:r w:rsidRPr="002406BD">
              <w:rPr>
                <w:rFonts w:ascii="Times New Roman" w:hAnsi="Times New Roman" w:cs="Times New Roman"/>
              </w:rPr>
              <w:t xml:space="preserve"> щодо аудиту </w:t>
            </w:r>
            <w:proofErr w:type="spellStart"/>
            <w:r w:rsidRPr="002406BD">
              <w:rPr>
                <w:rFonts w:ascii="Times New Roman" w:hAnsi="Times New Roman" w:cs="Times New Roman"/>
              </w:rPr>
              <w:t>фiнансової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звiтностi</w:t>
            </w:r>
            <w:proofErr w:type="spellEnd"/>
            <w:r w:rsidRPr="002406BD">
              <w:rPr>
                <w:rFonts w:ascii="Times New Roman" w:hAnsi="Times New Roman" w:cs="Times New Roman"/>
              </w:rPr>
              <w:t>.</w:t>
            </w:r>
          </w:p>
        </w:tc>
      </w:tr>
    </w:tbl>
    <w:p w14:paraId="7E32A4F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961"/>
      </w:tblGrid>
      <w:tr w:rsidR="004E54DD" w:rsidRPr="002406BD" w14:paraId="16248642" w14:textId="77777777" w:rsidTr="008154F7">
        <w:trPr>
          <w:trHeight w:val="200"/>
        </w:trPr>
        <w:tc>
          <w:tcPr>
            <w:tcW w:w="4962" w:type="dxa"/>
            <w:tcBorders>
              <w:top w:val="single" w:sz="6" w:space="0" w:color="auto"/>
              <w:bottom w:val="single" w:sz="6" w:space="0" w:color="auto"/>
              <w:right w:val="single" w:sz="6" w:space="0" w:color="auto"/>
            </w:tcBorders>
          </w:tcPr>
          <w:p w14:paraId="77EF3998"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Повне найменування юридичної особи або прізвище, ім'я, по батькові фізичної особи</w:t>
            </w:r>
          </w:p>
        </w:tc>
        <w:tc>
          <w:tcPr>
            <w:tcW w:w="4961" w:type="dxa"/>
            <w:tcBorders>
              <w:top w:val="single" w:sz="6" w:space="0" w:color="auto"/>
              <w:left w:val="single" w:sz="6" w:space="0" w:color="auto"/>
              <w:bottom w:val="single" w:sz="6" w:space="0" w:color="auto"/>
            </w:tcBorders>
          </w:tcPr>
          <w:p w14:paraId="2F81805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Державна установа "Агентство з розвитку </w:t>
            </w:r>
            <w:proofErr w:type="spellStart"/>
            <w:r w:rsidRPr="002406BD">
              <w:rPr>
                <w:rFonts w:ascii="Times New Roman" w:hAnsi="Times New Roman" w:cs="Times New Roman"/>
              </w:rPr>
              <w:t>iнфраструктури</w:t>
            </w:r>
            <w:proofErr w:type="spellEnd"/>
            <w:r w:rsidRPr="002406BD">
              <w:rPr>
                <w:rFonts w:ascii="Times New Roman" w:hAnsi="Times New Roman" w:cs="Times New Roman"/>
              </w:rPr>
              <w:t xml:space="preserve"> фондового ринку України"</w:t>
            </w:r>
          </w:p>
        </w:tc>
      </w:tr>
      <w:tr w:rsidR="004E54DD" w:rsidRPr="002406BD" w14:paraId="41926643" w14:textId="77777777" w:rsidTr="008154F7">
        <w:trPr>
          <w:trHeight w:val="200"/>
        </w:trPr>
        <w:tc>
          <w:tcPr>
            <w:tcW w:w="4962" w:type="dxa"/>
            <w:tcBorders>
              <w:top w:val="single" w:sz="6" w:space="0" w:color="auto"/>
              <w:bottom w:val="single" w:sz="6" w:space="0" w:color="auto"/>
              <w:right w:val="single" w:sz="6" w:space="0" w:color="auto"/>
            </w:tcBorders>
          </w:tcPr>
          <w:p w14:paraId="123F5BD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Організаційно-правова форма</w:t>
            </w:r>
          </w:p>
        </w:tc>
        <w:tc>
          <w:tcPr>
            <w:tcW w:w="4961" w:type="dxa"/>
            <w:tcBorders>
              <w:top w:val="single" w:sz="6" w:space="0" w:color="auto"/>
              <w:left w:val="single" w:sz="6" w:space="0" w:color="auto"/>
              <w:bottom w:val="single" w:sz="6" w:space="0" w:color="auto"/>
            </w:tcBorders>
          </w:tcPr>
          <w:p w14:paraId="23B3BE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Державне підприємство</w:t>
            </w:r>
          </w:p>
        </w:tc>
      </w:tr>
      <w:tr w:rsidR="004E54DD" w:rsidRPr="002406BD" w14:paraId="7138966B" w14:textId="77777777" w:rsidTr="008154F7">
        <w:trPr>
          <w:trHeight w:val="200"/>
        </w:trPr>
        <w:tc>
          <w:tcPr>
            <w:tcW w:w="4962" w:type="dxa"/>
            <w:tcBorders>
              <w:top w:val="single" w:sz="6" w:space="0" w:color="auto"/>
              <w:bottom w:val="single" w:sz="6" w:space="0" w:color="auto"/>
              <w:right w:val="single" w:sz="6" w:space="0" w:color="auto"/>
            </w:tcBorders>
          </w:tcPr>
          <w:p w14:paraId="2869E37F"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Ідентифікаційний код юридичної особи</w:t>
            </w:r>
          </w:p>
        </w:tc>
        <w:tc>
          <w:tcPr>
            <w:tcW w:w="4961" w:type="dxa"/>
            <w:tcBorders>
              <w:top w:val="single" w:sz="6" w:space="0" w:color="auto"/>
              <w:left w:val="single" w:sz="6" w:space="0" w:color="auto"/>
              <w:bottom w:val="single" w:sz="6" w:space="0" w:color="auto"/>
            </w:tcBorders>
          </w:tcPr>
          <w:p w14:paraId="014939B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21676262</w:t>
            </w:r>
          </w:p>
        </w:tc>
      </w:tr>
      <w:tr w:rsidR="004E54DD" w:rsidRPr="002406BD" w14:paraId="71FE6402" w14:textId="77777777" w:rsidTr="008154F7">
        <w:trPr>
          <w:trHeight w:val="200"/>
        </w:trPr>
        <w:tc>
          <w:tcPr>
            <w:tcW w:w="4962" w:type="dxa"/>
            <w:tcBorders>
              <w:top w:val="single" w:sz="6" w:space="0" w:color="auto"/>
              <w:bottom w:val="single" w:sz="6" w:space="0" w:color="auto"/>
              <w:right w:val="single" w:sz="6" w:space="0" w:color="auto"/>
            </w:tcBorders>
          </w:tcPr>
          <w:p w14:paraId="22EF7EC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Місцезнаходження</w:t>
            </w:r>
          </w:p>
        </w:tc>
        <w:tc>
          <w:tcPr>
            <w:tcW w:w="4961" w:type="dxa"/>
            <w:tcBorders>
              <w:top w:val="single" w:sz="6" w:space="0" w:color="auto"/>
              <w:left w:val="single" w:sz="6" w:space="0" w:color="auto"/>
              <w:bottom w:val="single" w:sz="6" w:space="0" w:color="auto"/>
            </w:tcBorders>
          </w:tcPr>
          <w:p w14:paraId="58DEAF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03150, Україна, - р-н, </w:t>
            </w:r>
            <w:proofErr w:type="spellStart"/>
            <w:r w:rsidRPr="002406BD">
              <w:rPr>
                <w:rFonts w:ascii="Times New Roman" w:hAnsi="Times New Roman" w:cs="Times New Roman"/>
              </w:rPr>
              <w:t>м.Київ</w:t>
            </w:r>
            <w:proofErr w:type="spellEnd"/>
            <w:r w:rsidRPr="002406BD">
              <w:rPr>
                <w:rFonts w:ascii="Times New Roman" w:hAnsi="Times New Roman" w:cs="Times New Roman"/>
              </w:rPr>
              <w:t xml:space="preserve">, вул. Антоновича, будинок 51, </w:t>
            </w:r>
            <w:proofErr w:type="spellStart"/>
            <w:r w:rsidRPr="002406BD">
              <w:rPr>
                <w:rFonts w:ascii="Times New Roman" w:hAnsi="Times New Roman" w:cs="Times New Roman"/>
              </w:rPr>
              <w:t>офiс</w:t>
            </w:r>
            <w:proofErr w:type="spellEnd"/>
            <w:r w:rsidRPr="002406BD">
              <w:rPr>
                <w:rFonts w:ascii="Times New Roman" w:hAnsi="Times New Roman" w:cs="Times New Roman"/>
              </w:rPr>
              <w:t xml:space="preserve"> 1206</w:t>
            </w:r>
          </w:p>
        </w:tc>
      </w:tr>
      <w:tr w:rsidR="004E54DD" w:rsidRPr="002406BD" w14:paraId="56A561AD" w14:textId="77777777" w:rsidTr="008154F7">
        <w:trPr>
          <w:trHeight w:val="200"/>
        </w:trPr>
        <w:tc>
          <w:tcPr>
            <w:tcW w:w="4962" w:type="dxa"/>
            <w:tcBorders>
              <w:top w:val="single" w:sz="6" w:space="0" w:color="auto"/>
              <w:bottom w:val="single" w:sz="6" w:space="0" w:color="auto"/>
              <w:right w:val="single" w:sz="6" w:space="0" w:color="auto"/>
            </w:tcBorders>
          </w:tcPr>
          <w:p w14:paraId="474FA3A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Номер ліцензії або іншого документа на цей вид діяльності</w:t>
            </w:r>
          </w:p>
        </w:tc>
        <w:tc>
          <w:tcPr>
            <w:tcW w:w="4961" w:type="dxa"/>
            <w:tcBorders>
              <w:top w:val="single" w:sz="6" w:space="0" w:color="auto"/>
              <w:left w:val="single" w:sz="6" w:space="0" w:color="auto"/>
              <w:bottom w:val="single" w:sz="6" w:space="0" w:color="auto"/>
            </w:tcBorders>
          </w:tcPr>
          <w:p w14:paraId="554517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DR/00001/АРА</w:t>
            </w:r>
          </w:p>
        </w:tc>
      </w:tr>
      <w:tr w:rsidR="004E54DD" w:rsidRPr="002406BD" w14:paraId="6108F957" w14:textId="77777777" w:rsidTr="008154F7">
        <w:trPr>
          <w:trHeight w:val="200"/>
        </w:trPr>
        <w:tc>
          <w:tcPr>
            <w:tcW w:w="4962" w:type="dxa"/>
            <w:tcBorders>
              <w:top w:val="single" w:sz="6" w:space="0" w:color="auto"/>
              <w:bottom w:val="single" w:sz="6" w:space="0" w:color="auto"/>
              <w:right w:val="single" w:sz="6" w:space="0" w:color="auto"/>
            </w:tcBorders>
          </w:tcPr>
          <w:p w14:paraId="21A1017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 xml:space="preserve">Найменування державного органу, що видав </w:t>
            </w:r>
            <w:r w:rsidRPr="002406BD">
              <w:rPr>
                <w:rFonts w:ascii="Times New Roman" w:hAnsi="Times New Roman" w:cs="Times New Roman"/>
                <w:b/>
                <w:bCs/>
              </w:rPr>
              <w:lastRenderedPageBreak/>
              <w:t>ліцензію або інший документ</w:t>
            </w:r>
          </w:p>
        </w:tc>
        <w:tc>
          <w:tcPr>
            <w:tcW w:w="4961" w:type="dxa"/>
            <w:tcBorders>
              <w:top w:val="single" w:sz="6" w:space="0" w:color="auto"/>
              <w:left w:val="single" w:sz="6" w:space="0" w:color="auto"/>
              <w:bottom w:val="single" w:sz="6" w:space="0" w:color="auto"/>
            </w:tcBorders>
          </w:tcPr>
          <w:p w14:paraId="38C10C7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НКЦПФР</w:t>
            </w:r>
          </w:p>
        </w:tc>
      </w:tr>
      <w:tr w:rsidR="004E54DD" w:rsidRPr="002406BD" w14:paraId="73C5C7BF" w14:textId="77777777" w:rsidTr="008154F7">
        <w:trPr>
          <w:trHeight w:val="200"/>
        </w:trPr>
        <w:tc>
          <w:tcPr>
            <w:tcW w:w="4962" w:type="dxa"/>
            <w:tcBorders>
              <w:top w:val="single" w:sz="6" w:space="0" w:color="auto"/>
              <w:bottom w:val="single" w:sz="6" w:space="0" w:color="auto"/>
              <w:right w:val="single" w:sz="6" w:space="0" w:color="auto"/>
            </w:tcBorders>
          </w:tcPr>
          <w:p w14:paraId="305267F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 видачі ліцензії або іншого документа</w:t>
            </w:r>
          </w:p>
        </w:tc>
        <w:tc>
          <w:tcPr>
            <w:tcW w:w="4961" w:type="dxa"/>
            <w:tcBorders>
              <w:top w:val="single" w:sz="6" w:space="0" w:color="auto"/>
              <w:left w:val="single" w:sz="6" w:space="0" w:color="auto"/>
              <w:bottom w:val="single" w:sz="6" w:space="0" w:color="auto"/>
            </w:tcBorders>
          </w:tcPr>
          <w:p w14:paraId="646AE45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18.02.2019</w:t>
            </w:r>
          </w:p>
        </w:tc>
      </w:tr>
      <w:tr w:rsidR="004E54DD" w:rsidRPr="002406BD" w14:paraId="2CBA880D" w14:textId="77777777" w:rsidTr="008154F7">
        <w:trPr>
          <w:trHeight w:val="200"/>
        </w:trPr>
        <w:tc>
          <w:tcPr>
            <w:tcW w:w="4962" w:type="dxa"/>
            <w:tcBorders>
              <w:top w:val="single" w:sz="6" w:space="0" w:color="auto"/>
              <w:bottom w:val="single" w:sz="6" w:space="0" w:color="auto"/>
              <w:right w:val="single" w:sz="6" w:space="0" w:color="auto"/>
            </w:tcBorders>
          </w:tcPr>
          <w:p w14:paraId="058CDFC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Міжміський код та телефон</w:t>
            </w:r>
          </w:p>
        </w:tc>
        <w:tc>
          <w:tcPr>
            <w:tcW w:w="4961" w:type="dxa"/>
            <w:tcBorders>
              <w:top w:val="single" w:sz="6" w:space="0" w:color="auto"/>
              <w:left w:val="single" w:sz="6" w:space="0" w:color="auto"/>
              <w:bottom w:val="single" w:sz="6" w:space="0" w:color="auto"/>
            </w:tcBorders>
          </w:tcPr>
          <w:p w14:paraId="087287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(044) 2875673</w:t>
            </w:r>
          </w:p>
        </w:tc>
      </w:tr>
      <w:tr w:rsidR="004E54DD" w:rsidRPr="002406BD" w14:paraId="13D53BA4" w14:textId="77777777" w:rsidTr="008154F7">
        <w:trPr>
          <w:trHeight w:val="200"/>
        </w:trPr>
        <w:tc>
          <w:tcPr>
            <w:tcW w:w="4962" w:type="dxa"/>
            <w:tcBorders>
              <w:top w:val="single" w:sz="6" w:space="0" w:color="auto"/>
              <w:bottom w:val="single" w:sz="6" w:space="0" w:color="auto"/>
              <w:right w:val="single" w:sz="6" w:space="0" w:color="auto"/>
            </w:tcBorders>
          </w:tcPr>
          <w:p w14:paraId="0B02153F"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Факс</w:t>
            </w:r>
          </w:p>
        </w:tc>
        <w:tc>
          <w:tcPr>
            <w:tcW w:w="4961" w:type="dxa"/>
            <w:tcBorders>
              <w:top w:val="single" w:sz="6" w:space="0" w:color="auto"/>
              <w:left w:val="single" w:sz="6" w:space="0" w:color="auto"/>
              <w:bottom w:val="single" w:sz="6" w:space="0" w:color="auto"/>
            </w:tcBorders>
          </w:tcPr>
          <w:p w14:paraId="69F5C00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(044) 2875673</w:t>
            </w:r>
          </w:p>
        </w:tc>
      </w:tr>
      <w:tr w:rsidR="004E54DD" w:rsidRPr="002406BD" w14:paraId="3FE71F80" w14:textId="77777777" w:rsidTr="008154F7">
        <w:trPr>
          <w:trHeight w:val="200"/>
        </w:trPr>
        <w:tc>
          <w:tcPr>
            <w:tcW w:w="4962" w:type="dxa"/>
            <w:tcBorders>
              <w:top w:val="single" w:sz="6" w:space="0" w:color="auto"/>
              <w:bottom w:val="single" w:sz="6" w:space="0" w:color="auto"/>
              <w:right w:val="single" w:sz="6" w:space="0" w:color="auto"/>
            </w:tcBorders>
          </w:tcPr>
          <w:p w14:paraId="765DCDA7"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діяльності</w:t>
            </w:r>
          </w:p>
        </w:tc>
        <w:tc>
          <w:tcPr>
            <w:tcW w:w="4961" w:type="dxa"/>
            <w:tcBorders>
              <w:top w:val="single" w:sz="6" w:space="0" w:color="auto"/>
              <w:left w:val="single" w:sz="6" w:space="0" w:color="auto"/>
              <w:bottom w:val="single" w:sz="6" w:space="0" w:color="auto"/>
            </w:tcBorders>
          </w:tcPr>
          <w:p w14:paraId="07A780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iнформацiйнi</w:t>
            </w:r>
            <w:proofErr w:type="spellEnd"/>
            <w:r w:rsidRPr="002406BD">
              <w:rPr>
                <w:rFonts w:ascii="Times New Roman" w:hAnsi="Times New Roman" w:cs="Times New Roman"/>
              </w:rPr>
              <w:t xml:space="preserve"> послуги</w:t>
            </w:r>
          </w:p>
        </w:tc>
      </w:tr>
      <w:tr w:rsidR="004E54DD" w:rsidRPr="002406BD" w14:paraId="28746BB3" w14:textId="77777777" w:rsidTr="008154F7">
        <w:trPr>
          <w:trHeight w:val="200"/>
        </w:trPr>
        <w:tc>
          <w:tcPr>
            <w:tcW w:w="4962" w:type="dxa"/>
            <w:tcBorders>
              <w:top w:val="single" w:sz="6" w:space="0" w:color="auto"/>
              <w:bottom w:val="single" w:sz="6" w:space="0" w:color="auto"/>
              <w:right w:val="single" w:sz="6" w:space="0" w:color="auto"/>
            </w:tcBorders>
          </w:tcPr>
          <w:p w14:paraId="20B0499E"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4961" w:type="dxa"/>
            <w:tcBorders>
              <w:top w:val="single" w:sz="6" w:space="0" w:color="auto"/>
              <w:left w:val="single" w:sz="6" w:space="0" w:color="auto"/>
              <w:bottom w:val="single" w:sz="6" w:space="0" w:color="auto"/>
            </w:tcBorders>
          </w:tcPr>
          <w:p w14:paraId="2604FD41"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Дiє</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пiдставi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свiдоцтва</w:t>
            </w:r>
            <w:proofErr w:type="spellEnd"/>
            <w:r w:rsidRPr="002406BD">
              <w:rPr>
                <w:rFonts w:ascii="Times New Roman" w:hAnsi="Times New Roman" w:cs="Times New Roman"/>
              </w:rPr>
              <w:t xml:space="preserve"> про включення до реєстру </w:t>
            </w:r>
            <w:proofErr w:type="spellStart"/>
            <w:r w:rsidRPr="002406BD">
              <w:rPr>
                <w:rFonts w:ascii="Times New Roman" w:hAnsi="Times New Roman" w:cs="Times New Roman"/>
              </w:rPr>
              <w:t>осiб</w:t>
            </w:r>
            <w:proofErr w:type="spellEnd"/>
            <w:r w:rsidRPr="002406BD">
              <w:rPr>
                <w:rFonts w:ascii="Times New Roman" w:hAnsi="Times New Roman" w:cs="Times New Roman"/>
              </w:rPr>
              <w:t xml:space="preserve">, уповноважених надавати </w:t>
            </w:r>
            <w:proofErr w:type="spellStart"/>
            <w:r w:rsidRPr="002406BD">
              <w:rPr>
                <w:rFonts w:ascii="Times New Roman" w:hAnsi="Times New Roman" w:cs="Times New Roman"/>
              </w:rPr>
              <w:t>iнформацiйнi</w:t>
            </w:r>
            <w:proofErr w:type="spellEnd"/>
            <w:r w:rsidRPr="002406BD">
              <w:rPr>
                <w:rFonts w:ascii="Times New Roman" w:hAnsi="Times New Roman" w:cs="Times New Roman"/>
              </w:rPr>
              <w:t xml:space="preserve"> послуги на фондовому ринку. Надає послуги </w:t>
            </w:r>
            <w:proofErr w:type="spellStart"/>
            <w:r w:rsidRPr="002406BD">
              <w:rPr>
                <w:rFonts w:ascii="Times New Roman" w:hAnsi="Times New Roman" w:cs="Times New Roman"/>
              </w:rPr>
              <w:t>емiтенту</w:t>
            </w:r>
            <w:proofErr w:type="spellEnd"/>
            <w:r w:rsidRPr="002406BD">
              <w:rPr>
                <w:rFonts w:ascii="Times New Roman" w:hAnsi="Times New Roman" w:cs="Times New Roman"/>
              </w:rPr>
              <w:t xml:space="preserve"> з оприлюднення регульованої </w:t>
            </w:r>
            <w:proofErr w:type="spellStart"/>
            <w:r w:rsidRPr="002406BD">
              <w:rPr>
                <w:rFonts w:ascii="Times New Roman" w:hAnsi="Times New Roman" w:cs="Times New Roman"/>
              </w:rPr>
              <w:t>iнформацiї</w:t>
            </w:r>
            <w:proofErr w:type="spellEnd"/>
            <w:r w:rsidRPr="002406BD">
              <w:rPr>
                <w:rFonts w:ascii="Times New Roman" w:hAnsi="Times New Roman" w:cs="Times New Roman"/>
              </w:rPr>
              <w:t>.</w:t>
            </w:r>
          </w:p>
        </w:tc>
      </w:tr>
    </w:tbl>
    <w:p w14:paraId="155477A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961"/>
      </w:tblGrid>
      <w:tr w:rsidR="004E54DD" w:rsidRPr="002406BD" w14:paraId="0396D031" w14:textId="77777777" w:rsidTr="008154F7">
        <w:trPr>
          <w:trHeight w:val="200"/>
        </w:trPr>
        <w:tc>
          <w:tcPr>
            <w:tcW w:w="4962" w:type="dxa"/>
            <w:tcBorders>
              <w:top w:val="single" w:sz="6" w:space="0" w:color="auto"/>
              <w:bottom w:val="single" w:sz="6" w:space="0" w:color="auto"/>
              <w:right w:val="single" w:sz="6" w:space="0" w:color="auto"/>
            </w:tcBorders>
          </w:tcPr>
          <w:p w14:paraId="647E783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Повне найменування юридичної особи або прізвище, ім'я, по батькові фізичної особи</w:t>
            </w:r>
          </w:p>
        </w:tc>
        <w:tc>
          <w:tcPr>
            <w:tcW w:w="4961" w:type="dxa"/>
            <w:tcBorders>
              <w:top w:val="single" w:sz="6" w:space="0" w:color="auto"/>
              <w:left w:val="single" w:sz="6" w:space="0" w:color="auto"/>
              <w:bottom w:val="single" w:sz="6" w:space="0" w:color="auto"/>
            </w:tcBorders>
          </w:tcPr>
          <w:p w14:paraId="62D795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Державна установа "Агентство з розвитку </w:t>
            </w:r>
            <w:proofErr w:type="spellStart"/>
            <w:r w:rsidRPr="002406BD">
              <w:rPr>
                <w:rFonts w:ascii="Times New Roman" w:hAnsi="Times New Roman" w:cs="Times New Roman"/>
              </w:rPr>
              <w:t>iнфраструктури</w:t>
            </w:r>
            <w:proofErr w:type="spellEnd"/>
            <w:r w:rsidRPr="002406BD">
              <w:rPr>
                <w:rFonts w:ascii="Times New Roman" w:hAnsi="Times New Roman" w:cs="Times New Roman"/>
              </w:rPr>
              <w:t xml:space="preserve"> фондового ринку України"</w:t>
            </w:r>
          </w:p>
        </w:tc>
      </w:tr>
      <w:tr w:rsidR="004E54DD" w:rsidRPr="002406BD" w14:paraId="352C6739" w14:textId="77777777" w:rsidTr="008154F7">
        <w:trPr>
          <w:trHeight w:val="200"/>
        </w:trPr>
        <w:tc>
          <w:tcPr>
            <w:tcW w:w="4962" w:type="dxa"/>
            <w:tcBorders>
              <w:top w:val="single" w:sz="6" w:space="0" w:color="auto"/>
              <w:bottom w:val="single" w:sz="6" w:space="0" w:color="auto"/>
              <w:right w:val="single" w:sz="6" w:space="0" w:color="auto"/>
            </w:tcBorders>
          </w:tcPr>
          <w:p w14:paraId="4BBDAB5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Організаційно-правова форма</w:t>
            </w:r>
          </w:p>
        </w:tc>
        <w:tc>
          <w:tcPr>
            <w:tcW w:w="4961" w:type="dxa"/>
            <w:tcBorders>
              <w:top w:val="single" w:sz="6" w:space="0" w:color="auto"/>
              <w:left w:val="single" w:sz="6" w:space="0" w:color="auto"/>
              <w:bottom w:val="single" w:sz="6" w:space="0" w:color="auto"/>
            </w:tcBorders>
          </w:tcPr>
          <w:p w14:paraId="4661E8C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Державне підприємство</w:t>
            </w:r>
          </w:p>
        </w:tc>
      </w:tr>
      <w:tr w:rsidR="004E54DD" w:rsidRPr="002406BD" w14:paraId="50AAC7B6" w14:textId="77777777" w:rsidTr="008154F7">
        <w:trPr>
          <w:trHeight w:val="200"/>
        </w:trPr>
        <w:tc>
          <w:tcPr>
            <w:tcW w:w="4962" w:type="dxa"/>
            <w:tcBorders>
              <w:top w:val="single" w:sz="6" w:space="0" w:color="auto"/>
              <w:bottom w:val="single" w:sz="6" w:space="0" w:color="auto"/>
              <w:right w:val="single" w:sz="6" w:space="0" w:color="auto"/>
            </w:tcBorders>
          </w:tcPr>
          <w:p w14:paraId="0380C76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Ідентифікаційний код юридичної особи</w:t>
            </w:r>
          </w:p>
        </w:tc>
        <w:tc>
          <w:tcPr>
            <w:tcW w:w="4961" w:type="dxa"/>
            <w:tcBorders>
              <w:top w:val="single" w:sz="6" w:space="0" w:color="auto"/>
              <w:left w:val="single" w:sz="6" w:space="0" w:color="auto"/>
              <w:bottom w:val="single" w:sz="6" w:space="0" w:color="auto"/>
            </w:tcBorders>
          </w:tcPr>
          <w:p w14:paraId="7E6DAD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21676262</w:t>
            </w:r>
          </w:p>
        </w:tc>
      </w:tr>
      <w:tr w:rsidR="004E54DD" w:rsidRPr="002406BD" w14:paraId="7DA46CCF" w14:textId="77777777" w:rsidTr="008154F7">
        <w:trPr>
          <w:trHeight w:val="200"/>
        </w:trPr>
        <w:tc>
          <w:tcPr>
            <w:tcW w:w="4962" w:type="dxa"/>
            <w:tcBorders>
              <w:top w:val="single" w:sz="6" w:space="0" w:color="auto"/>
              <w:bottom w:val="single" w:sz="6" w:space="0" w:color="auto"/>
              <w:right w:val="single" w:sz="6" w:space="0" w:color="auto"/>
            </w:tcBorders>
          </w:tcPr>
          <w:p w14:paraId="42BC833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Місцезнаходження</w:t>
            </w:r>
          </w:p>
        </w:tc>
        <w:tc>
          <w:tcPr>
            <w:tcW w:w="4961" w:type="dxa"/>
            <w:tcBorders>
              <w:top w:val="single" w:sz="6" w:space="0" w:color="auto"/>
              <w:left w:val="single" w:sz="6" w:space="0" w:color="auto"/>
              <w:bottom w:val="single" w:sz="6" w:space="0" w:color="auto"/>
            </w:tcBorders>
          </w:tcPr>
          <w:p w14:paraId="550360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03150, Україна, - р-н, </w:t>
            </w:r>
            <w:proofErr w:type="spellStart"/>
            <w:r w:rsidRPr="002406BD">
              <w:rPr>
                <w:rFonts w:ascii="Times New Roman" w:hAnsi="Times New Roman" w:cs="Times New Roman"/>
              </w:rPr>
              <w:t>м.Київ</w:t>
            </w:r>
            <w:proofErr w:type="spellEnd"/>
            <w:r w:rsidRPr="002406BD">
              <w:rPr>
                <w:rFonts w:ascii="Times New Roman" w:hAnsi="Times New Roman" w:cs="Times New Roman"/>
              </w:rPr>
              <w:t xml:space="preserve">, вул. Антоновича, будинок 51, </w:t>
            </w:r>
            <w:proofErr w:type="spellStart"/>
            <w:r w:rsidRPr="002406BD">
              <w:rPr>
                <w:rFonts w:ascii="Times New Roman" w:hAnsi="Times New Roman" w:cs="Times New Roman"/>
              </w:rPr>
              <w:t>офiс</w:t>
            </w:r>
            <w:proofErr w:type="spellEnd"/>
            <w:r w:rsidRPr="002406BD">
              <w:rPr>
                <w:rFonts w:ascii="Times New Roman" w:hAnsi="Times New Roman" w:cs="Times New Roman"/>
              </w:rPr>
              <w:t xml:space="preserve"> 1206</w:t>
            </w:r>
          </w:p>
        </w:tc>
      </w:tr>
      <w:tr w:rsidR="004E54DD" w:rsidRPr="002406BD" w14:paraId="0D499383" w14:textId="77777777" w:rsidTr="008154F7">
        <w:trPr>
          <w:trHeight w:val="200"/>
        </w:trPr>
        <w:tc>
          <w:tcPr>
            <w:tcW w:w="4962" w:type="dxa"/>
            <w:tcBorders>
              <w:top w:val="single" w:sz="6" w:space="0" w:color="auto"/>
              <w:bottom w:val="single" w:sz="6" w:space="0" w:color="auto"/>
              <w:right w:val="single" w:sz="6" w:space="0" w:color="auto"/>
            </w:tcBorders>
          </w:tcPr>
          <w:p w14:paraId="27EF3C15"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Номер ліцензії або іншого документа на цей вид діяльності</w:t>
            </w:r>
          </w:p>
        </w:tc>
        <w:tc>
          <w:tcPr>
            <w:tcW w:w="4961" w:type="dxa"/>
            <w:tcBorders>
              <w:top w:val="single" w:sz="6" w:space="0" w:color="auto"/>
              <w:left w:val="single" w:sz="6" w:space="0" w:color="auto"/>
              <w:bottom w:val="single" w:sz="6" w:space="0" w:color="auto"/>
            </w:tcBorders>
          </w:tcPr>
          <w:p w14:paraId="1FE0C7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DR/00002/ARM</w:t>
            </w:r>
          </w:p>
        </w:tc>
      </w:tr>
      <w:tr w:rsidR="004E54DD" w:rsidRPr="002406BD" w14:paraId="10889702" w14:textId="77777777" w:rsidTr="008154F7">
        <w:trPr>
          <w:trHeight w:val="200"/>
        </w:trPr>
        <w:tc>
          <w:tcPr>
            <w:tcW w:w="4962" w:type="dxa"/>
            <w:tcBorders>
              <w:top w:val="single" w:sz="6" w:space="0" w:color="auto"/>
              <w:bottom w:val="single" w:sz="6" w:space="0" w:color="auto"/>
              <w:right w:val="single" w:sz="6" w:space="0" w:color="auto"/>
            </w:tcBorders>
          </w:tcPr>
          <w:p w14:paraId="5AACBC37"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Найменування державного органу, що видав ліцензію або інший документ</w:t>
            </w:r>
          </w:p>
        </w:tc>
        <w:tc>
          <w:tcPr>
            <w:tcW w:w="4961" w:type="dxa"/>
            <w:tcBorders>
              <w:top w:val="single" w:sz="6" w:space="0" w:color="auto"/>
              <w:left w:val="single" w:sz="6" w:space="0" w:color="auto"/>
              <w:bottom w:val="single" w:sz="6" w:space="0" w:color="auto"/>
            </w:tcBorders>
          </w:tcPr>
          <w:p w14:paraId="2FBD69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НКЦПФР</w:t>
            </w:r>
          </w:p>
        </w:tc>
      </w:tr>
      <w:tr w:rsidR="004E54DD" w:rsidRPr="002406BD" w14:paraId="5EBD128E" w14:textId="77777777" w:rsidTr="008154F7">
        <w:trPr>
          <w:trHeight w:val="200"/>
        </w:trPr>
        <w:tc>
          <w:tcPr>
            <w:tcW w:w="4962" w:type="dxa"/>
            <w:tcBorders>
              <w:top w:val="single" w:sz="6" w:space="0" w:color="auto"/>
              <w:bottom w:val="single" w:sz="6" w:space="0" w:color="auto"/>
              <w:right w:val="single" w:sz="6" w:space="0" w:color="auto"/>
            </w:tcBorders>
          </w:tcPr>
          <w:p w14:paraId="6315D05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 видачі ліцензії або іншого документа</w:t>
            </w:r>
          </w:p>
        </w:tc>
        <w:tc>
          <w:tcPr>
            <w:tcW w:w="4961" w:type="dxa"/>
            <w:tcBorders>
              <w:top w:val="single" w:sz="6" w:space="0" w:color="auto"/>
              <w:left w:val="single" w:sz="6" w:space="0" w:color="auto"/>
              <w:bottom w:val="single" w:sz="6" w:space="0" w:color="auto"/>
            </w:tcBorders>
          </w:tcPr>
          <w:p w14:paraId="56E65E5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18.02.2019</w:t>
            </w:r>
          </w:p>
        </w:tc>
      </w:tr>
      <w:tr w:rsidR="004E54DD" w:rsidRPr="002406BD" w14:paraId="54FE2EB6" w14:textId="77777777" w:rsidTr="008154F7">
        <w:trPr>
          <w:trHeight w:val="200"/>
        </w:trPr>
        <w:tc>
          <w:tcPr>
            <w:tcW w:w="4962" w:type="dxa"/>
            <w:tcBorders>
              <w:top w:val="single" w:sz="6" w:space="0" w:color="auto"/>
              <w:bottom w:val="single" w:sz="6" w:space="0" w:color="auto"/>
              <w:right w:val="single" w:sz="6" w:space="0" w:color="auto"/>
            </w:tcBorders>
          </w:tcPr>
          <w:p w14:paraId="167DB638"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Міжміський код та телефон</w:t>
            </w:r>
          </w:p>
        </w:tc>
        <w:tc>
          <w:tcPr>
            <w:tcW w:w="4961" w:type="dxa"/>
            <w:tcBorders>
              <w:top w:val="single" w:sz="6" w:space="0" w:color="auto"/>
              <w:left w:val="single" w:sz="6" w:space="0" w:color="auto"/>
              <w:bottom w:val="single" w:sz="6" w:space="0" w:color="auto"/>
            </w:tcBorders>
          </w:tcPr>
          <w:p w14:paraId="6FC433A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(044) 2875673</w:t>
            </w:r>
          </w:p>
        </w:tc>
      </w:tr>
      <w:tr w:rsidR="004E54DD" w:rsidRPr="002406BD" w14:paraId="5279C155" w14:textId="77777777" w:rsidTr="008154F7">
        <w:trPr>
          <w:trHeight w:val="200"/>
        </w:trPr>
        <w:tc>
          <w:tcPr>
            <w:tcW w:w="4962" w:type="dxa"/>
            <w:tcBorders>
              <w:top w:val="single" w:sz="6" w:space="0" w:color="auto"/>
              <w:bottom w:val="single" w:sz="6" w:space="0" w:color="auto"/>
              <w:right w:val="single" w:sz="6" w:space="0" w:color="auto"/>
            </w:tcBorders>
          </w:tcPr>
          <w:p w14:paraId="3652DA0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Факс</w:t>
            </w:r>
          </w:p>
        </w:tc>
        <w:tc>
          <w:tcPr>
            <w:tcW w:w="4961" w:type="dxa"/>
            <w:tcBorders>
              <w:top w:val="single" w:sz="6" w:space="0" w:color="auto"/>
              <w:left w:val="single" w:sz="6" w:space="0" w:color="auto"/>
              <w:bottom w:val="single" w:sz="6" w:space="0" w:color="auto"/>
            </w:tcBorders>
          </w:tcPr>
          <w:p w14:paraId="238222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(044) 2875673</w:t>
            </w:r>
          </w:p>
        </w:tc>
      </w:tr>
      <w:tr w:rsidR="004E54DD" w:rsidRPr="002406BD" w14:paraId="644411C4" w14:textId="77777777" w:rsidTr="008154F7">
        <w:trPr>
          <w:trHeight w:val="200"/>
        </w:trPr>
        <w:tc>
          <w:tcPr>
            <w:tcW w:w="4962" w:type="dxa"/>
            <w:tcBorders>
              <w:top w:val="single" w:sz="6" w:space="0" w:color="auto"/>
              <w:bottom w:val="single" w:sz="6" w:space="0" w:color="auto"/>
              <w:right w:val="single" w:sz="6" w:space="0" w:color="auto"/>
            </w:tcBorders>
          </w:tcPr>
          <w:p w14:paraId="23FABC5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діяльності</w:t>
            </w:r>
          </w:p>
        </w:tc>
        <w:tc>
          <w:tcPr>
            <w:tcW w:w="4961" w:type="dxa"/>
            <w:tcBorders>
              <w:top w:val="single" w:sz="6" w:space="0" w:color="auto"/>
              <w:left w:val="single" w:sz="6" w:space="0" w:color="auto"/>
              <w:bottom w:val="single" w:sz="6" w:space="0" w:color="auto"/>
            </w:tcBorders>
          </w:tcPr>
          <w:p w14:paraId="6517FC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iнформацiйнi</w:t>
            </w:r>
            <w:proofErr w:type="spellEnd"/>
            <w:r w:rsidRPr="002406BD">
              <w:rPr>
                <w:rFonts w:ascii="Times New Roman" w:hAnsi="Times New Roman" w:cs="Times New Roman"/>
              </w:rPr>
              <w:t xml:space="preserve"> послуги</w:t>
            </w:r>
          </w:p>
        </w:tc>
      </w:tr>
      <w:tr w:rsidR="004E54DD" w:rsidRPr="002406BD" w14:paraId="2D6F8497" w14:textId="77777777" w:rsidTr="008154F7">
        <w:trPr>
          <w:trHeight w:val="200"/>
        </w:trPr>
        <w:tc>
          <w:tcPr>
            <w:tcW w:w="4962" w:type="dxa"/>
            <w:tcBorders>
              <w:top w:val="single" w:sz="6" w:space="0" w:color="auto"/>
              <w:bottom w:val="single" w:sz="6" w:space="0" w:color="auto"/>
              <w:right w:val="single" w:sz="6" w:space="0" w:color="auto"/>
            </w:tcBorders>
          </w:tcPr>
          <w:p w14:paraId="226A858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4961" w:type="dxa"/>
            <w:tcBorders>
              <w:top w:val="single" w:sz="6" w:space="0" w:color="auto"/>
              <w:left w:val="single" w:sz="6" w:space="0" w:color="auto"/>
              <w:bottom w:val="single" w:sz="6" w:space="0" w:color="auto"/>
            </w:tcBorders>
          </w:tcPr>
          <w:p w14:paraId="6B90CF5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proofErr w:type="spellStart"/>
            <w:r w:rsidRPr="002406BD">
              <w:rPr>
                <w:rFonts w:ascii="Times New Roman" w:hAnsi="Times New Roman" w:cs="Times New Roman"/>
              </w:rPr>
              <w:t>Дiє</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пiдставi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свiдоцтва</w:t>
            </w:r>
            <w:proofErr w:type="spellEnd"/>
            <w:r w:rsidRPr="002406BD">
              <w:rPr>
                <w:rFonts w:ascii="Times New Roman" w:hAnsi="Times New Roman" w:cs="Times New Roman"/>
              </w:rPr>
              <w:t xml:space="preserve"> про включення до Реєстру </w:t>
            </w:r>
            <w:proofErr w:type="spellStart"/>
            <w:r w:rsidRPr="002406BD">
              <w:rPr>
                <w:rFonts w:ascii="Times New Roman" w:hAnsi="Times New Roman" w:cs="Times New Roman"/>
              </w:rPr>
              <w:t>осiб</w:t>
            </w:r>
            <w:proofErr w:type="spellEnd"/>
            <w:r w:rsidRPr="002406BD">
              <w:rPr>
                <w:rFonts w:ascii="Times New Roman" w:hAnsi="Times New Roman" w:cs="Times New Roman"/>
              </w:rPr>
              <w:t xml:space="preserve">, уповноважених надавати </w:t>
            </w:r>
            <w:proofErr w:type="spellStart"/>
            <w:r w:rsidRPr="002406BD">
              <w:rPr>
                <w:rFonts w:ascii="Times New Roman" w:hAnsi="Times New Roman" w:cs="Times New Roman"/>
              </w:rPr>
              <w:t>iнформацiйнi</w:t>
            </w:r>
            <w:proofErr w:type="spellEnd"/>
            <w:r w:rsidRPr="002406BD">
              <w:rPr>
                <w:rFonts w:ascii="Times New Roman" w:hAnsi="Times New Roman" w:cs="Times New Roman"/>
              </w:rPr>
              <w:t xml:space="preserve"> послуги на фондовому ринку, </w:t>
            </w:r>
            <w:proofErr w:type="spellStart"/>
            <w:r w:rsidRPr="002406BD">
              <w:rPr>
                <w:rFonts w:ascii="Times New Roman" w:hAnsi="Times New Roman" w:cs="Times New Roman"/>
              </w:rPr>
              <w:t>здiйснює</w:t>
            </w:r>
            <w:proofErr w:type="spellEnd"/>
            <w:r w:rsidRPr="002406BD">
              <w:rPr>
                <w:rFonts w:ascii="Times New Roman" w:hAnsi="Times New Roman" w:cs="Times New Roman"/>
              </w:rPr>
              <w:t xml:space="preserve"> подання </w:t>
            </w:r>
            <w:proofErr w:type="spellStart"/>
            <w:r w:rsidRPr="002406BD">
              <w:rPr>
                <w:rFonts w:ascii="Times New Roman" w:hAnsi="Times New Roman" w:cs="Times New Roman"/>
              </w:rPr>
              <w:t>звiтностi</w:t>
            </w:r>
            <w:proofErr w:type="spellEnd"/>
            <w:r w:rsidRPr="002406BD">
              <w:rPr>
                <w:rFonts w:ascii="Times New Roman" w:hAnsi="Times New Roman" w:cs="Times New Roman"/>
              </w:rPr>
              <w:t xml:space="preserve"> та/або </w:t>
            </w:r>
            <w:proofErr w:type="spellStart"/>
            <w:r w:rsidRPr="002406BD">
              <w:rPr>
                <w:rFonts w:ascii="Times New Roman" w:hAnsi="Times New Roman" w:cs="Times New Roman"/>
              </w:rPr>
              <w:t>адмiнiстративних</w:t>
            </w:r>
            <w:proofErr w:type="spellEnd"/>
            <w:r w:rsidRPr="002406BD">
              <w:rPr>
                <w:rFonts w:ascii="Times New Roman" w:hAnsi="Times New Roman" w:cs="Times New Roman"/>
              </w:rPr>
              <w:t xml:space="preserve"> даних до </w:t>
            </w:r>
            <w:proofErr w:type="spellStart"/>
            <w:r w:rsidRPr="002406BD">
              <w:rPr>
                <w:rFonts w:ascii="Times New Roman" w:hAnsi="Times New Roman" w:cs="Times New Roman"/>
              </w:rPr>
              <w:t>Нацiональної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комiсiї</w:t>
            </w:r>
            <w:proofErr w:type="spellEnd"/>
            <w:r w:rsidRPr="002406BD">
              <w:rPr>
                <w:rFonts w:ascii="Times New Roman" w:hAnsi="Times New Roman" w:cs="Times New Roman"/>
              </w:rPr>
              <w:t xml:space="preserve"> з </w:t>
            </w:r>
            <w:proofErr w:type="spellStart"/>
            <w:r w:rsidRPr="002406BD">
              <w:rPr>
                <w:rFonts w:ascii="Times New Roman" w:hAnsi="Times New Roman" w:cs="Times New Roman"/>
              </w:rPr>
              <w:t>цiнних</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паперiв</w:t>
            </w:r>
            <w:proofErr w:type="spellEnd"/>
            <w:r w:rsidRPr="002406BD">
              <w:rPr>
                <w:rFonts w:ascii="Times New Roman" w:hAnsi="Times New Roman" w:cs="Times New Roman"/>
              </w:rPr>
              <w:t xml:space="preserve"> та фондового ринку.</w:t>
            </w:r>
          </w:p>
        </w:tc>
      </w:tr>
    </w:tbl>
    <w:p w14:paraId="2A3E670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961"/>
      </w:tblGrid>
      <w:tr w:rsidR="004E54DD" w:rsidRPr="002406BD" w14:paraId="342E8065" w14:textId="77777777" w:rsidTr="008154F7">
        <w:trPr>
          <w:trHeight w:val="200"/>
        </w:trPr>
        <w:tc>
          <w:tcPr>
            <w:tcW w:w="4962" w:type="dxa"/>
            <w:tcBorders>
              <w:top w:val="single" w:sz="6" w:space="0" w:color="auto"/>
              <w:bottom w:val="single" w:sz="6" w:space="0" w:color="auto"/>
              <w:right w:val="single" w:sz="6" w:space="0" w:color="auto"/>
            </w:tcBorders>
          </w:tcPr>
          <w:p w14:paraId="37044187"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Повне найменування юридичної особи або прізвище, ім'я, по батькові фізичної особи</w:t>
            </w:r>
          </w:p>
        </w:tc>
        <w:tc>
          <w:tcPr>
            <w:tcW w:w="4961" w:type="dxa"/>
            <w:tcBorders>
              <w:top w:val="single" w:sz="6" w:space="0" w:color="auto"/>
              <w:left w:val="single" w:sz="6" w:space="0" w:color="auto"/>
              <w:bottom w:val="single" w:sz="6" w:space="0" w:color="auto"/>
            </w:tcBorders>
          </w:tcPr>
          <w:p w14:paraId="3952AFC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Товариство з обмеженою </w:t>
            </w:r>
            <w:proofErr w:type="spellStart"/>
            <w:r w:rsidRPr="002406BD">
              <w:rPr>
                <w:rFonts w:ascii="Times New Roman" w:hAnsi="Times New Roman" w:cs="Times New Roman"/>
              </w:rPr>
              <w:t>вiдповiдальнiстю</w:t>
            </w:r>
            <w:proofErr w:type="spellEnd"/>
            <w:r w:rsidRPr="002406BD">
              <w:rPr>
                <w:rFonts w:ascii="Times New Roman" w:hAnsi="Times New Roman" w:cs="Times New Roman"/>
              </w:rPr>
              <w:t xml:space="preserve"> "Консалтингова </w:t>
            </w:r>
            <w:proofErr w:type="spellStart"/>
            <w:r w:rsidRPr="002406BD">
              <w:rPr>
                <w:rFonts w:ascii="Times New Roman" w:hAnsi="Times New Roman" w:cs="Times New Roman"/>
              </w:rPr>
              <w:t>компанiя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Увекон</w:t>
            </w:r>
            <w:proofErr w:type="spellEnd"/>
            <w:r w:rsidRPr="002406BD">
              <w:rPr>
                <w:rFonts w:ascii="Times New Roman" w:hAnsi="Times New Roman" w:cs="Times New Roman"/>
              </w:rPr>
              <w:t>"</w:t>
            </w:r>
          </w:p>
        </w:tc>
      </w:tr>
      <w:tr w:rsidR="004E54DD" w:rsidRPr="002406BD" w14:paraId="5611E7DF" w14:textId="77777777" w:rsidTr="008154F7">
        <w:trPr>
          <w:trHeight w:val="200"/>
        </w:trPr>
        <w:tc>
          <w:tcPr>
            <w:tcW w:w="4962" w:type="dxa"/>
            <w:tcBorders>
              <w:top w:val="single" w:sz="6" w:space="0" w:color="auto"/>
              <w:bottom w:val="single" w:sz="6" w:space="0" w:color="auto"/>
              <w:right w:val="single" w:sz="6" w:space="0" w:color="auto"/>
            </w:tcBorders>
          </w:tcPr>
          <w:p w14:paraId="77007C6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Організаційно-правова форма</w:t>
            </w:r>
          </w:p>
        </w:tc>
        <w:tc>
          <w:tcPr>
            <w:tcW w:w="4961" w:type="dxa"/>
            <w:tcBorders>
              <w:top w:val="single" w:sz="6" w:space="0" w:color="auto"/>
              <w:left w:val="single" w:sz="6" w:space="0" w:color="auto"/>
              <w:bottom w:val="single" w:sz="6" w:space="0" w:color="auto"/>
            </w:tcBorders>
          </w:tcPr>
          <w:p w14:paraId="68B07F5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Товариство з обмеженою відповідальністю</w:t>
            </w:r>
          </w:p>
        </w:tc>
      </w:tr>
      <w:tr w:rsidR="004E54DD" w:rsidRPr="002406BD" w14:paraId="7FE69918" w14:textId="77777777" w:rsidTr="008154F7">
        <w:trPr>
          <w:trHeight w:val="200"/>
        </w:trPr>
        <w:tc>
          <w:tcPr>
            <w:tcW w:w="4962" w:type="dxa"/>
            <w:tcBorders>
              <w:top w:val="single" w:sz="6" w:space="0" w:color="auto"/>
              <w:bottom w:val="single" w:sz="6" w:space="0" w:color="auto"/>
              <w:right w:val="single" w:sz="6" w:space="0" w:color="auto"/>
            </w:tcBorders>
          </w:tcPr>
          <w:p w14:paraId="07F949DB"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Ідентифікаційний код юридичної особи</w:t>
            </w:r>
          </w:p>
        </w:tc>
        <w:tc>
          <w:tcPr>
            <w:tcW w:w="4961" w:type="dxa"/>
            <w:tcBorders>
              <w:top w:val="single" w:sz="6" w:space="0" w:color="auto"/>
              <w:left w:val="single" w:sz="6" w:space="0" w:color="auto"/>
              <w:bottom w:val="single" w:sz="6" w:space="0" w:color="auto"/>
            </w:tcBorders>
          </w:tcPr>
          <w:p w14:paraId="019302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32553089</w:t>
            </w:r>
          </w:p>
        </w:tc>
      </w:tr>
      <w:tr w:rsidR="004E54DD" w:rsidRPr="002406BD" w14:paraId="42B79651" w14:textId="77777777" w:rsidTr="008154F7">
        <w:trPr>
          <w:trHeight w:val="200"/>
        </w:trPr>
        <w:tc>
          <w:tcPr>
            <w:tcW w:w="4962" w:type="dxa"/>
            <w:tcBorders>
              <w:top w:val="single" w:sz="6" w:space="0" w:color="auto"/>
              <w:bottom w:val="single" w:sz="6" w:space="0" w:color="auto"/>
              <w:right w:val="single" w:sz="6" w:space="0" w:color="auto"/>
            </w:tcBorders>
          </w:tcPr>
          <w:p w14:paraId="4C8C3138"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Місцезнаходження</w:t>
            </w:r>
          </w:p>
        </w:tc>
        <w:tc>
          <w:tcPr>
            <w:tcW w:w="4961" w:type="dxa"/>
            <w:tcBorders>
              <w:top w:val="single" w:sz="6" w:space="0" w:color="auto"/>
              <w:left w:val="single" w:sz="6" w:space="0" w:color="auto"/>
              <w:bottom w:val="single" w:sz="6" w:space="0" w:color="auto"/>
            </w:tcBorders>
          </w:tcPr>
          <w:p w14:paraId="39490E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xml:space="preserve">03127, Україна, - р-н, </w:t>
            </w:r>
            <w:proofErr w:type="spellStart"/>
            <w:r w:rsidRPr="002406BD">
              <w:rPr>
                <w:rFonts w:ascii="Times New Roman" w:hAnsi="Times New Roman" w:cs="Times New Roman"/>
              </w:rPr>
              <w:t>м.Київ</w:t>
            </w:r>
            <w:proofErr w:type="spellEnd"/>
            <w:r w:rsidRPr="002406BD">
              <w:rPr>
                <w:rFonts w:ascii="Times New Roman" w:hAnsi="Times New Roman" w:cs="Times New Roman"/>
              </w:rPr>
              <w:t>, пр-т 40-РIЧЧЯ Жовтня, буд. 100/2</w:t>
            </w:r>
          </w:p>
        </w:tc>
      </w:tr>
      <w:tr w:rsidR="004E54DD" w:rsidRPr="002406BD" w14:paraId="4439AE91" w14:textId="77777777" w:rsidTr="008154F7">
        <w:trPr>
          <w:trHeight w:val="200"/>
        </w:trPr>
        <w:tc>
          <w:tcPr>
            <w:tcW w:w="4962" w:type="dxa"/>
            <w:tcBorders>
              <w:top w:val="single" w:sz="6" w:space="0" w:color="auto"/>
              <w:bottom w:val="single" w:sz="6" w:space="0" w:color="auto"/>
              <w:right w:val="single" w:sz="6" w:space="0" w:color="auto"/>
            </w:tcBorders>
          </w:tcPr>
          <w:p w14:paraId="180E673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Номер ліцензії або іншого документа на цей вид діяльності</w:t>
            </w:r>
          </w:p>
        </w:tc>
        <w:tc>
          <w:tcPr>
            <w:tcW w:w="4961" w:type="dxa"/>
            <w:tcBorders>
              <w:top w:val="single" w:sz="6" w:space="0" w:color="auto"/>
              <w:left w:val="single" w:sz="6" w:space="0" w:color="auto"/>
              <w:bottom w:val="single" w:sz="6" w:space="0" w:color="auto"/>
            </w:tcBorders>
          </w:tcPr>
          <w:p w14:paraId="7B9954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611/19</w:t>
            </w:r>
          </w:p>
        </w:tc>
      </w:tr>
      <w:tr w:rsidR="004E54DD" w:rsidRPr="002406BD" w14:paraId="74BA61EB" w14:textId="77777777" w:rsidTr="008154F7">
        <w:trPr>
          <w:trHeight w:val="200"/>
        </w:trPr>
        <w:tc>
          <w:tcPr>
            <w:tcW w:w="4962" w:type="dxa"/>
            <w:tcBorders>
              <w:top w:val="single" w:sz="6" w:space="0" w:color="auto"/>
              <w:bottom w:val="single" w:sz="6" w:space="0" w:color="auto"/>
              <w:right w:val="single" w:sz="6" w:space="0" w:color="auto"/>
            </w:tcBorders>
          </w:tcPr>
          <w:p w14:paraId="73EACDA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Найменування державного органу, що видав ліцензію або інший документ</w:t>
            </w:r>
          </w:p>
        </w:tc>
        <w:tc>
          <w:tcPr>
            <w:tcW w:w="4961" w:type="dxa"/>
            <w:tcBorders>
              <w:top w:val="single" w:sz="6" w:space="0" w:color="auto"/>
              <w:left w:val="single" w:sz="6" w:space="0" w:color="auto"/>
              <w:bottom w:val="single" w:sz="6" w:space="0" w:color="auto"/>
            </w:tcBorders>
          </w:tcPr>
          <w:p w14:paraId="11E0B63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Фонд державного майна України</w:t>
            </w:r>
          </w:p>
        </w:tc>
      </w:tr>
      <w:tr w:rsidR="004E54DD" w:rsidRPr="002406BD" w14:paraId="24F71B06" w14:textId="77777777" w:rsidTr="008154F7">
        <w:trPr>
          <w:trHeight w:val="200"/>
        </w:trPr>
        <w:tc>
          <w:tcPr>
            <w:tcW w:w="4962" w:type="dxa"/>
            <w:tcBorders>
              <w:top w:val="single" w:sz="6" w:space="0" w:color="auto"/>
              <w:bottom w:val="single" w:sz="6" w:space="0" w:color="auto"/>
              <w:right w:val="single" w:sz="6" w:space="0" w:color="auto"/>
            </w:tcBorders>
          </w:tcPr>
          <w:p w14:paraId="2D4B78B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 видачі ліцензії або іншого документа</w:t>
            </w:r>
          </w:p>
        </w:tc>
        <w:tc>
          <w:tcPr>
            <w:tcW w:w="4961" w:type="dxa"/>
            <w:tcBorders>
              <w:top w:val="single" w:sz="6" w:space="0" w:color="auto"/>
              <w:left w:val="single" w:sz="6" w:space="0" w:color="auto"/>
              <w:bottom w:val="single" w:sz="6" w:space="0" w:color="auto"/>
            </w:tcBorders>
          </w:tcPr>
          <w:p w14:paraId="4362161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01.08.2019</w:t>
            </w:r>
          </w:p>
        </w:tc>
      </w:tr>
      <w:tr w:rsidR="004E54DD" w:rsidRPr="002406BD" w14:paraId="5FF6E3AF" w14:textId="77777777" w:rsidTr="008154F7">
        <w:trPr>
          <w:trHeight w:val="200"/>
        </w:trPr>
        <w:tc>
          <w:tcPr>
            <w:tcW w:w="4962" w:type="dxa"/>
            <w:tcBorders>
              <w:top w:val="single" w:sz="6" w:space="0" w:color="auto"/>
              <w:bottom w:val="single" w:sz="6" w:space="0" w:color="auto"/>
              <w:right w:val="single" w:sz="6" w:space="0" w:color="auto"/>
            </w:tcBorders>
          </w:tcPr>
          <w:p w14:paraId="36D46968"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Міжміський код та телефон</w:t>
            </w:r>
          </w:p>
        </w:tc>
        <w:tc>
          <w:tcPr>
            <w:tcW w:w="4961" w:type="dxa"/>
            <w:tcBorders>
              <w:top w:val="single" w:sz="6" w:space="0" w:color="auto"/>
              <w:left w:val="single" w:sz="6" w:space="0" w:color="auto"/>
              <w:bottom w:val="single" w:sz="6" w:space="0" w:color="auto"/>
            </w:tcBorders>
          </w:tcPr>
          <w:p w14:paraId="0DDC856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(044) 502 45 94</w:t>
            </w:r>
          </w:p>
        </w:tc>
      </w:tr>
      <w:tr w:rsidR="004E54DD" w:rsidRPr="002406BD" w14:paraId="3B0AD59A" w14:textId="77777777" w:rsidTr="008154F7">
        <w:trPr>
          <w:trHeight w:val="200"/>
        </w:trPr>
        <w:tc>
          <w:tcPr>
            <w:tcW w:w="4962" w:type="dxa"/>
            <w:tcBorders>
              <w:top w:val="single" w:sz="6" w:space="0" w:color="auto"/>
              <w:bottom w:val="single" w:sz="6" w:space="0" w:color="auto"/>
              <w:right w:val="single" w:sz="6" w:space="0" w:color="auto"/>
            </w:tcBorders>
          </w:tcPr>
          <w:p w14:paraId="1D89A8E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Факс</w:t>
            </w:r>
          </w:p>
        </w:tc>
        <w:tc>
          <w:tcPr>
            <w:tcW w:w="4961" w:type="dxa"/>
            <w:tcBorders>
              <w:top w:val="single" w:sz="6" w:space="0" w:color="auto"/>
              <w:left w:val="single" w:sz="6" w:space="0" w:color="auto"/>
              <w:bottom w:val="single" w:sz="6" w:space="0" w:color="auto"/>
            </w:tcBorders>
          </w:tcPr>
          <w:p w14:paraId="4521C18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(044) 502 45 94</w:t>
            </w:r>
          </w:p>
        </w:tc>
      </w:tr>
      <w:tr w:rsidR="004E54DD" w:rsidRPr="002406BD" w14:paraId="4FF7500F" w14:textId="77777777" w:rsidTr="008154F7">
        <w:trPr>
          <w:trHeight w:val="200"/>
        </w:trPr>
        <w:tc>
          <w:tcPr>
            <w:tcW w:w="4962" w:type="dxa"/>
            <w:tcBorders>
              <w:top w:val="single" w:sz="6" w:space="0" w:color="auto"/>
              <w:bottom w:val="single" w:sz="6" w:space="0" w:color="auto"/>
              <w:right w:val="single" w:sz="6" w:space="0" w:color="auto"/>
            </w:tcBorders>
          </w:tcPr>
          <w:p w14:paraId="29B14233"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діяльності</w:t>
            </w:r>
          </w:p>
        </w:tc>
        <w:tc>
          <w:tcPr>
            <w:tcW w:w="4961" w:type="dxa"/>
            <w:tcBorders>
              <w:top w:val="single" w:sz="6" w:space="0" w:color="auto"/>
              <w:left w:val="single" w:sz="6" w:space="0" w:color="auto"/>
              <w:bottom w:val="single" w:sz="6" w:space="0" w:color="auto"/>
            </w:tcBorders>
          </w:tcPr>
          <w:p w14:paraId="10455C6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roofErr w:type="spellStart"/>
            <w:r w:rsidRPr="002406BD">
              <w:rPr>
                <w:rFonts w:ascii="Times New Roman" w:hAnsi="Times New Roman" w:cs="Times New Roman"/>
              </w:rPr>
              <w:t>оцiночна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дiяльнiсть</w:t>
            </w:r>
            <w:proofErr w:type="spellEnd"/>
          </w:p>
        </w:tc>
      </w:tr>
      <w:tr w:rsidR="004E54DD" w:rsidRPr="002406BD" w14:paraId="3EDF98CE" w14:textId="77777777" w:rsidTr="008154F7">
        <w:trPr>
          <w:trHeight w:val="200"/>
        </w:trPr>
        <w:tc>
          <w:tcPr>
            <w:tcW w:w="4962" w:type="dxa"/>
            <w:tcBorders>
              <w:top w:val="single" w:sz="6" w:space="0" w:color="auto"/>
              <w:bottom w:val="single" w:sz="6" w:space="0" w:color="auto"/>
              <w:right w:val="single" w:sz="6" w:space="0" w:color="auto"/>
            </w:tcBorders>
          </w:tcPr>
          <w:p w14:paraId="5DC72B76"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Опис</w:t>
            </w:r>
          </w:p>
        </w:tc>
        <w:tc>
          <w:tcPr>
            <w:tcW w:w="4961" w:type="dxa"/>
            <w:tcBorders>
              <w:top w:val="single" w:sz="6" w:space="0" w:color="auto"/>
              <w:left w:val="single" w:sz="6" w:space="0" w:color="auto"/>
              <w:bottom w:val="single" w:sz="6" w:space="0" w:color="auto"/>
            </w:tcBorders>
          </w:tcPr>
          <w:p w14:paraId="3CDB29C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rPr>
            </w:pPr>
            <w:r w:rsidRPr="002406BD">
              <w:rPr>
                <w:rFonts w:ascii="Times New Roman" w:hAnsi="Times New Roman" w:cs="Times New Roman"/>
              </w:rPr>
              <w:t xml:space="preserve">Надання послуг з </w:t>
            </w:r>
            <w:proofErr w:type="spellStart"/>
            <w:r w:rsidRPr="002406BD">
              <w:rPr>
                <w:rFonts w:ascii="Times New Roman" w:hAnsi="Times New Roman" w:cs="Times New Roman"/>
              </w:rPr>
              <w:t>оцiнювання</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вартостi</w:t>
            </w:r>
            <w:proofErr w:type="spellEnd"/>
            <w:r w:rsidRPr="002406BD">
              <w:rPr>
                <w:rFonts w:ascii="Times New Roman" w:hAnsi="Times New Roman" w:cs="Times New Roman"/>
              </w:rPr>
              <w:t xml:space="preserve"> обладнання. </w:t>
            </w:r>
            <w:proofErr w:type="spellStart"/>
            <w:r w:rsidRPr="002406BD">
              <w:rPr>
                <w:rFonts w:ascii="Times New Roman" w:hAnsi="Times New Roman" w:cs="Times New Roman"/>
              </w:rPr>
              <w:t>Дiє</w:t>
            </w:r>
            <w:proofErr w:type="spellEnd"/>
            <w:r w:rsidRPr="002406BD">
              <w:rPr>
                <w:rFonts w:ascii="Times New Roman" w:hAnsi="Times New Roman" w:cs="Times New Roman"/>
              </w:rPr>
              <w:t xml:space="preserve"> на </w:t>
            </w:r>
            <w:proofErr w:type="spellStart"/>
            <w:r w:rsidRPr="002406BD">
              <w:rPr>
                <w:rFonts w:ascii="Times New Roman" w:hAnsi="Times New Roman" w:cs="Times New Roman"/>
              </w:rPr>
              <w:t>пiдставi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сертифiкату</w:t>
            </w:r>
            <w:proofErr w:type="spellEnd"/>
            <w:r w:rsidRPr="002406BD">
              <w:rPr>
                <w:rFonts w:ascii="Times New Roman" w:hAnsi="Times New Roman" w:cs="Times New Roman"/>
              </w:rPr>
              <w:t xml:space="preserve"> суб'єкта </w:t>
            </w:r>
            <w:proofErr w:type="spellStart"/>
            <w:r w:rsidRPr="002406BD">
              <w:rPr>
                <w:rFonts w:ascii="Times New Roman" w:hAnsi="Times New Roman" w:cs="Times New Roman"/>
              </w:rPr>
              <w:t>оцiночної</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дiяльностi</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вiд</w:t>
            </w:r>
            <w:proofErr w:type="spellEnd"/>
            <w:r w:rsidRPr="002406BD">
              <w:rPr>
                <w:rFonts w:ascii="Times New Roman" w:hAnsi="Times New Roman" w:cs="Times New Roman"/>
              </w:rPr>
              <w:t xml:space="preserve"> 01.08.2019 № 611/19.</w:t>
            </w:r>
          </w:p>
        </w:tc>
      </w:tr>
    </w:tbl>
    <w:p w14:paraId="22F5EFE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50022FD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E54DD" w:rsidRPr="002406BD" w14:paraId="029DF4F5"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7EF11AC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КОДИ</w:t>
            </w:r>
          </w:p>
        </w:tc>
      </w:tr>
      <w:tr w:rsidR="004E54DD" w:rsidRPr="002406BD" w14:paraId="5D02825F" w14:textId="77777777">
        <w:trPr>
          <w:gridBefore w:val="2"/>
          <w:wBefore w:w="6626" w:type="dxa"/>
          <w:trHeight w:val="300"/>
        </w:trPr>
        <w:tc>
          <w:tcPr>
            <w:tcW w:w="1654" w:type="dxa"/>
            <w:tcBorders>
              <w:top w:val="nil"/>
              <w:left w:val="nil"/>
              <w:bottom w:val="nil"/>
              <w:right w:val="single" w:sz="6" w:space="0" w:color="auto"/>
            </w:tcBorders>
            <w:vAlign w:val="center"/>
          </w:tcPr>
          <w:p w14:paraId="00CAFD66"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b/>
                <w:bCs/>
              </w:rPr>
            </w:pPr>
            <w:r w:rsidRPr="002406BD">
              <w:rPr>
                <w:rFonts w:ascii="Times New Roman" w:hAnsi="Times New Roman" w:cs="Times New Roman"/>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0667F3D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01.01.2023</w:t>
            </w:r>
          </w:p>
        </w:tc>
      </w:tr>
      <w:tr w:rsidR="004E54DD" w:rsidRPr="002406BD" w14:paraId="00822680" w14:textId="77777777">
        <w:trPr>
          <w:trHeight w:val="298"/>
        </w:trPr>
        <w:tc>
          <w:tcPr>
            <w:tcW w:w="2160" w:type="dxa"/>
            <w:tcBorders>
              <w:top w:val="nil"/>
              <w:left w:val="nil"/>
              <w:bottom w:val="nil"/>
              <w:right w:val="nil"/>
            </w:tcBorders>
            <w:vAlign w:val="center"/>
          </w:tcPr>
          <w:p w14:paraId="44506C94"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Підприємство</w:t>
            </w:r>
          </w:p>
        </w:tc>
        <w:tc>
          <w:tcPr>
            <w:tcW w:w="4466" w:type="dxa"/>
            <w:tcBorders>
              <w:top w:val="nil"/>
              <w:left w:val="nil"/>
              <w:bottom w:val="nil"/>
              <w:right w:val="nil"/>
            </w:tcBorders>
            <w:vAlign w:val="center"/>
          </w:tcPr>
          <w:p w14:paraId="5C6255A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437D23D0"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b/>
                <w:bCs/>
              </w:rPr>
            </w:pPr>
            <w:r w:rsidRPr="002406BD">
              <w:rPr>
                <w:rFonts w:ascii="Times New Roman" w:hAnsi="Times New Roman" w:cs="Times New Roman"/>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32D3C03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00278876</w:t>
            </w:r>
          </w:p>
        </w:tc>
      </w:tr>
      <w:tr w:rsidR="004E54DD" w:rsidRPr="002406BD" w14:paraId="4571E466" w14:textId="77777777">
        <w:trPr>
          <w:trHeight w:val="298"/>
        </w:trPr>
        <w:tc>
          <w:tcPr>
            <w:tcW w:w="2160" w:type="dxa"/>
            <w:tcBorders>
              <w:top w:val="nil"/>
              <w:left w:val="nil"/>
              <w:bottom w:val="nil"/>
              <w:right w:val="nil"/>
            </w:tcBorders>
            <w:vAlign w:val="center"/>
          </w:tcPr>
          <w:p w14:paraId="1C0B9D2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Територія</w:t>
            </w:r>
          </w:p>
        </w:tc>
        <w:tc>
          <w:tcPr>
            <w:tcW w:w="4466" w:type="dxa"/>
            <w:tcBorders>
              <w:top w:val="nil"/>
              <w:left w:val="nil"/>
              <w:bottom w:val="nil"/>
              <w:right w:val="nil"/>
            </w:tcBorders>
            <w:vAlign w:val="center"/>
          </w:tcPr>
          <w:p w14:paraId="04995BF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Чернігівська обл.</w:t>
            </w:r>
          </w:p>
        </w:tc>
        <w:tc>
          <w:tcPr>
            <w:tcW w:w="1654" w:type="dxa"/>
            <w:tcBorders>
              <w:top w:val="nil"/>
              <w:left w:val="nil"/>
              <w:bottom w:val="nil"/>
              <w:right w:val="single" w:sz="6" w:space="0" w:color="auto"/>
            </w:tcBorders>
            <w:vAlign w:val="center"/>
          </w:tcPr>
          <w:p w14:paraId="0A69831D"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b/>
                <w:bCs/>
              </w:rPr>
            </w:pPr>
            <w:r w:rsidRPr="002406BD">
              <w:rPr>
                <w:rFonts w:ascii="Times New Roman" w:hAnsi="Times New Roman" w:cs="Times New Roman"/>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0CD794B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UA74020010010096225</w:t>
            </w:r>
          </w:p>
        </w:tc>
      </w:tr>
      <w:tr w:rsidR="004E54DD" w:rsidRPr="002406BD" w14:paraId="60988E37" w14:textId="77777777">
        <w:trPr>
          <w:trHeight w:val="298"/>
        </w:trPr>
        <w:tc>
          <w:tcPr>
            <w:tcW w:w="2160" w:type="dxa"/>
            <w:tcBorders>
              <w:top w:val="nil"/>
              <w:left w:val="nil"/>
              <w:bottom w:val="nil"/>
              <w:right w:val="nil"/>
            </w:tcBorders>
            <w:vAlign w:val="center"/>
          </w:tcPr>
          <w:p w14:paraId="3D53F50F"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Організаційно-правова форма господарювання</w:t>
            </w:r>
          </w:p>
        </w:tc>
        <w:tc>
          <w:tcPr>
            <w:tcW w:w="4466" w:type="dxa"/>
            <w:tcBorders>
              <w:top w:val="nil"/>
              <w:left w:val="nil"/>
              <w:bottom w:val="nil"/>
              <w:right w:val="nil"/>
            </w:tcBorders>
            <w:vAlign w:val="center"/>
          </w:tcPr>
          <w:p w14:paraId="58ED141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Акціонерне товариство</w:t>
            </w:r>
          </w:p>
        </w:tc>
        <w:tc>
          <w:tcPr>
            <w:tcW w:w="1654" w:type="dxa"/>
            <w:tcBorders>
              <w:top w:val="nil"/>
              <w:left w:val="nil"/>
              <w:bottom w:val="nil"/>
              <w:right w:val="single" w:sz="6" w:space="0" w:color="auto"/>
            </w:tcBorders>
            <w:vAlign w:val="center"/>
          </w:tcPr>
          <w:p w14:paraId="1A27C54B"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b/>
                <w:bCs/>
              </w:rPr>
            </w:pPr>
            <w:r w:rsidRPr="002406BD">
              <w:rPr>
                <w:rFonts w:ascii="Times New Roman" w:hAnsi="Times New Roman" w:cs="Times New Roman"/>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02C87E0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230</w:t>
            </w:r>
          </w:p>
        </w:tc>
      </w:tr>
      <w:tr w:rsidR="004E54DD" w:rsidRPr="002406BD" w14:paraId="117949DE" w14:textId="77777777">
        <w:trPr>
          <w:trHeight w:val="298"/>
        </w:trPr>
        <w:tc>
          <w:tcPr>
            <w:tcW w:w="2160" w:type="dxa"/>
            <w:tcBorders>
              <w:top w:val="nil"/>
              <w:left w:val="nil"/>
              <w:bottom w:val="nil"/>
              <w:right w:val="nil"/>
            </w:tcBorders>
            <w:vAlign w:val="center"/>
          </w:tcPr>
          <w:p w14:paraId="5794B77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Вид економічної діяльності</w:t>
            </w:r>
          </w:p>
        </w:tc>
        <w:tc>
          <w:tcPr>
            <w:tcW w:w="4466" w:type="dxa"/>
            <w:tcBorders>
              <w:top w:val="nil"/>
              <w:left w:val="nil"/>
              <w:bottom w:val="nil"/>
              <w:right w:val="nil"/>
            </w:tcBorders>
            <w:vAlign w:val="center"/>
          </w:tcPr>
          <w:p w14:paraId="7F50094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Виробництво шпалер</w:t>
            </w:r>
          </w:p>
        </w:tc>
        <w:tc>
          <w:tcPr>
            <w:tcW w:w="1654" w:type="dxa"/>
            <w:tcBorders>
              <w:top w:val="nil"/>
              <w:left w:val="nil"/>
              <w:bottom w:val="nil"/>
              <w:right w:val="single" w:sz="6" w:space="0" w:color="auto"/>
            </w:tcBorders>
            <w:vAlign w:val="center"/>
          </w:tcPr>
          <w:p w14:paraId="3C80E4F3"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b/>
                <w:bCs/>
              </w:rPr>
            </w:pPr>
            <w:r w:rsidRPr="002406BD">
              <w:rPr>
                <w:rFonts w:ascii="Times New Roman" w:hAnsi="Times New Roman" w:cs="Times New Roman"/>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37DC175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17.24</w:t>
            </w:r>
          </w:p>
        </w:tc>
      </w:tr>
    </w:tbl>
    <w:p w14:paraId="75137F8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Середня кількість працівників: </w:t>
      </w:r>
      <w:r w:rsidRPr="002406BD">
        <w:rPr>
          <w:rFonts w:ascii="Times New Roman" w:hAnsi="Times New Roman" w:cs="Times New Roman"/>
        </w:rPr>
        <w:t>439</w:t>
      </w:r>
    </w:p>
    <w:p w14:paraId="0810022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Адреса, телефон: </w:t>
      </w:r>
      <w:r w:rsidRPr="002406BD">
        <w:rPr>
          <w:rFonts w:ascii="Times New Roman" w:hAnsi="Times New Roman" w:cs="Times New Roman"/>
        </w:rPr>
        <w:t xml:space="preserve">15300 м. </w:t>
      </w:r>
      <w:proofErr w:type="spellStart"/>
      <w:r w:rsidRPr="002406BD">
        <w:rPr>
          <w:rFonts w:ascii="Times New Roman" w:hAnsi="Times New Roman" w:cs="Times New Roman"/>
        </w:rPr>
        <w:t>Корюкiвка</w:t>
      </w:r>
      <w:proofErr w:type="spellEnd"/>
      <w:r w:rsidRPr="002406BD">
        <w:rPr>
          <w:rFonts w:ascii="Times New Roman" w:hAnsi="Times New Roman" w:cs="Times New Roman"/>
        </w:rPr>
        <w:t xml:space="preserve">, вул. </w:t>
      </w:r>
      <w:proofErr w:type="spellStart"/>
      <w:r w:rsidRPr="002406BD">
        <w:rPr>
          <w:rFonts w:ascii="Times New Roman" w:hAnsi="Times New Roman" w:cs="Times New Roman"/>
        </w:rPr>
        <w:t>Передзаводська</w:t>
      </w:r>
      <w:proofErr w:type="spellEnd"/>
      <w:r w:rsidRPr="002406BD">
        <w:rPr>
          <w:rFonts w:ascii="Times New Roman" w:hAnsi="Times New Roman" w:cs="Times New Roman"/>
        </w:rPr>
        <w:t>, буд.4, (04657) 2-17-79</w:t>
      </w:r>
    </w:p>
    <w:p w14:paraId="692FA7A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Одиниця виміру: </w:t>
      </w:r>
      <w:proofErr w:type="spellStart"/>
      <w:r w:rsidRPr="002406BD">
        <w:rPr>
          <w:rFonts w:ascii="Times New Roman" w:hAnsi="Times New Roman" w:cs="Times New Roman"/>
        </w:rPr>
        <w:t>тис.грн</w:t>
      </w:r>
      <w:proofErr w:type="spellEnd"/>
      <w:r w:rsidRPr="002406BD">
        <w:rPr>
          <w:rFonts w:ascii="Times New Roman" w:hAnsi="Times New Roman" w:cs="Times New Roman"/>
        </w:rPr>
        <w:t xml:space="preserve">. без десяткового </w:t>
      </w:r>
      <w:proofErr w:type="spellStart"/>
      <w:r w:rsidRPr="002406BD">
        <w:rPr>
          <w:rFonts w:ascii="Times New Roman" w:hAnsi="Times New Roman" w:cs="Times New Roman"/>
        </w:rPr>
        <w:t>знака</w:t>
      </w:r>
      <w:proofErr w:type="spellEnd"/>
    </w:p>
    <w:p w14:paraId="643F737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Складено </w:t>
      </w:r>
      <w:r w:rsidRPr="002406BD">
        <w:rPr>
          <w:rFonts w:ascii="Times New Roman" w:hAnsi="Times New Roman" w:cs="Times New Roman"/>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4E54DD" w:rsidRPr="002406BD" w14:paraId="61DDF40D" w14:textId="77777777">
        <w:trPr>
          <w:trHeight w:val="298"/>
        </w:trPr>
        <w:tc>
          <w:tcPr>
            <w:tcW w:w="8280" w:type="dxa"/>
            <w:vMerge w:val="restart"/>
            <w:tcBorders>
              <w:top w:val="nil"/>
              <w:left w:val="nil"/>
              <w:bottom w:val="nil"/>
              <w:right w:val="nil"/>
            </w:tcBorders>
            <w:vAlign w:val="center"/>
          </w:tcPr>
          <w:p w14:paraId="713D156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14:paraId="4F6B490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54E6565C" w14:textId="77777777">
        <w:trPr>
          <w:trHeight w:val="298"/>
        </w:trPr>
        <w:tc>
          <w:tcPr>
            <w:tcW w:w="8280" w:type="dxa"/>
            <w:vMerge w:val="restart"/>
            <w:tcBorders>
              <w:top w:val="nil"/>
              <w:left w:val="nil"/>
              <w:bottom w:val="nil"/>
              <w:right w:val="nil"/>
            </w:tcBorders>
            <w:vAlign w:val="center"/>
          </w:tcPr>
          <w:p w14:paraId="1AE8746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14:paraId="62C5AF6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v</w:t>
            </w:r>
          </w:p>
        </w:tc>
      </w:tr>
    </w:tbl>
    <w:p w14:paraId="238BE8C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96D0C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Баланс</w:t>
      </w:r>
    </w:p>
    <w:p w14:paraId="77753E8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(Звіт про фінансовий стан)</w:t>
      </w:r>
    </w:p>
    <w:p w14:paraId="67ED4E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sz w:val="24"/>
          <w:szCs w:val="24"/>
        </w:rPr>
        <w:t>на 31.12.2022 p.</w:t>
      </w:r>
    </w:p>
    <w:p w14:paraId="15DD4C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E54DD" w:rsidRPr="002406BD" w14:paraId="1D8CE137"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65C4D6AD"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r w:rsidRPr="002406BD">
              <w:rPr>
                <w:rFonts w:ascii="Times New Roman" w:hAnsi="Times New Roman" w:cs="Times New Roman"/>
              </w:rPr>
              <w:t>Код за ДКУД</w:t>
            </w:r>
          </w:p>
        </w:tc>
        <w:tc>
          <w:tcPr>
            <w:tcW w:w="1349" w:type="dxa"/>
            <w:tcBorders>
              <w:top w:val="single" w:sz="6" w:space="0" w:color="auto"/>
              <w:left w:val="single" w:sz="6" w:space="0" w:color="auto"/>
              <w:bottom w:val="single" w:sz="6" w:space="0" w:color="auto"/>
            </w:tcBorders>
          </w:tcPr>
          <w:p w14:paraId="4B6C873C"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r w:rsidRPr="002406BD">
              <w:rPr>
                <w:rFonts w:ascii="Times New Roman" w:hAnsi="Times New Roman" w:cs="Times New Roman"/>
              </w:rPr>
              <w:t>1801001</w:t>
            </w:r>
          </w:p>
        </w:tc>
      </w:tr>
      <w:tr w:rsidR="004E54DD" w:rsidRPr="002406BD" w14:paraId="3D6C82AF"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40A8BB5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427F9E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CAC0CE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F78EE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кінець звітного періоду</w:t>
            </w:r>
          </w:p>
        </w:tc>
      </w:tr>
      <w:tr w:rsidR="004E54DD" w:rsidRPr="002406BD" w14:paraId="63855D93"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06DE57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1AC53C3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BA4C6C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645" w:type="dxa"/>
            <w:gridSpan w:val="2"/>
            <w:tcBorders>
              <w:top w:val="single" w:sz="6" w:space="0" w:color="auto"/>
              <w:left w:val="single" w:sz="6" w:space="0" w:color="auto"/>
              <w:bottom w:val="single" w:sz="6" w:space="0" w:color="auto"/>
            </w:tcBorders>
            <w:shd w:val="clear" w:color="auto" w:fill="E6E6E6"/>
          </w:tcPr>
          <w:p w14:paraId="1B6A99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r>
      <w:tr w:rsidR="004E54DD" w:rsidRPr="002406BD" w14:paraId="5D28B3B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E63B4E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21F0BD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C15BA0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088E7B9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01391A81" w14:textId="77777777">
        <w:trPr>
          <w:trHeight w:val="200"/>
        </w:trPr>
        <w:tc>
          <w:tcPr>
            <w:tcW w:w="5850" w:type="dxa"/>
            <w:tcBorders>
              <w:top w:val="single" w:sz="6" w:space="0" w:color="auto"/>
              <w:bottom w:val="single" w:sz="6" w:space="0" w:color="auto"/>
              <w:right w:val="single" w:sz="6" w:space="0" w:color="auto"/>
            </w:tcBorders>
            <w:vAlign w:val="center"/>
          </w:tcPr>
          <w:p w14:paraId="7D83351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2D999E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5831A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503</w:t>
            </w:r>
          </w:p>
        </w:tc>
        <w:tc>
          <w:tcPr>
            <w:tcW w:w="1645" w:type="dxa"/>
            <w:gridSpan w:val="2"/>
            <w:tcBorders>
              <w:top w:val="single" w:sz="6" w:space="0" w:color="auto"/>
              <w:left w:val="single" w:sz="6" w:space="0" w:color="auto"/>
              <w:bottom w:val="single" w:sz="6" w:space="0" w:color="auto"/>
            </w:tcBorders>
            <w:vAlign w:val="center"/>
          </w:tcPr>
          <w:p w14:paraId="47757C9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234</w:t>
            </w:r>
          </w:p>
        </w:tc>
      </w:tr>
      <w:tr w:rsidR="004E54DD" w:rsidRPr="002406BD" w14:paraId="3BEA092D" w14:textId="77777777">
        <w:trPr>
          <w:trHeight w:val="200"/>
        </w:trPr>
        <w:tc>
          <w:tcPr>
            <w:tcW w:w="5850" w:type="dxa"/>
            <w:tcBorders>
              <w:top w:val="single" w:sz="6" w:space="0" w:color="auto"/>
              <w:bottom w:val="single" w:sz="6" w:space="0" w:color="auto"/>
              <w:right w:val="single" w:sz="6" w:space="0" w:color="auto"/>
            </w:tcBorders>
            <w:vAlign w:val="center"/>
          </w:tcPr>
          <w:p w14:paraId="06BA671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8116E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C993C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4 279</w:t>
            </w:r>
          </w:p>
        </w:tc>
        <w:tc>
          <w:tcPr>
            <w:tcW w:w="1645" w:type="dxa"/>
            <w:gridSpan w:val="2"/>
            <w:tcBorders>
              <w:top w:val="single" w:sz="6" w:space="0" w:color="auto"/>
              <w:left w:val="single" w:sz="6" w:space="0" w:color="auto"/>
              <w:bottom w:val="single" w:sz="6" w:space="0" w:color="auto"/>
            </w:tcBorders>
            <w:vAlign w:val="center"/>
          </w:tcPr>
          <w:p w14:paraId="43374F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4 315</w:t>
            </w:r>
          </w:p>
        </w:tc>
      </w:tr>
      <w:tr w:rsidR="004E54DD" w:rsidRPr="002406BD" w14:paraId="16804299" w14:textId="77777777">
        <w:trPr>
          <w:trHeight w:val="200"/>
        </w:trPr>
        <w:tc>
          <w:tcPr>
            <w:tcW w:w="5850" w:type="dxa"/>
            <w:tcBorders>
              <w:top w:val="single" w:sz="6" w:space="0" w:color="auto"/>
              <w:bottom w:val="single" w:sz="6" w:space="0" w:color="auto"/>
              <w:right w:val="single" w:sz="6" w:space="0" w:color="auto"/>
            </w:tcBorders>
            <w:vAlign w:val="center"/>
          </w:tcPr>
          <w:p w14:paraId="1C6ED2C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6298BE1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C128C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( 3 776 )</w:t>
            </w:r>
          </w:p>
        </w:tc>
        <w:tc>
          <w:tcPr>
            <w:tcW w:w="1645" w:type="dxa"/>
            <w:gridSpan w:val="2"/>
            <w:tcBorders>
              <w:top w:val="single" w:sz="6" w:space="0" w:color="auto"/>
              <w:left w:val="single" w:sz="6" w:space="0" w:color="auto"/>
              <w:bottom w:val="single" w:sz="6" w:space="0" w:color="auto"/>
            </w:tcBorders>
            <w:vAlign w:val="center"/>
          </w:tcPr>
          <w:p w14:paraId="4545815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( 4 081 )</w:t>
            </w:r>
          </w:p>
        </w:tc>
      </w:tr>
      <w:tr w:rsidR="004E54DD" w:rsidRPr="002406BD" w14:paraId="004CCF09" w14:textId="77777777">
        <w:trPr>
          <w:trHeight w:val="200"/>
        </w:trPr>
        <w:tc>
          <w:tcPr>
            <w:tcW w:w="5850" w:type="dxa"/>
            <w:tcBorders>
              <w:top w:val="single" w:sz="6" w:space="0" w:color="auto"/>
              <w:bottom w:val="single" w:sz="6" w:space="0" w:color="auto"/>
              <w:right w:val="single" w:sz="6" w:space="0" w:color="auto"/>
            </w:tcBorders>
            <w:vAlign w:val="center"/>
          </w:tcPr>
          <w:p w14:paraId="5187A67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5C094C7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C73E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58 236</w:t>
            </w:r>
          </w:p>
        </w:tc>
        <w:tc>
          <w:tcPr>
            <w:tcW w:w="1645" w:type="dxa"/>
            <w:gridSpan w:val="2"/>
            <w:tcBorders>
              <w:top w:val="single" w:sz="6" w:space="0" w:color="auto"/>
              <w:left w:val="single" w:sz="6" w:space="0" w:color="auto"/>
              <w:bottom w:val="single" w:sz="6" w:space="0" w:color="auto"/>
            </w:tcBorders>
            <w:vAlign w:val="center"/>
          </w:tcPr>
          <w:p w14:paraId="55A399B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46 309</w:t>
            </w:r>
          </w:p>
        </w:tc>
      </w:tr>
      <w:tr w:rsidR="004E54DD" w:rsidRPr="002406BD" w14:paraId="4C9BC645" w14:textId="77777777">
        <w:trPr>
          <w:trHeight w:val="200"/>
        </w:trPr>
        <w:tc>
          <w:tcPr>
            <w:tcW w:w="5850" w:type="dxa"/>
            <w:tcBorders>
              <w:top w:val="single" w:sz="6" w:space="0" w:color="auto"/>
              <w:bottom w:val="single" w:sz="6" w:space="0" w:color="auto"/>
              <w:right w:val="single" w:sz="6" w:space="0" w:color="auto"/>
            </w:tcBorders>
            <w:vAlign w:val="center"/>
          </w:tcPr>
          <w:p w14:paraId="1DAF3FA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672A743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B841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378 169</w:t>
            </w:r>
          </w:p>
        </w:tc>
        <w:tc>
          <w:tcPr>
            <w:tcW w:w="1645" w:type="dxa"/>
            <w:gridSpan w:val="2"/>
            <w:tcBorders>
              <w:top w:val="single" w:sz="6" w:space="0" w:color="auto"/>
              <w:left w:val="single" w:sz="6" w:space="0" w:color="auto"/>
              <w:bottom w:val="single" w:sz="6" w:space="0" w:color="auto"/>
            </w:tcBorders>
            <w:vAlign w:val="center"/>
          </w:tcPr>
          <w:p w14:paraId="51AF49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307 174</w:t>
            </w:r>
          </w:p>
        </w:tc>
      </w:tr>
      <w:tr w:rsidR="004E54DD" w:rsidRPr="002406BD" w14:paraId="75E4C1B2" w14:textId="77777777">
        <w:trPr>
          <w:trHeight w:val="200"/>
        </w:trPr>
        <w:tc>
          <w:tcPr>
            <w:tcW w:w="5850" w:type="dxa"/>
            <w:tcBorders>
              <w:top w:val="single" w:sz="6" w:space="0" w:color="auto"/>
              <w:bottom w:val="single" w:sz="6" w:space="0" w:color="auto"/>
              <w:right w:val="single" w:sz="6" w:space="0" w:color="auto"/>
            </w:tcBorders>
            <w:vAlign w:val="center"/>
          </w:tcPr>
          <w:p w14:paraId="0F1220D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58338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1EDA3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1 198 186</w:t>
            </w:r>
          </w:p>
        </w:tc>
        <w:tc>
          <w:tcPr>
            <w:tcW w:w="1645" w:type="dxa"/>
            <w:gridSpan w:val="2"/>
            <w:tcBorders>
              <w:top w:val="single" w:sz="6" w:space="0" w:color="auto"/>
              <w:left w:val="single" w:sz="6" w:space="0" w:color="auto"/>
              <w:bottom w:val="single" w:sz="6" w:space="0" w:color="auto"/>
            </w:tcBorders>
            <w:vAlign w:val="center"/>
          </w:tcPr>
          <w:p w14:paraId="78A53B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1 224 533</w:t>
            </w:r>
          </w:p>
        </w:tc>
      </w:tr>
      <w:tr w:rsidR="004E54DD" w:rsidRPr="002406BD" w14:paraId="248917E4" w14:textId="77777777">
        <w:trPr>
          <w:trHeight w:val="200"/>
        </w:trPr>
        <w:tc>
          <w:tcPr>
            <w:tcW w:w="5850" w:type="dxa"/>
            <w:tcBorders>
              <w:top w:val="single" w:sz="6" w:space="0" w:color="auto"/>
              <w:bottom w:val="single" w:sz="6" w:space="0" w:color="auto"/>
              <w:right w:val="single" w:sz="6" w:space="0" w:color="auto"/>
            </w:tcBorders>
            <w:vAlign w:val="center"/>
          </w:tcPr>
          <w:p w14:paraId="63E7BD6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4C5AF0D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D7283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( 820 017 )</w:t>
            </w:r>
          </w:p>
        </w:tc>
        <w:tc>
          <w:tcPr>
            <w:tcW w:w="1645" w:type="dxa"/>
            <w:gridSpan w:val="2"/>
            <w:tcBorders>
              <w:top w:val="single" w:sz="6" w:space="0" w:color="auto"/>
              <w:left w:val="single" w:sz="6" w:space="0" w:color="auto"/>
              <w:bottom w:val="single" w:sz="6" w:space="0" w:color="auto"/>
            </w:tcBorders>
            <w:vAlign w:val="center"/>
          </w:tcPr>
          <w:p w14:paraId="742E052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( 917 359 )</w:t>
            </w:r>
          </w:p>
        </w:tc>
      </w:tr>
      <w:tr w:rsidR="004E54DD" w:rsidRPr="002406BD" w14:paraId="7C49CAB1" w14:textId="77777777">
        <w:trPr>
          <w:trHeight w:val="200"/>
        </w:trPr>
        <w:tc>
          <w:tcPr>
            <w:tcW w:w="5850" w:type="dxa"/>
            <w:tcBorders>
              <w:top w:val="single" w:sz="6" w:space="0" w:color="auto"/>
              <w:bottom w:val="single" w:sz="6" w:space="0" w:color="auto"/>
              <w:right w:val="single" w:sz="6" w:space="0" w:color="auto"/>
            </w:tcBorders>
            <w:vAlign w:val="center"/>
          </w:tcPr>
          <w:p w14:paraId="3A66549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02C787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B6B15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190 632</w:t>
            </w:r>
          </w:p>
        </w:tc>
        <w:tc>
          <w:tcPr>
            <w:tcW w:w="1645" w:type="dxa"/>
            <w:gridSpan w:val="2"/>
            <w:tcBorders>
              <w:top w:val="single" w:sz="6" w:space="0" w:color="auto"/>
              <w:left w:val="single" w:sz="6" w:space="0" w:color="auto"/>
              <w:bottom w:val="single" w:sz="6" w:space="0" w:color="auto"/>
            </w:tcBorders>
            <w:vAlign w:val="center"/>
          </w:tcPr>
          <w:p w14:paraId="6ABD53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178 933</w:t>
            </w:r>
          </w:p>
        </w:tc>
      </w:tr>
      <w:tr w:rsidR="004E54DD" w:rsidRPr="002406BD" w14:paraId="055DE94C" w14:textId="77777777">
        <w:trPr>
          <w:trHeight w:val="200"/>
        </w:trPr>
        <w:tc>
          <w:tcPr>
            <w:tcW w:w="5850" w:type="dxa"/>
            <w:tcBorders>
              <w:top w:val="single" w:sz="6" w:space="0" w:color="auto"/>
              <w:bottom w:val="single" w:sz="6" w:space="0" w:color="auto"/>
              <w:right w:val="single" w:sz="6" w:space="0" w:color="auto"/>
            </w:tcBorders>
            <w:vAlign w:val="center"/>
          </w:tcPr>
          <w:p w14:paraId="35F1E47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BD6359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D2E0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190 632</w:t>
            </w:r>
          </w:p>
        </w:tc>
        <w:tc>
          <w:tcPr>
            <w:tcW w:w="1645" w:type="dxa"/>
            <w:gridSpan w:val="2"/>
            <w:tcBorders>
              <w:top w:val="single" w:sz="6" w:space="0" w:color="auto"/>
              <w:left w:val="single" w:sz="6" w:space="0" w:color="auto"/>
              <w:bottom w:val="single" w:sz="6" w:space="0" w:color="auto"/>
            </w:tcBorders>
            <w:vAlign w:val="center"/>
          </w:tcPr>
          <w:p w14:paraId="4C0C0D0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178 933</w:t>
            </w:r>
          </w:p>
        </w:tc>
      </w:tr>
      <w:tr w:rsidR="004E54DD" w:rsidRPr="002406BD" w14:paraId="469437F1" w14:textId="77777777">
        <w:trPr>
          <w:trHeight w:val="200"/>
        </w:trPr>
        <w:tc>
          <w:tcPr>
            <w:tcW w:w="5850" w:type="dxa"/>
            <w:tcBorders>
              <w:top w:val="single" w:sz="6" w:space="0" w:color="auto"/>
              <w:bottom w:val="single" w:sz="6" w:space="0" w:color="auto"/>
              <w:right w:val="single" w:sz="6" w:space="0" w:color="auto"/>
            </w:tcBorders>
            <w:vAlign w:val="center"/>
          </w:tcPr>
          <w:p w14:paraId="7ECBAAD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666647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CE554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12AB09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740B0BE2" w14:textId="77777777">
        <w:trPr>
          <w:trHeight w:val="200"/>
        </w:trPr>
        <w:tc>
          <w:tcPr>
            <w:tcW w:w="5850" w:type="dxa"/>
            <w:tcBorders>
              <w:top w:val="single" w:sz="6" w:space="0" w:color="auto"/>
              <w:bottom w:val="single" w:sz="6" w:space="0" w:color="auto"/>
              <w:right w:val="single" w:sz="6" w:space="0" w:color="auto"/>
            </w:tcBorders>
            <w:vAlign w:val="center"/>
          </w:tcPr>
          <w:p w14:paraId="3F32E0A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DE076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34A9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4A4FD7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406131D" w14:textId="77777777">
        <w:trPr>
          <w:trHeight w:val="200"/>
        </w:trPr>
        <w:tc>
          <w:tcPr>
            <w:tcW w:w="5850" w:type="dxa"/>
            <w:tcBorders>
              <w:top w:val="single" w:sz="6" w:space="0" w:color="auto"/>
              <w:bottom w:val="single" w:sz="6" w:space="0" w:color="auto"/>
              <w:right w:val="single" w:sz="6" w:space="0" w:color="auto"/>
            </w:tcBorders>
            <w:vAlign w:val="center"/>
          </w:tcPr>
          <w:p w14:paraId="66D3DAC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87C0F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6AB4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AA341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763B44E" w14:textId="77777777">
        <w:trPr>
          <w:trHeight w:val="200"/>
        </w:trPr>
        <w:tc>
          <w:tcPr>
            <w:tcW w:w="5850" w:type="dxa"/>
            <w:tcBorders>
              <w:top w:val="single" w:sz="6" w:space="0" w:color="auto"/>
              <w:bottom w:val="single" w:sz="6" w:space="0" w:color="auto"/>
              <w:right w:val="single" w:sz="6" w:space="0" w:color="auto"/>
            </w:tcBorders>
            <w:vAlign w:val="center"/>
          </w:tcPr>
          <w:p w14:paraId="4817F2A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59C42C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E87F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537AC1A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452FC6C3" w14:textId="77777777">
        <w:trPr>
          <w:trHeight w:val="200"/>
        </w:trPr>
        <w:tc>
          <w:tcPr>
            <w:tcW w:w="5850" w:type="dxa"/>
            <w:tcBorders>
              <w:top w:val="single" w:sz="6" w:space="0" w:color="auto"/>
              <w:bottom w:val="single" w:sz="6" w:space="0" w:color="auto"/>
              <w:right w:val="single" w:sz="6" w:space="0" w:color="auto"/>
            </w:tcBorders>
            <w:vAlign w:val="center"/>
          </w:tcPr>
          <w:p w14:paraId="3708D44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8C372C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16A90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595FA45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4681FC3B" w14:textId="77777777">
        <w:trPr>
          <w:trHeight w:val="200"/>
        </w:trPr>
        <w:tc>
          <w:tcPr>
            <w:tcW w:w="5850" w:type="dxa"/>
            <w:tcBorders>
              <w:top w:val="single" w:sz="6" w:space="0" w:color="auto"/>
              <w:bottom w:val="single" w:sz="6" w:space="0" w:color="auto"/>
              <w:right w:val="single" w:sz="6" w:space="0" w:color="auto"/>
            </w:tcBorders>
            <w:vAlign w:val="center"/>
          </w:tcPr>
          <w:p w14:paraId="54E9130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0C8C25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7BE2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6B4F0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E060405" w14:textId="77777777">
        <w:trPr>
          <w:trHeight w:val="200"/>
        </w:trPr>
        <w:tc>
          <w:tcPr>
            <w:tcW w:w="5850" w:type="dxa"/>
            <w:tcBorders>
              <w:top w:val="single" w:sz="6" w:space="0" w:color="auto"/>
              <w:bottom w:val="single" w:sz="6" w:space="0" w:color="auto"/>
              <w:right w:val="single" w:sz="6" w:space="0" w:color="auto"/>
            </w:tcBorders>
            <w:vAlign w:val="center"/>
          </w:tcPr>
          <w:p w14:paraId="03B6460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2A9C8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8FBC0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962</w:t>
            </w:r>
          </w:p>
        </w:tc>
        <w:tc>
          <w:tcPr>
            <w:tcW w:w="1645" w:type="dxa"/>
            <w:gridSpan w:val="2"/>
            <w:tcBorders>
              <w:top w:val="single" w:sz="6" w:space="0" w:color="auto"/>
              <w:left w:val="single" w:sz="6" w:space="0" w:color="auto"/>
              <w:bottom w:val="single" w:sz="6" w:space="0" w:color="auto"/>
            </w:tcBorders>
            <w:vAlign w:val="center"/>
          </w:tcPr>
          <w:p w14:paraId="132DC5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962</w:t>
            </w:r>
          </w:p>
        </w:tc>
      </w:tr>
      <w:tr w:rsidR="004E54DD" w:rsidRPr="002406BD" w14:paraId="15147FC3" w14:textId="77777777">
        <w:trPr>
          <w:trHeight w:val="200"/>
        </w:trPr>
        <w:tc>
          <w:tcPr>
            <w:tcW w:w="5850" w:type="dxa"/>
            <w:tcBorders>
              <w:top w:val="single" w:sz="6" w:space="0" w:color="auto"/>
              <w:bottom w:val="single" w:sz="6" w:space="0" w:color="auto"/>
              <w:right w:val="single" w:sz="6" w:space="0" w:color="auto"/>
            </w:tcBorders>
            <w:vAlign w:val="center"/>
          </w:tcPr>
          <w:p w14:paraId="27D5232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36B2B29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7A04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407AA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704B39C" w14:textId="77777777">
        <w:trPr>
          <w:trHeight w:val="200"/>
        </w:trPr>
        <w:tc>
          <w:tcPr>
            <w:tcW w:w="5850" w:type="dxa"/>
            <w:tcBorders>
              <w:top w:val="single" w:sz="6" w:space="0" w:color="auto"/>
              <w:bottom w:val="single" w:sz="6" w:space="0" w:color="auto"/>
              <w:right w:val="single" w:sz="6" w:space="0" w:color="auto"/>
            </w:tcBorders>
            <w:vAlign w:val="center"/>
          </w:tcPr>
          <w:p w14:paraId="4E76072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20FD163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494A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EB7AA1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080D769" w14:textId="77777777">
        <w:trPr>
          <w:trHeight w:val="200"/>
        </w:trPr>
        <w:tc>
          <w:tcPr>
            <w:tcW w:w="5850" w:type="dxa"/>
            <w:tcBorders>
              <w:top w:val="single" w:sz="6" w:space="0" w:color="auto"/>
              <w:bottom w:val="single" w:sz="6" w:space="0" w:color="auto"/>
              <w:right w:val="single" w:sz="6" w:space="0" w:color="auto"/>
            </w:tcBorders>
            <w:vAlign w:val="center"/>
          </w:tcPr>
          <w:p w14:paraId="5A6B223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5B0B865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2CCD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5D1E66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C758430" w14:textId="77777777">
        <w:trPr>
          <w:trHeight w:val="200"/>
        </w:trPr>
        <w:tc>
          <w:tcPr>
            <w:tcW w:w="5850" w:type="dxa"/>
            <w:tcBorders>
              <w:top w:val="single" w:sz="6" w:space="0" w:color="auto"/>
              <w:bottom w:val="single" w:sz="6" w:space="0" w:color="auto"/>
              <w:right w:val="single" w:sz="6" w:space="0" w:color="auto"/>
            </w:tcBorders>
            <w:vAlign w:val="center"/>
          </w:tcPr>
          <w:p w14:paraId="69D4906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Відстрочені </w:t>
            </w:r>
            <w:proofErr w:type="spellStart"/>
            <w:r w:rsidRPr="002406BD">
              <w:rPr>
                <w:rFonts w:ascii="Times New Roman" w:hAnsi="Times New Roman" w:cs="Times New Roman"/>
              </w:rPr>
              <w:t>аквізиційні</w:t>
            </w:r>
            <w:proofErr w:type="spellEnd"/>
            <w:r w:rsidRPr="002406BD">
              <w:rPr>
                <w:rFonts w:ascii="Times New Roman" w:hAnsi="Times New Roman" w:cs="Times New Roman"/>
              </w:rPr>
              <w:t xml:space="preserve">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AB41D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DBABC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859148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5C44628" w14:textId="77777777">
        <w:trPr>
          <w:trHeight w:val="200"/>
        </w:trPr>
        <w:tc>
          <w:tcPr>
            <w:tcW w:w="5850" w:type="dxa"/>
            <w:tcBorders>
              <w:top w:val="single" w:sz="6" w:space="0" w:color="auto"/>
              <w:bottom w:val="single" w:sz="6" w:space="0" w:color="auto"/>
              <w:right w:val="single" w:sz="6" w:space="0" w:color="auto"/>
            </w:tcBorders>
            <w:vAlign w:val="center"/>
          </w:tcPr>
          <w:p w14:paraId="435D1D0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Залишок коштів у централізованих страхових резервних </w:t>
            </w:r>
            <w:r w:rsidRPr="002406BD">
              <w:rPr>
                <w:rFonts w:ascii="Times New Roman" w:hAnsi="Times New Roman" w:cs="Times New Roman"/>
              </w:rPr>
              <w:lastRenderedPageBreak/>
              <w:t>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662F451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7B9D3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74B107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2423B15" w14:textId="77777777">
        <w:trPr>
          <w:trHeight w:val="200"/>
        </w:trPr>
        <w:tc>
          <w:tcPr>
            <w:tcW w:w="5850" w:type="dxa"/>
            <w:tcBorders>
              <w:top w:val="single" w:sz="6" w:space="0" w:color="auto"/>
              <w:bottom w:val="single" w:sz="6" w:space="0" w:color="auto"/>
              <w:right w:val="single" w:sz="6" w:space="0" w:color="auto"/>
            </w:tcBorders>
            <w:vAlign w:val="center"/>
          </w:tcPr>
          <w:p w14:paraId="55C42F9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262A3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2731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3AA95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80F488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1E16B6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FE1E8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8A3EB9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628 502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3914B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533 612</w:t>
            </w:r>
          </w:p>
        </w:tc>
      </w:tr>
      <w:tr w:rsidR="004E54DD" w:rsidRPr="002406BD" w14:paraId="574F7FD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D5EA2E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29D8BB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10573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2926F9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r>
      <w:tr w:rsidR="004E54DD" w:rsidRPr="002406BD" w14:paraId="1D50B156" w14:textId="77777777">
        <w:trPr>
          <w:trHeight w:val="200"/>
        </w:trPr>
        <w:tc>
          <w:tcPr>
            <w:tcW w:w="5850" w:type="dxa"/>
            <w:tcBorders>
              <w:top w:val="single" w:sz="6" w:space="0" w:color="auto"/>
              <w:bottom w:val="single" w:sz="6" w:space="0" w:color="auto"/>
              <w:right w:val="single" w:sz="6" w:space="0" w:color="auto"/>
            </w:tcBorders>
            <w:vAlign w:val="center"/>
          </w:tcPr>
          <w:p w14:paraId="1FE9686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585606F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55EE4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565 168</w:t>
            </w:r>
          </w:p>
        </w:tc>
        <w:tc>
          <w:tcPr>
            <w:tcW w:w="1645" w:type="dxa"/>
            <w:gridSpan w:val="2"/>
            <w:tcBorders>
              <w:top w:val="single" w:sz="6" w:space="0" w:color="auto"/>
              <w:left w:val="single" w:sz="6" w:space="0" w:color="auto"/>
              <w:bottom w:val="single" w:sz="6" w:space="0" w:color="auto"/>
            </w:tcBorders>
            <w:vAlign w:val="center"/>
          </w:tcPr>
          <w:p w14:paraId="36A2C4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656 064</w:t>
            </w:r>
          </w:p>
        </w:tc>
      </w:tr>
      <w:tr w:rsidR="004E54DD" w:rsidRPr="002406BD" w14:paraId="0006545C" w14:textId="77777777">
        <w:trPr>
          <w:trHeight w:val="200"/>
        </w:trPr>
        <w:tc>
          <w:tcPr>
            <w:tcW w:w="5850" w:type="dxa"/>
            <w:tcBorders>
              <w:top w:val="single" w:sz="6" w:space="0" w:color="auto"/>
              <w:bottom w:val="single" w:sz="6" w:space="0" w:color="auto"/>
              <w:right w:val="single" w:sz="6" w:space="0" w:color="auto"/>
            </w:tcBorders>
            <w:vAlign w:val="center"/>
          </w:tcPr>
          <w:p w14:paraId="3BAFE60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6618F7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DC02F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266 280</w:t>
            </w:r>
          </w:p>
        </w:tc>
        <w:tc>
          <w:tcPr>
            <w:tcW w:w="1645" w:type="dxa"/>
            <w:gridSpan w:val="2"/>
            <w:tcBorders>
              <w:top w:val="single" w:sz="6" w:space="0" w:color="auto"/>
              <w:left w:val="single" w:sz="6" w:space="0" w:color="auto"/>
              <w:bottom w:val="single" w:sz="6" w:space="0" w:color="auto"/>
            </w:tcBorders>
            <w:vAlign w:val="center"/>
          </w:tcPr>
          <w:p w14:paraId="216A24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280 221</w:t>
            </w:r>
          </w:p>
        </w:tc>
      </w:tr>
      <w:tr w:rsidR="004E54DD" w:rsidRPr="002406BD" w14:paraId="265BB2F1" w14:textId="77777777">
        <w:trPr>
          <w:trHeight w:val="200"/>
        </w:trPr>
        <w:tc>
          <w:tcPr>
            <w:tcW w:w="5850" w:type="dxa"/>
            <w:tcBorders>
              <w:top w:val="single" w:sz="6" w:space="0" w:color="auto"/>
              <w:bottom w:val="single" w:sz="6" w:space="0" w:color="auto"/>
              <w:right w:val="single" w:sz="6" w:space="0" w:color="auto"/>
            </w:tcBorders>
            <w:vAlign w:val="center"/>
          </w:tcPr>
          <w:p w14:paraId="0DDF007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3F210A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89A1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2 163</w:t>
            </w:r>
          </w:p>
        </w:tc>
        <w:tc>
          <w:tcPr>
            <w:tcW w:w="1645" w:type="dxa"/>
            <w:gridSpan w:val="2"/>
            <w:tcBorders>
              <w:top w:val="single" w:sz="6" w:space="0" w:color="auto"/>
              <w:left w:val="single" w:sz="6" w:space="0" w:color="auto"/>
              <w:bottom w:val="single" w:sz="6" w:space="0" w:color="auto"/>
            </w:tcBorders>
            <w:vAlign w:val="center"/>
          </w:tcPr>
          <w:p w14:paraId="480FEF4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493</w:t>
            </w:r>
          </w:p>
        </w:tc>
      </w:tr>
      <w:tr w:rsidR="004E54DD" w:rsidRPr="002406BD" w14:paraId="6B4F783B" w14:textId="77777777">
        <w:trPr>
          <w:trHeight w:val="200"/>
        </w:trPr>
        <w:tc>
          <w:tcPr>
            <w:tcW w:w="5850" w:type="dxa"/>
            <w:tcBorders>
              <w:top w:val="single" w:sz="6" w:space="0" w:color="auto"/>
              <w:bottom w:val="single" w:sz="6" w:space="0" w:color="auto"/>
              <w:right w:val="single" w:sz="6" w:space="0" w:color="auto"/>
            </w:tcBorders>
            <w:vAlign w:val="center"/>
          </w:tcPr>
          <w:p w14:paraId="26EC7ED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59CB26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9568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296 725</w:t>
            </w:r>
          </w:p>
        </w:tc>
        <w:tc>
          <w:tcPr>
            <w:tcW w:w="1645" w:type="dxa"/>
            <w:gridSpan w:val="2"/>
            <w:tcBorders>
              <w:top w:val="single" w:sz="6" w:space="0" w:color="auto"/>
              <w:left w:val="single" w:sz="6" w:space="0" w:color="auto"/>
              <w:bottom w:val="single" w:sz="6" w:space="0" w:color="auto"/>
            </w:tcBorders>
            <w:vAlign w:val="center"/>
          </w:tcPr>
          <w:p w14:paraId="3BE215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375 350</w:t>
            </w:r>
          </w:p>
        </w:tc>
      </w:tr>
      <w:tr w:rsidR="004E54DD" w:rsidRPr="002406BD" w14:paraId="5E459B8A" w14:textId="77777777">
        <w:trPr>
          <w:trHeight w:val="200"/>
        </w:trPr>
        <w:tc>
          <w:tcPr>
            <w:tcW w:w="5850" w:type="dxa"/>
            <w:tcBorders>
              <w:top w:val="single" w:sz="6" w:space="0" w:color="auto"/>
              <w:bottom w:val="single" w:sz="6" w:space="0" w:color="auto"/>
              <w:right w:val="single" w:sz="6" w:space="0" w:color="auto"/>
            </w:tcBorders>
            <w:vAlign w:val="center"/>
          </w:tcPr>
          <w:p w14:paraId="62C452B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20A603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EFC0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7C93D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2854C8E" w14:textId="77777777">
        <w:trPr>
          <w:trHeight w:val="200"/>
        </w:trPr>
        <w:tc>
          <w:tcPr>
            <w:tcW w:w="5850" w:type="dxa"/>
            <w:tcBorders>
              <w:top w:val="single" w:sz="6" w:space="0" w:color="auto"/>
              <w:bottom w:val="single" w:sz="6" w:space="0" w:color="auto"/>
              <w:right w:val="single" w:sz="6" w:space="0" w:color="auto"/>
            </w:tcBorders>
            <w:vAlign w:val="center"/>
          </w:tcPr>
          <w:p w14:paraId="2F6CF86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281E6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72A6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56EB0E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9EA9C92" w14:textId="77777777">
        <w:trPr>
          <w:trHeight w:val="200"/>
        </w:trPr>
        <w:tc>
          <w:tcPr>
            <w:tcW w:w="5850" w:type="dxa"/>
            <w:tcBorders>
              <w:top w:val="single" w:sz="6" w:space="0" w:color="auto"/>
              <w:bottom w:val="single" w:sz="6" w:space="0" w:color="auto"/>
              <w:right w:val="single" w:sz="6" w:space="0" w:color="auto"/>
            </w:tcBorders>
            <w:vAlign w:val="center"/>
          </w:tcPr>
          <w:p w14:paraId="2ED6DE1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41317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8818C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F2BAF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A38CA41" w14:textId="77777777">
        <w:trPr>
          <w:trHeight w:val="200"/>
        </w:trPr>
        <w:tc>
          <w:tcPr>
            <w:tcW w:w="5850" w:type="dxa"/>
            <w:tcBorders>
              <w:top w:val="single" w:sz="6" w:space="0" w:color="auto"/>
              <w:bottom w:val="single" w:sz="6" w:space="0" w:color="auto"/>
              <w:right w:val="single" w:sz="6" w:space="0" w:color="auto"/>
            </w:tcBorders>
            <w:vAlign w:val="center"/>
          </w:tcPr>
          <w:p w14:paraId="2885522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1DAC5B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34DCD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F083D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5542BC1" w14:textId="77777777">
        <w:trPr>
          <w:trHeight w:val="200"/>
        </w:trPr>
        <w:tc>
          <w:tcPr>
            <w:tcW w:w="5850" w:type="dxa"/>
            <w:tcBorders>
              <w:top w:val="single" w:sz="6" w:space="0" w:color="auto"/>
              <w:bottom w:val="single" w:sz="6" w:space="0" w:color="auto"/>
              <w:right w:val="single" w:sz="6" w:space="0" w:color="auto"/>
            </w:tcBorders>
            <w:vAlign w:val="center"/>
          </w:tcPr>
          <w:p w14:paraId="0FB3EA1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0428635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77415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290 796</w:t>
            </w:r>
          </w:p>
        </w:tc>
        <w:tc>
          <w:tcPr>
            <w:tcW w:w="1645" w:type="dxa"/>
            <w:gridSpan w:val="2"/>
            <w:tcBorders>
              <w:top w:val="single" w:sz="6" w:space="0" w:color="auto"/>
              <w:left w:val="single" w:sz="6" w:space="0" w:color="auto"/>
              <w:bottom w:val="single" w:sz="6" w:space="0" w:color="auto"/>
            </w:tcBorders>
            <w:vAlign w:val="center"/>
          </w:tcPr>
          <w:p w14:paraId="261381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240 299</w:t>
            </w:r>
          </w:p>
        </w:tc>
      </w:tr>
      <w:tr w:rsidR="004E54DD" w:rsidRPr="002406BD" w14:paraId="211544DC" w14:textId="77777777">
        <w:trPr>
          <w:trHeight w:val="200"/>
        </w:trPr>
        <w:tc>
          <w:tcPr>
            <w:tcW w:w="5850" w:type="dxa"/>
            <w:tcBorders>
              <w:top w:val="single" w:sz="6" w:space="0" w:color="auto"/>
              <w:bottom w:val="single" w:sz="6" w:space="0" w:color="auto"/>
              <w:right w:val="single" w:sz="6" w:space="0" w:color="auto"/>
            </w:tcBorders>
            <w:vAlign w:val="center"/>
          </w:tcPr>
          <w:p w14:paraId="191F819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68BAC4E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20F6A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6BA481D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007B74CC" w14:textId="77777777">
        <w:trPr>
          <w:trHeight w:val="200"/>
        </w:trPr>
        <w:tc>
          <w:tcPr>
            <w:tcW w:w="5850" w:type="dxa"/>
            <w:tcBorders>
              <w:top w:val="single" w:sz="6" w:space="0" w:color="auto"/>
              <w:bottom w:val="single" w:sz="6" w:space="0" w:color="auto"/>
              <w:right w:val="single" w:sz="6" w:space="0" w:color="auto"/>
            </w:tcBorders>
            <w:vAlign w:val="center"/>
          </w:tcPr>
          <w:p w14:paraId="47FF713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2DA7BEF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5533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29 311</w:t>
            </w:r>
          </w:p>
        </w:tc>
        <w:tc>
          <w:tcPr>
            <w:tcW w:w="1645" w:type="dxa"/>
            <w:gridSpan w:val="2"/>
            <w:tcBorders>
              <w:top w:val="single" w:sz="6" w:space="0" w:color="auto"/>
              <w:left w:val="single" w:sz="6" w:space="0" w:color="auto"/>
              <w:bottom w:val="single" w:sz="6" w:space="0" w:color="auto"/>
            </w:tcBorders>
            <w:vAlign w:val="center"/>
          </w:tcPr>
          <w:p w14:paraId="3AB658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23 771</w:t>
            </w:r>
          </w:p>
        </w:tc>
      </w:tr>
      <w:tr w:rsidR="004E54DD" w:rsidRPr="002406BD" w14:paraId="47E880C8" w14:textId="77777777">
        <w:trPr>
          <w:trHeight w:val="200"/>
        </w:trPr>
        <w:tc>
          <w:tcPr>
            <w:tcW w:w="5850" w:type="dxa"/>
            <w:tcBorders>
              <w:top w:val="single" w:sz="6" w:space="0" w:color="auto"/>
              <w:bottom w:val="single" w:sz="6" w:space="0" w:color="auto"/>
              <w:right w:val="single" w:sz="6" w:space="0" w:color="auto"/>
            </w:tcBorders>
            <w:vAlign w:val="center"/>
          </w:tcPr>
          <w:p w14:paraId="1B3C622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768EDDF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E649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13 812</w:t>
            </w:r>
          </w:p>
        </w:tc>
        <w:tc>
          <w:tcPr>
            <w:tcW w:w="1645" w:type="dxa"/>
            <w:gridSpan w:val="2"/>
            <w:tcBorders>
              <w:top w:val="single" w:sz="6" w:space="0" w:color="auto"/>
              <w:left w:val="single" w:sz="6" w:space="0" w:color="auto"/>
              <w:bottom w:val="single" w:sz="6" w:space="0" w:color="auto"/>
            </w:tcBorders>
            <w:vAlign w:val="center"/>
          </w:tcPr>
          <w:p w14:paraId="5AB0B3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24 378</w:t>
            </w:r>
          </w:p>
        </w:tc>
      </w:tr>
      <w:tr w:rsidR="004E54DD" w:rsidRPr="002406BD" w14:paraId="1AB44F93" w14:textId="77777777">
        <w:trPr>
          <w:trHeight w:val="200"/>
        </w:trPr>
        <w:tc>
          <w:tcPr>
            <w:tcW w:w="5850" w:type="dxa"/>
            <w:tcBorders>
              <w:top w:val="single" w:sz="6" w:space="0" w:color="auto"/>
              <w:bottom w:val="single" w:sz="6" w:space="0" w:color="auto"/>
              <w:right w:val="single" w:sz="6" w:space="0" w:color="auto"/>
            </w:tcBorders>
            <w:vAlign w:val="center"/>
          </w:tcPr>
          <w:p w14:paraId="3DA1493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F8233D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0BCB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C7D370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C38D42B" w14:textId="77777777">
        <w:trPr>
          <w:trHeight w:val="200"/>
        </w:trPr>
        <w:tc>
          <w:tcPr>
            <w:tcW w:w="5850" w:type="dxa"/>
            <w:tcBorders>
              <w:top w:val="single" w:sz="6" w:space="0" w:color="auto"/>
              <w:bottom w:val="single" w:sz="6" w:space="0" w:color="auto"/>
              <w:right w:val="single" w:sz="6" w:space="0" w:color="auto"/>
            </w:tcBorders>
            <w:vAlign w:val="center"/>
          </w:tcPr>
          <w:p w14:paraId="125D7A0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271ECD7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BCF1D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295E9D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A7CF88F" w14:textId="77777777">
        <w:trPr>
          <w:trHeight w:val="200"/>
        </w:trPr>
        <w:tc>
          <w:tcPr>
            <w:tcW w:w="5850" w:type="dxa"/>
            <w:tcBorders>
              <w:top w:val="single" w:sz="6" w:space="0" w:color="auto"/>
              <w:bottom w:val="single" w:sz="6" w:space="0" w:color="auto"/>
              <w:right w:val="single" w:sz="6" w:space="0" w:color="auto"/>
            </w:tcBorders>
            <w:vAlign w:val="center"/>
          </w:tcPr>
          <w:p w14:paraId="1B30412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25402C3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EE0D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C85222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8047646" w14:textId="77777777">
        <w:trPr>
          <w:trHeight w:val="200"/>
        </w:trPr>
        <w:tc>
          <w:tcPr>
            <w:tcW w:w="5850" w:type="dxa"/>
            <w:tcBorders>
              <w:top w:val="single" w:sz="6" w:space="0" w:color="auto"/>
              <w:bottom w:val="single" w:sz="6" w:space="0" w:color="auto"/>
              <w:right w:val="single" w:sz="6" w:space="0" w:color="auto"/>
            </w:tcBorders>
            <w:vAlign w:val="center"/>
          </w:tcPr>
          <w:p w14:paraId="7758421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0FED4D4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BA17E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391 385</w:t>
            </w:r>
          </w:p>
        </w:tc>
        <w:tc>
          <w:tcPr>
            <w:tcW w:w="1645" w:type="dxa"/>
            <w:gridSpan w:val="2"/>
            <w:tcBorders>
              <w:top w:val="single" w:sz="6" w:space="0" w:color="auto"/>
              <w:left w:val="single" w:sz="6" w:space="0" w:color="auto"/>
              <w:bottom w:val="single" w:sz="6" w:space="0" w:color="auto"/>
            </w:tcBorders>
            <w:vAlign w:val="center"/>
          </w:tcPr>
          <w:p w14:paraId="073499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396 721</w:t>
            </w:r>
          </w:p>
        </w:tc>
      </w:tr>
      <w:tr w:rsidR="004E54DD" w:rsidRPr="002406BD" w14:paraId="7A7217E4" w14:textId="77777777">
        <w:trPr>
          <w:trHeight w:val="200"/>
        </w:trPr>
        <w:tc>
          <w:tcPr>
            <w:tcW w:w="5850" w:type="dxa"/>
            <w:tcBorders>
              <w:top w:val="single" w:sz="6" w:space="0" w:color="auto"/>
              <w:bottom w:val="single" w:sz="6" w:space="0" w:color="auto"/>
              <w:right w:val="single" w:sz="6" w:space="0" w:color="auto"/>
            </w:tcBorders>
            <w:vAlign w:val="center"/>
          </w:tcPr>
          <w:p w14:paraId="2E3A1C7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662F4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4C673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7217AD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102FDF4" w14:textId="77777777">
        <w:trPr>
          <w:trHeight w:val="200"/>
        </w:trPr>
        <w:tc>
          <w:tcPr>
            <w:tcW w:w="5850" w:type="dxa"/>
            <w:tcBorders>
              <w:top w:val="single" w:sz="6" w:space="0" w:color="auto"/>
              <w:bottom w:val="single" w:sz="6" w:space="0" w:color="auto"/>
              <w:right w:val="single" w:sz="6" w:space="0" w:color="auto"/>
            </w:tcBorders>
            <w:vAlign w:val="center"/>
          </w:tcPr>
          <w:p w14:paraId="060B6FD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7FCED8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6521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186 622</w:t>
            </w:r>
          </w:p>
        </w:tc>
        <w:tc>
          <w:tcPr>
            <w:tcW w:w="1645" w:type="dxa"/>
            <w:gridSpan w:val="2"/>
            <w:tcBorders>
              <w:top w:val="single" w:sz="6" w:space="0" w:color="auto"/>
              <w:left w:val="single" w:sz="6" w:space="0" w:color="auto"/>
              <w:bottom w:val="single" w:sz="6" w:space="0" w:color="auto"/>
            </w:tcBorders>
            <w:vAlign w:val="center"/>
          </w:tcPr>
          <w:p w14:paraId="6BBEC7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313 639</w:t>
            </w:r>
          </w:p>
        </w:tc>
      </w:tr>
      <w:tr w:rsidR="004E54DD" w:rsidRPr="002406BD" w14:paraId="2F4F2EB5" w14:textId="77777777">
        <w:trPr>
          <w:trHeight w:val="200"/>
        </w:trPr>
        <w:tc>
          <w:tcPr>
            <w:tcW w:w="5850" w:type="dxa"/>
            <w:tcBorders>
              <w:top w:val="single" w:sz="6" w:space="0" w:color="auto"/>
              <w:bottom w:val="single" w:sz="6" w:space="0" w:color="auto"/>
              <w:right w:val="single" w:sz="6" w:space="0" w:color="auto"/>
            </w:tcBorders>
            <w:vAlign w:val="center"/>
          </w:tcPr>
          <w:p w14:paraId="3AD5396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210814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01F5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C33EE7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8982A4A" w14:textId="77777777">
        <w:trPr>
          <w:trHeight w:val="200"/>
        </w:trPr>
        <w:tc>
          <w:tcPr>
            <w:tcW w:w="5850" w:type="dxa"/>
            <w:tcBorders>
              <w:top w:val="single" w:sz="6" w:space="0" w:color="auto"/>
              <w:bottom w:val="single" w:sz="6" w:space="0" w:color="auto"/>
              <w:right w:val="single" w:sz="6" w:space="0" w:color="auto"/>
            </w:tcBorders>
            <w:vAlign w:val="center"/>
          </w:tcPr>
          <w:p w14:paraId="0BBF9E7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512DE9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63EA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91EAB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CE3692D" w14:textId="77777777">
        <w:trPr>
          <w:trHeight w:val="200"/>
        </w:trPr>
        <w:tc>
          <w:tcPr>
            <w:tcW w:w="5850" w:type="dxa"/>
            <w:tcBorders>
              <w:top w:val="single" w:sz="6" w:space="0" w:color="auto"/>
              <w:bottom w:val="single" w:sz="6" w:space="0" w:color="auto"/>
              <w:right w:val="single" w:sz="6" w:space="0" w:color="auto"/>
            </w:tcBorders>
            <w:vAlign w:val="center"/>
          </w:tcPr>
          <w:p w14:paraId="309B4B2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509ECA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D3CD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964</w:t>
            </w:r>
          </w:p>
        </w:tc>
        <w:tc>
          <w:tcPr>
            <w:tcW w:w="1645" w:type="dxa"/>
            <w:gridSpan w:val="2"/>
            <w:tcBorders>
              <w:top w:val="single" w:sz="6" w:space="0" w:color="auto"/>
              <w:left w:val="single" w:sz="6" w:space="0" w:color="auto"/>
              <w:bottom w:val="single" w:sz="6" w:space="0" w:color="auto"/>
            </w:tcBorders>
            <w:vAlign w:val="center"/>
          </w:tcPr>
          <w:p w14:paraId="367EE35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385</w:t>
            </w:r>
          </w:p>
        </w:tc>
      </w:tr>
      <w:tr w:rsidR="004E54DD" w:rsidRPr="002406BD" w14:paraId="22B043B3" w14:textId="77777777">
        <w:trPr>
          <w:trHeight w:val="200"/>
        </w:trPr>
        <w:tc>
          <w:tcPr>
            <w:tcW w:w="5850" w:type="dxa"/>
            <w:tcBorders>
              <w:top w:val="single" w:sz="6" w:space="0" w:color="auto"/>
              <w:bottom w:val="single" w:sz="6" w:space="0" w:color="auto"/>
              <w:right w:val="single" w:sz="6" w:space="0" w:color="auto"/>
            </w:tcBorders>
            <w:vAlign w:val="center"/>
          </w:tcPr>
          <w:p w14:paraId="7B46B98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Частка </w:t>
            </w:r>
            <w:proofErr w:type="spellStart"/>
            <w:r w:rsidRPr="002406BD">
              <w:rPr>
                <w:rFonts w:ascii="Times New Roman" w:hAnsi="Times New Roman" w:cs="Times New Roman"/>
              </w:rPr>
              <w:t>перестраховика</w:t>
            </w:r>
            <w:proofErr w:type="spellEnd"/>
            <w:r w:rsidRPr="002406BD">
              <w:rPr>
                <w:rFonts w:ascii="Times New Roman" w:hAnsi="Times New Roman" w:cs="Times New Roman"/>
              </w:rPr>
              <w:t xml:space="preserve">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6347D27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6142F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F53F3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30ABED2" w14:textId="77777777">
        <w:trPr>
          <w:trHeight w:val="200"/>
        </w:trPr>
        <w:tc>
          <w:tcPr>
            <w:tcW w:w="5850" w:type="dxa"/>
            <w:tcBorders>
              <w:top w:val="single" w:sz="6" w:space="0" w:color="auto"/>
              <w:bottom w:val="single" w:sz="6" w:space="0" w:color="auto"/>
              <w:right w:val="single" w:sz="6" w:space="0" w:color="auto"/>
            </w:tcBorders>
            <w:vAlign w:val="center"/>
          </w:tcPr>
          <w:p w14:paraId="5F21DC3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310A91B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85AC0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0C2503A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40B5BFEC" w14:textId="77777777">
        <w:trPr>
          <w:trHeight w:val="200"/>
        </w:trPr>
        <w:tc>
          <w:tcPr>
            <w:tcW w:w="5850" w:type="dxa"/>
            <w:tcBorders>
              <w:top w:val="single" w:sz="6" w:space="0" w:color="auto"/>
              <w:bottom w:val="single" w:sz="6" w:space="0" w:color="auto"/>
              <w:right w:val="single" w:sz="6" w:space="0" w:color="auto"/>
            </w:tcBorders>
            <w:vAlign w:val="center"/>
          </w:tcPr>
          <w:p w14:paraId="4E472FE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1C05211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D413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1FCF7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A2F68E3" w14:textId="77777777">
        <w:trPr>
          <w:trHeight w:val="200"/>
        </w:trPr>
        <w:tc>
          <w:tcPr>
            <w:tcW w:w="5850" w:type="dxa"/>
            <w:tcBorders>
              <w:top w:val="single" w:sz="6" w:space="0" w:color="auto"/>
              <w:bottom w:val="single" w:sz="6" w:space="0" w:color="auto"/>
              <w:right w:val="single" w:sz="6" w:space="0" w:color="auto"/>
            </w:tcBorders>
            <w:vAlign w:val="center"/>
          </w:tcPr>
          <w:p w14:paraId="17909D0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21E5A6C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3D17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CC26F2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1EA8FCA" w14:textId="77777777">
        <w:trPr>
          <w:trHeight w:val="200"/>
        </w:trPr>
        <w:tc>
          <w:tcPr>
            <w:tcW w:w="5850" w:type="dxa"/>
            <w:tcBorders>
              <w:top w:val="single" w:sz="6" w:space="0" w:color="auto"/>
              <w:bottom w:val="single" w:sz="6" w:space="0" w:color="auto"/>
              <w:right w:val="single" w:sz="6" w:space="0" w:color="auto"/>
            </w:tcBorders>
            <w:vAlign w:val="center"/>
          </w:tcPr>
          <w:p w14:paraId="17D7BA1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4A0AAD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BCE9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84D20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C4656AE" w14:textId="77777777">
        <w:trPr>
          <w:trHeight w:val="200"/>
        </w:trPr>
        <w:tc>
          <w:tcPr>
            <w:tcW w:w="5850" w:type="dxa"/>
            <w:tcBorders>
              <w:top w:val="single" w:sz="6" w:space="0" w:color="auto"/>
              <w:bottom w:val="single" w:sz="6" w:space="0" w:color="auto"/>
              <w:right w:val="single" w:sz="6" w:space="0" w:color="auto"/>
            </w:tcBorders>
            <w:vAlign w:val="center"/>
          </w:tcPr>
          <w:p w14:paraId="4E9B328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2EDCEC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22F73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073F9E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6A21F01" w14:textId="77777777">
        <w:trPr>
          <w:trHeight w:val="200"/>
        </w:trPr>
        <w:tc>
          <w:tcPr>
            <w:tcW w:w="5850" w:type="dxa"/>
            <w:tcBorders>
              <w:top w:val="single" w:sz="6" w:space="0" w:color="auto"/>
              <w:bottom w:val="single" w:sz="6" w:space="0" w:color="auto"/>
              <w:right w:val="single" w:sz="6" w:space="0" w:color="auto"/>
            </w:tcBorders>
            <w:vAlign w:val="center"/>
          </w:tcPr>
          <w:p w14:paraId="5178033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41F283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55E5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C488EF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2E5251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48C51D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62B7A5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D015D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1 478 058</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868432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1 655 257</w:t>
            </w:r>
          </w:p>
        </w:tc>
      </w:tr>
      <w:tr w:rsidR="004E54DD" w:rsidRPr="002406BD" w14:paraId="0A6C748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BCD530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EF7F6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9AC487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164931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EEB92E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DBE892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1A162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74E52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2 106 560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2D20A8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2 188 869</w:t>
            </w:r>
          </w:p>
        </w:tc>
      </w:tr>
    </w:tbl>
    <w:p w14:paraId="4E6E521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E54DD" w:rsidRPr="002406BD" w14:paraId="16BF29AD"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794F6D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72131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F6E8E9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5F6091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 кінець звітного періоду</w:t>
            </w:r>
          </w:p>
        </w:tc>
      </w:tr>
      <w:tr w:rsidR="004E54DD" w:rsidRPr="002406BD" w14:paraId="74DF43AB"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EAE8C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94047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41F7BC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645" w:type="dxa"/>
            <w:tcBorders>
              <w:top w:val="single" w:sz="6" w:space="0" w:color="auto"/>
              <w:left w:val="single" w:sz="6" w:space="0" w:color="auto"/>
              <w:bottom w:val="single" w:sz="6" w:space="0" w:color="auto"/>
            </w:tcBorders>
            <w:shd w:val="clear" w:color="auto" w:fill="E6E6E6"/>
          </w:tcPr>
          <w:p w14:paraId="57FBE0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r>
      <w:tr w:rsidR="004E54DD" w:rsidRPr="002406BD" w14:paraId="379598F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433DC6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49C0B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16885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645" w:type="dxa"/>
            <w:tcBorders>
              <w:top w:val="single" w:sz="6" w:space="0" w:color="auto"/>
              <w:left w:val="single" w:sz="6" w:space="0" w:color="auto"/>
              <w:bottom w:val="single" w:sz="6" w:space="0" w:color="auto"/>
            </w:tcBorders>
            <w:shd w:val="clear" w:color="auto" w:fill="E6E6E6"/>
            <w:vAlign w:val="center"/>
          </w:tcPr>
          <w:p w14:paraId="11CE6F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r>
      <w:tr w:rsidR="004E54DD" w:rsidRPr="002406BD" w14:paraId="58A5AFB6" w14:textId="77777777">
        <w:trPr>
          <w:trHeight w:val="205"/>
        </w:trPr>
        <w:tc>
          <w:tcPr>
            <w:tcW w:w="5850" w:type="dxa"/>
            <w:tcBorders>
              <w:top w:val="single" w:sz="6" w:space="0" w:color="auto"/>
              <w:bottom w:val="single" w:sz="6" w:space="0" w:color="auto"/>
              <w:right w:val="single" w:sz="6" w:space="0" w:color="auto"/>
            </w:tcBorders>
            <w:vAlign w:val="center"/>
          </w:tcPr>
          <w:p w14:paraId="011B0D7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5DF27E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5D0A94D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c>
          <w:tcPr>
            <w:tcW w:w="1645" w:type="dxa"/>
            <w:tcBorders>
              <w:top w:val="single" w:sz="6" w:space="0" w:color="auto"/>
              <w:left w:val="single" w:sz="6" w:space="0" w:color="auto"/>
              <w:bottom w:val="single" w:sz="6" w:space="0" w:color="auto"/>
            </w:tcBorders>
            <w:vAlign w:val="center"/>
          </w:tcPr>
          <w:p w14:paraId="79FC21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r>
      <w:tr w:rsidR="004E54DD" w:rsidRPr="002406BD" w14:paraId="0026799B" w14:textId="77777777">
        <w:trPr>
          <w:trHeight w:val="200"/>
        </w:trPr>
        <w:tc>
          <w:tcPr>
            <w:tcW w:w="5850" w:type="dxa"/>
            <w:tcBorders>
              <w:top w:val="single" w:sz="6" w:space="0" w:color="auto"/>
              <w:bottom w:val="single" w:sz="6" w:space="0" w:color="auto"/>
              <w:right w:val="single" w:sz="6" w:space="0" w:color="auto"/>
            </w:tcBorders>
            <w:vAlign w:val="center"/>
          </w:tcPr>
          <w:p w14:paraId="6752B14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6A68F5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579FD6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29FA3DE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0F406DA" w14:textId="77777777">
        <w:trPr>
          <w:trHeight w:val="200"/>
        </w:trPr>
        <w:tc>
          <w:tcPr>
            <w:tcW w:w="5850" w:type="dxa"/>
            <w:tcBorders>
              <w:top w:val="single" w:sz="6" w:space="0" w:color="auto"/>
              <w:bottom w:val="single" w:sz="6" w:space="0" w:color="auto"/>
              <w:right w:val="single" w:sz="6" w:space="0" w:color="auto"/>
            </w:tcBorders>
            <w:vAlign w:val="center"/>
          </w:tcPr>
          <w:p w14:paraId="5F13CDE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15CE0E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1D19A8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7C65301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717214A" w14:textId="77777777">
        <w:trPr>
          <w:trHeight w:val="200"/>
        </w:trPr>
        <w:tc>
          <w:tcPr>
            <w:tcW w:w="5850" w:type="dxa"/>
            <w:tcBorders>
              <w:top w:val="single" w:sz="6" w:space="0" w:color="auto"/>
              <w:bottom w:val="single" w:sz="6" w:space="0" w:color="auto"/>
              <w:right w:val="single" w:sz="6" w:space="0" w:color="auto"/>
            </w:tcBorders>
            <w:vAlign w:val="center"/>
          </w:tcPr>
          <w:p w14:paraId="3CB7C11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707899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5DAA87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7218A8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FC2E179" w14:textId="77777777">
        <w:trPr>
          <w:trHeight w:val="200"/>
        </w:trPr>
        <w:tc>
          <w:tcPr>
            <w:tcW w:w="5850" w:type="dxa"/>
            <w:tcBorders>
              <w:top w:val="single" w:sz="6" w:space="0" w:color="auto"/>
              <w:bottom w:val="single" w:sz="6" w:space="0" w:color="auto"/>
              <w:right w:val="single" w:sz="6" w:space="0" w:color="auto"/>
            </w:tcBorders>
            <w:vAlign w:val="center"/>
          </w:tcPr>
          <w:p w14:paraId="0D64DCA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717141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20E5790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1E61FA0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391E3C4" w14:textId="77777777">
        <w:trPr>
          <w:trHeight w:val="200"/>
        </w:trPr>
        <w:tc>
          <w:tcPr>
            <w:tcW w:w="5850" w:type="dxa"/>
            <w:tcBorders>
              <w:top w:val="single" w:sz="6" w:space="0" w:color="auto"/>
              <w:bottom w:val="single" w:sz="6" w:space="0" w:color="auto"/>
              <w:right w:val="single" w:sz="6" w:space="0" w:color="auto"/>
            </w:tcBorders>
            <w:vAlign w:val="center"/>
          </w:tcPr>
          <w:p w14:paraId="6250B87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4DC2BC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42BE997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2512F6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1DCF3BC" w14:textId="77777777">
        <w:trPr>
          <w:trHeight w:val="200"/>
        </w:trPr>
        <w:tc>
          <w:tcPr>
            <w:tcW w:w="5850" w:type="dxa"/>
            <w:tcBorders>
              <w:top w:val="single" w:sz="6" w:space="0" w:color="auto"/>
              <w:bottom w:val="single" w:sz="6" w:space="0" w:color="auto"/>
              <w:right w:val="single" w:sz="6" w:space="0" w:color="auto"/>
            </w:tcBorders>
            <w:vAlign w:val="center"/>
          </w:tcPr>
          <w:p w14:paraId="6EDBCE3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183D38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395796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703665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21FAF86" w14:textId="77777777">
        <w:trPr>
          <w:trHeight w:val="200"/>
        </w:trPr>
        <w:tc>
          <w:tcPr>
            <w:tcW w:w="5850" w:type="dxa"/>
            <w:tcBorders>
              <w:top w:val="single" w:sz="6" w:space="0" w:color="auto"/>
              <w:bottom w:val="single" w:sz="6" w:space="0" w:color="auto"/>
              <w:right w:val="single" w:sz="6" w:space="0" w:color="auto"/>
            </w:tcBorders>
            <w:vAlign w:val="center"/>
          </w:tcPr>
          <w:p w14:paraId="447F72E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867C8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707B4D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1 854 333</w:t>
            </w:r>
          </w:p>
        </w:tc>
        <w:tc>
          <w:tcPr>
            <w:tcW w:w="1645" w:type="dxa"/>
            <w:tcBorders>
              <w:top w:val="single" w:sz="6" w:space="0" w:color="auto"/>
              <w:left w:val="single" w:sz="6" w:space="0" w:color="auto"/>
              <w:bottom w:val="single" w:sz="6" w:space="0" w:color="auto"/>
            </w:tcBorders>
            <w:vAlign w:val="center"/>
          </w:tcPr>
          <w:p w14:paraId="454A655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1 860 557</w:t>
            </w:r>
          </w:p>
        </w:tc>
      </w:tr>
      <w:tr w:rsidR="004E54DD" w:rsidRPr="002406BD" w14:paraId="25527F14" w14:textId="77777777">
        <w:trPr>
          <w:trHeight w:val="200"/>
        </w:trPr>
        <w:tc>
          <w:tcPr>
            <w:tcW w:w="5850" w:type="dxa"/>
            <w:tcBorders>
              <w:top w:val="single" w:sz="6" w:space="0" w:color="auto"/>
              <w:bottom w:val="single" w:sz="6" w:space="0" w:color="auto"/>
              <w:right w:val="single" w:sz="6" w:space="0" w:color="auto"/>
            </w:tcBorders>
            <w:vAlign w:val="center"/>
          </w:tcPr>
          <w:p w14:paraId="249D827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lastRenderedPageBreak/>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49A3FB4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32ECCF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tcBorders>
              <w:top w:val="single" w:sz="6" w:space="0" w:color="auto"/>
              <w:left w:val="single" w:sz="6" w:space="0" w:color="auto"/>
              <w:bottom w:val="single" w:sz="6" w:space="0" w:color="auto"/>
            </w:tcBorders>
            <w:vAlign w:val="center"/>
          </w:tcPr>
          <w:p w14:paraId="41EFBD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378DECCC" w14:textId="77777777">
        <w:trPr>
          <w:trHeight w:val="200"/>
        </w:trPr>
        <w:tc>
          <w:tcPr>
            <w:tcW w:w="5850" w:type="dxa"/>
            <w:tcBorders>
              <w:top w:val="single" w:sz="6" w:space="0" w:color="auto"/>
              <w:bottom w:val="single" w:sz="6" w:space="0" w:color="auto"/>
              <w:right w:val="single" w:sz="6" w:space="0" w:color="auto"/>
            </w:tcBorders>
            <w:vAlign w:val="center"/>
          </w:tcPr>
          <w:p w14:paraId="68E1EEE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E97803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551FA05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tcBorders>
              <w:top w:val="single" w:sz="6" w:space="0" w:color="auto"/>
              <w:left w:val="single" w:sz="6" w:space="0" w:color="auto"/>
              <w:bottom w:val="single" w:sz="6" w:space="0" w:color="auto"/>
            </w:tcBorders>
            <w:vAlign w:val="center"/>
          </w:tcPr>
          <w:p w14:paraId="39561C7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5772E243" w14:textId="77777777">
        <w:trPr>
          <w:trHeight w:val="200"/>
        </w:trPr>
        <w:tc>
          <w:tcPr>
            <w:tcW w:w="5850" w:type="dxa"/>
            <w:tcBorders>
              <w:top w:val="single" w:sz="6" w:space="0" w:color="auto"/>
              <w:bottom w:val="single" w:sz="6" w:space="0" w:color="auto"/>
              <w:right w:val="single" w:sz="6" w:space="0" w:color="auto"/>
            </w:tcBorders>
            <w:vAlign w:val="center"/>
          </w:tcPr>
          <w:p w14:paraId="5AC22E7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667D7B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76FF4E2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B661CF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5B7285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D5F01B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0D116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05185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1 902 507</w:t>
            </w:r>
          </w:p>
        </w:tc>
        <w:tc>
          <w:tcPr>
            <w:tcW w:w="1645" w:type="dxa"/>
            <w:tcBorders>
              <w:top w:val="single" w:sz="6" w:space="0" w:color="auto"/>
              <w:left w:val="single" w:sz="6" w:space="0" w:color="auto"/>
              <w:bottom w:val="single" w:sz="6" w:space="0" w:color="auto"/>
            </w:tcBorders>
            <w:shd w:val="clear" w:color="auto" w:fill="E6E6E6"/>
            <w:vAlign w:val="center"/>
          </w:tcPr>
          <w:p w14:paraId="728BBB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1 908 731</w:t>
            </w:r>
          </w:p>
        </w:tc>
      </w:tr>
      <w:tr w:rsidR="004E54DD" w:rsidRPr="002406BD" w14:paraId="27B108C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E94104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141A9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F15F2B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645" w:type="dxa"/>
            <w:tcBorders>
              <w:top w:val="single" w:sz="6" w:space="0" w:color="auto"/>
              <w:left w:val="single" w:sz="6" w:space="0" w:color="auto"/>
              <w:bottom w:val="single" w:sz="6" w:space="0" w:color="auto"/>
            </w:tcBorders>
            <w:shd w:val="clear" w:color="auto" w:fill="E6E6E6"/>
            <w:vAlign w:val="center"/>
          </w:tcPr>
          <w:p w14:paraId="780D0CC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r>
      <w:tr w:rsidR="004E54DD" w:rsidRPr="002406BD" w14:paraId="2A8D970B" w14:textId="77777777">
        <w:trPr>
          <w:trHeight w:val="200"/>
        </w:trPr>
        <w:tc>
          <w:tcPr>
            <w:tcW w:w="5850" w:type="dxa"/>
            <w:tcBorders>
              <w:top w:val="single" w:sz="6" w:space="0" w:color="auto"/>
              <w:bottom w:val="single" w:sz="6" w:space="0" w:color="auto"/>
              <w:right w:val="single" w:sz="6" w:space="0" w:color="auto"/>
            </w:tcBorders>
            <w:vAlign w:val="center"/>
          </w:tcPr>
          <w:p w14:paraId="4DA9F71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0C78BD1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0EFAFAB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12 947</w:t>
            </w:r>
          </w:p>
        </w:tc>
        <w:tc>
          <w:tcPr>
            <w:tcW w:w="1645" w:type="dxa"/>
            <w:tcBorders>
              <w:top w:val="single" w:sz="6" w:space="0" w:color="auto"/>
              <w:left w:val="single" w:sz="6" w:space="0" w:color="auto"/>
              <w:bottom w:val="single" w:sz="6" w:space="0" w:color="auto"/>
            </w:tcBorders>
            <w:vAlign w:val="center"/>
          </w:tcPr>
          <w:p w14:paraId="4D7207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12 833</w:t>
            </w:r>
          </w:p>
        </w:tc>
      </w:tr>
      <w:tr w:rsidR="004E54DD" w:rsidRPr="002406BD" w14:paraId="53B8B4D1" w14:textId="77777777">
        <w:trPr>
          <w:trHeight w:val="200"/>
        </w:trPr>
        <w:tc>
          <w:tcPr>
            <w:tcW w:w="5850" w:type="dxa"/>
            <w:tcBorders>
              <w:top w:val="single" w:sz="6" w:space="0" w:color="auto"/>
              <w:bottom w:val="single" w:sz="6" w:space="0" w:color="auto"/>
              <w:right w:val="single" w:sz="6" w:space="0" w:color="auto"/>
            </w:tcBorders>
            <w:vAlign w:val="center"/>
          </w:tcPr>
          <w:p w14:paraId="14E8449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2D9BDBD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4F4D03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5887258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D3665D7" w14:textId="77777777">
        <w:trPr>
          <w:trHeight w:val="200"/>
        </w:trPr>
        <w:tc>
          <w:tcPr>
            <w:tcW w:w="5850" w:type="dxa"/>
            <w:tcBorders>
              <w:top w:val="single" w:sz="6" w:space="0" w:color="auto"/>
              <w:bottom w:val="single" w:sz="6" w:space="0" w:color="auto"/>
              <w:right w:val="single" w:sz="6" w:space="0" w:color="auto"/>
            </w:tcBorders>
            <w:vAlign w:val="center"/>
          </w:tcPr>
          <w:p w14:paraId="6FFD95E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6E6CD94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60D80CC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5B6FDB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97E76B9" w14:textId="77777777">
        <w:trPr>
          <w:trHeight w:val="200"/>
        </w:trPr>
        <w:tc>
          <w:tcPr>
            <w:tcW w:w="5850" w:type="dxa"/>
            <w:tcBorders>
              <w:top w:val="single" w:sz="6" w:space="0" w:color="auto"/>
              <w:bottom w:val="single" w:sz="6" w:space="0" w:color="auto"/>
              <w:right w:val="single" w:sz="6" w:space="0" w:color="auto"/>
            </w:tcBorders>
            <w:vAlign w:val="center"/>
          </w:tcPr>
          <w:p w14:paraId="5AEDD5A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712B2F5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20C38F6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961D6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4DEC97D" w14:textId="77777777">
        <w:trPr>
          <w:trHeight w:val="200"/>
        </w:trPr>
        <w:tc>
          <w:tcPr>
            <w:tcW w:w="5850" w:type="dxa"/>
            <w:tcBorders>
              <w:top w:val="single" w:sz="6" w:space="0" w:color="auto"/>
              <w:bottom w:val="single" w:sz="6" w:space="0" w:color="auto"/>
              <w:right w:val="single" w:sz="6" w:space="0" w:color="auto"/>
            </w:tcBorders>
            <w:vAlign w:val="center"/>
          </w:tcPr>
          <w:p w14:paraId="539D550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55D39B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31FD783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13 355</w:t>
            </w:r>
          </w:p>
        </w:tc>
        <w:tc>
          <w:tcPr>
            <w:tcW w:w="1645" w:type="dxa"/>
            <w:tcBorders>
              <w:top w:val="single" w:sz="6" w:space="0" w:color="auto"/>
              <w:left w:val="single" w:sz="6" w:space="0" w:color="auto"/>
              <w:bottom w:val="single" w:sz="6" w:space="0" w:color="auto"/>
            </w:tcBorders>
            <w:vAlign w:val="center"/>
          </w:tcPr>
          <w:p w14:paraId="63F8A4F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11 119</w:t>
            </w:r>
          </w:p>
        </w:tc>
      </w:tr>
      <w:tr w:rsidR="004E54DD" w:rsidRPr="002406BD" w14:paraId="6DF76607" w14:textId="77777777">
        <w:trPr>
          <w:trHeight w:val="200"/>
        </w:trPr>
        <w:tc>
          <w:tcPr>
            <w:tcW w:w="5850" w:type="dxa"/>
            <w:tcBorders>
              <w:top w:val="single" w:sz="6" w:space="0" w:color="auto"/>
              <w:bottom w:val="single" w:sz="6" w:space="0" w:color="auto"/>
              <w:right w:val="single" w:sz="6" w:space="0" w:color="auto"/>
            </w:tcBorders>
            <w:vAlign w:val="center"/>
          </w:tcPr>
          <w:p w14:paraId="01E4AE1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3CF818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14D686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4E55B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6155FBC" w14:textId="77777777">
        <w:trPr>
          <w:trHeight w:val="200"/>
        </w:trPr>
        <w:tc>
          <w:tcPr>
            <w:tcW w:w="5850" w:type="dxa"/>
            <w:tcBorders>
              <w:top w:val="single" w:sz="6" w:space="0" w:color="auto"/>
              <w:bottom w:val="single" w:sz="6" w:space="0" w:color="auto"/>
              <w:right w:val="single" w:sz="6" w:space="0" w:color="auto"/>
            </w:tcBorders>
            <w:vAlign w:val="center"/>
          </w:tcPr>
          <w:p w14:paraId="471200E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8B92F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136C9B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488EB7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BCF0784" w14:textId="77777777">
        <w:trPr>
          <w:trHeight w:val="200"/>
        </w:trPr>
        <w:tc>
          <w:tcPr>
            <w:tcW w:w="5850" w:type="dxa"/>
            <w:tcBorders>
              <w:top w:val="single" w:sz="6" w:space="0" w:color="auto"/>
              <w:bottom w:val="single" w:sz="6" w:space="0" w:color="auto"/>
              <w:right w:val="single" w:sz="6" w:space="0" w:color="auto"/>
            </w:tcBorders>
            <w:vAlign w:val="center"/>
          </w:tcPr>
          <w:p w14:paraId="1D067FD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1D6365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0936C5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155368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70607D0" w14:textId="77777777">
        <w:trPr>
          <w:trHeight w:val="200"/>
        </w:trPr>
        <w:tc>
          <w:tcPr>
            <w:tcW w:w="5850" w:type="dxa"/>
            <w:tcBorders>
              <w:top w:val="single" w:sz="6" w:space="0" w:color="auto"/>
              <w:bottom w:val="single" w:sz="6" w:space="0" w:color="auto"/>
              <w:right w:val="single" w:sz="6" w:space="0" w:color="auto"/>
            </w:tcBorders>
            <w:vAlign w:val="center"/>
          </w:tcPr>
          <w:p w14:paraId="1060360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604C98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10B377D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50083C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A40FA46" w14:textId="77777777">
        <w:trPr>
          <w:trHeight w:val="200"/>
        </w:trPr>
        <w:tc>
          <w:tcPr>
            <w:tcW w:w="5850" w:type="dxa"/>
            <w:tcBorders>
              <w:top w:val="single" w:sz="6" w:space="0" w:color="auto"/>
              <w:bottom w:val="single" w:sz="6" w:space="0" w:color="auto"/>
              <w:right w:val="single" w:sz="6" w:space="0" w:color="auto"/>
            </w:tcBorders>
            <w:vAlign w:val="center"/>
          </w:tcPr>
          <w:p w14:paraId="6D66A66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160BAB1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vAlign w:val="center"/>
          </w:tcPr>
          <w:p w14:paraId="58AE949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tcBorders>
              <w:top w:val="single" w:sz="6" w:space="0" w:color="auto"/>
              <w:left w:val="single" w:sz="6" w:space="0" w:color="auto"/>
              <w:bottom w:val="single" w:sz="6" w:space="0" w:color="auto"/>
            </w:tcBorders>
            <w:vAlign w:val="center"/>
          </w:tcPr>
          <w:p w14:paraId="3C87A13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1E09D2BE" w14:textId="77777777">
        <w:trPr>
          <w:trHeight w:val="200"/>
        </w:trPr>
        <w:tc>
          <w:tcPr>
            <w:tcW w:w="5850" w:type="dxa"/>
            <w:tcBorders>
              <w:top w:val="single" w:sz="6" w:space="0" w:color="auto"/>
              <w:bottom w:val="single" w:sz="6" w:space="0" w:color="auto"/>
              <w:right w:val="single" w:sz="6" w:space="0" w:color="auto"/>
            </w:tcBorders>
            <w:vAlign w:val="center"/>
          </w:tcPr>
          <w:p w14:paraId="69CE1ED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23827FB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606A66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6CE165C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B354111" w14:textId="77777777">
        <w:trPr>
          <w:trHeight w:val="200"/>
        </w:trPr>
        <w:tc>
          <w:tcPr>
            <w:tcW w:w="5850" w:type="dxa"/>
            <w:tcBorders>
              <w:top w:val="single" w:sz="6" w:space="0" w:color="auto"/>
              <w:bottom w:val="single" w:sz="6" w:space="0" w:color="auto"/>
              <w:right w:val="single" w:sz="6" w:space="0" w:color="auto"/>
            </w:tcBorders>
            <w:vAlign w:val="center"/>
          </w:tcPr>
          <w:p w14:paraId="79E681E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1B11CA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1492F6E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6516EAA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222F348" w14:textId="77777777">
        <w:trPr>
          <w:trHeight w:val="200"/>
        </w:trPr>
        <w:tc>
          <w:tcPr>
            <w:tcW w:w="5850" w:type="dxa"/>
            <w:tcBorders>
              <w:top w:val="single" w:sz="6" w:space="0" w:color="auto"/>
              <w:bottom w:val="single" w:sz="6" w:space="0" w:color="auto"/>
              <w:right w:val="single" w:sz="6" w:space="0" w:color="auto"/>
            </w:tcBorders>
            <w:vAlign w:val="center"/>
          </w:tcPr>
          <w:p w14:paraId="050E03B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05B060F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5A8498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2BC93C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F3331B0" w14:textId="77777777">
        <w:trPr>
          <w:trHeight w:val="200"/>
        </w:trPr>
        <w:tc>
          <w:tcPr>
            <w:tcW w:w="5850" w:type="dxa"/>
            <w:tcBorders>
              <w:top w:val="single" w:sz="6" w:space="0" w:color="auto"/>
              <w:bottom w:val="single" w:sz="6" w:space="0" w:color="auto"/>
              <w:right w:val="single" w:sz="6" w:space="0" w:color="auto"/>
            </w:tcBorders>
            <w:vAlign w:val="center"/>
          </w:tcPr>
          <w:p w14:paraId="71DC09D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217355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6091BD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5213DD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518E8E7" w14:textId="77777777">
        <w:trPr>
          <w:trHeight w:val="200"/>
        </w:trPr>
        <w:tc>
          <w:tcPr>
            <w:tcW w:w="5850" w:type="dxa"/>
            <w:tcBorders>
              <w:top w:val="single" w:sz="6" w:space="0" w:color="auto"/>
              <w:bottom w:val="single" w:sz="6" w:space="0" w:color="auto"/>
              <w:right w:val="single" w:sz="6" w:space="0" w:color="auto"/>
            </w:tcBorders>
            <w:vAlign w:val="center"/>
          </w:tcPr>
          <w:p w14:paraId="4A0614F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665E19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4305F77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56F30BC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F28C1B3" w14:textId="77777777">
        <w:trPr>
          <w:trHeight w:val="200"/>
        </w:trPr>
        <w:tc>
          <w:tcPr>
            <w:tcW w:w="5850" w:type="dxa"/>
            <w:tcBorders>
              <w:top w:val="single" w:sz="6" w:space="0" w:color="auto"/>
              <w:bottom w:val="single" w:sz="6" w:space="0" w:color="auto"/>
              <w:right w:val="single" w:sz="6" w:space="0" w:color="auto"/>
            </w:tcBorders>
            <w:vAlign w:val="center"/>
          </w:tcPr>
          <w:p w14:paraId="67ABC48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43A03ED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7598CF3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25197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3237313" w14:textId="77777777">
        <w:trPr>
          <w:trHeight w:val="200"/>
        </w:trPr>
        <w:tc>
          <w:tcPr>
            <w:tcW w:w="5850" w:type="dxa"/>
            <w:tcBorders>
              <w:top w:val="single" w:sz="6" w:space="0" w:color="auto"/>
              <w:bottom w:val="single" w:sz="6" w:space="0" w:color="auto"/>
              <w:right w:val="single" w:sz="6" w:space="0" w:color="auto"/>
            </w:tcBorders>
            <w:vAlign w:val="center"/>
          </w:tcPr>
          <w:p w14:paraId="299BAD9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Резерв на виплату </w:t>
            </w:r>
            <w:proofErr w:type="spellStart"/>
            <w:r w:rsidRPr="002406BD">
              <w:rPr>
                <w:rFonts w:ascii="Times New Roman" w:hAnsi="Times New Roman" w:cs="Times New Roman"/>
              </w:rPr>
              <w:t>джек</w:t>
            </w:r>
            <w:proofErr w:type="spellEnd"/>
            <w:r w:rsidRPr="002406BD">
              <w:rPr>
                <w:rFonts w:ascii="Times New Roman" w:hAnsi="Times New Roman" w:cs="Times New Roman"/>
              </w:rPr>
              <w:t>-поту</w:t>
            </w:r>
          </w:p>
        </w:tc>
        <w:tc>
          <w:tcPr>
            <w:tcW w:w="776" w:type="dxa"/>
            <w:tcBorders>
              <w:top w:val="single" w:sz="6" w:space="0" w:color="auto"/>
              <w:left w:val="single" w:sz="6" w:space="0" w:color="auto"/>
              <w:bottom w:val="single" w:sz="6" w:space="0" w:color="auto"/>
              <w:right w:val="single" w:sz="6" w:space="0" w:color="auto"/>
            </w:tcBorders>
            <w:vAlign w:val="center"/>
          </w:tcPr>
          <w:p w14:paraId="546083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159179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8F67C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8CD2AC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2029E1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97760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3D006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26 302</w:t>
            </w:r>
          </w:p>
        </w:tc>
        <w:tc>
          <w:tcPr>
            <w:tcW w:w="1645" w:type="dxa"/>
            <w:tcBorders>
              <w:top w:val="single" w:sz="6" w:space="0" w:color="auto"/>
              <w:left w:val="single" w:sz="6" w:space="0" w:color="auto"/>
              <w:bottom w:val="single" w:sz="6" w:space="0" w:color="auto"/>
            </w:tcBorders>
            <w:shd w:val="clear" w:color="auto" w:fill="E6E6E6"/>
            <w:vAlign w:val="center"/>
          </w:tcPr>
          <w:p w14:paraId="3E83FE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23 952</w:t>
            </w:r>
          </w:p>
        </w:tc>
      </w:tr>
      <w:tr w:rsidR="004E54DD" w:rsidRPr="002406BD" w14:paraId="58B0F90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1EEF38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70156B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6867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c>
          <w:tcPr>
            <w:tcW w:w="1645" w:type="dxa"/>
            <w:tcBorders>
              <w:top w:val="single" w:sz="6" w:space="0" w:color="auto"/>
              <w:left w:val="single" w:sz="6" w:space="0" w:color="auto"/>
              <w:bottom w:val="single" w:sz="6" w:space="0" w:color="auto"/>
            </w:tcBorders>
            <w:shd w:val="clear" w:color="auto" w:fill="E6E6E6"/>
            <w:vAlign w:val="center"/>
          </w:tcPr>
          <w:p w14:paraId="755F00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p>
        </w:tc>
      </w:tr>
      <w:tr w:rsidR="004E54DD" w:rsidRPr="002406BD" w14:paraId="209524E1" w14:textId="77777777">
        <w:trPr>
          <w:trHeight w:val="200"/>
        </w:trPr>
        <w:tc>
          <w:tcPr>
            <w:tcW w:w="5850" w:type="dxa"/>
            <w:tcBorders>
              <w:top w:val="single" w:sz="6" w:space="0" w:color="auto"/>
              <w:bottom w:val="single" w:sz="6" w:space="0" w:color="auto"/>
              <w:right w:val="single" w:sz="6" w:space="0" w:color="auto"/>
            </w:tcBorders>
            <w:vAlign w:val="center"/>
          </w:tcPr>
          <w:p w14:paraId="184E33D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0B26D4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6BB540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237A297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6036882" w14:textId="77777777">
        <w:trPr>
          <w:trHeight w:val="200"/>
        </w:trPr>
        <w:tc>
          <w:tcPr>
            <w:tcW w:w="5850" w:type="dxa"/>
            <w:tcBorders>
              <w:top w:val="single" w:sz="6" w:space="0" w:color="auto"/>
              <w:bottom w:val="single" w:sz="6" w:space="0" w:color="auto"/>
              <w:right w:val="single" w:sz="6" w:space="0" w:color="auto"/>
            </w:tcBorders>
            <w:vAlign w:val="center"/>
          </w:tcPr>
          <w:p w14:paraId="14B4882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6CD7434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193C43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7E4F7C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09506FA" w14:textId="77777777">
        <w:trPr>
          <w:trHeight w:val="200"/>
        </w:trPr>
        <w:tc>
          <w:tcPr>
            <w:tcW w:w="5850" w:type="dxa"/>
            <w:tcBorders>
              <w:top w:val="single" w:sz="6" w:space="0" w:color="auto"/>
              <w:bottom w:val="single" w:sz="6" w:space="0" w:color="auto"/>
              <w:right w:val="single" w:sz="6" w:space="0" w:color="auto"/>
            </w:tcBorders>
            <w:vAlign w:val="center"/>
          </w:tcPr>
          <w:p w14:paraId="2BCD38C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7B0876F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vAlign w:val="center"/>
          </w:tcPr>
          <w:p w14:paraId="0EC9F7C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tcBorders>
              <w:top w:val="single" w:sz="6" w:space="0" w:color="auto"/>
              <w:left w:val="single" w:sz="6" w:space="0" w:color="auto"/>
              <w:bottom w:val="single" w:sz="6" w:space="0" w:color="auto"/>
            </w:tcBorders>
            <w:vAlign w:val="center"/>
          </w:tcPr>
          <w:p w14:paraId="7533000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0C0694C6" w14:textId="77777777">
        <w:trPr>
          <w:trHeight w:val="200"/>
        </w:trPr>
        <w:tc>
          <w:tcPr>
            <w:tcW w:w="5850" w:type="dxa"/>
            <w:tcBorders>
              <w:top w:val="single" w:sz="6" w:space="0" w:color="auto"/>
              <w:bottom w:val="single" w:sz="6" w:space="0" w:color="auto"/>
              <w:right w:val="single" w:sz="6" w:space="0" w:color="auto"/>
            </w:tcBorders>
            <w:vAlign w:val="center"/>
          </w:tcPr>
          <w:p w14:paraId="3039772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279D780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5F1167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9BC68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AD5EF6A" w14:textId="77777777">
        <w:trPr>
          <w:trHeight w:val="200"/>
        </w:trPr>
        <w:tc>
          <w:tcPr>
            <w:tcW w:w="5850" w:type="dxa"/>
            <w:tcBorders>
              <w:top w:val="single" w:sz="6" w:space="0" w:color="auto"/>
              <w:bottom w:val="single" w:sz="6" w:space="0" w:color="auto"/>
              <w:right w:val="single" w:sz="6" w:space="0" w:color="auto"/>
            </w:tcBorders>
            <w:vAlign w:val="center"/>
          </w:tcPr>
          <w:p w14:paraId="738630D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7E0BA7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201E2C0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32 726</w:t>
            </w:r>
          </w:p>
        </w:tc>
        <w:tc>
          <w:tcPr>
            <w:tcW w:w="1645" w:type="dxa"/>
            <w:tcBorders>
              <w:top w:val="single" w:sz="6" w:space="0" w:color="auto"/>
              <w:left w:val="single" w:sz="6" w:space="0" w:color="auto"/>
              <w:bottom w:val="single" w:sz="6" w:space="0" w:color="auto"/>
            </w:tcBorders>
            <w:vAlign w:val="center"/>
          </w:tcPr>
          <w:p w14:paraId="408C20D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65 513</w:t>
            </w:r>
          </w:p>
        </w:tc>
      </w:tr>
      <w:tr w:rsidR="004E54DD" w:rsidRPr="002406BD" w14:paraId="4FEFC4A2" w14:textId="77777777">
        <w:trPr>
          <w:trHeight w:val="200"/>
        </w:trPr>
        <w:tc>
          <w:tcPr>
            <w:tcW w:w="5850" w:type="dxa"/>
            <w:tcBorders>
              <w:top w:val="single" w:sz="6" w:space="0" w:color="auto"/>
              <w:bottom w:val="single" w:sz="6" w:space="0" w:color="auto"/>
              <w:right w:val="single" w:sz="6" w:space="0" w:color="auto"/>
            </w:tcBorders>
            <w:vAlign w:val="center"/>
          </w:tcPr>
          <w:p w14:paraId="5C4E9EA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4F2880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5FDB307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4 126</w:t>
            </w:r>
          </w:p>
        </w:tc>
        <w:tc>
          <w:tcPr>
            <w:tcW w:w="1645" w:type="dxa"/>
            <w:tcBorders>
              <w:top w:val="single" w:sz="6" w:space="0" w:color="auto"/>
              <w:left w:val="single" w:sz="6" w:space="0" w:color="auto"/>
              <w:bottom w:val="single" w:sz="6" w:space="0" w:color="auto"/>
            </w:tcBorders>
            <w:vAlign w:val="center"/>
          </w:tcPr>
          <w:p w14:paraId="76DE79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3 480</w:t>
            </w:r>
          </w:p>
        </w:tc>
      </w:tr>
      <w:tr w:rsidR="004E54DD" w:rsidRPr="002406BD" w14:paraId="7BF4D35A" w14:textId="77777777">
        <w:trPr>
          <w:trHeight w:val="200"/>
        </w:trPr>
        <w:tc>
          <w:tcPr>
            <w:tcW w:w="5850" w:type="dxa"/>
            <w:tcBorders>
              <w:top w:val="single" w:sz="6" w:space="0" w:color="auto"/>
              <w:bottom w:val="single" w:sz="6" w:space="0" w:color="auto"/>
              <w:right w:val="single" w:sz="6" w:space="0" w:color="auto"/>
            </w:tcBorders>
            <w:vAlign w:val="center"/>
          </w:tcPr>
          <w:p w14:paraId="3C57576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DC0575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56E29C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1 333</w:t>
            </w:r>
          </w:p>
        </w:tc>
        <w:tc>
          <w:tcPr>
            <w:tcW w:w="1645" w:type="dxa"/>
            <w:tcBorders>
              <w:top w:val="single" w:sz="6" w:space="0" w:color="auto"/>
              <w:left w:val="single" w:sz="6" w:space="0" w:color="auto"/>
              <w:bottom w:val="single" w:sz="6" w:space="0" w:color="auto"/>
            </w:tcBorders>
            <w:vAlign w:val="center"/>
          </w:tcPr>
          <w:p w14:paraId="4EAA72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1 953</w:t>
            </w:r>
          </w:p>
        </w:tc>
      </w:tr>
      <w:tr w:rsidR="004E54DD" w:rsidRPr="002406BD" w14:paraId="07F7027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A5D2B6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356735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0694C7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1 474</w:t>
            </w:r>
          </w:p>
        </w:tc>
        <w:tc>
          <w:tcPr>
            <w:tcW w:w="1645" w:type="dxa"/>
            <w:tcBorders>
              <w:top w:val="single" w:sz="6" w:space="0" w:color="auto"/>
              <w:left w:val="single" w:sz="6" w:space="0" w:color="auto"/>
              <w:bottom w:val="single" w:sz="6" w:space="0" w:color="auto"/>
            </w:tcBorders>
            <w:vAlign w:val="center"/>
          </w:tcPr>
          <w:p w14:paraId="14B53D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1 266</w:t>
            </w:r>
          </w:p>
        </w:tc>
      </w:tr>
      <w:tr w:rsidR="004E54DD" w:rsidRPr="002406BD" w14:paraId="4D93DE3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A26632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1DB693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0042A8A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5 020</w:t>
            </w:r>
          </w:p>
        </w:tc>
        <w:tc>
          <w:tcPr>
            <w:tcW w:w="1645" w:type="dxa"/>
            <w:tcBorders>
              <w:top w:val="single" w:sz="6" w:space="0" w:color="auto"/>
              <w:left w:val="single" w:sz="6" w:space="0" w:color="auto"/>
              <w:bottom w:val="single" w:sz="6" w:space="0" w:color="auto"/>
            </w:tcBorders>
            <w:vAlign w:val="center"/>
          </w:tcPr>
          <w:p w14:paraId="184C98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3 553</w:t>
            </w:r>
          </w:p>
        </w:tc>
      </w:tr>
      <w:tr w:rsidR="004E54DD" w:rsidRPr="002406BD" w14:paraId="2B865DB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CC1DB6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740BCE0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03EB857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5 669</w:t>
            </w:r>
          </w:p>
        </w:tc>
        <w:tc>
          <w:tcPr>
            <w:tcW w:w="1645" w:type="dxa"/>
            <w:tcBorders>
              <w:top w:val="single" w:sz="6" w:space="0" w:color="auto"/>
              <w:left w:val="single" w:sz="6" w:space="0" w:color="auto"/>
              <w:bottom w:val="single" w:sz="6" w:space="0" w:color="auto"/>
            </w:tcBorders>
            <w:vAlign w:val="center"/>
          </w:tcPr>
          <w:p w14:paraId="7D6BCC3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9 958</w:t>
            </w:r>
          </w:p>
        </w:tc>
      </w:tr>
      <w:tr w:rsidR="004E54DD" w:rsidRPr="002406BD" w14:paraId="65F1EDD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CC5A8D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25EA3F6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268E43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ACD02D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D65D55A"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D3ED3E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3E5453F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4425AE5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749D9B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93ECFA0"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6B6C93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4D5235E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65EB6A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1366C9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B92CAC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9B028C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661869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5183EC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4D14A1D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E4A9DB1"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79AA7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0B8DEC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5EA49CF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6C2764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8C8D23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F9068F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Відстрочені комісійні доходи від </w:t>
            </w:r>
            <w:proofErr w:type="spellStart"/>
            <w:r w:rsidRPr="002406BD">
              <w:rPr>
                <w:rFonts w:ascii="Times New Roman" w:hAnsi="Times New Roman" w:cs="Times New Roman"/>
              </w:rPr>
              <w:t>перестраховиків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2189C0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3525DA5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836C8F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CF8327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B359F6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23315C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37BC66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128 736</w:t>
            </w:r>
          </w:p>
        </w:tc>
        <w:tc>
          <w:tcPr>
            <w:tcW w:w="1645" w:type="dxa"/>
            <w:tcBorders>
              <w:top w:val="single" w:sz="6" w:space="0" w:color="auto"/>
              <w:left w:val="single" w:sz="6" w:space="0" w:color="auto"/>
              <w:bottom w:val="single" w:sz="6" w:space="0" w:color="auto"/>
            </w:tcBorders>
            <w:vAlign w:val="center"/>
          </w:tcPr>
          <w:p w14:paraId="51C3BB6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172 416</w:t>
            </w:r>
          </w:p>
        </w:tc>
      </w:tr>
      <w:tr w:rsidR="004E54DD" w:rsidRPr="002406BD" w14:paraId="508C6E0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8B4918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23F34B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DD6406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177 751</w:t>
            </w:r>
          </w:p>
        </w:tc>
        <w:tc>
          <w:tcPr>
            <w:tcW w:w="1645" w:type="dxa"/>
            <w:tcBorders>
              <w:top w:val="single" w:sz="6" w:space="0" w:color="auto"/>
              <w:left w:val="single" w:sz="6" w:space="0" w:color="auto"/>
              <w:bottom w:val="single" w:sz="6" w:space="0" w:color="auto"/>
            </w:tcBorders>
            <w:shd w:val="clear" w:color="auto" w:fill="E6E6E6"/>
            <w:vAlign w:val="center"/>
          </w:tcPr>
          <w:p w14:paraId="2F72575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256 186</w:t>
            </w:r>
          </w:p>
        </w:tc>
      </w:tr>
      <w:tr w:rsidR="004E54DD" w:rsidRPr="002406BD" w14:paraId="704374B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665035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C3D03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BCCA2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shd w:val="clear" w:color="auto" w:fill="E6E6E6"/>
            <w:vAlign w:val="center"/>
          </w:tcPr>
          <w:p w14:paraId="64857E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562837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6E1CFC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7FECAE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35EC811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4D20FBA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33A503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F5A519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6F99E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13A8E2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2 106 560</w:t>
            </w:r>
          </w:p>
        </w:tc>
        <w:tc>
          <w:tcPr>
            <w:tcW w:w="1645" w:type="dxa"/>
            <w:tcBorders>
              <w:top w:val="single" w:sz="6" w:space="0" w:color="auto"/>
              <w:left w:val="single" w:sz="6" w:space="0" w:color="auto"/>
              <w:bottom w:val="single" w:sz="6" w:space="0" w:color="auto"/>
            </w:tcBorders>
            <w:shd w:val="clear" w:color="auto" w:fill="E6E6E6"/>
            <w:vAlign w:val="center"/>
          </w:tcPr>
          <w:p w14:paraId="5E6CE92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2 188 869</w:t>
            </w:r>
          </w:p>
        </w:tc>
      </w:tr>
    </w:tbl>
    <w:p w14:paraId="3F244B4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6E6817C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Керівник</w:t>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proofErr w:type="spellStart"/>
      <w:r w:rsidRPr="002406BD">
        <w:rPr>
          <w:rFonts w:ascii="Times New Roman" w:hAnsi="Times New Roman" w:cs="Times New Roman"/>
        </w:rPr>
        <w:t>Мурай</w:t>
      </w:r>
      <w:proofErr w:type="spellEnd"/>
      <w:r w:rsidRPr="002406BD">
        <w:rPr>
          <w:rFonts w:ascii="Times New Roman" w:hAnsi="Times New Roman" w:cs="Times New Roman"/>
        </w:rPr>
        <w:t xml:space="preserve"> В.П.</w:t>
      </w:r>
    </w:p>
    <w:p w14:paraId="2A65810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131442C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Головний бухгалтер</w:t>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proofErr w:type="spellStart"/>
      <w:r w:rsidRPr="002406BD">
        <w:rPr>
          <w:rFonts w:ascii="Times New Roman" w:hAnsi="Times New Roman" w:cs="Times New Roman"/>
        </w:rPr>
        <w:t>Кугук</w:t>
      </w:r>
      <w:proofErr w:type="spellEnd"/>
      <w:r w:rsidRPr="002406BD">
        <w:rPr>
          <w:rFonts w:ascii="Times New Roman" w:hAnsi="Times New Roman" w:cs="Times New Roman"/>
        </w:rPr>
        <w:t xml:space="preserve"> I.I.</w:t>
      </w:r>
    </w:p>
    <w:p w14:paraId="0B51FC6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E54DD" w:rsidRPr="002406BD" w14:paraId="2EBF3538"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34D7C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КОДИ</w:t>
            </w:r>
          </w:p>
        </w:tc>
      </w:tr>
      <w:tr w:rsidR="004E54DD" w:rsidRPr="002406BD" w14:paraId="0736C38C" w14:textId="77777777">
        <w:trPr>
          <w:gridBefore w:val="2"/>
          <w:wBefore w:w="6626" w:type="dxa"/>
          <w:trHeight w:val="300"/>
        </w:trPr>
        <w:tc>
          <w:tcPr>
            <w:tcW w:w="1654" w:type="dxa"/>
            <w:tcBorders>
              <w:top w:val="nil"/>
              <w:left w:val="nil"/>
              <w:bottom w:val="nil"/>
              <w:right w:val="single" w:sz="6" w:space="0" w:color="auto"/>
            </w:tcBorders>
            <w:vAlign w:val="center"/>
          </w:tcPr>
          <w:p w14:paraId="78696EFF"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b/>
                <w:bCs/>
              </w:rPr>
            </w:pPr>
            <w:r w:rsidRPr="002406BD">
              <w:rPr>
                <w:rFonts w:ascii="Times New Roman" w:hAnsi="Times New Roman" w:cs="Times New Roman"/>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7FD41B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01.01.2023</w:t>
            </w:r>
          </w:p>
        </w:tc>
      </w:tr>
      <w:tr w:rsidR="004E54DD" w:rsidRPr="002406BD" w14:paraId="298A930E" w14:textId="77777777">
        <w:trPr>
          <w:trHeight w:val="298"/>
        </w:trPr>
        <w:tc>
          <w:tcPr>
            <w:tcW w:w="2160" w:type="dxa"/>
            <w:tcBorders>
              <w:top w:val="nil"/>
              <w:left w:val="nil"/>
              <w:bottom w:val="nil"/>
              <w:right w:val="nil"/>
            </w:tcBorders>
            <w:vAlign w:val="center"/>
          </w:tcPr>
          <w:p w14:paraId="5AF8838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Підприємство</w:t>
            </w:r>
          </w:p>
        </w:tc>
        <w:tc>
          <w:tcPr>
            <w:tcW w:w="4466" w:type="dxa"/>
            <w:tcBorders>
              <w:top w:val="nil"/>
              <w:left w:val="nil"/>
              <w:bottom w:val="nil"/>
              <w:right w:val="nil"/>
            </w:tcBorders>
            <w:vAlign w:val="center"/>
          </w:tcPr>
          <w:p w14:paraId="0ADB090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0FF5CE06"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b/>
                <w:bCs/>
              </w:rPr>
            </w:pPr>
            <w:r w:rsidRPr="002406BD">
              <w:rPr>
                <w:rFonts w:ascii="Times New Roman" w:hAnsi="Times New Roman" w:cs="Times New Roman"/>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63ED816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00278876</w:t>
            </w:r>
          </w:p>
        </w:tc>
      </w:tr>
    </w:tbl>
    <w:p w14:paraId="443847D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3E29E9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Звіт про фінансові результати</w:t>
      </w:r>
    </w:p>
    <w:p w14:paraId="690071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(Звіт про сукупний дохід)</w:t>
      </w:r>
    </w:p>
    <w:p w14:paraId="5107A4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2022 рік</w:t>
      </w:r>
    </w:p>
    <w:p w14:paraId="2D39544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Форма №2</w:t>
      </w:r>
    </w:p>
    <w:p w14:paraId="0B6244F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E54DD" w:rsidRPr="002406BD" w14:paraId="684BF532"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53FC7B2A"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r w:rsidRPr="002406BD">
              <w:rPr>
                <w:rFonts w:ascii="Times New Roman" w:hAnsi="Times New Roman" w:cs="Times New Roman"/>
              </w:rPr>
              <w:t>Код за ДКУД</w:t>
            </w:r>
          </w:p>
        </w:tc>
        <w:tc>
          <w:tcPr>
            <w:tcW w:w="1349" w:type="dxa"/>
            <w:tcBorders>
              <w:top w:val="single" w:sz="6" w:space="0" w:color="auto"/>
              <w:left w:val="single" w:sz="6" w:space="0" w:color="auto"/>
              <w:bottom w:val="single" w:sz="6" w:space="0" w:color="auto"/>
            </w:tcBorders>
          </w:tcPr>
          <w:p w14:paraId="180DE662"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r w:rsidRPr="002406BD">
              <w:rPr>
                <w:rFonts w:ascii="Times New Roman" w:hAnsi="Times New Roman" w:cs="Times New Roman"/>
              </w:rPr>
              <w:t>1801003</w:t>
            </w:r>
          </w:p>
        </w:tc>
      </w:tr>
      <w:tr w:rsidR="004E54DD" w:rsidRPr="002406BD" w14:paraId="2E453460"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450A76D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D7D59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CE1CC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D61715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аналогічний період попереднього року</w:t>
            </w:r>
          </w:p>
        </w:tc>
      </w:tr>
      <w:tr w:rsidR="004E54DD" w:rsidRPr="002406BD" w14:paraId="15874761"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2FF71B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5EE46D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11FA0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645" w:type="dxa"/>
            <w:gridSpan w:val="2"/>
            <w:tcBorders>
              <w:top w:val="single" w:sz="6" w:space="0" w:color="auto"/>
              <w:left w:val="single" w:sz="6" w:space="0" w:color="auto"/>
              <w:bottom w:val="single" w:sz="6" w:space="0" w:color="auto"/>
            </w:tcBorders>
            <w:shd w:val="clear" w:color="auto" w:fill="E6E6E6"/>
          </w:tcPr>
          <w:p w14:paraId="056BD99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r>
      <w:tr w:rsidR="004E54DD" w:rsidRPr="002406BD" w14:paraId="263EEA7A" w14:textId="77777777">
        <w:trPr>
          <w:trHeight w:val="200"/>
        </w:trPr>
        <w:tc>
          <w:tcPr>
            <w:tcW w:w="5850" w:type="dxa"/>
            <w:tcBorders>
              <w:top w:val="single" w:sz="6" w:space="0" w:color="auto"/>
              <w:bottom w:val="single" w:sz="6" w:space="0" w:color="auto"/>
              <w:right w:val="single" w:sz="6" w:space="0" w:color="auto"/>
            </w:tcBorders>
            <w:vAlign w:val="center"/>
          </w:tcPr>
          <w:p w14:paraId="01CA1FB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22E9F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B4139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872 113</w:t>
            </w:r>
          </w:p>
        </w:tc>
        <w:tc>
          <w:tcPr>
            <w:tcW w:w="1645" w:type="dxa"/>
            <w:gridSpan w:val="2"/>
            <w:tcBorders>
              <w:top w:val="single" w:sz="6" w:space="0" w:color="auto"/>
              <w:left w:val="single" w:sz="6" w:space="0" w:color="auto"/>
              <w:bottom w:val="single" w:sz="6" w:space="0" w:color="auto"/>
            </w:tcBorders>
            <w:vAlign w:val="center"/>
          </w:tcPr>
          <w:p w14:paraId="445FB21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1 650 066</w:t>
            </w:r>
          </w:p>
        </w:tc>
      </w:tr>
      <w:tr w:rsidR="004E54DD" w:rsidRPr="002406BD" w14:paraId="4C17C895" w14:textId="77777777">
        <w:trPr>
          <w:trHeight w:val="200"/>
        </w:trPr>
        <w:tc>
          <w:tcPr>
            <w:tcW w:w="5850" w:type="dxa"/>
            <w:tcBorders>
              <w:top w:val="single" w:sz="6" w:space="0" w:color="auto"/>
              <w:bottom w:val="single" w:sz="6" w:space="0" w:color="auto"/>
              <w:right w:val="single" w:sz="6" w:space="0" w:color="auto"/>
            </w:tcBorders>
            <w:vAlign w:val="center"/>
          </w:tcPr>
          <w:p w14:paraId="56B61BE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2359D8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DEB61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2FC82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F977867" w14:textId="77777777">
        <w:trPr>
          <w:trHeight w:val="200"/>
        </w:trPr>
        <w:tc>
          <w:tcPr>
            <w:tcW w:w="5850" w:type="dxa"/>
            <w:tcBorders>
              <w:top w:val="single" w:sz="6" w:space="0" w:color="auto"/>
              <w:bottom w:val="single" w:sz="6" w:space="0" w:color="auto"/>
              <w:right w:val="single" w:sz="6" w:space="0" w:color="auto"/>
            </w:tcBorders>
            <w:vAlign w:val="center"/>
          </w:tcPr>
          <w:p w14:paraId="4776CB4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33604F4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CD7E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6705C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E10D6C8" w14:textId="77777777">
        <w:trPr>
          <w:trHeight w:val="200"/>
        </w:trPr>
        <w:tc>
          <w:tcPr>
            <w:tcW w:w="5850" w:type="dxa"/>
            <w:tcBorders>
              <w:top w:val="single" w:sz="6" w:space="0" w:color="auto"/>
              <w:bottom w:val="single" w:sz="6" w:space="0" w:color="auto"/>
              <w:right w:val="single" w:sz="6" w:space="0" w:color="auto"/>
            </w:tcBorders>
            <w:vAlign w:val="center"/>
          </w:tcPr>
          <w:p w14:paraId="40F2CBF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D88176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F5AAB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73A438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2DE79246" w14:textId="77777777">
        <w:trPr>
          <w:trHeight w:val="200"/>
        </w:trPr>
        <w:tc>
          <w:tcPr>
            <w:tcW w:w="5850" w:type="dxa"/>
            <w:tcBorders>
              <w:top w:val="single" w:sz="6" w:space="0" w:color="auto"/>
              <w:bottom w:val="single" w:sz="6" w:space="0" w:color="auto"/>
              <w:right w:val="single" w:sz="6" w:space="0" w:color="auto"/>
            </w:tcBorders>
            <w:vAlign w:val="center"/>
          </w:tcPr>
          <w:p w14:paraId="670CBDC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6ED85B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4579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D4FEA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8E53A38" w14:textId="77777777">
        <w:trPr>
          <w:trHeight w:val="200"/>
        </w:trPr>
        <w:tc>
          <w:tcPr>
            <w:tcW w:w="5850" w:type="dxa"/>
            <w:tcBorders>
              <w:top w:val="single" w:sz="6" w:space="0" w:color="auto"/>
              <w:bottom w:val="single" w:sz="6" w:space="0" w:color="auto"/>
              <w:right w:val="single" w:sz="6" w:space="0" w:color="auto"/>
            </w:tcBorders>
            <w:vAlign w:val="center"/>
          </w:tcPr>
          <w:p w14:paraId="27E3652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Зміна частки </w:t>
            </w:r>
            <w:proofErr w:type="spellStart"/>
            <w:r w:rsidRPr="002406BD">
              <w:rPr>
                <w:rFonts w:ascii="Times New Roman" w:hAnsi="Times New Roman" w:cs="Times New Roman"/>
              </w:rPr>
              <w:t>перестраховиків</w:t>
            </w:r>
            <w:proofErr w:type="spellEnd"/>
            <w:r w:rsidRPr="002406BD">
              <w:rPr>
                <w:rFonts w:ascii="Times New Roman" w:hAnsi="Times New Roman" w:cs="Times New Roman"/>
              </w:rPr>
              <w:t xml:space="preserve">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59ACDF0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F45F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4FB547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1425416" w14:textId="77777777">
        <w:trPr>
          <w:trHeight w:val="200"/>
        </w:trPr>
        <w:tc>
          <w:tcPr>
            <w:tcW w:w="5850" w:type="dxa"/>
            <w:tcBorders>
              <w:top w:val="single" w:sz="6" w:space="0" w:color="auto"/>
              <w:bottom w:val="single" w:sz="6" w:space="0" w:color="auto"/>
              <w:right w:val="single" w:sz="6" w:space="0" w:color="auto"/>
            </w:tcBorders>
            <w:vAlign w:val="center"/>
          </w:tcPr>
          <w:p w14:paraId="1CF7450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551FA0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4A93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( 712 126 )</w:t>
            </w:r>
          </w:p>
        </w:tc>
        <w:tc>
          <w:tcPr>
            <w:tcW w:w="1645" w:type="dxa"/>
            <w:gridSpan w:val="2"/>
            <w:tcBorders>
              <w:top w:val="single" w:sz="6" w:space="0" w:color="auto"/>
              <w:left w:val="single" w:sz="6" w:space="0" w:color="auto"/>
              <w:bottom w:val="single" w:sz="6" w:space="0" w:color="auto"/>
            </w:tcBorders>
            <w:vAlign w:val="center"/>
          </w:tcPr>
          <w:p w14:paraId="7CF8D6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( 1 380 360 )</w:t>
            </w:r>
          </w:p>
        </w:tc>
      </w:tr>
      <w:tr w:rsidR="004E54DD" w:rsidRPr="002406BD" w14:paraId="68615FBA" w14:textId="77777777">
        <w:trPr>
          <w:trHeight w:val="200"/>
        </w:trPr>
        <w:tc>
          <w:tcPr>
            <w:tcW w:w="5850" w:type="dxa"/>
            <w:tcBorders>
              <w:top w:val="single" w:sz="6" w:space="0" w:color="auto"/>
              <w:bottom w:val="single" w:sz="6" w:space="0" w:color="auto"/>
              <w:right w:val="single" w:sz="6" w:space="0" w:color="auto"/>
            </w:tcBorders>
            <w:vAlign w:val="center"/>
          </w:tcPr>
          <w:p w14:paraId="18A0C39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6A7CF5A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E850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296024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68AA2931" w14:textId="77777777">
        <w:trPr>
          <w:trHeight w:val="200"/>
        </w:trPr>
        <w:tc>
          <w:tcPr>
            <w:tcW w:w="5850" w:type="dxa"/>
            <w:tcBorders>
              <w:top w:val="single" w:sz="6" w:space="0" w:color="auto"/>
              <w:bottom w:val="single" w:sz="6" w:space="0" w:color="auto"/>
              <w:right w:val="single" w:sz="6" w:space="0" w:color="auto"/>
            </w:tcBorders>
            <w:vAlign w:val="center"/>
          </w:tcPr>
          <w:p w14:paraId="7AA25A6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Валовий:</w:t>
            </w:r>
          </w:p>
          <w:p w14:paraId="4172261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32BF4B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5882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159 987</w:t>
            </w:r>
          </w:p>
        </w:tc>
        <w:tc>
          <w:tcPr>
            <w:tcW w:w="1645" w:type="dxa"/>
            <w:gridSpan w:val="2"/>
            <w:tcBorders>
              <w:top w:val="single" w:sz="6" w:space="0" w:color="auto"/>
              <w:left w:val="single" w:sz="6" w:space="0" w:color="auto"/>
              <w:bottom w:val="single" w:sz="6" w:space="0" w:color="auto"/>
            </w:tcBorders>
            <w:vAlign w:val="center"/>
          </w:tcPr>
          <w:p w14:paraId="569336C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269 706</w:t>
            </w:r>
          </w:p>
        </w:tc>
      </w:tr>
      <w:tr w:rsidR="004E54DD" w:rsidRPr="002406BD" w14:paraId="06D29AF6" w14:textId="77777777">
        <w:trPr>
          <w:trHeight w:val="200"/>
        </w:trPr>
        <w:tc>
          <w:tcPr>
            <w:tcW w:w="5850" w:type="dxa"/>
            <w:tcBorders>
              <w:top w:val="single" w:sz="6" w:space="0" w:color="auto"/>
              <w:bottom w:val="single" w:sz="6" w:space="0" w:color="auto"/>
              <w:right w:val="single" w:sz="6" w:space="0" w:color="auto"/>
            </w:tcBorders>
            <w:vAlign w:val="center"/>
          </w:tcPr>
          <w:p w14:paraId="62FB2B0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58AE401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DCE9E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490603F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29BF0411" w14:textId="77777777">
        <w:trPr>
          <w:trHeight w:val="200"/>
        </w:trPr>
        <w:tc>
          <w:tcPr>
            <w:tcW w:w="5850" w:type="dxa"/>
            <w:tcBorders>
              <w:top w:val="single" w:sz="6" w:space="0" w:color="auto"/>
              <w:bottom w:val="single" w:sz="6" w:space="0" w:color="auto"/>
              <w:right w:val="single" w:sz="6" w:space="0" w:color="auto"/>
            </w:tcBorders>
            <w:vAlign w:val="center"/>
          </w:tcPr>
          <w:p w14:paraId="588F716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11FDA8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2D5F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6C68A9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81C68E0" w14:textId="77777777">
        <w:trPr>
          <w:trHeight w:val="200"/>
        </w:trPr>
        <w:tc>
          <w:tcPr>
            <w:tcW w:w="5850" w:type="dxa"/>
            <w:tcBorders>
              <w:top w:val="single" w:sz="6" w:space="0" w:color="auto"/>
              <w:bottom w:val="single" w:sz="6" w:space="0" w:color="auto"/>
              <w:right w:val="single" w:sz="6" w:space="0" w:color="auto"/>
            </w:tcBorders>
            <w:vAlign w:val="center"/>
          </w:tcPr>
          <w:p w14:paraId="200BD1C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007B6B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D22E0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F3D276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1BF425F" w14:textId="77777777">
        <w:trPr>
          <w:trHeight w:val="200"/>
        </w:trPr>
        <w:tc>
          <w:tcPr>
            <w:tcW w:w="5850" w:type="dxa"/>
            <w:tcBorders>
              <w:top w:val="single" w:sz="6" w:space="0" w:color="auto"/>
              <w:bottom w:val="single" w:sz="6" w:space="0" w:color="auto"/>
              <w:right w:val="single" w:sz="6" w:space="0" w:color="auto"/>
            </w:tcBorders>
            <w:vAlign w:val="center"/>
          </w:tcPr>
          <w:p w14:paraId="54F0372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1E807F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B4A5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739716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18B36C7" w14:textId="77777777">
        <w:trPr>
          <w:trHeight w:val="200"/>
        </w:trPr>
        <w:tc>
          <w:tcPr>
            <w:tcW w:w="5850" w:type="dxa"/>
            <w:tcBorders>
              <w:top w:val="single" w:sz="6" w:space="0" w:color="auto"/>
              <w:bottom w:val="single" w:sz="6" w:space="0" w:color="auto"/>
              <w:right w:val="single" w:sz="6" w:space="0" w:color="auto"/>
            </w:tcBorders>
            <w:vAlign w:val="center"/>
          </w:tcPr>
          <w:p w14:paraId="01620FD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Зміна частки </w:t>
            </w:r>
            <w:proofErr w:type="spellStart"/>
            <w:r w:rsidRPr="002406BD">
              <w:rPr>
                <w:rFonts w:ascii="Times New Roman" w:hAnsi="Times New Roman" w:cs="Times New Roman"/>
              </w:rPr>
              <w:t>перестраховиків</w:t>
            </w:r>
            <w:proofErr w:type="spellEnd"/>
            <w:r w:rsidRPr="002406BD">
              <w:rPr>
                <w:rFonts w:ascii="Times New Roman" w:hAnsi="Times New Roman" w:cs="Times New Roman"/>
              </w:rPr>
              <w:t xml:space="preserve">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2A05FF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1EF0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4F5B77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C358276" w14:textId="77777777">
        <w:trPr>
          <w:trHeight w:val="200"/>
        </w:trPr>
        <w:tc>
          <w:tcPr>
            <w:tcW w:w="5850" w:type="dxa"/>
            <w:tcBorders>
              <w:top w:val="single" w:sz="6" w:space="0" w:color="auto"/>
              <w:bottom w:val="single" w:sz="6" w:space="0" w:color="auto"/>
              <w:right w:val="single" w:sz="6" w:space="0" w:color="auto"/>
            </w:tcBorders>
            <w:vAlign w:val="center"/>
          </w:tcPr>
          <w:p w14:paraId="44C14A2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4645CC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B0DB9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231 209</w:t>
            </w:r>
          </w:p>
        </w:tc>
        <w:tc>
          <w:tcPr>
            <w:tcW w:w="1645" w:type="dxa"/>
            <w:gridSpan w:val="2"/>
            <w:tcBorders>
              <w:top w:val="single" w:sz="6" w:space="0" w:color="auto"/>
              <w:left w:val="single" w:sz="6" w:space="0" w:color="auto"/>
              <w:bottom w:val="single" w:sz="6" w:space="0" w:color="auto"/>
            </w:tcBorders>
            <w:vAlign w:val="center"/>
          </w:tcPr>
          <w:p w14:paraId="61E43E4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131 264</w:t>
            </w:r>
          </w:p>
        </w:tc>
      </w:tr>
      <w:tr w:rsidR="004E54DD" w:rsidRPr="002406BD" w14:paraId="4DC0212B" w14:textId="77777777">
        <w:trPr>
          <w:trHeight w:val="200"/>
        </w:trPr>
        <w:tc>
          <w:tcPr>
            <w:tcW w:w="5850" w:type="dxa"/>
            <w:tcBorders>
              <w:top w:val="single" w:sz="6" w:space="0" w:color="auto"/>
              <w:bottom w:val="single" w:sz="6" w:space="0" w:color="auto"/>
              <w:right w:val="single" w:sz="6" w:space="0" w:color="auto"/>
            </w:tcBorders>
            <w:vAlign w:val="center"/>
          </w:tcPr>
          <w:p w14:paraId="7BDA8E7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0A98E5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ABC0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5FBF3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7B1D49D" w14:textId="77777777">
        <w:trPr>
          <w:trHeight w:val="200"/>
        </w:trPr>
        <w:tc>
          <w:tcPr>
            <w:tcW w:w="5850" w:type="dxa"/>
            <w:tcBorders>
              <w:top w:val="single" w:sz="6" w:space="0" w:color="auto"/>
              <w:bottom w:val="single" w:sz="6" w:space="0" w:color="auto"/>
              <w:right w:val="single" w:sz="6" w:space="0" w:color="auto"/>
            </w:tcBorders>
            <w:vAlign w:val="center"/>
          </w:tcPr>
          <w:p w14:paraId="5EC548F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518DC7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3074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8FC075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E0D5D9F" w14:textId="77777777">
        <w:trPr>
          <w:trHeight w:val="200"/>
        </w:trPr>
        <w:tc>
          <w:tcPr>
            <w:tcW w:w="5850" w:type="dxa"/>
            <w:tcBorders>
              <w:top w:val="single" w:sz="6" w:space="0" w:color="auto"/>
              <w:bottom w:val="single" w:sz="6" w:space="0" w:color="auto"/>
              <w:right w:val="single" w:sz="6" w:space="0" w:color="auto"/>
            </w:tcBorders>
            <w:vAlign w:val="center"/>
          </w:tcPr>
          <w:p w14:paraId="2C36869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42D63C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E943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2D12F3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4D94DBF" w14:textId="77777777">
        <w:trPr>
          <w:trHeight w:val="200"/>
        </w:trPr>
        <w:tc>
          <w:tcPr>
            <w:tcW w:w="5850" w:type="dxa"/>
            <w:tcBorders>
              <w:top w:val="single" w:sz="6" w:space="0" w:color="auto"/>
              <w:bottom w:val="single" w:sz="6" w:space="0" w:color="auto"/>
              <w:right w:val="single" w:sz="6" w:space="0" w:color="auto"/>
            </w:tcBorders>
            <w:vAlign w:val="center"/>
          </w:tcPr>
          <w:p w14:paraId="71CD744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1F2A7A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158B4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( 38 987 )</w:t>
            </w:r>
          </w:p>
        </w:tc>
        <w:tc>
          <w:tcPr>
            <w:tcW w:w="1645" w:type="dxa"/>
            <w:gridSpan w:val="2"/>
            <w:tcBorders>
              <w:top w:val="single" w:sz="6" w:space="0" w:color="auto"/>
              <w:left w:val="single" w:sz="6" w:space="0" w:color="auto"/>
              <w:bottom w:val="single" w:sz="6" w:space="0" w:color="auto"/>
            </w:tcBorders>
            <w:vAlign w:val="center"/>
          </w:tcPr>
          <w:p w14:paraId="268C064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( 63 110 )</w:t>
            </w:r>
          </w:p>
        </w:tc>
      </w:tr>
      <w:tr w:rsidR="004E54DD" w:rsidRPr="002406BD" w14:paraId="02815837" w14:textId="77777777">
        <w:trPr>
          <w:trHeight w:val="200"/>
        </w:trPr>
        <w:tc>
          <w:tcPr>
            <w:tcW w:w="5850" w:type="dxa"/>
            <w:tcBorders>
              <w:top w:val="single" w:sz="6" w:space="0" w:color="auto"/>
              <w:bottom w:val="single" w:sz="6" w:space="0" w:color="auto"/>
              <w:right w:val="single" w:sz="6" w:space="0" w:color="auto"/>
            </w:tcBorders>
            <w:vAlign w:val="center"/>
          </w:tcPr>
          <w:p w14:paraId="7F88799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31ACA01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8597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( 34 596 )</w:t>
            </w:r>
          </w:p>
        </w:tc>
        <w:tc>
          <w:tcPr>
            <w:tcW w:w="1645" w:type="dxa"/>
            <w:gridSpan w:val="2"/>
            <w:tcBorders>
              <w:top w:val="single" w:sz="6" w:space="0" w:color="auto"/>
              <w:left w:val="single" w:sz="6" w:space="0" w:color="auto"/>
              <w:bottom w:val="single" w:sz="6" w:space="0" w:color="auto"/>
            </w:tcBorders>
            <w:vAlign w:val="center"/>
          </w:tcPr>
          <w:p w14:paraId="0E197A9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( 57 229 )</w:t>
            </w:r>
          </w:p>
        </w:tc>
      </w:tr>
      <w:tr w:rsidR="004E54DD" w:rsidRPr="002406BD" w14:paraId="6E23CE04" w14:textId="77777777">
        <w:trPr>
          <w:trHeight w:val="200"/>
        </w:trPr>
        <w:tc>
          <w:tcPr>
            <w:tcW w:w="5850" w:type="dxa"/>
            <w:tcBorders>
              <w:top w:val="single" w:sz="6" w:space="0" w:color="auto"/>
              <w:bottom w:val="single" w:sz="6" w:space="0" w:color="auto"/>
              <w:right w:val="single" w:sz="6" w:space="0" w:color="auto"/>
            </w:tcBorders>
            <w:vAlign w:val="center"/>
          </w:tcPr>
          <w:p w14:paraId="3721E98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B08DF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61BB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( 304 917 )</w:t>
            </w:r>
          </w:p>
        </w:tc>
        <w:tc>
          <w:tcPr>
            <w:tcW w:w="1645" w:type="dxa"/>
            <w:gridSpan w:val="2"/>
            <w:tcBorders>
              <w:top w:val="single" w:sz="6" w:space="0" w:color="auto"/>
              <w:left w:val="single" w:sz="6" w:space="0" w:color="auto"/>
              <w:bottom w:val="single" w:sz="6" w:space="0" w:color="auto"/>
            </w:tcBorders>
            <w:vAlign w:val="center"/>
          </w:tcPr>
          <w:p w14:paraId="5667FB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( 221 478 )</w:t>
            </w:r>
          </w:p>
        </w:tc>
      </w:tr>
      <w:tr w:rsidR="004E54DD" w:rsidRPr="002406BD" w14:paraId="0599011F" w14:textId="77777777">
        <w:trPr>
          <w:trHeight w:val="200"/>
        </w:trPr>
        <w:tc>
          <w:tcPr>
            <w:tcW w:w="5850" w:type="dxa"/>
            <w:tcBorders>
              <w:top w:val="single" w:sz="6" w:space="0" w:color="auto"/>
              <w:bottom w:val="single" w:sz="6" w:space="0" w:color="auto"/>
              <w:right w:val="single" w:sz="6" w:space="0" w:color="auto"/>
            </w:tcBorders>
            <w:vAlign w:val="center"/>
          </w:tcPr>
          <w:p w14:paraId="6EA3737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0F91EB4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FB180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AD557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1CF5448" w14:textId="77777777">
        <w:trPr>
          <w:trHeight w:val="200"/>
        </w:trPr>
        <w:tc>
          <w:tcPr>
            <w:tcW w:w="5850" w:type="dxa"/>
            <w:tcBorders>
              <w:top w:val="single" w:sz="6" w:space="0" w:color="auto"/>
              <w:bottom w:val="single" w:sz="6" w:space="0" w:color="auto"/>
              <w:right w:val="single" w:sz="6" w:space="0" w:color="auto"/>
            </w:tcBorders>
            <w:vAlign w:val="center"/>
          </w:tcPr>
          <w:p w14:paraId="59CCC67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1FE5E8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1504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B694D8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E813D06" w14:textId="77777777">
        <w:trPr>
          <w:trHeight w:val="200"/>
        </w:trPr>
        <w:tc>
          <w:tcPr>
            <w:tcW w:w="5850" w:type="dxa"/>
            <w:tcBorders>
              <w:top w:val="single" w:sz="6" w:space="0" w:color="auto"/>
              <w:bottom w:val="single" w:sz="6" w:space="0" w:color="auto"/>
              <w:right w:val="single" w:sz="6" w:space="0" w:color="auto"/>
            </w:tcBorders>
            <w:vAlign w:val="center"/>
          </w:tcPr>
          <w:p w14:paraId="69E1491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Фінансовий результат від операційної діяльності:</w:t>
            </w:r>
          </w:p>
          <w:p w14:paraId="02BEBA2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9F80A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C1B5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12 696</w:t>
            </w:r>
          </w:p>
        </w:tc>
        <w:tc>
          <w:tcPr>
            <w:tcW w:w="1645" w:type="dxa"/>
            <w:gridSpan w:val="2"/>
            <w:tcBorders>
              <w:top w:val="single" w:sz="6" w:space="0" w:color="auto"/>
              <w:left w:val="single" w:sz="6" w:space="0" w:color="auto"/>
              <w:bottom w:val="single" w:sz="6" w:space="0" w:color="auto"/>
            </w:tcBorders>
            <w:vAlign w:val="center"/>
          </w:tcPr>
          <w:p w14:paraId="01517EF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59 153</w:t>
            </w:r>
          </w:p>
        </w:tc>
      </w:tr>
      <w:tr w:rsidR="004E54DD" w:rsidRPr="002406BD" w14:paraId="0E2682C1" w14:textId="77777777">
        <w:trPr>
          <w:trHeight w:val="200"/>
        </w:trPr>
        <w:tc>
          <w:tcPr>
            <w:tcW w:w="5850" w:type="dxa"/>
            <w:tcBorders>
              <w:top w:val="single" w:sz="6" w:space="0" w:color="auto"/>
              <w:bottom w:val="single" w:sz="6" w:space="0" w:color="auto"/>
              <w:right w:val="single" w:sz="6" w:space="0" w:color="auto"/>
            </w:tcBorders>
            <w:vAlign w:val="center"/>
          </w:tcPr>
          <w:p w14:paraId="2F0EE0D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8D4F01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0B58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6A5D08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6E91D813" w14:textId="77777777">
        <w:trPr>
          <w:trHeight w:val="200"/>
        </w:trPr>
        <w:tc>
          <w:tcPr>
            <w:tcW w:w="5850" w:type="dxa"/>
            <w:tcBorders>
              <w:top w:val="single" w:sz="6" w:space="0" w:color="auto"/>
              <w:bottom w:val="single" w:sz="6" w:space="0" w:color="auto"/>
              <w:right w:val="single" w:sz="6" w:space="0" w:color="auto"/>
            </w:tcBorders>
            <w:vAlign w:val="center"/>
          </w:tcPr>
          <w:p w14:paraId="7672CC0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lastRenderedPageBreak/>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2D09FE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86014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6EC9EB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7FFC79D" w14:textId="77777777">
        <w:trPr>
          <w:trHeight w:val="200"/>
        </w:trPr>
        <w:tc>
          <w:tcPr>
            <w:tcW w:w="5850" w:type="dxa"/>
            <w:tcBorders>
              <w:top w:val="single" w:sz="6" w:space="0" w:color="auto"/>
              <w:bottom w:val="single" w:sz="6" w:space="0" w:color="auto"/>
              <w:right w:val="single" w:sz="6" w:space="0" w:color="auto"/>
            </w:tcBorders>
            <w:vAlign w:val="center"/>
          </w:tcPr>
          <w:p w14:paraId="6C1B4C0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6E3FD3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9BE97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557E52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866A825" w14:textId="77777777">
        <w:trPr>
          <w:trHeight w:val="200"/>
        </w:trPr>
        <w:tc>
          <w:tcPr>
            <w:tcW w:w="5850" w:type="dxa"/>
            <w:tcBorders>
              <w:top w:val="single" w:sz="6" w:space="0" w:color="auto"/>
              <w:bottom w:val="single" w:sz="6" w:space="0" w:color="auto"/>
              <w:right w:val="single" w:sz="6" w:space="0" w:color="auto"/>
            </w:tcBorders>
            <w:vAlign w:val="center"/>
          </w:tcPr>
          <w:p w14:paraId="3A99AAF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44103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33E91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B80D4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586AB5A" w14:textId="77777777">
        <w:trPr>
          <w:trHeight w:val="200"/>
        </w:trPr>
        <w:tc>
          <w:tcPr>
            <w:tcW w:w="5850" w:type="dxa"/>
            <w:tcBorders>
              <w:top w:val="single" w:sz="6" w:space="0" w:color="auto"/>
              <w:bottom w:val="single" w:sz="6" w:space="0" w:color="auto"/>
              <w:right w:val="single" w:sz="6" w:space="0" w:color="auto"/>
            </w:tcBorders>
            <w:vAlign w:val="center"/>
          </w:tcPr>
          <w:p w14:paraId="454D708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46E1CF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D94BB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E3A16B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3D2C947" w14:textId="77777777">
        <w:trPr>
          <w:trHeight w:val="200"/>
        </w:trPr>
        <w:tc>
          <w:tcPr>
            <w:tcW w:w="5850" w:type="dxa"/>
            <w:tcBorders>
              <w:top w:val="single" w:sz="6" w:space="0" w:color="auto"/>
              <w:bottom w:val="single" w:sz="6" w:space="0" w:color="auto"/>
              <w:right w:val="single" w:sz="6" w:space="0" w:color="auto"/>
            </w:tcBorders>
            <w:vAlign w:val="center"/>
          </w:tcPr>
          <w:p w14:paraId="1A683DA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C117AE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A5680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( 2 067 )</w:t>
            </w:r>
          </w:p>
        </w:tc>
        <w:tc>
          <w:tcPr>
            <w:tcW w:w="1645" w:type="dxa"/>
            <w:gridSpan w:val="2"/>
            <w:tcBorders>
              <w:top w:val="single" w:sz="6" w:space="0" w:color="auto"/>
              <w:left w:val="single" w:sz="6" w:space="0" w:color="auto"/>
              <w:bottom w:val="single" w:sz="6" w:space="0" w:color="auto"/>
            </w:tcBorders>
            <w:vAlign w:val="center"/>
          </w:tcPr>
          <w:p w14:paraId="2593D8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( 1 142 )</w:t>
            </w:r>
          </w:p>
        </w:tc>
      </w:tr>
      <w:tr w:rsidR="004E54DD" w:rsidRPr="002406BD" w14:paraId="4F0A35EA" w14:textId="77777777">
        <w:trPr>
          <w:trHeight w:val="200"/>
        </w:trPr>
        <w:tc>
          <w:tcPr>
            <w:tcW w:w="5850" w:type="dxa"/>
            <w:tcBorders>
              <w:top w:val="single" w:sz="6" w:space="0" w:color="auto"/>
              <w:bottom w:val="single" w:sz="6" w:space="0" w:color="auto"/>
              <w:right w:val="single" w:sz="6" w:space="0" w:color="auto"/>
            </w:tcBorders>
            <w:vAlign w:val="center"/>
          </w:tcPr>
          <w:p w14:paraId="388068A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313ADF6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99300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21D3A2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1FF624D0" w14:textId="77777777">
        <w:trPr>
          <w:trHeight w:val="200"/>
        </w:trPr>
        <w:tc>
          <w:tcPr>
            <w:tcW w:w="5850" w:type="dxa"/>
            <w:tcBorders>
              <w:top w:val="single" w:sz="6" w:space="0" w:color="auto"/>
              <w:bottom w:val="single" w:sz="6" w:space="0" w:color="auto"/>
              <w:right w:val="single" w:sz="6" w:space="0" w:color="auto"/>
            </w:tcBorders>
            <w:vAlign w:val="center"/>
          </w:tcPr>
          <w:p w14:paraId="55C32C7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B8CF4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8B7E6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( 1 )</w:t>
            </w:r>
          </w:p>
        </w:tc>
        <w:tc>
          <w:tcPr>
            <w:tcW w:w="1645" w:type="dxa"/>
            <w:gridSpan w:val="2"/>
            <w:tcBorders>
              <w:top w:val="single" w:sz="6" w:space="0" w:color="auto"/>
              <w:left w:val="single" w:sz="6" w:space="0" w:color="auto"/>
              <w:bottom w:val="single" w:sz="6" w:space="0" w:color="auto"/>
            </w:tcBorders>
            <w:vAlign w:val="center"/>
          </w:tcPr>
          <w:p w14:paraId="677C207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( 952 )</w:t>
            </w:r>
          </w:p>
        </w:tc>
      </w:tr>
      <w:tr w:rsidR="004E54DD" w:rsidRPr="002406BD" w14:paraId="2564F970" w14:textId="77777777">
        <w:trPr>
          <w:trHeight w:val="200"/>
        </w:trPr>
        <w:tc>
          <w:tcPr>
            <w:tcW w:w="5850" w:type="dxa"/>
            <w:tcBorders>
              <w:top w:val="single" w:sz="6" w:space="0" w:color="auto"/>
              <w:bottom w:val="single" w:sz="6" w:space="0" w:color="auto"/>
              <w:right w:val="single" w:sz="6" w:space="0" w:color="auto"/>
            </w:tcBorders>
            <w:vAlign w:val="center"/>
          </w:tcPr>
          <w:p w14:paraId="40EF002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2BE5A1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78249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3209E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F615004" w14:textId="77777777">
        <w:trPr>
          <w:trHeight w:val="200"/>
        </w:trPr>
        <w:tc>
          <w:tcPr>
            <w:tcW w:w="5850" w:type="dxa"/>
            <w:tcBorders>
              <w:top w:val="single" w:sz="6" w:space="0" w:color="auto"/>
              <w:bottom w:val="single" w:sz="6" w:space="0" w:color="auto"/>
              <w:right w:val="single" w:sz="6" w:space="0" w:color="auto"/>
            </w:tcBorders>
            <w:vAlign w:val="center"/>
          </w:tcPr>
          <w:p w14:paraId="2DC209E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Фінансовий результат до оподаткування:</w:t>
            </w:r>
          </w:p>
          <w:p w14:paraId="08023F4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94168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5D24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10 628</w:t>
            </w:r>
          </w:p>
        </w:tc>
        <w:tc>
          <w:tcPr>
            <w:tcW w:w="1645" w:type="dxa"/>
            <w:gridSpan w:val="2"/>
            <w:tcBorders>
              <w:top w:val="single" w:sz="6" w:space="0" w:color="auto"/>
              <w:left w:val="single" w:sz="6" w:space="0" w:color="auto"/>
              <w:bottom w:val="single" w:sz="6" w:space="0" w:color="auto"/>
            </w:tcBorders>
            <w:vAlign w:val="center"/>
          </w:tcPr>
          <w:p w14:paraId="3947B7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57 059</w:t>
            </w:r>
          </w:p>
        </w:tc>
      </w:tr>
      <w:tr w:rsidR="004E54DD" w:rsidRPr="002406BD" w14:paraId="783ACF16" w14:textId="77777777">
        <w:trPr>
          <w:trHeight w:val="200"/>
        </w:trPr>
        <w:tc>
          <w:tcPr>
            <w:tcW w:w="5850" w:type="dxa"/>
            <w:tcBorders>
              <w:top w:val="single" w:sz="6" w:space="0" w:color="auto"/>
              <w:bottom w:val="single" w:sz="6" w:space="0" w:color="auto"/>
              <w:right w:val="single" w:sz="6" w:space="0" w:color="auto"/>
            </w:tcBorders>
            <w:vAlign w:val="center"/>
          </w:tcPr>
          <w:p w14:paraId="2347685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0579D4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D9192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7CA59B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4DBF0D04" w14:textId="77777777">
        <w:trPr>
          <w:trHeight w:val="200"/>
        </w:trPr>
        <w:tc>
          <w:tcPr>
            <w:tcW w:w="5850" w:type="dxa"/>
            <w:tcBorders>
              <w:top w:val="single" w:sz="6" w:space="0" w:color="auto"/>
              <w:bottom w:val="single" w:sz="6" w:space="0" w:color="auto"/>
              <w:right w:val="single" w:sz="6" w:space="0" w:color="auto"/>
            </w:tcBorders>
            <w:vAlign w:val="center"/>
          </w:tcPr>
          <w:p w14:paraId="03277F3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D4772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1035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-4 404</w:t>
            </w:r>
          </w:p>
        </w:tc>
        <w:tc>
          <w:tcPr>
            <w:tcW w:w="1645" w:type="dxa"/>
            <w:gridSpan w:val="2"/>
            <w:tcBorders>
              <w:top w:val="single" w:sz="6" w:space="0" w:color="auto"/>
              <w:left w:val="single" w:sz="6" w:space="0" w:color="auto"/>
              <w:bottom w:val="single" w:sz="6" w:space="0" w:color="auto"/>
            </w:tcBorders>
            <w:vAlign w:val="center"/>
          </w:tcPr>
          <w:p w14:paraId="5DCE48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-13 184</w:t>
            </w:r>
          </w:p>
        </w:tc>
      </w:tr>
      <w:tr w:rsidR="004E54DD" w:rsidRPr="002406BD" w14:paraId="5CD2754E" w14:textId="77777777">
        <w:trPr>
          <w:trHeight w:val="200"/>
        </w:trPr>
        <w:tc>
          <w:tcPr>
            <w:tcW w:w="5850" w:type="dxa"/>
            <w:tcBorders>
              <w:top w:val="single" w:sz="6" w:space="0" w:color="auto"/>
              <w:bottom w:val="single" w:sz="6" w:space="0" w:color="auto"/>
              <w:right w:val="single" w:sz="6" w:space="0" w:color="auto"/>
            </w:tcBorders>
            <w:vAlign w:val="center"/>
          </w:tcPr>
          <w:p w14:paraId="3563421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BEB854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6510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147DC1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E41D362" w14:textId="77777777">
        <w:trPr>
          <w:trHeight w:val="200"/>
        </w:trPr>
        <w:tc>
          <w:tcPr>
            <w:tcW w:w="5850" w:type="dxa"/>
            <w:tcBorders>
              <w:top w:val="single" w:sz="6" w:space="0" w:color="auto"/>
              <w:bottom w:val="single" w:sz="6" w:space="0" w:color="auto"/>
              <w:right w:val="single" w:sz="6" w:space="0" w:color="auto"/>
            </w:tcBorders>
            <w:vAlign w:val="center"/>
          </w:tcPr>
          <w:p w14:paraId="10EB183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Чистий фінансовий результат:</w:t>
            </w:r>
          </w:p>
          <w:p w14:paraId="260CB88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10F852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751E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6 224</w:t>
            </w:r>
          </w:p>
        </w:tc>
        <w:tc>
          <w:tcPr>
            <w:tcW w:w="1645" w:type="dxa"/>
            <w:gridSpan w:val="2"/>
            <w:tcBorders>
              <w:top w:val="single" w:sz="6" w:space="0" w:color="auto"/>
              <w:left w:val="single" w:sz="6" w:space="0" w:color="auto"/>
              <w:bottom w:val="single" w:sz="6" w:space="0" w:color="auto"/>
            </w:tcBorders>
            <w:vAlign w:val="center"/>
          </w:tcPr>
          <w:p w14:paraId="3729EB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43 875</w:t>
            </w:r>
          </w:p>
        </w:tc>
      </w:tr>
      <w:tr w:rsidR="004E54DD" w:rsidRPr="002406BD" w14:paraId="5B45165C" w14:textId="77777777">
        <w:trPr>
          <w:trHeight w:val="200"/>
        </w:trPr>
        <w:tc>
          <w:tcPr>
            <w:tcW w:w="5850" w:type="dxa"/>
            <w:tcBorders>
              <w:top w:val="single" w:sz="6" w:space="0" w:color="auto"/>
              <w:bottom w:val="single" w:sz="6" w:space="0" w:color="auto"/>
              <w:right w:val="single" w:sz="6" w:space="0" w:color="auto"/>
            </w:tcBorders>
            <w:vAlign w:val="center"/>
          </w:tcPr>
          <w:p w14:paraId="1E574A8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15D283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13F4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40997C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bl>
    <w:p w14:paraId="0477BD1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E54DD" w:rsidRPr="002406BD" w14:paraId="66FFA66E"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009CC90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9D916E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850F5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14D914C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аналогічний період попереднього року</w:t>
            </w:r>
          </w:p>
        </w:tc>
      </w:tr>
      <w:tr w:rsidR="004E54DD" w:rsidRPr="002406BD" w14:paraId="3943EFA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8A0BF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9DA91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10EB9B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645" w:type="dxa"/>
            <w:tcBorders>
              <w:top w:val="single" w:sz="6" w:space="0" w:color="auto"/>
              <w:left w:val="single" w:sz="6" w:space="0" w:color="auto"/>
              <w:bottom w:val="single" w:sz="6" w:space="0" w:color="auto"/>
            </w:tcBorders>
            <w:shd w:val="clear" w:color="auto" w:fill="E6E6E6"/>
            <w:vAlign w:val="center"/>
          </w:tcPr>
          <w:p w14:paraId="0CF8A0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r>
      <w:tr w:rsidR="004E54DD" w:rsidRPr="002406BD" w14:paraId="0EBABA77" w14:textId="77777777">
        <w:trPr>
          <w:trHeight w:val="200"/>
        </w:trPr>
        <w:tc>
          <w:tcPr>
            <w:tcW w:w="5850" w:type="dxa"/>
            <w:tcBorders>
              <w:top w:val="single" w:sz="6" w:space="0" w:color="auto"/>
              <w:bottom w:val="single" w:sz="6" w:space="0" w:color="auto"/>
              <w:right w:val="single" w:sz="6" w:space="0" w:color="auto"/>
            </w:tcBorders>
            <w:vAlign w:val="center"/>
          </w:tcPr>
          <w:p w14:paraId="7E4CF3C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69307ED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047EF9D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164276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FA8E381" w14:textId="77777777">
        <w:trPr>
          <w:trHeight w:val="200"/>
        </w:trPr>
        <w:tc>
          <w:tcPr>
            <w:tcW w:w="5850" w:type="dxa"/>
            <w:tcBorders>
              <w:top w:val="single" w:sz="6" w:space="0" w:color="auto"/>
              <w:bottom w:val="single" w:sz="6" w:space="0" w:color="auto"/>
              <w:right w:val="single" w:sz="6" w:space="0" w:color="auto"/>
            </w:tcBorders>
            <w:vAlign w:val="center"/>
          </w:tcPr>
          <w:p w14:paraId="2C901EF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30013C0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3A69B9C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50804B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6CE5E26" w14:textId="77777777">
        <w:trPr>
          <w:trHeight w:val="200"/>
        </w:trPr>
        <w:tc>
          <w:tcPr>
            <w:tcW w:w="5850" w:type="dxa"/>
            <w:tcBorders>
              <w:top w:val="single" w:sz="6" w:space="0" w:color="auto"/>
              <w:bottom w:val="single" w:sz="6" w:space="0" w:color="auto"/>
              <w:right w:val="single" w:sz="6" w:space="0" w:color="auto"/>
            </w:tcBorders>
            <w:vAlign w:val="center"/>
          </w:tcPr>
          <w:p w14:paraId="2D2C803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1F407CB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07FDB9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2BD072B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65D2002" w14:textId="77777777">
        <w:trPr>
          <w:trHeight w:val="200"/>
        </w:trPr>
        <w:tc>
          <w:tcPr>
            <w:tcW w:w="5850" w:type="dxa"/>
            <w:tcBorders>
              <w:top w:val="single" w:sz="6" w:space="0" w:color="auto"/>
              <w:bottom w:val="single" w:sz="6" w:space="0" w:color="auto"/>
              <w:right w:val="single" w:sz="6" w:space="0" w:color="auto"/>
            </w:tcBorders>
            <w:vAlign w:val="center"/>
          </w:tcPr>
          <w:p w14:paraId="65FEDF6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7DCE29B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6924535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19EDBA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C485CA0" w14:textId="77777777">
        <w:trPr>
          <w:trHeight w:val="200"/>
        </w:trPr>
        <w:tc>
          <w:tcPr>
            <w:tcW w:w="5850" w:type="dxa"/>
            <w:tcBorders>
              <w:top w:val="single" w:sz="6" w:space="0" w:color="auto"/>
              <w:bottom w:val="single" w:sz="6" w:space="0" w:color="auto"/>
              <w:right w:val="single" w:sz="6" w:space="0" w:color="auto"/>
            </w:tcBorders>
            <w:vAlign w:val="center"/>
          </w:tcPr>
          <w:p w14:paraId="2DA1C91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32AD35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39FB92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31D0B5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FEEC62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F16281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00BD8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18349F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shd w:val="clear" w:color="auto" w:fill="E6E6E6"/>
            <w:vAlign w:val="center"/>
          </w:tcPr>
          <w:p w14:paraId="24B99DF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E3CCE3A" w14:textId="77777777">
        <w:trPr>
          <w:trHeight w:val="200"/>
        </w:trPr>
        <w:tc>
          <w:tcPr>
            <w:tcW w:w="5850" w:type="dxa"/>
            <w:tcBorders>
              <w:top w:val="single" w:sz="6" w:space="0" w:color="auto"/>
              <w:bottom w:val="single" w:sz="6" w:space="0" w:color="auto"/>
              <w:right w:val="single" w:sz="6" w:space="0" w:color="auto"/>
            </w:tcBorders>
            <w:vAlign w:val="center"/>
          </w:tcPr>
          <w:p w14:paraId="0634CA4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3241E56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250B97A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tcBorders>
              <w:top w:val="single" w:sz="6" w:space="0" w:color="auto"/>
              <w:left w:val="single" w:sz="6" w:space="0" w:color="auto"/>
              <w:bottom w:val="single" w:sz="6" w:space="0" w:color="auto"/>
            </w:tcBorders>
            <w:vAlign w:val="center"/>
          </w:tcPr>
          <w:p w14:paraId="48C5FB0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2A0ECB3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DC0833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D77212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E3FFA9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tcBorders>
              <w:top w:val="single" w:sz="6" w:space="0" w:color="auto"/>
              <w:left w:val="single" w:sz="6" w:space="0" w:color="auto"/>
              <w:bottom w:val="single" w:sz="6" w:space="0" w:color="auto"/>
            </w:tcBorders>
            <w:shd w:val="clear" w:color="auto" w:fill="E6E6E6"/>
            <w:vAlign w:val="center"/>
          </w:tcPr>
          <w:p w14:paraId="277E0E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059F8E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496331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133428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68C76A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6 224</w:t>
            </w:r>
          </w:p>
        </w:tc>
        <w:tc>
          <w:tcPr>
            <w:tcW w:w="1645" w:type="dxa"/>
            <w:tcBorders>
              <w:top w:val="single" w:sz="6" w:space="0" w:color="auto"/>
              <w:left w:val="single" w:sz="6" w:space="0" w:color="auto"/>
              <w:bottom w:val="single" w:sz="6" w:space="0" w:color="auto"/>
            </w:tcBorders>
            <w:shd w:val="clear" w:color="auto" w:fill="E6E6E6"/>
            <w:vAlign w:val="center"/>
          </w:tcPr>
          <w:p w14:paraId="55B0F2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43 875</w:t>
            </w:r>
          </w:p>
        </w:tc>
      </w:tr>
    </w:tbl>
    <w:p w14:paraId="16ADFED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E54DD" w:rsidRPr="002406BD" w14:paraId="05D59BC7"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C16914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8CFBC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46CE17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7012370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аналогічний період попереднього року</w:t>
            </w:r>
          </w:p>
        </w:tc>
      </w:tr>
      <w:tr w:rsidR="004E54DD" w:rsidRPr="002406BD" w14:paraId="17334B2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EC5D69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6C558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BD2FA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645" w:type="dxa"/>
            <w:tcBorders>
              <w:top w:val="single" w:sz="6" w:space="0" w:color="auto"/>
              <w:left w:val="single" w:sz="6" w:space="0" w:color="auto"/>
              <w:bottom w:val="single" w:sz="6" w:space="0" w:color="auto"/>
            </w:tcBorders>
            <w:shd w:val="clear" w:color="auto" w:fill="E6E6E6"/>
            <w:vAlign w:val="center"/>
          </w:tcPr>
          <w:p w14:paraId="77D090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r>
      <w:tr w:rsidR="004E54DD" w:rsidRPr="002406BD" w14:paraId="499E8DA4" w14:textId="77777777">
        <w:trPr>
          <w:trHeight w:val="200"/>
        </w:trPr>
        <w:tc>
          <w:tcPr>
            <w:tcW w:w="5850" w:type="dxa"/>
            <w:tcBorders>
              <w:top w:val="single" w:sz="6" w:space="0" w:color="auto"/>
              <w:bottom w:val="single" w:sz="6" w:space="0" w:color="auto"/>
              <w:right w:val="single" w:sz="6" w:space="0" w:color="auto"/>
            </w:tcBorders>
            <w:vAlign w:val="center"/>
          </w:tcPr>
          <w:p w14:paraId="25D7819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579471C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74DE926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745 729</w:t>
            </w:r>
          </w:p>
        </w:tc>
        <w:tc>
          <w:tcPr>
            <w:tcW w:w="1645" w:type="dxa"/>
            <w:tcBorders>
              <w:top w:val="single" w:sz="6" w:space="0" w:color="auto"/>
              <w:left w:val="single" w:sz="6" w:space="0" w:color="auto"/>
              <w:bottom w:val="single" w:sz="6" w:space="0" w:color="auto"/>
            </w:tcBorders>
            <w:vAlign w:val="center"/>
          </w:tcPr>
          <w:p w14:paraId="19A427F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1 251 731</w:t>
            </w:r>
          </w:p>
        </w:tc>
      </w:tr>
      <w:tr w:rsidR="004E54DD" w:rsidRPr="002406BD" w14:paraId="3DA14602" w14:textId="77777777">
        <w:trPr>
          <w:trHeight w:val="200"/>
        </w:trPr>
        <w:tc>
          <w:tcPr>
            <w:tcW w:w="5850" w:type="dxa"/>
            <w:tcBorders>
              <w:top w:val="single" w:sz="6" w:space="0" w:color="auto"/>
              <w:bottom w:val="single" w:sz="6" w:space="0" w:color="auto"/>
              <w:right w:val="single" w:sz="6" w:space="0" w:color="auto"/>
            </w:tcBorders>
            <w:vAlign w:val="center"/>
          </w:tcPr>
          <w:p w14:paraId="62ACB50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16A9AF5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06B7DE9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81 424</w:t>
            </w:r>
          </w:p>
        </w:tc>
        <w:tc>
          <w:tcPr>
            <w:tcW w:w="1645" w:type="dxa"/>
            <w:tcBorders>
              <w:top w:val="single" w:sz="6" w:space="0" w:color="auto"/>
              <w:left w:val="single" w:sz="6" w:space="0" w:color="auto"/>
              <w:bottom w:val="single" w:sz="6" w:space="0" w:color="auto"/>
            </w:tcBorders>
            <w:vAlign w:val="center"/>
          </w:tcPr>
          <w:p w14:paraId="56E22B3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145 708</w:t>
            </w:r>
          </w:p>
        </w:tc>
      </w:tr>
      <w:tr w:rsidR="004E54DD" w:rsidRPr="002406BD" w14:paraId="7980DFA0" w14:textId="77777777">
        <w:trPr>
          <w:trHeight w:val="200"/>
        </w:trPr>
        <w:tc>
          <w:tcPr>
            <w:tcW w:w="5850" w:type="dxa"/>
            <w:tcBorders>
              <w:top w:val="single" w:sz="6" w:space="0" w:color="auto"/>
              <w:bottom w:val="single" w:sz="6" w:space="0" w:color="auto"/>
              <w:right w:val="single" w:sz="6" w:space="0" w:color="auto"/>
            </w:tcBorders>
            <w:vAlign w:val="center"/>
          </w:tcPr>
          <w:p w14:paraId="6F0790D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104B96D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3EE5913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17 414</w:t>
            </w:r>
          </w:p>
        </w:tc>
        <w:tc>
          <w:tcPr>
            <w:tcW w:w="1645" w:type="dxa"/>
            <w:tcBorders>
              <w:top w:val="single" w:sz="6" w:space="0" w:color="auto"/>
              <w:left w:val="single" w:sz="6" w:space="0" w:color="auto"/>
              <w:bottom w:val="single" w:sz="6" w:space="0" w:color="auto"/>
            </w:tcBorders>
            <w:vAlign w:val="center"/>
          </w:tcPr>
          <w:p w14:paraId="07FFC04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30 739</w:t>
            </w:r>
          </w:p>
        </w:tc>
      </w:tr>
      <w:tr w:rsidR="004E54DD" w:rsidRPr="002406BD" w14:paraId="7C1507B4" w14:textId="77777777">
        <w:trPr>
          <w:trHeight w:val="200"/>
        </w:trPr>
        <w:tc>
          <w:tcPr>
            <w:tcW w:w="5850" w:type="dxa"/>
            <w:tcBorders>
              <w:top w:val="single" w:sz="6" w:space="0" w:color="auto"/>
              <w:bottom w:val="single" w:sz="6" w:space="0" w:color="auto"/>
              <w:right w:val="single" w:sz="6" w:space="0" w:color="auto"/>
            </w:tcBorders>
            <w:vAlign w:val="center"/>
          </w:tcPr>
          <w:p w14:paraId="600FE9E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5D8DD2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24D8562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110 345</w:t>
            </w:r>
          </w:p>
        </w:tc>
        <w:tc>
          <w:tcPr>
            <w:tcW w:w="1645" w:type="dxa"/>
            <w:tcBorders>
              <w:top w:val="single" w:sz="6" w:space="0" w:color="auto"/>
              <w:left w:val="single" w:sz="6" w:space="0" w:color="auto"/>
              <w:bottom w:val="single" w:sz="6" w:space="0" w:color="auto"/>
            </w:tcBorders>
            <w:vAlign w:val="center"/>
          </w:tcPr>
          <w:p w14:paraId="1A6DA9B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154 215</w:t>
            </w:r>
          </w:p>
        </w:tc>
      </w:tr>
      <w:tr w:rsidR="004E54DD" w:rsidRPr="002406BD" w14:paraId="65DF57C3" w14:textId="77777777">
        <w:trPr>
          <w:trHeight w:val="200"/>
        </w:trPr>
        <w:tc>
          <w:tcPr>
            <w:tcW w:w="5850" w:type="dxa"/>
            <w:tcBorders>
              <w:top w:val="single" w:sz="6" w:space="0" w:color="auto"/>
              <w:bottom w:val="single" w:sz="6" w:space="0" w:color="auto"/>
              <w:right w:val="single" w:sz="6" w:space="0" w:color="auto"/>
            </w:tcBorders>
            <w:vAlign w:val="center"/>
          </w:tcPr>
          <w:p w14:paraId="4DD57B0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1DC9D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5793CE1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132 626</w:t>
            </w:r>
          </w:p>
        </w:tc>
        <w:tc>
          <w:tcPr>
            <w:tcW w:w="1645" w:type="dxa"/>
            <w:tcBorders>
              <w:top w:val="single" w:sz="6" w:space="0" w:color="auto"/>
              <w:left w:val="single" w:sz="6" w:space="0" w:color="auto"/>
              <w:bottom w:val="single" w:sz="6" w:space="0" w:color="auto"/>
            </w:tcBorders>
            <w:vAlign w:val="center"/>
          </w:tcPr>
          <w:p w14:paraId="5C55E2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135 028</w:t>
            </w:r>
          </w:p>
        </w:tc>
      </w:tr>
      <w:tr w:rsidR="004E54DD" w:rsidRPr="002406BD" w14:paraId="1D1912D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436B91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266AA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79D3FD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1 087 538</w:t>
            </w:r>
          </w:p>
        </w:tc>
        <w:tc>
          <w:tcPr>
            <w:tcW w:w="1645" w:type="dxa"/>
            <w:tcBorders>
              <w:top w:val="single" w:sz="6" w:space="0" w:color="auto"/>
              <w:left w:val="single" w:sz="6" w:space="0" w:color="auto"/>
              <w:bottom w:val="single" w:sz="6" w:space="0" w:color="auto"/>
            </w:tcBorders>
            <w:shd w:val="clear" w:color="auto" w:fill="E6E6E6"/>
            <w:vAlign w:val="center"/>
          </w:tcPr>
          <w:p w14:paraId="26A82ED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1 717 421</w:t>
            </w:r>
          </w:p>
        </w:tc>
      </w:tr>
    </w:tbl>
    <w:p w14:paraId="65F4B92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E54DD" w:rsidRPr="002406BD" w14:paraId="0DE26373"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87072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CD7F93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481867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0810F7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аналогічний період попереднього року</w:t>
            </w:r>
          </w:p>
        </w:tc>
      </w:tr>
      <w:tr w:rsidR="004E54DD" w:rsidRPr="002406BD" w14:paraId="76F73C6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10DEF5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EA2EDA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B835F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645" w:type="dxa"/>
            <w:tcBorders>
              <w:top w:val="single" w:sz="6" w:space="0" w:color="auto"/>
              <w:left w:val="single" w:sz="6" w:space="0" w:color="auto"/>
              <w:bottom w:val="single" w:sz="6" w:space="0" w:color="auto"/>
            </w:tcBorders>
            <w:shd w:val="clear" w:color="auto" w:fill="E6E6E6"/>
            <w:vAlign w:val="center"/>
          </w:tcPr>
          <w:p w14:paraId="59FA6B6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r>
      <w:tr w:rsidR="004E54DD" w:rsidRPr="002406BD" w14:paraId="37595038" w14:textId="77777777">
        <w:trPr>
          <w:trHeight w:val="200"/>
        </w:trPr>
        <w:tc>
          <w:tcPr>
            <w:tcW w:w="5850" w:type="dxa"/>
            <w:tcBorders>
              <w:top w:val="single" w:sz="6" w:space="0" w:color="auto"/>
              <w:bottom w:val="single" w:sz="6" w:space="0" w:color="auto"/>
              <w:right w:val="single" w:sz="6" w:space="0" w:color="auto"/>
            </w:tcBorders>
            <w:vAlign w:val="center"/>
          </w:tcPr>
          <w:p w14:paraId="05D57AD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lastRenderedPageBreak/>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69D727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7E0DBB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6 021 800</w:t>
            </w:r>
          </w:p>
        </w:tc>
        <w:tc>
          <w:tcPr>
            <w:tcW w:w="1645" w:type="dxa"/>
            <w:tcBorders>
              <w:top w:val="single" w:sz="6" w:space="0" w:color="auto"/>
              <w:left w:val="single" w:sz="6" w:space="0" w:color="auto"/>
              <w:bottom w:val="single" w:sz="6" w:space="0" w:color="auto"/>
            </w:tcBorders>
            <w:vAlign w:val="center"/>
          </w:tcPr>
          <w:p w14:paraId="6FD772B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6 021 800</w:t>
            </w:r>
          </w:p>
        </w:tc>
      </w:tr>
      <w:tr w:rsidR="004E54DD" w:rsidRPr="002406BD" w14:paraId="70C1FAA1" w14:textId="77777777">
        <w:trPr>
          <w:trHeight w:val="200"/>
        </w:trPr>
        <w:tc>
          <w:tcPr>
            <w:tcW w:w="5850" w:type="dxa"/>
            <w:tcBorders>
              <w:top w:val="single" w:sz="6" w:space="0" w:color="auto"/>
              <w:bottom w:val="single" w:sz="6" w:space="0" w:color="auto"/>
              <w:right w:val="single" w:sz="6" w:space="0" w:color="auto"/>
            </w:tcBorders>
            <w:vAlign w:val="center"/>
          </w:tcPr>
          <w:p w14:paraId="7867378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2ACB19C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4CA9B7C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6 021 800</w:t>
            </w:r>
          </w:p>
        </w:tc>
        <w:tc>
          <w:tcPr>
            <w:tcW w:w="1645" w:type="dxa"/>
            <w:tcBorders>
              <w:top w:val="single" w:sz="6" w:space="0" w:color="auto"/>
              <w:left w:val="single" w:sz="6" w:space="0" w:color="auto"/>
              <w:bottom w:val="single" w:sz="6" w:space="0" w:color="auto"/>
            </w:tcBorders>
            <w:vAlign w:val="center"/>
          </w:tcPr>
          <w:p w14:paraId="25FCDD4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6 021 800</w:t>
            </w:r>
          </w:p>
        </w:tc>
      </w:tr>
      <w:tr w:rsidR="004E54DD" w:rsidRPr="002406BD" w14:paraId="77F5320C" w14:textId="77777777">
        <w:trPr>
          <w:trHeight w:val="200"/>
        </w:trPr>
        <w:tc>
          <w:tcPr>
            <w:tcW w:w="5850" w:type="dxa"/>
            <w:tcBorders>
              <w:top w:val="single" w:sz="6" w:space="0" w:color="auto"/>
              <w:bottom w:val="single" w:sz="6" w:space="0" w:color="auto"/>
              <w:right w:val="single" w:sz="6" w:space="0" w:color="auto"/>
            </w:tcBorders>
            <w:vAlign w:val="center"/>
          </w:tcPr>
          <w:p w14:paraId="5CB8ECC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D602C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2D8C197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1,033580</w:t>
            </w:r>
          </w:p>
        </w:tc>
        <w:tc>
          <w:tcPr>
            <w:tcW w:w="1645" w:type="dxa"/>
            <w:tcBorders>
              <w:top w:val="single" w:sz="6" w:space="0" w:color="auto"/>
              <w:left w:val="single" w:sz="6" w:space="0" w:color="auto"/>
              <w:bottom w:val="single" w:sz="6" w:space="0" w:color="auto"/>
            </w:tcBorders>
            <w:vAlign w:val="center"/>
          </w:tcPr>
          <w:p w14:paraId="72BA810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7,286030</w:t>
            </w:r>
          </w:p>
        </w:tc>
      </w:tr>
      <w:tr w:rsidR="004E54DD" w:rsidRPr="002406BD" w14:paraId="125923C0" w14:textId="77777777">
        <w:trPr>
          <w:trHeight w:val="200"/>
        </w:trPr>
        <w:tc>
          <w:tcPr>
            <w:tcW w:w="5850" w:type="dxa"/>
            <w:tcBorders>
              <w:top w:val="single" w:sz="6" w:space="0" w:color="auto"/>
              <w:bottom w:val="single" w:sz="6" w:space="0" w:color="auto"/>
              <w:right w:val="single" w:sz="6" w:space="0" w:color="auto"/>
            </w:tcBorders>
            <w:vAlign w:val="center"/>
          </w:tcPr>
          <w:p w14:paraId="148DF94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25A03F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0FAD37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1,033580</w:t>
            </w:r>
          </w:p>
        </w:tc>
        <w:tc>
          <w:tcPr>
            <w:tcW w:w="1645" w:type="dxa"/>
            <w:tcBorders>
              <w:top w:val="single" w:sz="6" w:space="0" w:color="auto"/>
              <w:left w:val="single" w:sz="6" w:space="0" w:color="auto"/>
              <w:bottom w:val="single" w:sz="6" w:space="0" w:color="auto"/>
            </w:tcBorders>
            <w:vAlign w:val="center"/>
          </w:tcPr>
          <w:p w14:paraId="03453D9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7,286030</w:t>
            </w:r>
          </w:p>
        </w:tc>
      </w:tr>
      <w:tr w:rsidR="004E54DD" w:rsidRPr="002406BD" w14:paraId="2F89BA3C" w14:textId="77777777">
        <w:trPr>
          <w:trHeight w:val="200"/>
        </w:trPr>
        <w:tc>
          <w:tcPr>
            <w:tcW w:w="5850" w:type="dxa"/>
            <w:tcBorders>
              <w:top w:val="single" w:sz="6" w:space="0" w:color="auto"/>
              <w:bottom w:val="single" w:sz="6" w:space="0" w:color="auto"/>
              <w:right w:val="single" w:sz="6" w:space="0" w:color="auto"/>
            </w:tcBorders>
            <w:vAlign w:val="center"/>
          </w:tcPr>
          <w:p w14:paraId="00BD385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76267B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3D6760E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0,00</w:t>
            </w:r>
          </w:p>
        </w:tc>
        <w:tc>
          <w:tcPr>
            <w:tcW w:w="1645" w:type="dxa"/>
            <w:tcBorders>
              <w:top w:val="single" w:sz="6" w:space="0" w:color="auto"/>
              <w:left w:val="single" w:sz="6" w:space="0" w:color="auto"/>
              <w:bottom w:val="single" w:sz="6" w:space="0" w:color="auto"/>
            </w:tcBorders>
            <w:vAlign w:val="center"/>
          </w:tcPr>
          <w:p w14:paraId="41FD5A9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0,00</w:t>
            </w:r>
          </w:p>
        </w:tc>
      </w:tr>
    </w:tbl>
    <w:p w14:paraId="51BA660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76E96A1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Керівник</w:t>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proofErr w:type="spellStart"/>
      <w:r w:rsidRPr="002406BD">
        <w:rPr>
          <w:rFonts w:ascii="Times New Roman" w:hAnsi="Times New Roman" w:cs="Times New Roman"/>
        </w:rPr>
        <w:t>Мурай</w:t>
      </w:r>
      <w:proofErr w:type="spellEnd"/>
      <w:r w:rsidRPr="002406BD">
        <w:rPr>
          <w:rFonts w:ascii="Times New Roman" w:hAnsi="Times New Roman" w:cs="Times New Roman"/>
        </w:rPr>
        <w:t xml:space="preserve"> В.П.</w:t>
      </w:r>
    </w:p>
    <w:p w14:paraId="7397FA1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28629A2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Головний бухгалтер</w:t>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proofErr w:type="spellStart"/>
      <w:r w:rsidRPr="002406BD">
        <w:rPr>
          <w:rFonts w:ascii="Times New Roman" w:hAnsi="Times New Roman" w:cs="Times New Roman"/>
        </w:rPr>
        <w:t>Кугук</w:t>
      </w:r>
      <w:proofErr w:type="spellEnd"/>
      <w:r w:rsidRPr="002406BD">
        <w:rPr>
          <w:rFonts w:ascii="Times New Roman" w:hAnsi="Times New Roman" w:cs="Times New Roman"/>
        </w:rPr>
        <w:t xml:space="preserve"> I.I.</w:t>
      </w:r>
    </w:p>
    <w:p w14:paraId="69BFA00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4E54DD" w:rsidRPr="002406BD" w14:paraId="40397BD8"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776A33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КОДИ</w:t>
            </w:r>
          </w:p>
        </w:tc>
      </w:tr>
      <w:tr w:rsidR="004E54DD" w:rsidRPr="002406BD" w14:paraId="4CA8C78C" w14:textId="77777777">
        <w:trPr>
          <w:gridBefore w:val="2"/>
          <w:wBefore w:w="6650" w:type="dxa"/>
          <w:trHeight w:val="200"/>
        </w:trPr>
        <w:tc>
          <w:tcPr>
            <w:tcW w:w="1990" w:type="dxa"/>
            <w:tcBorders>
              <w:top w:val="nil"/>
              <w:left w:val="nil"/>
              <w:bottom w:val="nil"/>
              <w:right w:val="single" w:sz="6" w:space="0" w:color="auto"/>
            </w:tcBorders>
            <w:vAlign w:val="center"/>
          </w:tcPr>
          <w:p w14:paraId="7850E01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51B29FC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01.01.2023</w:t>
            </w:r>
          </w:p>
        </w:tc>
      </w:tr>
      <w:tr w:rsidR="004E54DD" w:rsidRPr="002406BD" w14:paraId="6CD2AD60" w14:textId="77777777">
        <w:tc>
          <w:tcPr>
            <w:tcW w:w="2160" w:type="dxa"/>
            <w:tcBorders>
              <w:top w:val="nil"/>
              <w:left w:val="nil"/>
              <w:bottom w:val="nil"/>
              <w:right w:val="nil"/>
            </w:tcBorders>
            <w:vAlign w:val="center"/>
          </w:tcPr>
          <w:p w14:paraId="01FC246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Підприємство</w:t>
            </w:r>
          </w:p>
        </w:tc>
        <w:tc>
          <w:tcPr>
            <w:tcW w:w="4490" w:type="dxa"/>
            <w:vMerge w:val="restart"/>
            <w:tcBorders>
              <w:top w:val="nil"/>
              <w:left w:val="nil"/>
              <w:bottom w:val="nil"/>
              <w:right w:val="nil"/>
            </w:tcBorders>
          </w:tcPr>
          <w:p w14:paraId="410DFF8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5111A688"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2D2E85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00278876</w:t>
            </w:r>
          </w:p>
        </w:tc>
      </w:tr>
    </w:tbl>
    <w:p w14:paraId="6952354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11D208B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41A4D88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Звіт про рух грошових коштів (за прямим методом)</w:t>
      </w:r>
    </w:p>
    <w:p w14:paraId="6C13858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2022 рік</w:t>
      </w:r>
    </w:p>
    <w:p w14:paraId="43F6D8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4E54DD" w:rsidRPr="002406BD" w14:paraId="6DA6CF31"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6FDA7B08"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r w:rsidRPr="002406BD">
              <w:rPr>
                <w:rFonts w:ascii="Times New Roman" w:hAnsi="Times New Roman" w:cs="Times New Roman"/>
              </w:rPr>
              <w:t>Код за ДКУД</w:t>
            </w:r>
          </w:p>
        </w:tc>
        <w:tc>
          <w:tcPr>
            <w:tcW w:w="1000" w:type="dxa"/>
            <w:tcBorders>
              <w:top w:val="single" w:sz="6" w:space="0" w:color="auto"/>
              <w:left w:val="single" w:sz="6" w:space="0" w:color="auto"/>
              <w:bottom w:val="single" w:sz="6" w:space="0" w:color="auto"/>
            </w:tcBorders>
          </w:tcPr>
          <w:p w14:paraId="2BAED825"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r w:rsidRPr="002406BD">
              <w:rPr>
                <w:rFonts w:ascii="Times New Roman" w:hAnsi="Times New Roman" w:cs="Times New Roman"/>
              </w:rPr>
              <w:t>1801004</w:t>
            </w:r>
          </w:p>
        </w:tc>
      </w:tr>
      <w:tr w:rsidR="004E54DD" w:rsidRPr="002406BD" w14:paraId="7555B5F9"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3677D24"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p>
          <w:p w14:paraId="2438AF1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DA2A7A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540598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75C72E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аналогічний період попереднього року</w:t>
            </w:r>
          </w:p>
        </w:tc>
      </w:tr>
      <w:tr w:rsidR="004E54DD" w:rsidRPr="002406BD" w14:paraId="667519AC"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743314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6AC4CF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B119B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645" w:type="dxa"/>
            <w:gridSpan w:val="2"/>
            <w:tcBorders>
              <w:top w:val="single" w:sz="6" w:space="0" w:color="auto"/>
              <w:left w:val="single" w:sz="6" w:space="0" w:color="auto"/>
              <w:bottom w:val="single" w:sz="6" w:space="0" w:color="auto"/>
            </w:tcBorders>
            <w:shd w:val="clear" w:color="auto" w:fill="E6E6E6"/>
          </w:tcPr>
          <w:p w14:paraId="6D796DC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r>
      <w:tr w:rsidR="004E54DD" w:rsidRPr="002406BD" w14:paraId="657F51E3" w14:textId="77777777">
        <w:trPr>
          <w:trHeight w:val="200"/>
        </w:trPr>
        <w:tc>
          <w:tcPr>
            <w:tcW w:w="5850" w:type="dxa"/>
            <w:tcBorders>
              <w:top w:val="single" w:sz="6" w:space="0" w:color="auto"/>
              <w:bottom w:val="single" w:sz="6" w:space="0" w:color="auto"/>
              <w:right w:val="single" w:sz="6" w:space="0" w:color="auto"/>
            </w:tcBorders>
            <w:vAlign w:val="center"/>
          </w:tcPr>
          <w:p w14:paraId="3566C61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I. Рух коштів у результаті операційної діяльності</w:t>
            </w:r>
          </w:p>
          <w:p w14:paraId="42CAE5D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7CE0D98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06CBA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74BF2F1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1A5902FF" w14:textId="77777777">
        <w:trPr>
          <w:trHeight w:val="200"/>
        </w:trPr>
        <w:tc>
          <w:tcPr>
            <w:tcW w:w="5850" w:type="dxa"/>
            <w:tcBorders>
              <w:top w:val="single" w:sz="6" w:space="0" w:color="auto"/>
              <w:bottom w:val="single" w:sz="6" w:space="0" w:color="auto"/>
              <w:right w:val="single" w:sz="6" w:space="0" w:color="auto"/>
            </w:tcBorders>
            <w:vAlign w:val="center"/>
          </w:tcPr>
          <w:p w14:paraId="6075501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0F8EB8B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51BC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1 207 985</w:t>
            </w:r>
          </w:p>
        </w:tc>
        <w:tc>
          <w:tcPr>
            <w:tcW w:w="1645" w:type="dxa"/>
            <w:gridSpan w:val="2"/>
            <w:tcBorders>
              <w:top w:val="single" w:sz="6" w:space="0" w:color="auto"/>
              <w:left w:val="single" w:sz="6" w:space="0" w:color="auto"/>
              <w:bottom w:val="single" w:sz="6" w:space="0" w:color="auto"/>
            </w:tcBorders>
            <w:vAlign w:val="center"/>
          </w:tcPr>
          <w:p w14:paraId="67AAB1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2 032 831</w:t>
            </w:r>
          </w:p>
        </w:tc>
      </w:tr>
      <w:tr w:rsidR="004E54DD" w:rsidRPr="002406BD" w14:paraId="77E7882F" w14:textId="77777777">
        <w:trPr>
          <w:trHeight w:val="200"/>
        </w:trPr>
        <w:tc>
          <w:tcPr>
            <w:tcW w:w="5850" w:type="dxa"/>
            <w:tcBorders>
              <w:top w:val="single" w:sz="6" w:space="0" w:color="auto"/>
              <w:bottom w:val="single" w:sz="6" w:space="0" w:color="auto"/>
              <w:right w:val="single" w:sz="6" w:space="0" w:color="auto"/>
            </w:tcBorders>
            <w:vAlign w:val="center"/>
          </w:tcPr>
          <w:p w14:paraId="63D4AE3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12CCCB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B7A7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57 428</w:t>
            </w:r>
          </w:p>
        </w:tc>
        <w:tc>
          <w:tcPr>
            <w:tcW w:w="1645" w:type="dxa"/>
            <w:gridSpan w:val="2"/>
            <w:tcBorders>
              <w:top w:val="single" w:sz="6" w:space="0" w:color="auto"/>
              <w:left w:val="single" w:sz="6" w:space="0" w:color="auto"/>
              <w:bottom w:val="single" w:sz="6" w:space="0" w:color="auto"/>
            </w:tcBorders>
            <w:vAlign w:val="center"/>
          </w:tcPr>
          <w:p w14:paraId="46B0638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168 934</w:t>
            </w:r>
          </w:p>
        </w:tc>
      </w:tr>
      <w:tr w:rsidR="004E54DD" w:rsidRPr="002406BD" w14:paraId="3297D34C" w14:textId="77777777">
        <w:trPr>
          <w:trHeight w:val="200"/>
        </w:trPr>
        <w:tc>
          <w:tcPr>
            <w:tcW w:w="5850" w:type="dxa"/>
            <w:tcBorders>
              <w:top w:val="single" w:sz="6" w:space="0" w:color="auto"/>
              <w:bottom w:val="single" w:sz="6" w:space="0" w:color="auto"/>
              <w:right w:val="single" w:sz="6" w:space="0" w:color="auto"/>
            </w:tcBorders>
            <w:vAlign w:val="center"/>
          </w:tcPr>
          <w:p w14:paraId="0860783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77F0F40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CDA7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57 428</w:t>
            </w:r>
          </w:p>
        </w:tc>
        <w:tc>
          <w:tcPr>
            <w:tcW w:w="1645" w:type="dxa"/>
            <w:gridSpan w:val="2"/>
            <w:tcBorders>
              <w:top w:val="single" w:sz="6" w:space="0" w:color="auto"/>
              <w:left w:val="single" w:sz="6" w:space="0" w:color="auto"/>
              <w:bottom w:val="single" w:sz="6" w:space="0" w:color="auto"/>
            </w:tcBorders>
            <w:vAlign w:val="center"/>
          </w:tcPr>
          <w:p w14:paraId="79970B4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168 934</w:t>
            </w:r>
          </w:p>
        </w:tc>
      </w:tr>
      <w:tr w:rsidR="004E54DD" w:rsidRPr="002406BD" w14:paraId="68047DCB" w14:textId="77777777">
        <w:trPr>
          <w:trHeight w:val="200"/>
        </w:trPr>
        <w:tc>
          <w:tcPr>
            <w:tcW w:w="5850" w:type="dxa"/>
            <w:tcBorders>
              <w:top w:val="single" w:sz="6" w:space="0" w:color="auto"/>
              <w:bottom w:val="single" w:sz="6" w:space="0" w:color="auto"/>
              <w:right w:val="single" w:sz="6" w:space="0" w:color="auto"/>
            </w:tcBorders>
            <w:vAlign w:val="center"/>
          </w:tcPr>
          <w:p w14:paraId="0591C8E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44D4110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9E9A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w:t>
            </w:r>
          </w:p>
        </w:tc>
        <w:tc>
          <w:tcPr>
            <w:tcW w:w="1645" w:type="dxa"/>
            <w:gridSpan w:val="2"/>
            <w:tcBorders>
              <w:top w:val="single" w:sz="6" w:space="0" w:color="auto"/>
              <w:left w:val="single" w:sz="6" w:space="0" w:color="auto"/>
              <w:bottom w:val="single" w:sz="6" w:space="0" w:color="auto"/>
            </w:tcBorders>
            <w:vAlign w:val="center"/>
          </w:tcPr>
          <w:p w14:paraId="5D963F3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161</w:t>
            </w:r>
          </w:p>
        </w:tc>
      </w:tr>
      <w:tr w:rsidR="004E54DD" w:rsidRPr="002406BD" w14:paraId="3C3A39E1" w14:textId="77777777">
        <w:trPr>
          <w:trHeight w:val="200"/>
        </w:trPr>
        <w:tc>
          <w:tcPr>
            <w:tcW w:w="5850" w:type="dxa"/>
            <w:tcBorders>
              <w:top w:val="single" w:sz="6" w:space="0" w:color="auto"/>
              <w:bottom w:val="single" w:sz="6" w:space="0" w:color="auto"/>
              <w:right w:val="single" w:sz="6" w:space="0" w:color="auto"/>
            </w:tcBorders>
            <w:vAlign w:val="center"/>
          </w:tcPr>
          <w:p w14:paraId="0F5AB9E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269A8EA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5ED4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AFD23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2A63FB6" w14:textId="77777777">
        <w:trPr>
          <w:trHeight w:val="200"/>
        </w:trPr>
        <w:tc>
          <w:tcPr>
            <w:tcW w:w="5850" w:type="dxa"/>
            <w:tcBorders>
              <w:top w:val="single" w:sz="6" w:space="0" w:color="auto"/>
              <w:bottom w:val="single" w:sz="6" w:space="0" w:color="auto"/>
              <w:right w:val="single" w:sz="6" w:space="0" w:color="auto"/>
            </w:tcBorders>
            <w:vAlign w:val="center"/>
          </w:tcPr>
          <w:p w14:paraId="20CB34B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2EB34C3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7FC91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452AC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6BC8E3A" w14:textId="77777777">
        <w:trPr>
          <w:trHeight w:val="200"/>
        </w:trPr>
        <w:tc>
          <w:tcPr>
            <w:tcW w:w="5850" w:type="dxa"/>
            <w:tcBorders>
              <w:top w:val="single" w:sz="6" w:space="0" w:color="auto"/>
              <w:bottom w:val="single" w:sz="6" w:space="0" w:color="auto"/>
              <w:right w:val="single" w:sz="6" w:space="0" w:color="auto"/>
            </w:tcBorders>
            <w:vAlign w:val="center"/>
          </w:tcPr>
          <w:p w14:paraId="3EE6C84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69E87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D1F6D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1 127</w:t>
            </w:r>
          </w:p>
        </w:tc>
        <w:tc>
          <w:tcPr>
            <w:tcW w:w="1645" w:type="dxa"/>
            <w:gridSpan w:val="2"/>
            <w:tcBorders>
              <w:top w:val="single" w:sz="6" w:space="0" w:color="auto"/>
              <w:left w:val="single" w:sz="6" w:space="0" w:color="auto"/>
              <w:bottom w:val="single" w:sz="6" w:space="0" w:color="auto"/>
            </w:tcBorders>
            <w:vAlign w:val="center"/>
          </w:tcPr>
          <w:p w14:paraId="63F7DB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226</w:t>
            </w:r>
          </w:p>
        </w:tc>
      </w:tr>
      <w:tr w:rsidR="004E54DD" w:rsidRPr="002406BD" w14:paraId="38BF9F58" w14:textId="77777777">
        <w:trPr>
          <w:trHeight w:val="200"/>
        </w:trPr>
        <w:tc>
          <w:tcPr>
            <w:tcW w:w="5850" w:type="dxa"/>
            <w:tcBorders>
              <w:top w:val="single" w:sz="6" w:space="0" w:color="auto"/>
              <w:bottom w:val="single" w:sz="6" w:space="0" w:color="auto"/>
              <w:right w:val="single" w:sz="6" w:space="0" w:color="auto"/>
            </w:tcBorders>
            <w:vAlign w:val="center"/>
          </w:tcPr>
          <w:p w14:paraId="7AA9285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467CEF8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FD5C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FC1CC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1107E70" w14:textId="77777777">
        <w:trPr>
          <w:trHeight w:val="200"/>
        </w:trPr>
        <w:tc>
          <w:tcPr>
            <w:tcW w:w="5850" w:type="dxa"/>
            <w:tcBorders>
              <w:top w:val="single" w:sz="6" w:space="0" w:color="auto"/>
              <w:bottom w:val="single" w:sz="6" w:space="0" w:color="auto"/>
              <w:right w:val="single" w:sz="6" w:space="0" w:color="auto"/>
            </w:tcBorders>
            <w:vAlign w:val="center"/>
          </w:tcPr>
          <w:p w14:paraId="2A50B8A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75C8B5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EDE9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w:t>
            </w:r>
          </w:p>
        </w:tc>
        <w:tc>
          <w:tcPr>
            <w:tcW w:w="1645" w:type="dxa"/>
            <w:gridSpan w:val="2"/>
            <w:tcBorders>
              <w:top w:val="single" w:sz="6" w:space="0" w:color="auto"/>
              <w:left w:val="single" w:sz="6" w:space="0" w:color="auto"/>
              <w:bottom w:val="single" w:sz="6" w:space="0" w:color="auto"/>
            </w:tcBorders>
            <w:vAlign w:val="center"/>
          </w:tcPr>
          <w:p w14:paraId="552FAD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19</w:t>
            </w:r>
          </w:p>
        </w:tc>
      </w:tr>
      <w:tr w:rsidR="004E54DD" w:rsidRPr="002406BD" w14:paraId="225F41D0" w14:textId="77777777">
        <w:trPr>
          <w:trHeight w:val="200"/>
        </w:trPr>
        <w:tc>
          <w:tcPr>
            <w:tcW w:w="5850" w:type="dxa"/>
            <w:tcBorders>
              <w:top w:val="single" w:sz="6" w:space="0" w:color="auto"/>
              <w:bottom w:val="single" w:sz="6" w:space="0" w:color="auto"/>
              <w:right w:val="single" w:sz="6" w:space="0" w:color="auto"/>
            </w:tcBorders>
            <w:vAlign w:val="center"/>
          </w:tcPr>
          <w:p w14:paraId="10CF46D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7ADC4EE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CC271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303C3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69F1BB9" w14:textId="77777777">
        <w:trPr>
          <w:trHeight w:val="200"/>
        </w:trPr>
        <w:tc>
          <w:tcPr>
            <w:tcW w:w="5850" w:type="dxa"/>
            <w:tcBorders>
              <w:top w:val="single" w:sz="6" w:space="0" w:color="auto"/>
              <w:bottom w:val="single" w:sz="6" w:space="0" w:color="auto"/>
              <w:right w:val="single" w:sz="6" w:space="0" w:color="auto"/>
            </w:tcBorders>
            <w:vAlign w:val="center"/>
          </w:tcPr>
          <w:p w14:paraId="3B6C8BD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4E3DE2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1499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C57929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FD73DBE" w14:textId="77777777">
        <w:trPr>
          <w:trHeight w:val="200"/>
        </w:trPr>
        <w:tc>
          <w:tcPr>
            <w:tcW w:w="5850" w:type="dxa"/>
            <w:tcBorders>
              <w:top w:val="single" w:sz="6" w:space="0" w:color="auto"/>
              <w:bottom w:val="single" w:sz="6" w:space="0" w:color="auto"/>
              <w:right w:val="single" w:sz="6" w:space="0" w:color="auto"/>
            </w:tcBorders>
            <w:vAlign w:val="center"/>
          </w:tcPr>
          <w:p w14:paraId="10F7478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97FA5C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08F7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FF89E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9C85465" w14:textId="77777777">
        <w:trPr>
          <w:trHeight w:val="200"/>
        </w:trPr>
        <w:tc>
          <w:tcPr>
            <w:tcW w:w="5850" w:type="dxa"/>
            <w:tcBorders>
              <w:top w:val="single" w:sz="6" w:space="0" w:color="auto"/>
              <w:bottom w:val="single" w:sz="6" w:space="0" w:color="auto"/>
              <w:right w:val="single" w:sz="6" w:space="0" w:color="auto"/>
            </w:tcBorders>
            <w:vAlign w:val="center"/>
          </w:tcPr>
          <w:p w14:paraId="3F686F2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47BF4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70A4F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6760C7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19AF601" w14:textId="77777777">
        <w:trPr>
          <w:trHeight w:val="200"/>
        </w:trPr>
        <w:tc>
          <w:tcPr>
            <w:tcW w:w="5850" w:type="dxa"/>
            <w:tcBorders>
              <w:top w:val="single" w:sz="6" w:space="0" w:color="auto"/>
              <w:bottom w:val="single" w:sz="6" w:space="0" w:color="auto"/>
              <w:right w:val="single" w:sz="6" w:space="0" w:color="auto"/>
            </w:tcBorders>
            <w:vAlign w:val="center"/>
          </w:tcPr>
          <w:p w14:paraId="055A7E9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7BB6F67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191E8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3 300</w:t>
            </w:r>
          </w:p>
        </w:tc>
        <w:tc>
          <w:tcPr>
            <w:tcW w:w="1645" w:type="dxa"/>
            <w:gridSpan w:val="2"/>
            <w:tcBorders>
              <w:top w:val="single" w:sz="6" w:space="0" w:color="auto"/>
              <w:left w:val="single" w:sz="6" w:space="0" w:color="auto"/>
              <w:bottom w:val="single" w:sz="6" w:space="0" w:color="auto"/>
            </w:tcBorders>
            <w:vAlign w:val="center"/>
          </w:tcPr>
          <w:p w14:paraId="1FB3D91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10 718</w:t>
            </w:r>
          </w:p>
        </w:tc>
      </w:tr>
      <w:tr w:rsidR="004E54DD" w:rsidRPr="002406BD" w14:paraId="1239D2E1" w14:textId="77777777">
        <w:trPr>
          <w:trHeight w:val="200"/>
        </w:trPr>
        <w:tc>
          <w:tcPr>
            <w:tcW w:w="5850" w:type="dxa"/>
            <w:tcBorders>
              <w:top w:val="single" w:sz="6" w:space="0" w:color="auto"/>
              <w:bottom w:val="single" w:sz="6" w:space="0" w:color="auto"/>
              <w:right w:val="single" w:sz="6" w:space="0" w:color="auto"/>
            </w:tcBorders>
            <w:vAlign w:val="center"/>
          </w:tcPr>
          <w:p w14:paraId="40DC713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63F0E1B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0FF7E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1EA7461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0CF814D3" w14:textId="77777777">
        <w:trPr>
          <w:trHeight w:val="200"/>
        </w:trPr>
        <w:tc>
          <w:tcPr>
            <w:tcW w:w="5850" w:type="dxa"/>
            <w:tcBorders>
              <w:top w:val="single" w:sz="6" w:space="0" w:color="auto"/>
              <w:bottom w:val="single" w:sz="6" w:space="0" w:color="auto"/>
              <w:right w:val="single" w:sz="6" w:space="0" w:color="auto"/>
            </w:tcBorders>
            <w:vAlign w:val="center"/>
          </w:tcPr>
          <w:p w14:paraId="4F5BBD6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0D7D228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A386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( 715 169 )</w:t>
            </w:r>
          </w:p>
        </w:tc>
        <w:tc>
          <w:tcPr>
            <w:tcW w:w="1645" w:type="dxa"/>
            <w:gridSpan w:val="2"/>
            <w:tcBorders>
              <w:top w:val="single" w:sz="6" w:space="0" w:color="auto"/>
              <w:left w:val="single" w:sz="6" w:space="0" w:color="auto"/>
              <w:bottom w:val="single" w:sz="6" w:space="0" w:color="auto"/>
            </w:tcBorders>
            <w:vAlign w:val="center"/>
          </w:tcPr>
          <w:p w14:paraId="605DE3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( 2 082 951 )</w:t>
            </w:r>
          </w:p>
        </w:tc>
      </w:tr>
      <w:tr w:rsidR="004E54DD" w:rsidRPr="002406BD" w14:paraId="17B1885B" w14:textId="77777777">
        <w:trPr>
          <w:trHeight w:val="200"/>
        </w:trPr>
        <w:tc>
          <w:tcPr>
            <w:tcW w:w="5850" w:type="dxa"/>
            <w:tcBorders>
              <w:top w:val="single" w:sz="6" w:space="0" w:color="auto"/>
              <w:bottom w:val="single" w:sz="6" w:space="0" w:color="auto"/>
              <w:right w:val="single" w:sz="6" w:space="0" w:color="auto"/>
            </w:tcBorders>
            <w:vAlign w:val="center"/>
          </w:tcPr>
          <w:p w14:paraId="244399B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506D3B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8EA48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( 65 731 )</w:t>
            </w:r>
          </w:p>
        </w:tc>
        <w:tc>
          <w:tcPr>
            <w:tcW w:w="1645" w:type="dxa"/>
            <w:gridSpan w:val="2"/>
            <w:tcBorders>
              <w:top w:val="single" w:sz="6" w:space="0" w:color="auto"/>
              <w:left w:val="single" w:sz="6" w:space="0" w:color="auto"/>
              <w:bottom w:val="single" w:sz="6" w:space="0" w:color="auto"/>
            </w:tcBorders>
            <w:vAlign w:val="center"/>
          </w:tcPr>
          <w:p w14:paraId="404AFBF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( 115 007 )</w:t>
            </w:r>
          </w:p>
        </w:tc>
      </w:tr>
      <w:tr w:rsidR="004E54DD" w:rsidRPr="002406BD" w14:paraId="22A3919C" w14:textId="77777777">
        <w:trPr>
          <w:trHeight w:val="200"/>
        </w:trPr>
        <w:tc>
          <w:tcPr>
            <w:tcW w:w="5850" w:type="dxa"/>
            <w:tcBorders>
              <w:top w:val="single" w:sz="6" w:space="0" w:color="auto"/>
              <w:bottom w:val="single" w:sz="6" w:space="0" w:color="auto"/>
              <w:right w:val="single" w:sz="6" w:space="0" w:color="auto"/>
            </w:tcBorders>
            <w:vAlign w:val="center"/>
          </w:tcPr>
          <w:p w14:paraId="10C8B91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7F7088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4019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( 17 622 )</w:t>
            </w:r>
          </w:p>
        </w:tc>
        <w:tc>
          <w:tcPr>
            <w:tcW w:w="1645" w:type="dxa"/>
            <w:gridSpan w:val="2"/>
            <w:tcBorders>
              <w:top w:val="single" w:sz="6" w:space="0" w:color="auto"/>
              <w:left w:val="single" w:sz="6" w:space="0" w:color="auto"/>
              <w:bottom w:val="single" w:sz="6" w:space="0" w:color="auto"/>
            </w:tcBorders>
            <w:vAlign w:val="center"/>
          </w:tcPr>
          <w:p w14:paraId="051C1D7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( 30 981 )</w:t>
            </w:r>
          </w:p>
        </w:tc>
      </w:tr>
      <w:tr w:rsidR="004E54DD" w:rsidRPr="002406BD" w14:paraId="6F3D46CF" w14:textId="77777777">
        <w:trPr>
          <w:trHeight w:val="200"/>
        </w:trPr>
        <w:tc>
          <w:tcPr>
            <w:tcW w:w="5850" w:type="dxa"/>
            <w:tcBorders>
              <w:top w:val="single" w:sz="6" w:space="0" w:color="auto"/>
              <w:bottom w:val="single" w:sz="6" w:space="0" w:color="auto"/>
              <w:right w:val="single" w:sz="6" w:space="0" w:color="auto"/>
            </w:tcBorders>
            <w:vAlign w:val="center"/>
          </w:tcPr>
          <w:p w14:paraId="7815E1A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A7F28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3BC6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( 26 820 )</w:t>
            </w:r>
          </w:p>
        </w:tc>
        <w:tc>
          <w:tcPr>
            <w:tcW w:w="1645" w:type="dxa"/>
            <w:gridSpan w:val="2"/>
            <w:tcBorders>
              <w:top w:val="single" w:sz="6" w:space="0" w:color="auto"/>
              <w:left w:val="single" w:sz="6" w:space="0" w:color="auto"/>
              <w:bottom w:val="single" w:sz="6" w:space="0" w:color="auto"/>
            </w:tcBorders>
            <w:vAlign w:val="center"/>
          </w:tcPr>
          <w:p w14:paraId="3F31A9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( 57 736 )</w:t>
            </w:r>
          </w:p>
        </w:tc>
      </w:tr>
      <w:tr w:rsidR="004E54DD" w:rsidRPr="002406BD" w14:paraId="6F427E06" w14:textId="77777777">
        <w:trPr>
          <w:trHeight w:val="200"/>
        </w:trPr>
        <w:tc>
          <w:tcPr>
            <w:tcW w:w="5850" w:type="dxa"/>
            <w:tcBorders>
              <w:top w:val="single" w:sz="6" w:space="0" w:color="auto"/>
              <w:bottom w:val="single" w:sz="6" w:space="0" w:color="auto"/>
              <w:right w:val="single" w:sz="6" w:space="0" w:color="auto"/>
            </w:tcBorders>
            <w:vAlign w:val="center"/>
          </w:tcPr>
          <w:p w14:paraId="1CD2645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E6042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D9CF7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07F8CF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338B25F4" w14:textId="77777777">
        <w:trPr>
          <w:trHeight w:val="200"/>
        </w:trPr>
        <w:tc>
          <w:tcPr>
            <w:tcW w:w="5850" w:type="dxa"/>
            <w:tcBorders>
              <w:top w:val="single" w:sz="6" w:space="0" w:color="auto"/>
              <w:bottom w:val="single" w:sz="6" w:space="0" w:color="auto"/>
              <w:right w:val="single" w:sz="6" w:space="0" w:color="auto"/>
            </w:tcBorders>
            <w:vAlign w:val="center"/>
          </w:tcPr>
          <w:p w14:paraId="64E995E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7028A4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2E087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1B0896B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3F3A7803" w14:textId="77777777">
        <w:trPr>
          <w:trHeight w:val="200"/>
        </w:trPr>
        <w:tc>
          <w:tcPr>
            <w:tcW w:w="5850" w:type="dxa"/>
            <w:tcBorders>
              <w:top w:val="single" w:sz="6" w:space="0" w:color="auto"/>
              <w:bottom w:val="single" w:sz="6" w:space="0" w:color="auto"/>
              <w:right w:val="single" w:sz="6" w:space="0" w:color="auto"/>
            </w:tcBorders>
            <w:vAlign w:val="center"/>
          </w:tcPr>
          <w:p w14:paraId="7C3BC6F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1C4C32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4559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2983C57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6DF1AD78" w14:textId="77777777">
        <w:trPr>
          <w:trHeight w:val="200"/>
        </w:trPr>
        <w:tc>
          <w:tcPr>
            <w:tcW w:w="5850" w:type="dxa"/>
            <w:tcBorders>
              <w:top w:val="single" w:sz="6" w:space="0" w:color="auto"/>
              <w:bottom w:val="single" w:sz="6" w:space="0" w:color="auto"/>
              <w:right w:val="single" w:sz="6" w:space="0" w:color="auto"/>
            </w:tcBorders>
            <w:vAlign w:val="center"/>
          </w:tcPr>
          <w:p w14:paraId="411ADD8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EB0BC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4D0E9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3034A02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( 686 )</w:t>
            </w:r>
          </w:p>
        </w:tc>
      </w:tr>
      <w:tr w:rsidR="004E54DD" w:rsidRPr="002406BD" w14:paraId="0A7A13EB" w14:textId="77777777">
        <w:trPr>
          <w:trHeight w:val="200"/>
        </w:trPr>
        <w:tc>
          <w:tcPr>
            <w:tcW w:w="5850" w:type="dxa"/>
            <w:tcBorders>
              <w:top w:val="single" w:sz="6" w:space="0" w:color="auto"/>
              <w:bottom w:val="single" w:sz="6" w:space="0" w:color="auto"/>
              <w:right w:val="single" w:sz="6" w:space="0" w:color="auto"/>
            </w:tcBorders>
            <w:vAlign w:val="center"/>
          </w:tcPr>
          <w:p w14:paraId="6B98CD9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6014744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BD677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( 236 536 )</w:t>
            </w:r>
          </w:p>
        </w:tc>
        <w:tc>
          <w:tcPr>
            <w:tcW w:w="1645" w:type="dxa"/>
            <w:gridSpan w:val="2"/>
            <w:tcBorders>
              <w:top w:val="single" w:sz="6" w:space="0" w:color="auto"/>
              <w:left w:val="single" w:sz="6" w:space="0" w:color="auto"/>
              <w:bottom w:val="single" w:sz="6" w:space="0" w:color="auto"/>
            </w:tcBorders>
            <w:vAlign w:val="center"/>
          </w:tcPr>
          <w:p w14:paraId="7C37F9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177C18E3" w14:textId="77777777">
        <w:trPr>
          <w:trHeight w:val="200"/>
        </w:trPr>
        <w:tc>
          <w:tcPr>
            <w:tcW w:w="5850" w:type="dxa"/>
            <w:tcBorders>
              <w:top w:val="single" w:sz="6" w:space="0" w:color="auto"/>
              <w:bottom w:val="single" w:sz="6" w:space="0" w:color="auto"/>
              <w:right w:val="single" w:sz="6" w:space="0" w:color="auto"/>
            </w:tcBorders>
            <w:vAlign w:val="center"/>
          </w:tcPr>
          <w:p w14:paraId="085AD67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1FE37B7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052A7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623B49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272AAEFF" w14:textId="77777777">
        <w:trPr>
          <w:trHeight w:val="200"/>
        </w:trPr>
        <w:tc>
          <w:tcPr>
            <w:tcW w:w="5850" w:type="dxa"/>
            <w:tcBorders>
              <w:top w:val="single" w:sz="6" w:space="0" w:color="auto"/>
              <w:bottom w:val="single" w:sz="6" w:space="0" w:color="auto"/>
              <w:right w:val="single" w:sz="6" w:space="0" w:color="auto"/>
            </w:tcBorders>
            <w:vAlign w:val="center"/>
          </w:tcPr>
          <w:p w14:paraId="0ED38AD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648233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09DCD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7F6A2C1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7B30EE4C" w14:textId="77777777">
        <w:trPr>
          <w:trHeight w:val="200"/>
        </w:trPr>
        <w:tc>
          <w:tcPr>
            <w:tcW w:w="5850" w:type="dxa"/>
            <w:tcBorders>
              <w:top w:val="single" w:sz="6" w:space="0" w:color="auto"/>
              <w:bottom w:val="single" w:sz="6" w:space="0" w:color="auto"/>
              <w:right w:val="single" w:sz="6" w:space="0" w:color="auto"/>
            </w:tcBorders>
            <w:vAlign w:val="center"/>
          </w:tcPr>
          <w:p w14:paraId="2B88467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60487F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E1F4A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7573EBF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7032158E" w14:textId="77777777">
        <w:trPr>
          <w:trHeight w:val="200"/>
        </w:trPr>
        <w:tc>
          <w:tcPr>
            <w:tcW w:w="5850" w:type="dxa"/>
            <w:tcBorders>
              <w:top w:val="single" w:sz="6" w:space="0" w:color="auto"/>
              <w:bottom w:val="single" w:sz="6" w:space="0" w:color="auto"/>
              <w:right w:val="single" w:sz="6" w:space="0" w:color="auto"/>
            </w:tcBorders>
            <w:vAlign w:val="center"/>
          </w:tcPr>
          <w:p w14:paraId="1F32CC0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7AC9EA1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26E52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( 88 598 )</w:t>
            </w:r>
          </w:p>
        </w:tc>
        <w:tc>
          <w:tcPr>
            <w:tcW w:w="1645" w:type="dxa"/>
            <w:gridSpan w:val="2"/>
            <w:tcBorders>
              <w:top w:val="single" w:sz="6" w:space="0" w:color="auto"/>
              <w:left w:val="single" w:sz="6" w:space="0" w:color="auto"/>
              <w:bottom w:val="single" w:sz="6" w:space="0" w:color="auto"/>
            </w:tcBorders>
            <w:vAlign w:val="center"/>
          </w:tcPr>
          <w:p w14:paraId="0232C1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( 90 759 )</w:t>
            </w:r>
          </w:p>
        </w:tc>
      </w:tr>
      <w:tr w:rsidR="004E54DD" w:rsidRPr="002406BD" w14:paraId="6045CC31" w14:textId="77777777">
        <w:trPr>
          <w:trHeight w:val="200"/>
        </w:trPr>
        <w:tc>
          <w:tcPr>
            <w:tcW w:w="5850" w:type="dxa"/>
            <w:tcBorders>
              <w:top w:val="single" w:sz="6" w:space="0" w:color="auto"/>
              <w:bottom w:val="single" w:sz="6" w:space="0" w:color="auto"/>
              <w:right w:val="single" w:sz="6" w:space="0" w:color="auto"/>
            </w:tcBorders>
            <w:vAlign w:val="center"/>
          </w:tcPr>
          <w:p w14:paraId="4C71EEE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49E82B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D7D8C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119 404</w:t>
            </w:r>
          </w:p>
        </w:tc>
        <w:tc>
          <w:tcPr>
            <w:tcW w:w="1645" w:type="dxa"/>
            <w:gridSpan w:val="2"/>
            <w:tcBorders>
              <w:top w:val="single" w:sz="6" w:space="0" w:color="auto"/>
              <w:left w:val="single" w:sz="6" w:space="0" w:color="auto"/>
              <w:bottom w:val="single" w:sz="6" w:space="0" w:color="auto"/>
            </w:tcBorders>
            <w:vAlign w:val="center"/>
          </w:tcPr>
          <w:p w14:paraId="75A544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-165 231</w:t>
            </w:r>
          </w:p>
        </w:tc>
      </w:tr>
      <w:tr w:rsidR="004E54DD" w:rsidRPr="002406BD" w14:paraId="47C73F34" w14:textId="77777777">
        <w:trPr>
          <w:trHeight w:val="200"/>
        </w:trPr>
        <w:tc>
          <w:tcPr>
            <w:tcW w:w="5850" w:type="dxa"/>
            <w:tcBorders>
              <w:top w:val="single" w:sz="6" w:space="0" w:color="auto"/>
              <w:bottom w:val="single" w:sz="6" w:space="0" w:color="auto"/>
              <w:right w:val="single" w:sz="6" w:space="0" w:color="auto"/>
            </w:tcBorders>
            <w:vAlign w:val="center"/>
          </w:tcPr>
          <w:p w14:paraId="70B7649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II. Рух коштів у результаті інвестиційної діяльності</w:t>
            </w:r>
          </w:p>
          <w:p w14:paraId="4699F6A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lastRenderedPageBreak/>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1B99292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CDBDD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38F91C80"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474812ED" w14:textId="77777777">
        <w:trPr>
          <w:trHeight w:val="200"/>
        </w:trPr>
        <w:tc>
          <w:tcPr>
            <w:tcW w:w="5850" w:type="dxa"/>
            <w:tcBorders>
              <w:top w:val="single" w:sz="6" w:space="0" w:color="auto"/>
              <w:bottom w:val="single" w:sz="6" w:space="0" w:color="auto"/>
              <w:right w:val="single" w:sz="6" w:space="0" w:color="auto"/>
            </w:tcBorders>
            <w:vAlign w:val="center"/>
          </w:tcPr>
          <w:p w14:paraId="41D08C8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78ABDA5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E3A6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F7F074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6DF9BD8" w14:textId="77777777">
        <w:trPr>
          <w:trHeight w:val="200"/>
        </w:trPr>
        <w:tc>
          <w:tcPr>
            <w:tcW w:w="5850" w:type="dxa"/>
            <w:tcBorders>
              <w:top w:val="single" w:sz="6" w:space="0" w:color="auto"/>
              <w:bottom w:val="single" w:sz="6" w:space="0" w:color="auto"/>
              <w:right w:val="single" w:sz="6" w:space="0" w:color="auto"/>
            </w:tcBorders>
            <w:vAlign w:val="center"/>
          </w:tcPr>
          <w:p w14:paraId="330AF4F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4664DD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8CD14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345C69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FF0F17D" w14:textId="77777777">
        <w:trPr>
          <w:trHeight w:val="200"/>
        </w:trPr>
        <w:tc>
          <w:tcPr>
            <w:tcW w:w="5850" w:type="dxa"/>
            <w:tcBorders>
              <w:top w:val="single" w:sz="6" w:space="0" w:color="auto"/>
              <w:bottom w:val="single" w:sz="6" w:space="0" w:color="auto"/>
              <w:right w:val="single" w:sz="6" w:space="0" w:color="auto"/>
            </w:tcBorders>
            <w:vAlign w:val="center"/>
          </w:tcPr>
          <w:p w14:paraId="6B6A67E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6C21608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82452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3BA40F6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5BFA50FC" w14:textId="77777777">
        <w:trPr>
          <w:trHeight w:val="200"/>
        </w:trPr>
        <w:tc>
          <w:tcPr>
            <w:tcW w:w="5850" w:type="dxa"/>
            <w:tcBorders>
              <w:top w:val="single" w:sz="6" w:space="0" w:color="auto"/>
              <w:bottom w:val="single" w:sz="6" w:space="0" w:color="auto"/>
              <w:right w:val="single" w:sz="6" w:space="0" w:color="auto"/>
            </w:tcBorders>
            <w:vAlign w:val="center"/>
          </w:tcPr>
          <w:p w14:paraId="796D0BE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676F297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966DB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BFB8A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FA20853" w14:textId="77777777">
        <w:trPr>
          <w:trHeight w:val="200"/>
        </w:trPr>
        <w:tc>
          <w:tcPr>
            <w:tcW w:w="5850" w:type="dxa"/>
            <w:tcBorders>
              <w:top w:val="single" w:sz="6" w:space="0" w:color="auto"/>
              <w:bottom w:val="single" w:sz="6" w:space="0" w:color="auto"/>
              <w:right w:val="single" w:sz="6" w:space="0" w:color="auto"/>
            </w:tcBorders>
            <w:vAlign w:val="center"/>
          </w:tcPr>
          <w:p w14:paraId="2D01C82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3867B2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36719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CAFCEE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953EE62" w14:textId="77777777">
        <w:trPr>
          <w:trHeight w:val="200"/>
        </w:trPr>
        <w:tc>
          <w:tcPr>
            <w:tcW w:w="5850" w:type="dxa"/>
            <w:tcBorders>
              <w:top w:val="single" w:sz="6" w:space="0" w:color="auto"/>
              <w:bottom w:val="single" w:sz="6" w:space="0" w:color="auto"/>
              <w:right w:val="single" w:sz="6" w:space="0" w:color="auto"/>
            </w:tcBorders>
            <w:vAlign w:val="center"/>
          </w:tcPr>
          <w:p w14:paraId="36265B2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7882C7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3D69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AFCA5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6BF28DF2" w14:textId="77777777">
        <w:trPr>
          <w:trHeight w:val="200"/>
        </w:trPr>
        <w:tc>
          <w:tcPr>
            <w:tcW w:w="5850" w:type="dxa"/>
            <w:tcBorders>
              <w:top w:val="single" w:sz="6" w:space="0" w:color="auto"/>
              <w:bottom w:val="single" w:sz="6" w:space="0" w:color="auto"/>
              <w:right w:val="single" w:sz="6" w:space="0" w:color="auto"/>
            </w:tcBorders>
            <w:vAlign w:val="center"/>
          </w:tcPr>
          <w:p w14:paraId="23ED14B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5940BF1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EEE2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E70E44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B9D33E0" w14:textId="77777777">
        <w:trPr>
          <w:trHeight w:val="200"/>
        </w:trPr>
        <w:tc>
          <w:tcPr>
            <w:tcW w:w="5850" w:type="dxa"/>
            <w:tcBorders>
              <w:top w:val="single" w:sz="6" w:space="0" w:color="auto"/>
              <w:bottom w:val="single" w:sz="6" w:space="0" w:color="auto"/>
              <w:right w:val="single" w:sz="6" w:space="0" w:color="auto"/>
            </w:tcBorders>
            <w:vAlign w:val="center"/>
          </w:tcPr>
          <w:p w14:paraId="533C7D6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52A439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3076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B4CC7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FA80B7B" w14:textId="77777777">
        <w:trPr>
          <w:trHeight w:val="200"/>
        </w:trPr>
        <w:tc>
          <w:tcPr>
            <w:tcW w:w="5850" w:type="dxa"/>
            <w:tcBorders>
              <w:top w:val="single" w:sz="6" w:space="0" w:color="auto"/>
              <w:bottom w:val="single" w:sz="6" w:space="0" w:color="auto"/>
              <w:right w:val="single" w:sz="6" w:space="0" w:color="auto"/>
            </w:tcBorders>
            <w:vAlign w:val="center"/>
          </w:tcPr>
          <w:p w14:paraId="28DBC03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116AAF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EB6FF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733F76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C43806F" w14:textId="77777777">
        <w:trPr>
          <w:trHeight w:val="200"/>
        </w:trPr>
        <w:tc>
          <w:tcPr>
            <w:tcW w:w="5850" w:type="dxa"/>
            <w:tcBorders>
              <w:top w:val="single" w:sz="6" w:space="0" w:color="auto"/>
              <w:bottom w:val="single" w:sz="6" w:space="0" w:color="auto"/>
              <w:right w:val="single" w:sz="6" w:space="0" w:color="auto"/>
            </w:tcBorders>
            <w:vAlign w:val="center"/>
          </w:tcPr>
          <w:p w14:paraId="2CCD435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599CB89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62793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18D0C5D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25FF167C" w14:textId="77777777">
        <w:trPr>
          <w:trHeight w:val="200"/>
        </w:trPr>
        <w:tc>
          <w:tcPr>
            <w:tcW w:w="5850" w:type="dxa"/>
            <w:tcBorders>
              <w:top w:val="single" w:sz="6" w:space="0" w:color="auto"/>
              <w:bottom w:val="single" w:sz="6" w:space="0" w:color="auto"/>
              <w:right w:val="single" w:sz="6" w:space="0" w:color="auto"/>
            </w:tcBorders>
            <w:vAlign w:val="center"/>
          </w:tcPr>
          <w:p w14:paraId="64A2F14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5A0FDB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6B91B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12C18B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173B9440" w14:textId="77777777">
        <w:trPr>
          <w:trHeight w:val="200"/>
        </w:trPr>
        <w:tc>
          <w:tcPr>
            <w:tcW w:w="5850" w:type="dxa"/>
            <w:tcBorders>
              <w:top w:val="single" w:sz="6" w:space="0" w:color="auto"/>
              <w:bottom w:val="single" w:sz="6" w:space="0" w:color="auto"/>
              <w:right w:val="single" w:sz="6" w:space="0" w:color="auto"/>
            </w:tcBorders>
            <w:vAlign w:val="center"/>
          </w:tcPr>
          <w:p w14:paraId="460E5A7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2FB0F1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3EE1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314AA2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61A08A4E" w14:textId="77777777">
        <w:trPr>
          <w:trHeight w:val="200"/>
        </w:trPr>
        <w:tc>
          <w:tcPr>
            <w:tcW w:w="5850" w:type="dxa"/>
            <w:tcBorders>
              <w:top w:val="single" w:sz="6" w:space="0" w:color="auto"/>
              <w:bottom w:val="single" w:sz="6" w:space="0" w:color="auto"/>
              <w:right w:val="single" w:sz="6" w:space="0" w:color="auto"/>
            </w:tcBorders>
            <w:vAlign w:val="center"/>
          </w:tcPr>
          <w:p w14:paraId="63B32C2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6BB2746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28FD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17A2F5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475F5CA4" w14:textId="77777777">
        <w:trPr>
          <w:trHeight w:val="200"/>
        </w:trPr>
        <w:tc>
          <w:tcPr>
            <w:tcW w:w="5850" w:type="dxa"/>
            <w:tcBorders>
              <w:top w:val="single" w:sz="6" w:space="0" w:color="auto"/>
              <w:bottom w:val="single" w:sz="6" w:space="0" w:color="auto"/>
              <w:right w:val="single" w:sz="6" w:space="0" w:color="auto"/>
            </w:tcBorders>
            <w:vAlign w:val="center"/>
          </w:tcPr>
          <w:p w14:paraId="66E6B93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C5C35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7DEE2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522743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4F0F195F" w14:textId="77777777">
        <w:trPr>
          <w:trHeight w:val="200"/>
        </w:trPr>
        <w:tc>
          <w:tcPr>
            <w:tcW w:w="5850" w:type="dxa"/>
            <w:tcBorders>
              <w:top w:val="single" w:sz="6" w:space="0" w:color="auto"/>
              <w:bottom w:val="single" w:sz="6" w:space="0" w:color="auto"/>
              <w:right w:val="single" w:sz="6" w:space="0" w:color="auto"/>
            </w:tcBorders>
            <w:vAlign w:val="center"/>
          </w:tcPr>
          <w:p w14:paraId="3071E06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BBA03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25B8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242C35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307F4E23" w14:textId="77777777">
        <w:trPr>
          <w:trHeight w:val="200"/>
        </w:trPr>
        <w:tc>
          <w:tcPr>
            <w:tcW w:w="5850" w:type="dxa"/>
            <w:tcBorders>
              <w:top w:val="single" w:sz="6" w:space="0" w:color="auto"/>
              <w:bottom w:val="single" w:sz="6" w:space="0" w:color="auto"/>
              <w:right w:val="single" w:sz="6" w:space="0" w:color="auto"/>
            </w:tcBorders>
            <w:vAlign w:val="center"/>
          </w:tcPr>
          <w:p w14:paraId="114D1F5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56B9020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90DA0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5A0943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7388238D" w14:textId="77777777">
        <w:trPr>
          <w:trHeight w:val="200"/>
        </w:trPr>
        <w:tc>
          <w:tcPr>
            <w:tcW w:w="5850" w:type="dxa"/>
            <w:tcBorders>
              <w:top w:val="single" w:sz="6" w:space="0" w:color="auto"/>
              <w:bottom w:val="single" w:sz="6" w:space="0" w:color="auto"/>
              <w:right w:val="single" w:sz="6" w:space="0" w:color="auto"/>
            </w:tcBorders>
            <w:vAlign w:val="center"/>
          </w:tcPr>
          <w:p w14:paraId="1EE55E4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605F4B5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D96E1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A61586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318D21D" w14:textId="77777777">
        <w:trPr>
          <w:trHeight w:val="200"/>
        </w:trPr>
        <w:tc>
          <w:tcPr>
            <w:tcW w:w="5850" w:type="dxa"/>
            <w:tcBorders>
              <w:top w:val="single" w:sz="6" w:space="0" w:color="auto"/>
              <w:bottom w:val="single" w:sz="6" w:space="0" w:color="auto"/>
              <w:right w:val="single" w:sz="6" w:space="0" w:color="auto"/>
            </w:tcBorders>
            <w:vAlign w:val="center"/>
          </w:tcPr>
          <w:p w14:paraId="48C8DFC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III. Рух коштів у результаті фінансової діяльності</w:t>
            </w:r>
          </w:p>
          <w:p w14:paraId="5D3D52A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14995C9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82BB7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645F9D0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6DAF659E" w14:textId="77777777">
        <w:trPr>
          <w:trHeight w:val="200"/>
        </w:trPr>
        <w:tc>
          <w:tcPr>
            <w:tcW w:w="5850" w:type="dxa"/>
            <w:tcBorders>
              <w:top w:val="single" w:sz="6" w:space="0" w:color="auto"/>
              <w:bottom w:val="single" w:sz="6" w:space="0" w:color="auto"/>
              <w:right w:val="single" w:sz="6" w:space="0" w:color="auto"/>
            </w:tcBorders>
            <w:vAlign w:val="center"/>
          </w:tcPr>
          <w:p w14:paraId="2A418CE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2FC883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7B7E1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EA0E64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8634EB6" w14:textId="77777777">
        <w:trPr>
          <w:trHeight w:val="200"/>
        </w:trPr>
        <w:tc>
          <w:tcPr>
            <w:tcW w:w="5850" w:type="dxa"/>
            <w:tcBorders>
              <w:top w:val="single" w:sz="6" w:space="0" w:color="auto"/>
              <w:bottom w:val="single" w:sz="6" w:space="0" w:color="auto"/>
              <w:right w:val="single" w:sz="6" w:space="0" w:color="auto"/>
            </w:tcBorders>
            <w:vAlign w:val="center"/>
          </w:tcPr>
          <w:p w14:paraId="7CDA5C3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0100F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3C29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606A7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2FAF962" w14:textId="77777777">
        <w:trPr>
          <w:trHeight w:val="200"/>
        </w:trPr>
        <w:tc>
          <w:tcPr>
            <w:tcW w:w="5850" w:type="dxa"/>
            <w:tcBorders>
              <w:top w:val="single" w:sz="6" w:space="0" w:color="auto"/>
              <w:bottom w:val="single" w:sz="6" w:space="0" w:color="auto"/>
              <w:right w:val="single" w:sz="6" w:space="0" w:color="auto"/>
            </w:tcBorders>
            <w:vAlign w:val="center"/>
          </w:tcPr>
          <w:p w14:paraId="34CF6C2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14747A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90DB8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743E6D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EFC093A" w14:textId="77777777">
        <w:trPr>
          <w:trHeight w:val="200"/>
        </w:trPr>
        <w:tc>
          <w:tcPr>
            <w:tcW w:w="5850" w:type="dxa"/>
            <w:tcBorders>
              <w:top w:val="single" w:sz="6" w:space="0" w:color="auto"/>
              <w:bottom w:val="single" w:sz="6" w:space="0" w:color="auto"/>
              <w:right w:val="single" w:sz="6" w:space="0" w:color="auto"/>
            </w:tcBorders>
            <w:vAlign w:val="center"/>
          </w:tcPr>
          <w:p w14:paraId="713DD81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6C9748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D60FA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9236C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8923316" w14:textId="77777777">
        <w:trPr>
          <w:trHeight w:val="200"/>
        </w:trPr>
        <w:tc>
          <w:tcPr>
            <w:tcW w:w="5850" w:type="dxa"/>
            <w:tcBorders>
              <w:top w:val="single" w:sz="6" w:space="0" w:color="auto"/>
              <w:bottom w:val="single" w:sz="6" w:space="0" w:color="auto"/>
              <w:right w:val="single" w:sz="6" w:space="0" w:color="auto"/>
            </w:tcBorders>
            <w:vAlign w:val="center"/>
          </w:tcPr>
          <w:p w14:paraId="75FAAED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2D13485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CB661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3119099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tc>
      </w:tr>
      <w:tr w:rsidR="004E54DD" w:rsidRPr="002406BD" w14:paraId="7937A0B6" w14:textId="77777777">
        <w:trPr>
          <w:trHeight w:val="200"/>
        </w:trPr>
        <w:tc>
          <w:tcPr>
            <w:tcW w:w="5850" w:type="dxa"/>
            <w:tcBorders>
              <w:top w:val="single" w:sz="6" w:space="0" w:color="auto"/>
              <w:bottom w:val="single" w:sz="6" w:space="0" w:color="auto"/>
              <w:right w:val="single" w:sz="6" w:space="0" w:color="auto"/>
            </w:tcBorders>
            <w:vAlign w:val="center"/>
          </w:tcPr>
          <w:p w14:paraId="0BBE9A2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2A2D79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91825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424201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3D409E81" w14:textId="77777777">
        <w:trPr>
          <w:trHeight w:val="200"/>
        </w:trPr>
        <w:tc>
          <w:tcPr>
            <w:tcW w:w="5850" w:type="dxa"/>
            <w:tcBorders>
              <w:top w:val="single" w:sz="6" w:space="0" w:color="auto"/>
              <w:bottom w:val="single" w:sz="6" w:space="0" w:color="auto"/>
              <w:right w:val="single" w:sz="6" w:space="0" w:color="auto"/>
            </w:tcBorders>
            <w:vAlign w:val="center"/>
          </w:tcPr>
          <w:p w14:paraId="661D4E7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0D5912A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2DC3E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4FC114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7197C133" w14:textId="77777777">
        <w:trPr>
          <w:trHeight w:val="200"/>
        </w:trPr>
        <w:tc>
          <w:tcPr>
            <w:tcW w:w="5850" w:type="dxa"/>
            <w:tcBorders>
              <w:top w:val="single" w:sz="6" w:space="0" w:color="auto"/>
              <w:bottom w:val="single" w:sz="6" w:space="0" w:color="auto"/>
              <w:right w:val="single" w:sz="6" w:space="0" w:color="auto"/>
            </w:tcBorders>
            <w:vAlign w:val="center"/>
          </w:tcPr>
          <w:p w14:paraId="730DA20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6D0E380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88D2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7D09874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653DBC48" w14:textId="77777777">
        <w:trPr>
          <w:trHeight w:val="200"/>
        </w:trPr>
        <w:tc>
          <w:tcPr>
            <w:tcW w:w="5850" w:type="dxa"/>
            <w:tcBorders>
              <w:top w:val="single" w:sz="6" w:space="0" w:color="auto"/>
              <w:bottom w:val="single" w:sz="6" w:space="0" w:color="auto"/>
              <w:right w:val="single" w:sz="6" w:space="0" w:color="auto"/>
            </w:tcBorders>
            <w:vAlign w:val="center"/>
          </w:tcPr>
          <w:p w14:paraId="65DBBF0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3A3C795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07B38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6B7E3ED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353019AB" w14:textId="77777777">
        <w:trPr>
          <w:trHeight w:val="200"/>
        </w:trPr>
        <w:tc>
          <w:tcPr>
            <w:tcW w:w="5850" w:type="dxa"/>
            <w:tcBorders>
              <w:top w:val="single" w:sz="6" w:space="0" w:color="auto"/>
              <w:bottom w:val="single" w:sz="6" w:space="0" w:color="auto"/>
              <w:right w:val="single" w:sz="6" w:space="0" w:color="auto"/>
            </w:tcBorders>
            <w:vAlign w:val="center"/>
          </w:tcPr>
          <w:p w14:paraId="0C6D11D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4F5320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2035A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45B7BF3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5418F312" w14:textId="77777777">
        <w:trPr>
          <w:trHeight w:val="200"/>
        </w:trPr>
        <w:tc>
          <w:tcPr>
            <w:tcW w:w="5850" w:type="dxa"/>
            <w:tcBorders>
              <w:top w:val="single" w:sz="6" w:space="0" w:color="auto"/>
              <w:bottom w:val="single" w:sz="6" w:space="0" w:color="auto"/>
              <w:right w:val="single" w:sz="6" w:space="0" w:color="auto"/>
            </w:tcBorders>
            <w:vAlign w:val="center"/>
          </w:tcPr>
          <w:p w14:paraId="115589C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1993EDF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1CDF9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7DB9986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77DCDBBA" w14:textId="77777777">
        <w:trPr>
          <w:trHeight w:val="200"/>
        </w:trPr>
        <w:tc>
          <w:tcPr>
            <w:tcW w:w="5850" w:type="dxa"/>
            <w:tcBorders>
              <w:top w:val="single" w:sz="6" w:space="0" w:color="auto"/>
              <w:bottom w:val="single" w:sz="6" w:space="0" w:color="auto"/>
              <w:right w:val="single" w:sz="6" w:space="0" w:color="auto"/>
            </w:tcBorders>
            <w:vAlign w:val="center"/>
          </w:tcPr>
          <w:p w14:paraId="5C31EE5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0291D3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6609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788DED7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3D6D534C" w14:textId="77777777">
        <w:trPr>
          <w:trHeight w:val="200"/>
        </w:trPr>
        <w:tc>
          <w:tcPr>
            <w:tcW w:w="5850" w:type="dxa"/>
            <w:tcBorders>
              <w:top w:val="single" w:sz="6" w:space="0" w:color="auto"/>
              <w:bottom w:val="single" w:sz="6" w:space="0" w:color="auto"/>
              <w:right w:val="single" w:sz="6" w:space="0" w:color="auto"/>
            </w:tcBorders>
            <w:vAlign w:val="center"/>
          </w:tcPr>
          <w:p w14:paraId="6EE6709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1979709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E081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59DAE41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( 0 )</w:t>
            </w:r>
          </w:p>
        </w:tc>
      </w:tr>
      <w:tr w:rsidR="004E54DD" w:rsidRPr="002406BD" w14:paraId="5371B98F" w14:textId="77777777">
        <w:trPr>
          <w:trHeight w:val="200"/>
        </w:trPr>
        <w:tc>
          <w:tcPr>
            <w:tcW w:w="5850" w:type="dxa"/>
            <w:tcBorders>
              <w:top w:val="single" w:sz="6" w:space="0" w:color="auto"/>
              <w:bottom w:val="single" w:sz="6" w:space="0" w:color="auto"/>
              <w:right w:val="single" w:sz="6" w:space="0" w:color="auto"/>
            </w:tcBorders>
            <w:vAlign w:val="center"/>
          </w:tcPr>
          <w:p w14:paraId="262157A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682BD7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F996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61D772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6D65671" w14:textId="77777777">
        <w:trPr>
          <w:trHeight w:val="200"/>
        </w:trPr>
        <w:tc>
          <w:tcPr>
            <w:tcW w:w="5850" w:type="dxa"/>
            <w:tcBorders>
              <w:top w:val="single" w:sz="6" w:space="0" w:color="auto"/>
              <w:bottom w:val="single" w:sz="6" w:space="0" w:color="auto"/>
              <w:right w:val="single" w:sz="6" w:space="0" w:color="auto"/>
            </w:tcBorders>
            <w:vAlign w:val="center"/>
          </w:tcPr>
          <w:p w14:paraId="4CE89657"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11DC56F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00B6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119 404</w:t>
            </w:r>
          </w:p>
        </w:tc>
        <w:tc>
          <w:tcPr>
            <w:tcW w:w="1645" w:type="dxa"/>
            <w:gridSpan w:val="2"/>
            <w:tcBorders>
              <w:top w:val="single" w:sz="6" w:space="0" w:color="auto"/>
              <w:left w:val="single" w:sz="6" w:space="0" w:color="auto"/>
              <w:bottom w:val="single" w:sz="6" w:space="0" w:color="auto"/>
            </w:tcBorders>
            <w:vAlign w:val="center"/>
          </w:tcPr>
          <w:p w14:paraId="2F5A50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-165 231</w:t>
            </w:r>
          </w:p>
        </w:tc>
      </w:tr>
      <w:tr w:rsidR="004E54DD" w:rsidRPr="002406BD" w14:paraId="77B0916C" w14:textId="77777777">
        <w:trPr>
          <w:trHeight w:val="200"/>
        </w:trPr>
        <w:tc>
          <w:tcPr>
            <w:tcW w:w="5850" w:type="dxa"/>
            <w:tcBorders>
              <w:top w:val="single" w:sz="6" w:space="0" w:color="auto"/>
              <w:bottom w:val="single" w:sz="6" w:space="0" w:color="auto"/>
              <w:right w:val="single" w:sz="6" w:space="0" w:color="auto"/>
            </w:tcBorders>
            <w:vAlign w:val="center"/>
          </w:tcPr>
          <w:p w14:paraId="57BEF31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53814CA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6616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186 622</w:t>
            </w:r>
          </w:p>
        </w:tc>
        <w:tc>
          <w:tcPr>
            <w:tcW w:w="1645" w:type="dxa"/>
            <w:gridSpan w:val="2"/>
            <w:tcBorders>
              <w:top w:val="single" w:sz="6" w:space="0" w:color="auto"/>
              <w:left w:val="single" w:sz="6" w:space="0" w:color="auto"/>
              <w:bottom w:val="single" w:sz="6" w:space="0" w:color="auto"/>
            </w:tcBorders>
            <w:vAlign w:val="center"/>
          </w:tcPr>
          <w:p w14:paraId="4183C8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373 140</w:t>
            </w:r>
          </w:p>
        </w:tc>
      </w:tr>
      <w:tr w:rsidR="004E54DD" w:rsidRPr="002406BD" w14:paraId="3935D4E7" w14:textId="77777777">
        <w:trPr>
          <w:trHeight w:val="200"/>
        </w:trPr>
        <w:tc>
          <w:tcPr>
            <w:tcW w:w="5850" w:type="dxa"/>
            <w:tcBorders>
              <w:top w:val="single" w:sz="6" w:space="0" w:color="auto"/>
              <w:bottom w:val="single" w:sz="6" w:space="0" w:color="auto"/>
              <w:right w:val="single" w:sz="6" w:space="0" w:color="auto"/>
            </w:tcBorders>
            <w:vAlign w:val="center"/>
          </w:tcPr>
          <w:p w14:paraId="4BC7C6C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4A21CB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97862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7 613</w:t>
            </w:r>
          </w:p>
        </w:tc>
        <w:tc>
          <w:tcPr>
            <w:tcW w:w="1645" w:type="dxa"/>
            <w:gridSpan w:val="2"/>
            <w:tcBorders>
              <w:top w:val="single" w:sz="6" w:space="0" w:color="auto"/>
              <w:left w:val="single" w:sz="6" w:space="0" w:color="auto"/>
              <w:bottom w:val="single" w:sz="6" w:space="0" w:color="auto"/>
            </w:tcBorders>
            <w:vAlign w:val="center"/>
          </w:tcPr>
          <w:p w14:paraId="090252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-21 287</w:t>
            </w:r>
          </w:p>
        </w:tc>
      </w:tr>
      <w:tr w:rsidR="004E54DD" w:rsidRPr="002406BD" w14:paraId="4BFF6D91" w14:textId="77777777">
        <w:trPr>
          <w:trHeight w:val="200"/>
        </w:trPr>
        <w:tc>
          <w:tcPr>
            <w:tcW w:w="5850" w:type="dxa"/>
            <w:tcBorders>
              <w:top w:val="single" w:sz="6" w:space="0" w:color="auto"/>
              <w:bottom w:val="single" w:sz="6" w:space="0" w:color="auto"/>
              <w:right w:val="single" w:sz="6" w:space="0" w:color="auto"/>
            </w:tcBorders>
            <w:vAlign w:val="center"/>
          </w:tcPr>
          <w:p w14:paraId="61356F7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5A0228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D31C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313 639</w:t>
            </w:r>
          </w:p>
        </w:tc>
        <w:tc>
          <w:tcPr>
            <w:tcW w:w="1645" w:type="dxa"/>
            <w:gridSpan w:val="2"/>
            <w:tcBorders>
              <w:top w:val="single" w:sz="6" w:space="0" w:color="auto"/>
              <w:left w:val="single" w:sz="6" w:space="0" w:color="auto"/>
              <w:bottom w:val="single" w:sz="6" w:space="0" w:color="auto"/>
            </w:tcBorders>
            <w:vAlign w:val="center"/>
          </w:tcPr>
          <w:p w14:paraId="00EAD52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186 622</w:t>
            </w:r>
          </w:p>
        </w:tc>
      </w:tr>
    </w:tbl>
    <w:p w14:paraId="211B22F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2918B05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Керівник</w:t>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proofErr w:type="spellStart"/>
      <w:r w:rsidRPr="002406BD">
        <w:rPr>
          <w:rFonts w:ascii="Times New Roman" w:hAnsi="Times New Roman" w:cs="Times New Roman"/>
        </w:rPr>
        <w:t>Мурай</w:t>
      </w:r>
      <w:proofErr w:type="spellEnd"/>
      <w:r w:rsidRPr="002406BD">
        <w:rPr>
          <w:rFonts w:ascii="Times New Roman" w:hAnsi="Times New Roman" w:cs="Times New Roman"/>
        </w:rPr>
        <w:t xml:space="preserve"> В.П.</w:t>
      </w:r>
    </w:p>
    <w:p w14:paraId="3331372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021D5BD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Головний бухгалтер</w:t>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proofErr w:type="spellStart"/>
      <w:r w:rsidRPr="002406BD">
        <w:rPr>
          <w:rFonts w:ascii="Times New Roman" w:hAnsi="Times New Roman" w:cs="Times New Roman"/>
        </w:rPr>
        <w:t>Кугук</w:t>
      </w:r>
      <w:proofErr w:type="spellEnd"/>
      <w:r w:rsidRPr="002406BD">
        <w:rPr>
          <w:rFonts w:ascii="Times New Roman" w:hAnsi="Times New Roman" w:cs="Times New Roman"/>
        </w:rPr>
        <w:t xml:space="preserve"> I.I.</w:t>
      </w:r>
    </w:p>
    <w:p w14:paraId="3B59E37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4E54DD" w:rsidRPr="002406BD" w14:paraId="4CB9F80C"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0277E5D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КОДИ</w:t>
            </w:r>
          </w:p>
        </w:tc>
      </w:tr>
      <w:tr w:rsidR="004E54DD" w:rsidRPr="002406BD" w14:paraId="3E824CB6" w14:textId="77777777">
        <w:trPr>
          <w:gridBefore w:val="2"/>
          <w:wBefore w:w="7740" w:type="dxa"/>
          <w:trHeight w:val="298"/>
        </w:trPr>
        <w:tc>
          <w:tcPr>
            <w:tcW w:w="1800" w:type="dxa"/>
            <w:tcBorders>
              <w:top w:val="nil"/>
              <w:left w:val="nil"/>
              <w:bottom w:val="nil"/>
              <w:right w:val="single" w:sz="6" w:space="0" w:color="auto"/>
            </w:tcBorders>
            <w:vAlign w:val="center"/>
          </w:tcPr>
          <w:p w14:paraId="156DB703"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2D129F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01.01.2023</w:t>
            </w:r>
          </w:p>
        </w:tc>
      </w:tr>
      <w:tr w:rsidR="004E54DD" w:rsidRPr="002406BD" w14:paraId="32241B64" w14:textId="77777777">
        <w:tc>
          <w:tcPr>
            <w:tcW w:w="2240" w:type="dxa"/>
            <w:tcBorders>
              <w:top w:val="nil"/>
              <w:left w:val="nil"/>
              <w:bottom w:val="nil"/>
              <w:right w:val="nil"/>
            </w:tcBorders>
            <w:vAlign w:val="center"/>
          </w:tcPr>
          <w:p w14:paraId="27C5B39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Підприємство</w:t>
            </w:r>
          </w:p>
        </w:tc>
        <w:tc>
          <w:tcPr>
            <w:tcW w:w="5500" w:type="dxa"/>
            <w:vMerge w:val="restart"/>
            <w:tcBorders>
              <w:top w:val="nil"/>
              <w:left w:val="nil"/>
              <w:bottom w:val="nil"/>
              <w:right w:val="nil"/>
            </w:tcBorders>
          </w:tcPr>
          <w:p w14:paraId="6686862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51D5AD7B"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0D6D38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00278876</w:t>
            </w:r>
          </w:p>
        </w:tc>
      </w:tr>
    </w:tbl>
    <w:p w14:paraId="2E3B9D4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00E61D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Звіт про власний капітал</w:t>
      </w:r>
    </w:p>
    <w:p w14:paraId="02CD8C1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 2022 рік</w:t>
      </w:r>
    </w:p>
    <w:p w14:paraId="2285282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4E54DD" w:rsidRPr="002406BD" w14:paraId="411FC186"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69621E0F"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r w:rsidRPr="002406BD">
              <w:rPr>
                <w:rFonts w:ascii="Times New Roman" w:hAnsi="Times New Roman" w:cs="Times New Roman"/>
              </w:rPr>
              <w:t>Код за ДКУД</w:t>
            </w:r>
          </w:p>
        </w:tc>
        <w:tc>
          <w:tcPr>
            <w:tcW w:w="1300" w:type="dxa"/>
            <w:gridSpan w:val="2"/>
            <w:tcBorders>
              <w:top w:val="single" w:sz="6" w:space="0" w:color="auto"/>
              <w:left w:val="single" w:sz="6" w:space="0" w:color="auto"/>
              <w:bottom w:val="single" w:sz="6" w:space="0" w:color="auto"/>
            </w:tcBorders>
            <w:vAlign w:val="center"/>
          </w:tcPr>
          <w:p w14:paraId="742817A3" w14:textId="77777777" w:rsidR="004E54DD" w:rsidRPr="002406BD" w:rsidRDefault="004E54DD">
            <w:pPr>
              <w:widowControl w:val="0"/>
              <w:autoSpaceDE w:val="0"/>
              <w:autoSpaceDN w:val="0"/>
              <w:adjustRightInd w:val="0"/>
              <w:spacing w:after="0" w:line="240" w:lineRule="auto"/>
              <w:jc w:val="right"/>
              <w:rPr>
                <w:rFonts w:ascii="Times New Roman" w:hAnsi="Times New Roman" w:cs="Times New Roman"/>
              </w:rPr>
            </w:pPr>
            <w:r w:rsidRPr="002406BD">
              <w:rPr>
                <w:rFonts w:ascii="Times New Roman" w:hAnsi="Times New Roman" w:cs="Times New Roman"/>
              </w:rPr>
              <w:t>1801005</w:t>
            </w:r>
          </w:p>
        </w:tc>
      </w:tr>
      <w:tr w:rsidR="004E54DD" w:rsidRPr="002406BD" w14:paraId="7E523B8D"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7A500E8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6C49B9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636A55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014EA5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412193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402BC9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6AE548D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92758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5802F7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51A9E8B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Всього</w:t>
            </w:r>
          </w:p>
        </w:tc>
      </w:tr>
      <w:tr w:rsidR="004E54DD" w:rsidRPr="002406BD" w14:paraId="294DB6A9"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33C3867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6F0A28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73C527B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6D925E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23478E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0B3F55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17CC4E5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13E5BB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6F5F351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9</w:t>
            </w:r>
          </w:p>
        </w:tc>
        <w:tc>
          <w:tcPr>
            <w:tcW w:w="1250" w:type="dxa"/>
            <w:tcBorders>
              <w:top w:val="single" w:sz="6" w:space="0" w:color="auto"/>
              <w:left w:val="single" w:sz="6" w:space="0" w:color="auto"/>
              <w:bottom w:val="single" w:sz="6" w:space="0" w:color="auto"/>
            </w:tcBorders>
            <w:shd w:val="clear" w:color="auto" w:fill="E6E6E6"/>
          </w:tcPr>
          <w:p w14:paraId="3284BC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10</w:t>
            </w:r>
          </w:p>
        </w:tc>
      </w:tr>
      <w:tr w:rsidR="004E54DD" w:rsidRPr="002406BD" w14:paraId="207F2131" w14:textId="77777777">
        <w:trPr>
          <w:trHeight w:val="200"/>
        </w:trPr>
        <w:tc>
          <w:tcPr>
            <w:tcW w:w="3050" w:type="dxa"/>
            <w:tcBorders>
              <w:top w:val="single" w:sz="6" w:space="0" w:color="auto"/>
              <w:bottom w:val="single" w:sz="6" w:space="0" w:color="auto"/>
              <w:right w:val="single" w:sz="6" w:space="0" w:color="auto"/>
            </w:tcBorders>
            <w:vAlign w:val="center"/>
          </w:tcPr>
          <w:p w14:paraId="25654577"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rPr>
            </w:pPr>
            <w:r w:rsidRPr="002406BD">
              <w:rPr>
                <w:rFonts w:ascii="Times New Roman" w:hAnsi="Times New Roman" w:cs="Times New Roman"/>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3926B8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4000</w:t>
            </w:r>
          </w:p>
        </w:tc>
        <w:tc>
          <w:tcPr>
            <w:tcW w:w="1100" w:type="dxa"/>
            <w:tcBorders>
              <w:top w:val="single" w:sz="6" w:space="0" w:color="auto"/>
              <w:left w:val="single" w:sz="6" w:space="0" w:color="auto"/>
              <w:bottom w:val="single" w:sz="6" w:space="0" w:color="auto"/>
              <w:right w:val="single" w:sz="6" w:space="0" w:color="auto"/>
            </w:tcBorders>
          </w:tcPr>
          <w:p w14:paraId="1D7E116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c>
          <w:tcPr>
            <w:tcW w:w="1350" w:type="dxa"/>
            <w:tcBorders>
              <w:top w:val="single" w:sz="6" w:space="0" w:color="auto"/>
              <w:left w:val="single" w:sz="6" w:space="0" w:color="auto"/>
              <w:bottom w:val="single" w:sz="6" w:space="0" w:color="auto"/>
              <w:right w:val="single" w:sz="6" w:space="0" w:color="auto"/>
            </w:tcBorders>
          </w:tcPr>
          <w:p w14:paraId="086E742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06B17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7688BC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0C6553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53BFDA3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022496B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0B73B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1 902 507</w:t>
            </w:r>
          </w:p>
        </w:tc>
      </w:tr>
      <w:tr w:rsidR="004E54DD" w:rsidRPr="002406BD" w14:paraId="50EEED1D" w14:textId="77777777">
        <w:trPr>
          <w:trHeight w:val="200"/>
        </w:trPr>
        <w:tc>
          <w:tcPr>
            <w:tcW w:w="3050" w:type="dxa"/>
            <w:tcBorders>
              <w:top w:val="single" w:sz="6" w:space="0" w:color="auto"/>
              <w:bottom w:val="single" w:sz="6" w:space="0" w:color="auto"/>
              <w:right w:val="single" w:sz="6" w:space="0" w:color="auto"/>
            </w:tcBorders>
            <w:vAlign w:val="center"/>
          </w:tcPr>
          <w:p w14:paraId="482911D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Коригування:</w:t>
            </w:r>
          </w:p>
          <w:p w14:paraId="6A9F4CE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7C5669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4005</w:t>
            </w:r>
          </w:p>
        </w:tc>
        <w:tc>
          <w:tcPr>
            <w:tcW w:w="1100" w:type="dxa"/>
            <w:tcBorders>
              <w:top w:val="single" w:sz="6" w:space="0" w:color="auto"/>
              <w:left w:val="single" w:sz="6" w:space="0" w:color="auto"/>
              <w:bottom w:val="single" w:sz="6" w:space="0" w:color="auto"/>
              <w:right w:val="single" w:sz="6" w:space="0" w:color="auto"/>
            </w:tcBorders>
          </w:tcPr>
          <w:p w14:paraId="1A1EF6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30F450E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7D036C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9D19AF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9323A6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16F6C7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444C4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D2A75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E97241D" w14:textId="77777777">
        <w:trPr>
          <w:trHeight w:val="200"/>
        </w:trPr>
        <w:tc>
          <w:tcPr>
            <w:tcW w:w="3050" w:type="dxa"/>
            <w:tcBorders>
              <w:top w:val="single" w:sz="6" w:space="0" w:color="auto"/>
              <w:bottom w:val="single" w:sz="6" w:space="0" w:color="auto"/>
              <w:right w:val="single" w:sz="6" w:space="0" w:color="auto"/>
            </w:tcBorders>
            <w:vAlign w:val="center"/>
          </w:tcPr>
          <w:p w14:paraId="790B4CA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418851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4010</w:t>
            </w:r>
          </w:p>
        </w:tc>
        <w:tc>
          <w:tcPr>
            <w:tcW w:w="1100" w:type="dxa"/>
            <w:tcBorders>
              <w:top w:val="single" w:sz="6" w:space="0" w:color="auto"/>
              <w:left w:val="single" w:sz="6" w:space="0" w:color="auto"/>
              <w:bottom w:val="single" w:sz="6" w:space="0" w:color="auto"/>
              <w:right w:val="single" w:sz="6" w:space="0" w:color="auto"/>
            </w:tcBorders>
          </w:tcPr>
          <w:p w14:paraId="25A5A37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5E7CE7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8D52F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581FE7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70CFE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1890BA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035E2E8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4F2B638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80A06F8" w14:textId="77777777">
        <w:trPr>
          <w:trHeight w:val="200"/>
        </w:trPr>
        <w:tc>
          <w:tcPr>
            <w:tcW w:w="3050" w:type="dxa"/>
            <w:tcBorders>
              <w:top w:val="single" w:sz="6" w:space="0" w:color="auto"/>
              <w:bottom w:val="single" w:sz="6" w:space="0" w:color="auto"/>
              <w:right w:val="single" w:sz="6" w:space="0" w:color="auto"/>
            </w:tcBorders>
            <w:vAlign w:val="center"/>
          </w:tcPr>
          <w:p w14:paraId="17514B1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24BABA6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4090</w:t>
            </w:r>
          </w:p>
        </w:tc>
        <w:tc>
          <w:tcPr>
            <w:tcW w:w="1100" w:type="dxa"/>
            <w:tcBorders>
              <w:top w:val="single" w:sz="6" w:space="0" w:color="auto"/>
              <w:left w:val="single" w:sz="6" w:space="0" w:color="auto"/>
              <w:bottom w:val="single" w:sz="6" w:space="0" w:color="auto"/>
              <w:right w:val="single" w:sz="6" w:space="0" w:color="auto"/>
            </w:tcBorders>
          </w:tcPr>
          <w:p w14:paraId="2A8DBD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AA658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A94635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9B312F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5EC316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13101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300BFD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71A53B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79BCF39" w14:textId="77777777">
        <w:trPr>
          <w:trHeight w:val="200"/>
        </w:trPr>
        <w:tc>
          <w:tcPr>
            <w:tcW w:w="3050" w:type="dxa"/>
            <w:tcBorders>
              <w:top w:val="single" w:sz="6" w:space="0" w:color="auto"/>
              <w:bottom w:val="single" w:sz="6" w:space="0" w:color="auto"/>
              <w:right w:val="single" w:sz="6" w:space="0" w:color="auto"/>
            </w:tcBorders>
            <w:vAlign w:val="center"/>
          </w:tcPr>
          <w:p w14:paraId="23BA251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372EE5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4095</w:t>
            </w:r>
          </w:p>
        </w:tc>
        <w:tc>
          <w:tcPr>
            <w:tcW w:w="1100" w:type="dxa"/>
            <w:tcBorders>
              <w:top w:val="single" w:sz="6" w:space="0" w:color="auto"/>
              <w:left w:val="single" w:sz="6" w:space="0" w:color="auto"/>
              <w:bottom w:val="single" w:sz="6" w:space="0" w:color="auto"/>
              <w:right w:val="single" w:sz="6" w:space="0" w:color="auto"/>
            </w:tcBorders>
          </w:tcPr>
          <w:p w14:paraId="1D2B793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c>
          <w:tcPr>
            <w:tcW w:w="1350" w:type="dxa"/>
            <w:tcBorders>
              <w:top w:val="single" w:sz="6" w:space="0" w:color="auto"/>
              <w:left w:val="single" w:sz="6" w:space="0" w:color="auto"/>
              <w:bottom w:val="single" w:sz="6" w:space="0" w:color="auto"/>
              <w:right w:val="single" w:sz="6" w:space="0" w:color="auto"/>
            </w:tcBorders>
          </w:tcPr>
          <w:p w14:paraId="27D65A9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55E5FB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08B024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FE2BE2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58A6854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0755140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5EEDCD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1 902 507</w:t>
            </w:r>
          </w:p>
        </w:tc>
      </w:tr>
      <w:tr w:rsidR="004E54DD" w:rsidRPr="002406BD" w14:paraId="347CE6BC" w14:textId="77777777">
        <w:trPr>
          <w:trHeight w:val="200"/>
        </w:trPr>
        <w:tc>
          <w:tcPr>
            <w:tcW w:w="3050" w:type="dxa"/>
            <w:tcBorders>
              <w:top w:val="single" w:sz="6" w:space="0" w:color="auto"/>
              <w:bottom w:val="single" w:sz="6" w:space="0" w:color="auto"/>
              <w:right w:val="single" w:sz="6" w:space="0" w:color="auto"/>
            </w:tcBorders>
            <w:vAlign w:val="center"/>
          </w:tcPr>
          <w:p w14:paraId="4F69756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1BC8E28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4100</w:t>
            </w:r>
          </w:p>
        </w:tc>
        <w:tc>
          <w:tcPr>
            <w:tcW w:w="1100" w:type="dxa"/>
            <w:tcBorders>
              <w:top w:val="single" w:sz="6" w:space="0" w:color="auto"/>
              <w:left w:val="single" w:sz="6" w:space="0" w:color="auto"/>
              <w:bottom w:val="single" w:sz="6" w:space="0" w:color="auto"/>
              <w:right w:val="single" w:sz="6" w:space="0" w:color="auto"/>
            </w:tcBorders>
          </w:tcPr>
          <w:p w14:paraId="04A647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7A17B4D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A82BBB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0468E4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70D2E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6 224</w:t>
            </w:r>
          </w:p>
        </w:tc>
        <w:tc>
          <w:tcPr>
            <w:tcW w:w="1500" w:type="dxa"/>
            <w:gridSpan w:val="2"/>
            <w:tcBorders>
              <w:top w:val="single" w:sz="6" w:space="0" w:color="auto"/>
              <w:left w:val="single" w:sz="6" w:space="0" w:color="auto"/>
              <w:bottom w:val="single" w:sz="6" w:space="0" w:color="auto"/>
              <w:right w:val="single" w:sz="6" w:space="0" w:color="auto"/>
            </w:tcBorders>
          </w:tcPr>
          <w:p w14:paraId="5FBB14B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71699C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91562D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6 224</w:t>
            </w:r>
          </w:p>
        </w:tc>
      </w:tr>
      <w:tr w:rsidR="004E54DD" w:rsidRPr="002406BD" w14:paraId="3134E252" w14:textId="77777777">
        <w:trPr>
          <w:trHeight w:val="200"/>
        </w:trPr>
        <w:tc>
          <w:tcPr>
            <w:tcW w:w="3050" w:type="dxa"/>
            <w:tcBorders>
              <w:top w:val="single" w:sz="6" w:space="0" w:color="auto"/>
              <w:bottom w:val="single" w:sz="6" w:space="0" w:color="auto"/>
              <w:right w:val="single" w:sz="6" w:space="0" w:color="auto"/>
            </w:tcBorders>
            <w:vAlign w:val="center"/>
          </w:tcPr>
          <w:p w14:paraId="36AC88F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140F87A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4110</w:t>
            </w:r>
          </w:p>
        </w:tc>
        <w:tc>
          <w:tcPr>
            <w:tcW w:w="1100" w:type="dxa"/>
            <w:tcBorders>
              <w:top w:val="single" w:sz="6" w:space="0" w:color="auto"/>
              <w:left w:val="single" w:sz="6" w:space="0" w:color="auto"/>
              <w:bottom w:val="single" w:sz="6" w:space="0" w:color="auto"/>
              <w:right w:val="single" w:sz="6" w:space="0" w:color="auto"/>
            </w:tcBorders>
          </w:tcPr>
          <w:p w14:paraId="32D411A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CB5CA1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515FA4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72FDC5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22518A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142F7B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7CAAB6A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C2D4EC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D3BED9C" w14:textId="77777777">
        <w:trPr>
          <w:trHeight w:val="200"/>
        </w:trPr>
        <w:tc>
          <w:tcPr>
            <w:tcW w:w="3050" w:type="dxa"/>
            <w:tcBorders>
              <w:top w:val="single" w:sz="6" w:space="0" w:color="auto"/>
              <w:bottom w:val="single" w:sz="6" w:space="0" w:color="auto"/>
              <w:right w:val="single" w:sz="6" w:space="0" w:color="auto"/>
            </w:tcBorders>
            <w:vAlign w:val="center"/>
          </w:tcPr>
          <w:p w14:paraId="54DB211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7590EC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4111</w:t>
            </w:r>
          </w:p>
        </w:tc>
        <w:tc>
          <w:tcPr>
            <w:tcW w:w="1100" w:type="dxa"/>
            <w:tcBorders>
              <w:top w:val="single" w:sz="6" w:space="0" w:color="auto"/>
              <w:left w:val="single" w:sz="6" w:space="0" w:color="auto"/>
              <w:bottom w:val="single" w:sz="6" w:space="0" w:color="auto"/>
              <w:right w:val="single" w:sz="6" w:space="0" w:color="auto"/>
            </w:tcBorders>
          </w:tcPr>
          <w:p w14:paraId="53CB34F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35BADA7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C5CDE8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1D2ABB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A11E21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5B1C8E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71A35DB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34EB32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340135E" w14:textId="77777777">
        <w:trPr>
          <w:trHeight w:val="200"/>
        </w:trPr>
        <w:tc>
          <w:tcPr>
            <w:tcW w:w="3050" w:type="dxa"/>
            <w:tcBorders>
              <w:top w:val="single" w:sz="6" w:space="0" w:color="auto"/>
              <w:bottom w:val="single" w:sz="6" w:space="0" w:color="auto"/>
              <w:right w:val="single" w:sz="6" w:space="0" w:color="auto"/>
            </w:tcBorders>
            <w:vAlign w:val="center"/>
          </w:tcPr>
          <w:p w14:paraId="1F17389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58E3A8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4112</w:t>
            </w:r>
          </w:p>
        </w:tc>
        <w:tc>
          <w:tcPr>
            <w:tcW w:w="1100" w:type="dxa"/>
            <w:tcBorders>
              <w:top w:val="single" w:sz="6" w:space="0" w:color="auto"/>
              <w:left w:val="single" w:sz="6" w:space="0" w:color="auto"/>
              <w:bottom w:val="single" w:sz="6" w:space="0" w:color="auto"/>
              <w:right w:val="single" w:sz="6" w:space="0" w:color="auto"/>
            </w:tcBorders>
          </w:tcPr>
          <w:p w14:paraId="30CB56F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3D4BC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34B2C2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5EAA5D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5EA289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1323F4C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571906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0BD24F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2EF6352" w14:textId="77777777">
        <w:trPr>
          <w:trHeight w:val="200"/>
        </w:trPr>
        <w:tc>
          <w:tcPr>
            <w:tcW w:w="3050" w:type="dxa"/>
            <w:tcBorders>
              <w:top w:val="single" w:sz="6" w:space="0" w:color="auto"/>
              <w:bottom w:val="single" w:sz="6" w:space="0" w:color="auto"/>
              <w:right w:val="single" w:sz="6" w:space="0" w:color="auto"/>
            </w:tcBorders>
            <w:vAlign w:val="center"/>
          </w:tcPr>
          <w:p w14:paraId="4C33A56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745C8F3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4113</w:t>
            </w:r>
          </w:p>
        </w:tc>
        <w:tc>
          <w:tcPr>
            <w:tcW w:w="1100" w:type="dxa"/>
            <w:tcBorders>
              <w:top w:val="single" w:sz="6" w:space="0" w:color="auto"/>
              <w:left w:val="single" w:sz="6" w:space="0" w:color="auto"/>
              <w:bottom w:val="single" w:sz="6" w:space="0" w:color="auto"/>
              <w:right w:val="single" w:sz="6" w:space="0" w:color="auto"/>
            </w:tcBorders>
          </w:tcPr>
          <w:p w14:paraId="1DEE65E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5DC828C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2D06C2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0D1C7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AD3976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263A3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374289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A46A33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39D5D21" w14:textId="77777777">
        <w:trPr>
          <w:trHeight w:val="200"/>
        </w:trPr>
        <w:tc>
          <w:tcPr>
            <w:tcW w:w="3050" w:type="dxa"/>
            <w:tcBorders>
              <w:top w:val="single" w:sz="6" w:space="0" w:color="auto"/>
              <w:bottom w:val="single" w:sz="6" w:space="0" w:color="auto"/>
              <w:right w:val="single" w:sz="6" w:space="0" w:color="auto"/>
            </w:tcBorders>
            <w:vAlign w:val="center"/>
          </w:tcPr>
          <w:p w14:paraId="74C2166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54E36B6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4114</w:t>
            </w:r>
          </w:p>
        </w:tc>
        <w:tc>
          <w:tcPr>
            <w:tcW w:w="1100" w:type="dxa"/>
            <w:tcBorders>
              <w:top w:val="single" w:sz="6" w:space="0" w:color="auto"/>
              <w:left w:val="single" w:sz="6" w:space="0" w:color="auto"/>
              <w:bottom w:val="single" w:sz="6" w:space="0" w:color="auto"/>
              <w:right w:val="single" w:sz="6" w:space="0" w:color="auto"/>
            </w:tcBorders>
          </w:tcPr>
          <w:p w14:paraId="339C288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8CCBD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1808A4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B44D5B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AC7180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12F2BDB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0565975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56A8C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D81E45D" w14:textId="77777777">
        <w:trPr>
          <w:trHeight w:val="200"/>
        </w:trPr>
        <w:tc>
          <w:tcPr>
            <w:tcW w:w="3050" w:type="dxa"/>
            <w:tcBorders>
              <w:top w:val="single" w:sz="6" w:space="0" w:color="auto"/>
              <w:bottom w:val="single" w:sz="6" w:space="0" w:color="auto"/>
              <w:right w:val="single" w:sz="6" w:space="0" w:color="auto"/>
            </w:tcBorders>
            <w:vAlign w:val="center"/>
          </w:tcPr>
          <w:p w14:paraId="470A5EC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73E3D7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4116</w:t>
            </w:r>
          </w:p>
        </w:tc>
        <w:tc>
          <w:tcPr>
            <w:tcW w:w="1100" w:type="dxa"/>
            <w:tcBorders>
              <w:top w:val="single" w:sz="6" w:space="0" w:color="auto"/>
              <w:left w:val="single" w:sz="6" w:space="0" w:color="auto"/>
              <w:bottom w:val="single" w:sz="6" w:space="0" w:color="auto"/>
              <w:right w:val="single" w:sz="6" w:space="0" w:color="auto"/>
            </w:tcBorders>
          </w:tcPr>
          <w:p w14:paraId="06DFB02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4E75E18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B5A8AB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B88FDB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17AA19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895C9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555609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0B7FD6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DB5F183" w14:textId="77777777">
        <w:trPr>
          <w:trHeight w:val="200"/>
        </w:trPr>
        <w:tc>
          <w:tcPr>
            <w:tcW w:w="3050" w:type="dxa"/>
            <w:tcBorders>
              <w:top w:val="single" w:sz="6" w:space="0" w:color="auto"/>
              <w:bottom w:val="single" w:sz="6" w:space="0" w:color="auto"/>
              <w:right w:val="single" w:sz="6" w:space="0" w:color="auto"/>
            </w:tcBorders>
            <w:vAlign w:val="center"/>
          </w:tcPr>
          <w:p w14:paraId="4B228C3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Розподіл прибутку: </w:t>
            </w:r>
          </w:p>
          <w:p w14:paraId="076AF2C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lastRenderedPageBreak/>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2CF178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lastRenderedPageBreak/>
              <w:t>4200</w:t>
            </w:r>
          </w:p>
        </w:tc>
        <w:tc>
          <w:tcPr>
            <w:tcW w:w="1100" w:type="dxa"/>
            <w:tcBorders>
              <w:top w:val="single" w:sz="6" w:space="0" w:color="auto"/>
              <w:left w:val="single" w:sz="6" w:space="0" w:color="auto"/>
              <w:bottom w:val="single" w:sz="6" w:space="0" w:color="auto"/>
              <w:right w:val="single" w:sz="6" w:space="0" w:color="auto"/>
            </w:tcBorders>
          </w:tcPr>
          <w:p w14:paraId="46B6A0A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673F30B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E3CBF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B98490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C36C57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7C4184E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789447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B7EE22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73F239F7" w14:textId="77777777">
        <w:trPr>
          <w:trHeight w:val="200"/>
        </w:trPr>
        <w:tc>
          <w:tcPr>
            <w:tcW w:w="3050" w:type="dxa"/>
            <w:tcBorders>
              <w:top w:val="single" w:sz="6" w:space="0" w:color="auto"/>
              <w:bottom w:val="single" w:sz="6" w:space="0" w:color="auto"/>
              <w:right w:val="single" w:sz="6" w:space="0" w:color="auto"/>
            </w:tcBorders>
            <w:vAlign w:val="center"/>
          </w:tcPr>
          <w:p w14:paraId="47FF3396"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246AEB3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4205</w:t>
            </w:r>
          </w:p>
        </w:tc>
        <w:tc>
          <w:tcPr>
            <w:tcW w:w="1100" w:type="dxa"/>
            <w:tcBorders>
              <w:top w:val="single" w:sz="6" w:space="0" w:color="auto"/>
              <w:left w:val="single" w:sz="6" w:space="0" w:color="auto"/>
              <w:bottom w:val="single" w:sz="6" w:space="0" w:color="auto"/>
              <w:right w:val="single" w:sz="6" w:space="0" w:color="auto"/>
            </w:tcBorders>
          </w:tcPr>
          <w:p w14:paraId="34CE82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7163346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5DF57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6422EC5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AD0D6D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28CFA44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40DE9A1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6C9BA0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FF952B4" w14:textId="77777777">
        <w:trPr>
          <w:trHeight w:val="200"/>
        </w:trPr>
        <w:tc>
          <w:tcPr>
            <w:tcW w:w="3050" w:type="dxa"/>
            <w:tcBorders>
              <w:top w:val="single" w:sz="6" w:space="0" w:color="auto"/>
              <w:bottom w:val="single" w:sz="6" w:space="0" w:color="auto"/>
              <w:right w:val="single" w:sz="6" w:space="0" w:color="auto"/>
            </w:tcBorders>
            <w:vAlign w:val="center"/>
          </w:tcPr>
          <w:p w14:paraId="2EA6A501"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4A14DC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4210</w:t>
            </w:r>
          </w:p>
        </w:tc>
        <w:tc>
          <w:tcPr>
            <w:tcW w:w="1100" w:type="dxa"/>
            <w:tcBorders>
              <w:top w:val="single" w:sz="6" w:space="0" w:color="auto"/>
              <w:left w:val="single" w:sz="6" w:space="0" w:color="auto"/>
              <w:bottom w:val="single" w:sz="6" w:space="0" w:color="auto"/>
              <w:right w:val="single" w:sz="6" w:space="0" w:color="auto"/>
            </w:tcBorders>
          </w:tcPr>
          <w:p w14:paraId="1D6E0C7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21E1A43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865FA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B5600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D5EE16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5BFA2C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78EA16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5D3F8B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C8D1BF3" w14:textId="77777777">
        <w:trPr>
          <w:trHeight w:val="200"/>
        </w:trPr>
        <w:tc>
          <w:tcPr>
            <w:tcW w:w="3050" w:type="dxa"/>
            <w:tcBorders>
              <w:top w:val="single" w:sz="6" w:space="0" w:color="auto"/>
              <w:bottom w:val="single" w:sz="6" w:space="0" w:color="auto"/>
              <w:right w:val="single" w:sz="6" w:space="0" w:color="auto"/>
            </w:tcBorders>
            <w:vAlign w:val="center"/>
          </w:tcPr>
          <w:p w14:paraId="2AE6B582"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6FCE08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4215</w:t>
            </w:r>
          </w:p>
        </w:tc>
        <w:tc>
          <w:tcPr>
            <w:tcW w:w="1100" w:type="dxa"/>
            <w:tcBorders>
              <w:top w:val="single" w:sz="6" w:space="0" w:color="auto"/>
              <w:left w:val="single" w:sz="6" w:space="0" w:color="auto"/>
              <w:bottom w:val="single" w:sz="6" w:space="0" w:color="auto"/>
              <w:right w:val="single" w:sz="6" w:space="0" w:color="auto"/>
            </w:tcBorders>
          </w:tcPr>
          <w:p w14:paraId="4E1D93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5FBAE78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050DC4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591FF0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94ED54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2057FAB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A3987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C20ACA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A970DC3" w14:textId="77777777">
        <w:trPr>
          <w:trHeight w:val="200"/>
        </w:trPr>
        <w:tc>
          <w:tcPr>
            <w:tcW w:w="3050" w:type="dxa"/>
            <w:tcBorders>
              <w:top w:val="single" w:sz="6" w:space="0" w:color="auto"/>
              <w:bottom w:val="single" w:sz="6" w:space="0" w:color="auto"/>
              <w:right w:val="single" w:sz="6" w:space="0" w:color="auto"/>
            </w:tcBorders>
            <w:vAlign w:val="center"/>
          </w:tcPr>
          <w:p w14:paraId="5C760E7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3815FF9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4220</w:t>
            </w:r>
          </w:p>
        </w:tc>
        <w:tc>
          <w:tcPr>
            <w:tcW w:w="1100" w:type="dxa"/>
            <w:tcBorders>
              <w:top w:val="single" w:sz="6" w:space="0" w:color="auto"/>
              <w:left w:val="single" w:sz="6" w:space="0" w:color="auto"/>
              <w:bottom w:val="single" w:sz="6" w:space="0" w:color="auto"/>
              <w:right w:val="single" w:sz="6" w:space="0" w:color="auto"/>
            </w:tcBorders>
          </w:tcPr>
          <w:p w14:paraId="3EFB103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40A99E9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636D35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0557B9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A72BC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0EBA1FA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55C72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16ADF4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5A4D1B4" w14:textId="77777777">
        <w:trPr>
          <w:trHeight w:val="200"/>
        </w:trPr>
        <w:tc>
          <w:tcPr>
            <w:tcW w:w="3050" w:type="dxa"/>
            <w:tcBorders>
              <w:top w:val="single" w:sz="6" w:space="0" w:color="auto"/>
              <w:bottom w:val="single" w:sz="6" w:space="0" w:color="auto"/>
              <w:right w:val="single" w:sz="6" w:space="0" w:color="auto"/>
            </w:tcBorders>
            <w:vAlign w:val="center"/>
          </w:tcPr>
          <w:p w14:paraId="7FF7BF0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5E67D9B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4225</w:t>
            </w:r>
          </w:p>
        </w:tc>
        <w:tc>
          <w:tcPr>
            <w:tcW w:w="1100" w:type="dxa"/>
            <w:tcBorders>
              <w:top w:val="single" w:sz="6" w:space="0" w:color="auto"/>
              <w:left w:val="single" w:sz="6" w:space="0" w:color="auto"/>
              <w:bottom w:val="single" w:sz="6" w:space="0" w:color="auto"/>
              <w:right w:val="single" w:sz="6" w:space="0" w:color="auto"/>
            </w:tcBorders>
          </w:tcPr>
          <w:p w14:paraId="5119070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483013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76CD64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565721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FD749A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41316F5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0888CF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194699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CEBA12F" w14:textId="77777777">
        <w:trPr>
          <w:trHeight w:val="200"/>
        </w:trPr>
        <w:tc>
          <w:tcPr>
            <w:tcW w:w="3050" w:type="dxa"/>
            <w:tcBorders>
              <w:top w:val="single" w:sz="6" w:space="0" w:color="auto"/>
              <w:bottom w:val="single" w:sz="6" w:space="0" w:color="auto"/>
              <w:right w:val="single" w:sz="6" w:space="0" w:color="auto"/>
            </w:tcBorders>
            <w:vAlign w:val="center"/>
          </w:tcPr>
          <w:p w14:paraId="3F0DB12B"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Внески учасників: </w:t>
            </w:r>
          </w:p>
          <w:p w14:paraId="0B52A31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7C47E62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4240</w:t>
            </w:r>
          </w:p>
        </w:tc>
        <w:tc>
          <w:tcPr>
            <w:tcW w:w="1100" w:type="dxa"/>
            <w:tcBorders>
              <w:top w:val="single" w:sz="6" w:space="0" w:color="auto"/>
              <w:left w:val="single" w:sz="6" w:space="0" w:color="auto"/>
              <w:bottom w:val="single" w:sz="6" w:space="0" w:color="auto"/>
              <w:right w:val="single" w:sz="6" w:space="0" w:color="auto"/>
            </w:tcBorders>
          </w:tcPr>
          <w:p w14:paraId="6D561BF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B7CE2C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114976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E0028B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7271B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12622BB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5B34C83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12F144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5389D3AE" w14:textId="77777777">
        <w:trPr>
          <w:trHeight w:val="200"/>
        </w:trPr>
        <w:tc>
          <w:tcPr>
            <w:tcW w:w="3050" w:type="dxa"/>
            <w:tcBorders>
              <w:top w:val="single" w:sz="6" w:space="0" w:color="auto"/>
              <w:bottom w:val="single" w:sz="6" w:space="0" w:color="auto"/>
              <w:right w:val="single" w:sz="6" w:space="0" w:color="auto"/>
            </w:tcBorders>
            <w:vAlign w:val="center"/>
          </w:tcPr>
          <w:p w14:paraId="06936C2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60A9EDF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4245</w:t>
            </w:r>
          </w:p>
        </w:tc>
        <w:tc>
          <w:tcPr>
            <w:tcW w:w="1100" w:type="dxa"/>
            <w:tcBorders>
              <w:top w:val="single" w:sz="6" w:space="0" w:color="auto"/>
              <w:left w:val="single" w:sz="6" w:space="0" w:color="auto"/>
              <w:bottom w:val="single" w:sz="6" w:space="0" w:color="auto"/>
              <w:right w:val="single" w:sz="6" w:space="0" w:color="auto"/>
            </w:tcBorders>
          </w:tcPr>
          <w:p w14:paraId="721ADA9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B41E0F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95FA65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657E20B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2B8F72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7CEE46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5C0A9A4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1DCCC40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0C57275A" w14:textId="77777777">
        <w:trPr>
          <w:trHeight w:val="200"/>
        </w:trPr>
        <w:tc>
          <w:tcPr>
            <w:tcW w:w="3050" w:type="dxa"/>
            <w:tcBorders>
              <w:top w:val="single" w:sz="6" w:space="0" w:color="auto"/>
              <w:bottom w:val="single" w:sz="6" w:space="0" w:color="auto"/>
              <w:right w:val="single" w:sz="6" w:space="0" w:color="auto"/>
            </w:tcBorders>
            <w:vAlign w:val="center"/>
          </w:tcPr>
          <w:p w14:paraId="698A9373"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Вилучення капіталу: </w:t>
            </w:r>
          </w:p>
          <w:p w14:paraId="0447896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477014F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4260</w:t>
            </w:r>
          </w:p>
        </w:tc>
        <w:tc>
          <w:tcPr>
            <w:tcW w:w="1100" w:type="dxa"/>
            <w:tcBorders>
              <w:top w:val="single" w:sz="6" w:space="0" w:color="auto"/>
              <w:left w:val="single" w:sz="6" w:space="0" w:color="auto"/>
              <w:bottom w:val="single" w:sz="6" w:space="0" w:color="auto"/>
              <w:right w:val="single" w:sz="6" w:space="0" w:color="auto"/>
            </w:tcBorders>
          </w:tcPr>
          <w:p w14:paraId="31E0C63C"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721AD5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20479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00C10C4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900EE1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03BAC13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E93320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FF31AC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DFA3981" w14:textId="77777777">
        <w:trPr>
          <w:trHeight w:val="200"/>
        </w:trPr>
        <w:tc>
          <w:tcPr>
            <w:tcW w:w="3050" w:type="dxa"/>
            <w:tcBorders>
              <w:top w:val="single" w:sz="6" w:space="0" w:color="auto"/>
              <w:bottom w:val="single" w:sz="6" w:space="0" w:color="auto"/>
              <w:right w:val="single" w:sz="6" w:space="0" w:color="auto"/>
            </w:tcBorders>
            <w:vAlign w:val="center"/>
          </w:tcPr>
          <w:p w14:paraId="068D601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78AD301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4265</w:t>
            </w:r>
          </w:p>
        </w:tc>
        <w:tc>
          <w:tcPr>
            <w:tcW w:w="1100" w:type="dxa"/>
            <w:tcBorders>
              <w:top w:val="single" w:sz="6" w:space="0" w:color="auto"/>
              <w:left w:val="single" w:sz="6" w:space="0" w:color="auto"/>
              <w:bottom w:val="single" w:sz="6" w:space="0" w:color="auto"/>
              <w:right w:val="single" w:sz="6" w:space="0" w:color="auto"/>
            </w:tcBorders>
          </w:tcPr>
          <w:p w14:paraId="271BEB3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751B10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A64D7D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9B956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63C49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1E37C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F221CC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0AB7F33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6C64DB4" w14:textId="77777777">
        <w:trPr>
          <w:trHeight w:val="200"/>
        </w:trPr>
        <w:tc>
          <w:tcPr>
            <w:tcW w:w="3050" w:type="dxa"/>
            <w:tcBorders>
              <w:top w:val="single" w:sz="6" w:space="0" w:color="auto"/>
              <w:bottom w:val="single" w:sz="6" w:space="0" w:color="auto"/>
              <w:right w:val="single" w:sz="6" w:space="0" w:color="auto"/>
            </w:tcBorders>
            <w:vAlign w:val="center"/>
          </w:tcPr>
          <w:p w14:paraId="137CF05E"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3B1E0C3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4270</w:t>
            </w:r>
          </w:p>
        </w:tc>
        <w:tc>
          <w:tcPr>
            <w:tcW w:w="1100" w:type="dxa"/>
            <w:tcBorders>
              <w:top w:val="single" w:sz="6" w:space="0" w:color="auto"/>
              <w:left w:val="single" w:sz="6" w:space="0" w:color="auto"/>
              <w:bottom w:val="single" w:sz="6" w:space="0" w:color="auto"/>
              <w:right w:val="single" w:sz="6" w:space="0" w:color="auto"/>
            </w:tcBorders>
          </w:tcPr>
          <w:p w14:paraId="0AC720B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43F406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995CE0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630D1D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93E5E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38CC8F2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A9D8C7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9225FE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1E8AD742" w14:textId="77777777">
        <w:trPr>
          <w:trHeight w:val="200"/>
        </w:trPr>
        <w:tc>
          <w:tcPr>
            <w:tcW w:w="3050" w:type="dxa"/>
            <w:tcBorders>
              <w:top w:val="single" w:sz="6" w:space="0" w:color="auto"/>
              <w:bottom w:val="single" w:sz="6" w:space="0" w:color="auto"/>
              <w:right w:val="single" w:sz="6" w:space="0" w:color="auto"/>
            </w:tcBorders>
            <w:vAlign w:val="center"/>
          </w:tcPr>
          <w:p w14:paraId="209FC6FD"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2CA18E2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4275</w:t>
            </w:r>
          </w:p>
        </w:tc>
        <w:tc>
          <w:tcPr>
            <w:tcW w:w="1100" w:type="dxa"/>
            <w:tcBorders>
              <w:top w:val="single" w:sz="6" w:space="0" w:color="auto"/>
              <w:left w:val="single" w:sz="6" w:space="0" w:color="auto"/>
              <w:bottom w:val="single" w:sz="6" w:space="0" w:color="auto"/>
              <w:right w:val="single" w:sz="6" w:space="0" w:color="auto"/>
            </w:tcBorders>
          </w:tcPr>
          <w:p w14:paraId="4CD781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29D629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ADAE40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6A6B102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858764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4BE32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FAF8E0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CE7AAA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9A3A3BF" w14:textId="77777777">
        <w:trPr>
          <w:trHeight w:val="200"/>
        </w:trPr>
        <w:tc>
          <w:tcPr>
            <w:tcW w:w="3050" w:type="dxa"/>
            <w:tcBorders>
              <w:top w:val="single" w:sz="6" w:space="0" w:color="auto"/>
              <w:bottom w:val="single" w:sz="6" w:space="0" w:color="auto"/>
              <w:right w:val="single" w:sz="6" w:space="0" w:color="auto"/>
            </w:tcBorders>
            <w:vAlign w:val="center"/>
          </w:tcPr>
          <w:p w14:paraId="4F70CBD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354951F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4280</w:t>
            </w:r>
          </w:p>
        </w:tc>
        <w:tc>
          <w:tcPr>
            <w:tcW w:w="1100" w:type="dxa"/>
            <w:tcBorders>
              <w:top w:val="single" w:sz="6" w:space="0" w:color="auto"/>
              <w:left w:val="single" w:sz="6" w:space="0" w:color="auto"/>
              <w:bottom w:val="single" w:sz="6" w:space="0" w:color="auto"/>
              <w:right w:val="single" w:sz="6" w:space="0" w:color="auto"/>
            </w:tcBorders>
          </w:tcPr>
          <w:p w14:paraId="58DA86E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52758C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29FDD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A00F3A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19129F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5902B0D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5747A52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729718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21822788" w14:textId="77777777">
        <w:trPr>
          <w:trHeight w:val="200"/>
        </w:trPr>
        <w:tc>
          <w:tcPr>
            <w:tcW w:w="3050" w:type="dxa"/>
            <w:tcBorders>
              <w:top w:val="single" w:sz="6" w:space="0" w:color="auto"/>
              <w:bottom w:val="single" w:sz="6" w:space="0" w:color="auto"/>
              <w:right w:val="single" w:sz="6" w:space="0" w:color="auto"/>
            </w:tcBorders>
            <w:vAlign w:val="center"/>
          </w:tcPr>
          <w:p w14:paraId="05CDAF08"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3EC074D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4290</w:t>
            </w:r>
          </w:p>
        </w:tc>
        <w:tc>
          <w:tcPr>
            <w:tcW w:w="1100" w:type="dxa"/>
            <w:tcBorders>
              <w:top w:val="single" w:sz="6" w:space="0" w:color="auto"/>
              <w:left w:val="single" w:sz="6" w:space="0" w:color="auto"/>
              <w:bottom w:val="single" w:sz="6" w:space="0" w:color="auto"/>
              <w:right w:val="single" w:sz="6" w:space="0" w:color="auto"/>
            </w:tcBorders>
          </w:tcPr>
          <w:p w14:paraId="784E1E2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67E7F97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95B0E2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53A843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0EE5B7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0336B9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5732C2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0E71096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4B9099A7" w14:textId="77777777">
        <w:trPr>
          <w:trHeight w:val="200"/>
        </w:trPr>
        <w:tc>
          <w:tcPr>
            <w:tcW w:w="3050" w:type="dxa"/>
            <w:tcBorders>
              <w:top w:val="single" w:sz="6" w:space="0" w:color="auto"/>
              <w:bottom w:val="single" w:sz="6" w:space="0" w:color="auto"/>
              <w:right w:val="single" w:sz="6" w:space="0" w:color="auto"/>
            </w:tcBorders>
            <w:vAlign w:val="center"/>
          </w:tcPr>
          <w:p w14:paraId="19335CF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6281E09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4291</w:t>
            </w:r>
          </w:p>
        </w:tc>
        <w:tc>
          <w:tcPr>
            <w:tcW w:w="1100" w:type="dxa"/>
            <w:tcBorders>
              <w:top w:val="single" w:sz="6" w:space="0" w:color="auto"/>
              <w:left w:val="single" w:sz="6" w:space="0" w:color="auto"/>
              <w:bottom w:val="single" w:sz="6" w:space="0" w:color="auto"/>
              <w:right w:val="single" w:sz="6" w:space="0" w:color="auto"/>
            </w:tcBorders>
          </w:tcPr>
          <w:p w14:paraId="2B920CE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D0599B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AE5CF5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5D5178E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999216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22A2FED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217BEE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44033EE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r>
      <w:tr w:rsidR="004E54DD" w:rsidRPr="002406BD" w14:paraId="36FE6698" w14:textId="77777777">
        <w:trPr>
          <w:trHeight w:val="200"/>
        </w:trPr>
        <w:tc>
          <w:tcPr>
            <w:tcW w:w="3050" w:type="dxa"/>
            <w:tcBorders>
              <w:top w:val="single" w:sz="6" w:space="0" w:color="auto"/>
              <w:bottom w:val="single" w:sz="6" w:space="0" w:color="auto"/>
              <w:right w:val="single" w:sz="6" w:space="0" w:color="auto"/>
            </w:tcBorders>
            <w:vAlign w:val="center"/>
          </w:tcPr>
          <w:p w14:paraId="056379E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5449664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4295</w:t>
            </w:r>
          </w:p>
        </w:tc>
        <w:tc>
          <w:tcPr>
            <w:tcW w:w="1100" w:type="dxa"/>
            <w:tcBorders>
              <w:top w:val="single" w:sz="6" w:space="0" w:color="auto"/>
              <w:left w:val="single" w:sz="6" w:space="0" w:color="auto"/>
              <w:bottom w:val="single" w:sz="6" w:space="0" w:color="auto"/>
              <w:right w:val="single" w:sz="6" w:space="0" w:color="auto"/>
            </w:tcBorders>
          </w:tcPr>
          <w:p w14:paraId="1EE5317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59A8931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3202E9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4A8A1D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4556B0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6 224</w:t>
            </w:r>
          </w:p>
        </w:tc>
        <w:tc>
          <w:tcPr>
            <w:tcW w:w="1500" w:type="dxa"/>
            <w:gridSpan w:val="2"/>
            <w:tcBorders>
              <w:top w:val="single" w:sz="6" w:space="0" w:color="auto"/>
              <w:left w:val="single" w:sz="6" w:space="0" w:color="auto"/>
              <w:bottom w:val="single" w:sz="6" w:space="0" w:color="auto"/>
              <w:right w:val="single" w:sz="6" w:space="0" w:color="auto"/>
            </w:tcBorders>
          </w:tcPr>
          <w:p w14:paraId="5BF8C98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7258514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4132053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6 224</w:t>
            </w:r>
          </w:p>
        </w:tc>
      </w:tr>
      <w:tr w:rsidR="004E54DD" w:rsidRPr="002406BD" w14:paraId="731AC82D" w14:textId="77777777">
        <w:trPr>
          <w:trHeight w:val="200"/>
        </w:trPr>
        <w:tc>
          <w:tcPr>
            <w:tcW w:w="3050" w:type="dxa"/>
            <w:tcBorders>
              <w:top w:val="single" w:sz="6" w:space="0" w:color="auto"/>
              <w:bottom w:val="single" w:sz="6" w:space="0" w:color="auto"/>
              <w:right w:val="single" w:sz="6" w:space="0" w:color="auto"/>
            </w:tcBorders>
            <w:vAlign w:val="center"/>
          </w:tcPr>
          <w:p w14:paraId="58B2B2BA"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5A7F7DC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4300</w:t>
            </w:r>
          </w:p>
        </w:tc>
        <w:tc>
          <w:tcPr>
            <w:tcW w:w="1100" w:type="dxa"/>
            <w:tcBorders>
              <w:top w:val="single" w:sz="6" w:space="0" w:color="auto"/>
              <w:left w:val="single" w:sz="6" w:space="0" w:color="auto"/>
              <w:bottom w:val="single" w:sz="6" w:space="0" w:color="auto"/>
              <w:right w:val="single" w:sz="6" w:space="0" w:color="auto"/>
            </w:tcBorders>
          </w:tcPr>
          <w:p w14:paraId="6809574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48 174</w:t>
            </w:r>
          </w:p>
        </w:tc>
        <w:tc>
          <w:tcPr>
            <w:tcW w:w="1350" w:type="dxa"/>
            <w:tcBorders>
              <w:top w:val="single" w:sz="6" w:space="0" w:color="auto"/>
              <w:left w:val="single" w:sz="6" w:space="0" w:color="auto"/>
              <w:bottom w:val="single" w:sz="6" w:space="0" w:color="auto"/>
              <w:right w:val="single" w:sz="6" w:space="0" w:color="auto"/>
            </w:tcBorders>
          </w:tcPr>
          <w:p w14:paraId="4966B8D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4CD7C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5A1BD84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946184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1 860 557</w:t>
            </w:r>
          </w:p>
        </w:tc>
        <w:tc>
          <w:tcPr>
            <w:tcW w:w="1500" w:type="dxa"/>
            <w:gridSpan w:val="2"/>
            <w:tcBorders>
              <w:top w:val="single" w:sz="6" w:space="0" w:color="auto"/>
              <w:left w:val="single" w:sz="6" w:space="0" w:color="auto"/>
              <w:bottom w:val="single" w:sz="6" w:space="0" w:color="auto"/>
              <w:right w:val="single" w:sz="6" w:space="0" w:color="auto"/>
            </w:tcBorders>
          </w:tcPr>
          <w:p w14:paraId="111E43DF"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511E810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1A48BA2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rPr>
            </w:pPr>
            <w:r w:rsidRPr="002406BD">
              <w:rPr>
                <w:rFonts w:ascii="Times New Roman" w:hAnsi="Times New Roman" w:cs="Times New Roman"/>
              </w:rPr>
              <w:t>1 908 731</w:t>
            </w:r>
          </w:p>
        </w:tc>
      </w:tr>
    </w:tbl>
    <w:p w14:paraId="657E6E44"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3E5913B9"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Керівник</w:t>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proofErr w:type="spellStart"/>
      <w:r w:rsidRPr="002406BD">
        <w:rPr>
          <w:rFonts w:ascii="Times New Roman" w:hAnsi="Times New Roman" w:cs="Times New Roman"/>
        </w:rPr>
        <w:t>Мурай</w:t>
      </w:r>
      <w:proofErr w:type="spellEnd"/>
      <w:r w:rsidRPr="002406BD">
        <w:rPr>
          <w:rFonts w:ascii="Times New Roman" w:hAnsi="Times New Roman" w:cs="Times New Roman"/>
        </w:rPr>
        <w:t xml:space="preserve"> В.П.</w:t>
      </w:r>
    </w:p>
    <w:p w14:paraId="7A56850F"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p>
    <w:p w14:paraId="643B7D05"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pPr>
      <w:r w:rsidRPr="002406BD">
        <w:rPr>
          <w:rFonts w:ascii="Times New Roman" w:hAnsi="Times New Roman" w:cs="Times New Roman"/>
        </w:rPr>
        <w:t>Головний бухгалтер</w:t>
      </w:r>
      <w:r w:rsidRPr="002406BD">
        <w:rPr>
          <w:rFonts w:ascii="Times New Roman" w:hAnsi="Times New Roman" w:cs="Times New Roman"/>
        </w:rPr>
        <w:tab/>
      </w:r>
      <w:r w:rsidRPr="002406BD">
        <w:rPr>
          <w:rFonts w:ascii="Times New Roman" w:hAnsi="Times New Roman" w:cs="Times New Roman"/>
        </w:rPr>
        <w:tab/>
      </w:r>
      <w:r w:rsidRPr="002406BD">
        <w:rPr>
          <w:rFonts w:ascii="Times New Roman" w:hAnsi="Times New Roman" w:cs="Times New Roman"/>
        </w:rPr>
        <w:tab/>
      </w:r>
      <w:proofErr w:type="spellStart"/>
      <w:r w:rsidRPr="002406BD">
        <w:rPr>
          <w:rFonts w:ascii="Times New Roman" w:hAnsi="Times New Roman" w:cs="Times New Roman"/>
        </w:rPr>
        <w:t>Кугук</w:t>
      </w:r>
      <w:proofErr w:type="spellEnd"/>
      <w:r w:rsidRPr="002406BD">
        <w:rPr>
          <w:rFonts w:ascii="Times New Roman" w:hAnsi="Times New Roman" w:cs="Times New Roman"/>
        </w:rPr>
        <w:t xml:space="preserve"> I.I.</w:t>
      </w:r>
    </w:p>
    <w:p w14:paraId="59380A4C" w14:textId="77777777" w:rsidR="004E54DD" w:rsidRPr="002406BD" w:rsidRDefault="004E54DD">
      <w:pPr>
        <w:widowControl w:val="0"/>
        <w:autoSpaceDE w:val="0"/>
        <w:autoSpaceDN w:val="0"/>
        <w:adjustRightInd w:val="0"/>
        <w:spacing w:after="0" w:line="240" w:lineRule="auto"/>
        <w:rPr>
          <w:rFonts w:ascii="Times New Roman" w:hAnsi="Times New Roman" w:cs="Times New Roman"/>
        </w:rPr>
        <w:sectPr w:rsidR="004E54DD" w:rsidRPr="002406BD">
          <w:pgSz w:w="16838" w:h="11906" w:orient="landscape"/>
          <w:pgMar w:top="850" w:right="850" w:bottom="850" w:left="1400" w:header="708" w:footer="708" w:gutter="0"/>
          <w:cols w:space="720"/>
          <w:noEndnote/>
        </w:sectPr>
      </w:pPr>
    </w:p>
    <w:p w14:paraId="55EFEB8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Примітки до фінансової звітності, складеної відповідно до міжнародних стандартів фінансової звітності</w:t>
      </w:r>
    </w:p>
    <w:p w14:paraId="702ADBA0" w14:textId="77777777" w:rsidR="003B5AD8" w:rsidRPr="002406BD" w:rsidRDefault="003B5AD8">
      <w:pPr>
        <w:widowControl w:val="0"/>
        <w:autoSpaceDE w:val="0"/>
        <w:autoSpaceDN w:val="0"/>
        <w:adjustRightInd w:val="0"/>
        <w:spacing w:after="0" w:line="240" w:lineRule="auto"/>
        <w:jc w:val="center"/>
        <w:rPr>
          <w:rFonts w:ascii="Times New Roman" w:hAnsi="Times New Roman" w:cs="Times New Roman"/>
          <w:b/>
          <w:bCs/>
          <w:sz w:val="28"/>
          <w:szCs w:val="28"/>
        </w:rPr>
      </w:pPr>
    </w:p>
    <w:p w14:paraId="37387D90" w14:textId="77777777" w:rsidR="003B5AD8" w:rsidRPr="002406BD" w:rsidRDefault="003B5AD8" w:rsidP="003B5AD8">
      <w:pPr>
        <w:pStyle w:val="2"/>
        <w:numPr>
          <w:ilvl w:val="0"/>
          <w:numId w:val="1"/>
        </w:numPr>
        <w:tabs>
          <w:tab w:val="clear" w:pos="397"/>
          <w:tab w:val="num" w:pos="851"/>
        </w:tabs>
        <w:spacing w:before="0"/>
        <w:ind w:left="567" w:firstLine="0"/>
        <w:rPr>
          <w:sz w:val="24"/>
          <w:szCs w:val="24"/>
        </w:rPr>
      </w:pPr>
      <w:r w:rsidRPr="002406BD">
        <w:rPr>
          <w:sz w:val="24"/>
          <w:szCs w:val="24"/>
          <w:lang w:val="en-US"/>
        </w:rPr>
        <w:t>ЗАГАЛЬНА ІНФОРМАЦІЯ</w:t>
      </w:r>
    </w:p>
    <w:p w14:paraId="0D35E1A5" w14:textId="77777777" w:rsidR="003B5AD8" w:rsidRPr="002406BD" w:rsidRDefault="003B5AD8" w:rsidP="003B5AD8">
      <w:pPr>
        <w:spacing w:before="120" w:after="120"/>
        <w:ind w:firstLine="567"/>
        <w:jc w:val="both"/>
        <w:rPr>
          <w:rFonts w:ascii="Times New Roman" w:hAnsi="Times New Roman" w:cs="Times New Roman"/>
        </w:rPr>
      </w:pPr>
      <w:r w:rsidRPr="002406BD">
        <w:rPr>
          <w:rFonts w:ascii="Times New Roman" w:hAnsi="Times New Roman" w:cs="Times New Roman"/>
        </w:rPr>
        <w:t>Дана річна фінансова звітність АТ «Слов’янські шпалери-КФТП» (надалі –Товариство) за період, що закінчився 31 грудня 2022 року, затверджена до випуску відповідно до рішення Генерального директора.</w:t>
      </w:r>
    </w:p>
    <w:p w14:paraId="671E32BB" w14:textId="77777777" w:rsidR="003B5AD8" w:rsidRPr="002406BD" w:rsidRDefault="003B5AD8" w:rsidP="003B5AD8">
      <w:pPr>
        <w:spacing w:before="120" w:after="120"/>
        <w:ind w:firstLine="567"/>
        <w:jc w:val="both"/>
        <w:rPr>
          <w:rFonts w:ascii="Times New Roman" w:hAnsi="Times New Roman" w:cs="Times New Roman"/>
        </w:rPr>
      </w:pPr>
      <w:bookmarkStart w:id="0" w:name="_Toc332024199"/>
      <w:r w:rsidRPr="002406BD">
        <w:rPr>
          <w:rFonts w:ascii="Times New Roman" w:hAnsi="Times New Roman" w:cs="Times New Roman"/>
        </w:rPr>
        <w:t xml:space="preserve">Повне найменування </w:t>
      </w:r>
      <w:proofErr w:type="spellStart"/>
      <w:r w:rsidRPr="002406BD">
        <w:rPr>
          <w:rFonts w:ascii="Times New Roman" w:hAnsi="Times New Roman" w:cs="Times New Roman"/>
        </w:rPr>
        <w:t>акцiонерного</w:t>
      </w:r>
      <w:proofErr w:type="spellEnd"/>
      <w:r w:rsidRPr="002406BD">
        <w:rPr>
          <w:rFonts w:ascii="Times New Roman" w:hAnsi="Times New Roman" w:cs="Times New Roman"/>
        </w:rPr>
        <w:t xml:space="preserve"> товариства: Приватне </w:t>
      </w:r>
      <w:proofErr w:type="spellStart"/>
      <w:r w:rsidRPr="002406BD">
        <w:rPr>
          <w:rFonts w:ascii="Times New Roman" w:hAnsi="Times New Roman" w:cs="Times New Roman"/>
        </w:rPr>
        <w:t>акцiонерне</w:t>
      </w:r>
      <w:proofErr w:type="spellEnd"/>
      <w:r w:rsidRPr="002406BD">
        <w:rPr>
          <w:rFonts w:ascii="Times New Roman" w:hAnsi="Times New Roman" w:cs="Times New Roman"/>
        </w:rPr>
        <w:t xml:space="preserve"> товариство "</w:t>
      </w:r>
      <w:proofErr w:type="spellStart"/>
      <w:r w:rsidRPr="002406BD">
        <w:rPr>
          <w:rFonts w:ascii="Times New Roman" w:hAnsi="Times New Roman" w:cs="Times New Roman"/>
        </w:rPr>
        <w:t>Слов’янськi</w:t>
      </w:r>
      <w:proofErr w:type="spellEnd"/>
      <w:r w:rsidRPr="002406BD">
        <w:rPr>
          <w:rFonts w:ascii="Times New Roman" w:hAnsi="Times New Roman" w:cs="Times New Roman"/>
        </w:rPr>
        <w:t xml:space="preserve"> шпалери - КФТП".</w:t>
      </w:r>
    </w:p>
    <w:p w14:paraId="0C8D2E31" w14:textId="77777777" w:rsidR="003B5AD8" w:rsidRPr="002406BD" w:rsidRDefault="003B5AD8" w:rsidP="003B5AD8">
      <w:pPr>
        <w:spacing w:before="120" w:after="120"/>
        <w:ind w:firstLine="567"/>
        <w:jc w:val="both"/>
        <w:rPr>
          <w:rFonts w:ascii="Times New Roman" w:hAnsi="Times New Roman" w:cs="Times New Roman"/>
        </w:rPr>
      </w:pPr>
      <w:r w:rsidRPr="002406BD">
        <w:rPr>
          <w:rFonts w:ascii="Times New Roman" w:hAnsi="Times New Roman" w:cs="Times New Roman"/>
        </w:rPr>
        <w:t xml:space="preserve">Товариство є приватним акціонерним товариством, що зареєстрована та діє на території України. Юридична та фактична адреса Товариства: 15300,Україна, Чернігівська область, </w:t>
      </w:r>
      <w:proofErr w:type="spellStart"/>
      <w:r w:rsidRPr="002406BD">
        <w:rPr>
          <w:rFonts w:ascii="Times New Roman" w:hAnsi="Times New Roman" w:cs="Times New Roman"/>
        </w:rPr>
        <w:t>м.Корюківка</w:t>
      </w:r>
      <w:proofErr w:type="spellEnd"/>
      <w:r w:rsidRPr="002406BD">
        <w:rPr>
          <w:rFonts w:ascii="Times New Roman" w:hAnsi="Times New Roman" w:cs="Times New Roman"/>
        </w:rPr>
        <w:t xml:space="preserve">, </w:t>
      </w:r>
      <w:proofErr w:type="spellStart"/>
      <w:r w:rsidRPr="002406BD">
        <w:rPr>
          <w:rFonts w:ascii="Times New Roman" w:hAnsi="Times New Roman" w:cs="Times New Roman"/>
        </w:rPr>
        <w:t>вул.Передзаводська</w:t>
      </w:r>
      <w:proofErr w:type="spellEnd"/>
      <w:r w:rsidRPr="002406BD">
        <w:rPr>
          <w:rFonts w:ascii="Times New Roman" w:hAnsi="Times New Roman" w:cs="Times New Roman"/>
        </w:rPr>
        <w:t xml:space="preserve"> 4, ідентифікаційний код 00278876; місцезнаходження за КОАТУУ-7422410100; організаційно-правова  форма за КОПФГ-230.</w:t>
      </w:r>
    </w:p>
    <w:p w14:paraId="1F31C3C0" w14:textId="77777777" w:rsidR="003B5AD8" w:rsidRPr="002406BD" w:rsidRDefault="003B5AD8" w:rsidP="003B5AD8">
      <w:pPr>
        <w:spacing w:before="120" w:after="120"/>
        <w:ind w:firstLine="567"/>
        <w:jc w:val="both"/>
        <w:rPr>
          <w:rFonts w:ascii="Times New Roman" w:hAnsi="Times New Roman" w:cs="Times New Roman"/>
        </w:rPr>
      </w:pPr>
      <w:r w:rsidRPr="002406BD">
        <w:rPr>
          <w:rFonts w:ascii="Times New Roman" w:hAnsi="Times New Roman" w:cs="Times New Roman"/>
        </w:rPr>
        <w:t>Основним напрямком діяльності Товариства є виробництво шпалер.</w:t>
      </w:r>
    </w:p>
    <w:p w14:paraId="532F6E32" w14:textId="77777777" w:rsidR="003B5AD8" w:rsidRPr="002406BD" w:rsidRDefault="003B5AD8" w:rsidP="003B5AD8">
      <w:pPr>
        <w:spacing w:before="120" w:after="120"/>
        <w:ind w:firstLine="567"/>
        <w:jc w:val="both"/>
        <w:rPr>
          <w:rFonts w:ascii="Times New Roman" w:hAnsi="Times New Roman" w:cs="Times New Roman"/>
        </w:rPr>
      </w:pPr>
      <w:r w:rsidRPr="002406BD">
        <w:rPr>
          <w:rFonts w:ascii="Times New Roman" w:hAnsi="Times New Roman" w:cs="Times New Roman"/>
        </w:rPr>
        <w:t>Станом на 31 грудня 2022 року, кінцевою контролюючою стороною Товариства є Бондар Анатолій Олександрович.</w:t>
      </w:r>
    </w:p>
    <w:p w14:paraId="5DA35F03" w14:textId="77777777" w:rsidR="003B5AD8" w:rsidRPr="002406BD" w:rsidRDefault="003B5AD8" w:rsidP="003B5AD8">
      <w:pPr>
        <w:spacing w:before="120" w:after="120"/>
        <w:ind w:firstLine="567"/>
        <w:jc w:val="both"/>
        <w:rPr>
          <w:rStyle w:val="hps"/>
          <w:rFonts w:ascii="Times New Roman" w:hAnsi="Times New Roman"/>
        </w:rPr>
      </w:pPr>
    </w:p>
    <w:p w14:paraId="5F80D0AD" w14:textId="77777777" w:rsidR="003B5AD8" w:rsidRPr="002406BD" w:rsidRDefault="003B5AD8" w:rsidP="003B5AD8">
      <w:pPr>
        <w:pStyle w:val="2"/>
        <w:numPr>
          <w:ilvl w:val="0"/>
          <w:numId w:val="1"/>
        </w:numPr>
        <w:tabs>
          <w:tab w:val="clear" w:pos="397"/>
          <w:tab w:val="num" w:pos="851"/>
        </w:tabs>
        <w:spacing w:before="0"/>
        <w:ind w:left="567" w:firstLine="0"/>
        <w:rPr>
          <w:sz w:val="24"/>
          <w:szCs w:val="24"/>
        </w:rPr>
      </w:pPr>
      <w:r w:rsidRPr="002406BD">
        <w:rPr>
          <w:sz w:val="24"/>
          <w:szCs w:val="24"/>
        </w:rPr>
        <w:t>ЗДАТНІСТЬ ПРОДОВЖУВАТИ ДІЯЛЬНІСТЬ НА БЕЗПЕРЕРВНІЙ ОСНОВІ</w:t>
      </w:r>
    </w:p>
    <w:p w14:paraId="6BD26DD6"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Економічне середовище, в якому Товариство здійснює свою діяльність: Економічні процеси, що мають місце в Україні притаманні ринкам, що розвиваються та не мають сталих традицій. Неодноразові зміни податкової та валютної нормативної бази дозволяють можливість різних тлумачень і створюють додаткові  труднощі для бізнесу, що здійснює свою діяльність в Україні. 24 лютого 2022 року російська федерація розпочала широкомасштабне вторгнення в Україну, оголосивши проведення "спеціальної військової операції" в Україні, а по суті - розв’язавши війну. Після оголошення на території України воєнного стану та початку активної фази бойових дій більша частина бізнесу по всій країні була фактично паралізована. Починаючи від морального та психологічного шоку до економічного спаду ділової активності та неможливості здійснення діяльності підприємствами, які знаходяться на території проведення бойових дій.</w:t>
      </w:r>
    </w:p>
    <w:p w14:paraId="02CCA7A7"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Саме з цією метою подолання негативного впливу фактору участі у військових діях держава почала активно запроваджувати комплексні зміни до законодавства та державних програм, спрямованих на підтримку української економіки. </w:t>
      </w:r>
    </w:p>
    <w:p w14:paraId="00485D5B"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В таких умовах єдиним можливим способом підтримки бізнесу є тотальна дерегуляція, лібералізація та посилення державної підтримки. Постановою №314 від 18 березня 2022 року Кабмін запровадив декларативний принцип набуття права на провадження господарської діяльності без необхідності отримання документів дозвільного характеру, ліцензій тощо. Крім того, внесені до Трудового кодексу зміни націлені на лібералізацію трудових відносин під час дії воєнного стану. Серед основних новацій: можливість збільшення робочого часу з 40 до 60 годин на тиждень та зменшення обов'язкового вихідного дня до одного, можливість призупинення дії трудового договору. Урядом України були здійснені Податкові новації: Закон про зміни до Податкового кодексу передбачає введення нового тимчасового механізму оподаткування суб’єктів господарювання, що добровільно можуть перейти на неї. Зокрема, компанії з обсягом доходу до 10 мільярдів гривень мають право стати платниками єдиного податку 3-ї групи, дана система передбачає: ставку податку 2% від доходу (замість 18% податку на прибуток); ПДВ (20%) з операцій на території України не застосовується; відсутнє обмеження кількості працівників. </w:t>
      </w:r>
    </w:p>
    <w:p w14:paraId="73321B90"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lastRenderedPageBreak/>
        <w:t>Крім того, зміни передбачають також зупинення перебігу строків визначених Податковим Кодексом на час воєнного стану. Кабінетом міністрів України було запроваджено скасування перевірок та відсутність санкцій за несвоєчасне подання звітності.</w:t>
      </w:r>
    </w:p>
    <w:p w14:paraId="64585A4B"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Також варто пам’ятати про настання форс-мажорних обставин, що дає змогу бізнесу відтермінувати виконання договірних зобов’язань. Торгово-промислова палата України видала офіційний лист-підтвердження настання форс-мажорних обставин у зв’язку з початком війни з російською федерацією. </w:t>
      </w:r>
    </w:p>
    <w:p w14:paraId="2C8CC9FC"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Війна спричиняє негативний вплив на всі сфери життя, як держави в цілому, так і окремої людини та суб’єктів господарювання. Військові дії призводять до значних жертв, міграції населення, пошкодження інфраструктури та порушення економічної діяльності в Україні.   </w:t>
      </w:r>
    </w:p>
    <w:p w14:paraId="302DA11D"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Через війну економіка України у 2022 році скоротилася на більш ніж 35%. Порушено виробничу і торговельну діяльність через масове руйнування інфраструктури, зокрема залізничного та інших сполучень із сусідніми країнами, дорожньої мережі та мостів, є великі втрати робочої сили через міграцію або призов до армії. На економіку України справляють істотний негативний вплив атаки </w:t>
      </w:r>
      <w:proofErr w:type="spellStart"/>
      <w:r w:rsidRPr="002406BD">
        <w:rPr>
          <w:rFonts w:ascii="Times New Roman" w:hAnsi="Times New Roman" w:cs="Times New Roman"/>
        </w:rPr>
        <w:t>рф</w:t>
      </w:r>
      <w:proofErr w:type="spellEnd"/>
      <w:r w:rsidRPr="002406BD">
        <w:rPr>
          <w:rFonts w:ascii="Times New Roman" w:hAnsi="Times New Roman" w:cs="Times New Roman"/>
        </w:rPr>
        <w:t xml:space="preserve"> на об’єкти енергетичної інфраструктури, блокування портів, виведення з активного користування значних площ сільськогосподарського призначення, знищення та  пошкодження металургійних заводів, тощо. Значний негативний вплив відіграють відключення електрики через ракетні атаки, що суттєво зменшують можливості бізнесу.</w:t>
      </w:r>
    </w:p>
    <w:p w14:paraId="618AA3D5"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Споживча інфляція пришвидшилася, надалі відображаючи наслідки повномасштабної війни </w:t>
      </w:r>
      <w:proofErr w:type="spellStart"/>
      <w:r w:rsidRPr="002406BD">
        <w:rPr>
          <w:rFonts w:ascii="Times New Roman" w:hAnsi="Times New Roman" w:cs="Times New Roman"/>
        </w:rPr>
        <w:t>росії</w:t>
      </w:r>
      <w:proofErr w:type="spellEnd"/>
      <w:r w:rsidRPr="002406BD">
        <w:rPr>
          <w:rFonts w:ascii="Times New Roman" w:hAnsi="Times New Roman" w:cs="Times New Roman"/>
        </w:rPr>
        <w:t xml:space="preserve"> проти України, серед яких порушення ланцюгів постачання, руйнування виробництв, скорочення пропозиції товарів та послуг, збільшення виробничих витрат бізнесу, а також дефіцит електроенергії. Водночас інфляція зростала повільніше за прогноз НБУ через розширення пропозиції продуктів харчування, </w:t>
      </w:r>
      <w:proofErr w:type="spellStart"/>
      <w:r w:rsidRPr="002406BD">
        <w:rPr>
          <w:rFonts w:ascii="Times New Roman" w:hAnsi="Times New Roman" w:cs="Times New Roman"/>
        </w:rPr>
        <w:t>деокупацію</w:t>
      </w:r>
      <w:proofErr w:type="spellEnd"/>
      <w:r w:rsidRPr="002406BD">
        <w:rPr>
          <w:rFonts w:ascii="Times New Roman" w:hAnsi="Times New Roman" w:cs="Times New Roman"/>
        </w:rPr>
        <w:t xml:space="preserve"> територій, слабкий споживчий попит, зміцнення готівкового курсу гривні та стабілізацію інфляційних очікувань.</w:t>
      </w:r>
    </w:p>
    <w:p w14:paraId="1EBC1B77"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Через дефіцит е/е більшість металургійних підприємств обмежили виробництво, хоча у другій половині грудня окремі підприємства частково відновлювали роботу та нарощували виробництво деяких видів продукції (трубні підприємства) завдяки поставкам е/е під виробничі потреби. Також з цієї ж причини призупинили виробництво залізорудні шахти. Газовидобувні підприємства скоротили видобуток після обстрілів добувної інфраструктури у листопаді Скоротилося виробництво олії, борошна та молочної продукції. Частка енергії у собівартості продукції зростає; серед найбільш постраждалих напрямків харчової промисловості -виробництво комбікормів. Машинобудування підтримується попитом з боку видобувного сектору та військовими потребами у спецтехніці; потреба оновлення зруйнованої енергетичної інфраструктури та окремі іноземні замовлення підтримали виробників енергетичного обладнання.            </w:t>
      </w:r>
    </w:p>
    <w:p w14:paraId="31766C17"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МВФ спрогнозував падіння української економіки у 2022 році і вирішив не робити прогнози щодо України на наступні 5 років через високий ступінь невизначеності, яку несе розв’язана </w:t>
      </w:r>
      <w:proofErr w:type="spellStart"/>
      <w:r w:rsidRPr="002406BD">
        <w:rPr>
          <w:rFonts w:ascii="Times New Roman" w:hAnsi="Times New Roman" w:cs="Times New Roman"/>
        </w:rPr>
        <w:t>росією</w:t>
      </w:r>
      <w:proofErr w:type="spellEnd"/>
      <w:r w:rsidRPr="002406BD">
        <w:rPr>
          <w:rFonts w:ascii="Times New Roman" w:hAnsi="Times New Roman" w:cs="Times New Roman"/>
        </w:rPr>
        <w:t xml:space="preserve"> війна. При цьому, враховуючи, що війна стала затяжною, у МВФ називають перспективи на 2023 рік стриманими та вкрай невизначеними.</w:t>
      </w:r>
    </w:p>
    <w:p w14:paraId="271D6940"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Значний дефіцит державного бюджету (без урахування грантів) в грудні зумовлено надолуженням видатків завдяки наявному фінансуванню. У 2022 році дефіцит перевищив 911 млрд грн та 1391 млрд грн без урахування грантів, який утім був меншим за граничний плановий обсяг (1497.2 млрд грн). Дефіцит від початку агресії </w:t>
      </w:r>
      <w:proofErr w:type="spellStart"/>
      <w:r w:rsidRPr="002406BD">
        <w:rPr>
          <w:rFonts w:ascii="Times New Roman" w:hAnsi="Times New Roman" w:cs="Times New Roman"/>
        </w:rPr>
        <w:t>рф</w:t>
      </w:r>
      <w:proofErr w:type="spellEnd"/>
      <w:r w:rsidRPr="002406BD">
        <w:rPr>
          <w:rFonts w:ascii="Times New Roman" w:hAnsi="Times New Roman" w:cs="Times New Roman"/>
        </w:rPr>
        <w:t xml:space="preserve"> покривався міжнародним та монетарним фінансуванням • міжнародна допомога надходила як у вигляді грантів, так і кредитів, більш ритмічно в другому півріччі. У грудні надійшло 3.8 </w:t>
      </w:r>
      <w:r w:rsidRPr="002406BD">
        <w:rPr>
          <w:rFonts w:ascii="Times New Roman" w:hAnsi="Times New Roman" w:cs="Times New Roman"/>
        </w:rPr>
        <w:lastRenderedPageBreak/>
        <w:t xml:space="preserve">млрд </w:t>
      </w:r>
      <w:proofErr w:type="spellStart"/>
      <w:r w:rsidRPr="002406BD">
        <w:rPr>
          <w:rFonts w:ascii="Times New Roman" w:hAnsi="Times New Roman" w:cs="Times New Roman"/>
        </w:rPr>
        <w:t>дол</w:t>
      </w:r>
      <w:proofErr w:type="spellEnd"/>
      <w:r w:rsidRPr="002406BD">
        <w:rPr>
          <w:rFonts w:ascii="Times New Roman" w:hAnsi="Times New Roman" w:cs="Times New Roman"/>
        </w:rPr>
        <w:t xml:space="preserve">. США грантів та понад 1.6 млрд </w:t>
      </w:r>
      <w:proofErr w:type="spellStart"/>
      <w:r w:rsidRPr="002406BD">
        <w:rPr>
          <w:rFonts w:ascii="Times New Roman" w:hAnsi="Times New Roman" w:cs="Times New Roman"/>
        </w:rPr>
        <w:t>дол</w:t>
      </w:r>
      <w:proofErr w:type="spellEnd"/>
      <w:r w:rsidRPr="002406BD">
        <w:rPr>
          <w:rFonts w:ascii="Times New Roman" w:hAnsi="Times New Roman" w:cs="Times New Roman"/>
        </w:rPr>
        <w:t>. США кредитів. Обсяг викупу ОВДП НБУ становив узгоджені 400 млрд грн та з другої половини року здійснювався в узгодженому з Мінфіном обсязі у 30 млрд грн на місяць.</w:t>
      </w:r>
    </w:p>
    <w:p w14:paraId="2E5B8D40"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Керівництво Товариства стежить за розвитком подій і, за необхідності, вживає можливі заходи для мінімізації будь-яких негативних наслідків, наскільки це можливо. Передбачається, що подальший негативний розвиток політичної ситуації, падіння макроекономічних показників у світі, погіршення умов зовнішньої та внутрішньої торгівлі може негативно впливати на діяльність Товариства у такий спосіб, що наразі не може бути визначений. В той час , коли керівництво вважає, що воно вживає відповідні заходи для підтримання стійкості й зростання бізнесу Товариства в поточних умовах, непередбачене подальше погіршення в описаних вище сферах може негативно вплинути на результати діяльності Товариства та її фінансове становище в мірі, яка в даний час  не може бути визначена.</w:t>
      </w:r>
    </w:p>
    <w:p w14:paraId="0946914B" w14:textId="77777777" w:rsidR="003B5AD8" w:rsidRPr="002406BD" w:rsidRDefault="003B5AD8" w:rsidP="003B5AD8">
      <w:pPr>
        <w:ind w:firstLine="540"/>
        <w:jc w:val="both"/>
        <w:rPr>
          <w:rFonts w:ascii="Times New Roman" w:hAnsi="Times New Roman" w:cs="Times New Roman"/>
          <w:i/>
        </w:rPr>
      </w:pPr>
    </w:p>
    <w:p w14:paraId="734090D5" w14:textId="77777777" w:rsidR="003B5AD8" w:rsidRPr="002406BD" w:rsidRDefault="003B5AD8" w:rsidP="003B5AD8">
      <w:pPr>
        <w:ind w:firstLine="540"/>
        <w:jc w:val="both"/>
        <w:rPr>
          <w:rFonts w:ascii="Times New Roman" w:hAnsi="Times New Roman" w:cs="Times New Roman"/>
          <w:i/>
        </w:rPr>
      </w:pPr>
      <w:r w:rsidRPr="002406BD">
        <w:rPr>
          <w:rFonts w:ascii="Times New Roman" w:hAnsi="Times New Roman" w:cs="Times New Roman"/>
          <w:i/>
        </w:rPr>
        <w:t>Припущення про безперервність діяльності</w:t>
      </w:r>
    </w:p>
    <w:p w14:paraId="0F012A20"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3AB9D316" w14:textId="77777777" w:rsidR="003B5AD8" w:rsidRPr="002406BD" w:rsidRDefault="003B5AD8" w:rsidP="003B5AD8">
      <w:pPr>
        <w:rPr>
          <w:rFonts w:ascii="Times New Roman" w:hAnsi="Times New Roman" w:cs="Times New Roman"/>
        </w:rPr>
      </w:pPr>
    </w:p>
    <w:p w14:paraId="05E3B515" w14:textId="77777777" w:rsidR="003B5AD8" w:rsidRPr="002406BD" w:rsidRDefault="003B5AD8" w:rsidP="003B5AD8">
      <w:pPr>
        <w:pStyle w:val="2"/>
        <w:numPr>
          <w:ilvl w:val="0"/>
          <w:numId w:val="1"/>
        </w:numPr>
        <w:tabs>
          <w:tab w:val="clear" w:pos="397"/>
          <w:tab w:val="left" w:pos="709"/>
          <w:tab w:val="num" w:pos="851"/>
        </w:tabs>
        <w:ind w:left="0" w:firstLine="567"/>
        <w:rPr>
          <w:sz w:val="24"/>
          <w:szCs w:val="24"/>
        </w:rPr>
      </w:pPr>
      <w:r w:rsidRPr="002406BD">
        <w:rPr>
          <w:sz w:val="24"/>
          <w:szCs w:val="24"/>
        </w:rPr>
        <w:t>Основи підготовки річної фінансової звітності</w:t>
      </w:r>
      <w:bookmarkEnd w:id="0"/>
    </w:p>
    <w:p w14:paraId="0BA6A20D" w14:textId="77777777" w:rsidR="003B5AD8" w:rsidRPr="002406BD" w:rsidRDefault="003B5AD8" w:rsidP="003B5AD8">
      <w:pPr>
        <w:ind w:firstLine="540"/>
        <w:jc w:val="both"/>
        <w:rPr>
          <w:rFonts w:ascii="Times New Roman" w:hAnsi="Times New Roman" w:cs="Times New Roman"/>
          <w:b/>
          <w:i/>
        </w:rPr>
      </w:pPr>
      <w:r w:rsidRPr="002406BD">
        <w:rPr>
          <w:rFonts w:ascii="Times New Roman" w:hAnsi="Times New Roman" w:cs="Times New Roman"/>
          <w:b/>
          <w:i/>
        </w:rPr>
        <w:t>Заява про відповідність</w:t>
      </w:r>
    </w:p>
    <w:p w14:paraId="12A381C6"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Річна фінансова звітність Товариства підготовлена у відповідності з вимогами Міжнародних Стандартів Фінансової Звітності (далі - МСФЗ). </w:t>
      </w:r>
    </w:p>
    <w:p w14:paraId="25B6537C" w14:textId="77777777" w:rsidR="003B5AD8" w:rsidRPr="002406BD" w:rsidRDefault="003B5AD8" w:rsidP="003B5AD8">
      <w:pPr>
        <w:ind w:firstLine="540"/>
        <w:jc w:val="both"/>
        <w:rPr>
          <w:rFonts w:ascii="Times New Roman" w:hAnsi="Times New Roman" w:cs="Times New Roman"/>
          <w:i/>
        </w:rPr>
      </w:pPr>
    </w:p>
    <w:p w14:paraId="5EAD8B9F" w14:textId="77777777" w:rsidR="003B5AD8" w:rsidRPr="002406BD" w:rsidRDefault="003B5AD8" w:rsidP="003B5AD8">
      <w:pPr>
        <w:ind w:firstLine="540"/>
        <w:jc w:val="both"/>
        <w:rPr>
          <w:rFonts w:ascii="Times New Roman" w:hAnsi="Times New Roman" w:cs="Times New Roman"/>
          <w:b/>
          <w:i/>
        </w:rPr>
      </w:pPr>
      <w:r w:rsidRPr="002406BD">
        <w:rPr>
          <w:rFonts w:ascii="Times New Roman" w:hAnsi="Times New Roman" w:cs="Times New Roman"/>
          <w:b/>
          <w:i/>
        </w:rPr>
        <w:t>Основа складання річної  фінансової звітності</w:t>
      </w:r>
    </w:p>
    <w:p w14:paraId="42D228DB"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Ця фінансова звітність була підготовлена відповідно до принципу оцінки за первісною (історичною) вартістю.</w:t>
      </w:r>
    </w:p>
    <w:p w14:paraId="13762816"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Ні учасники Товариства, ні інші особи не мають права вносити зміни до цієї фінансової звітності після її затвердження до випуску.</w:t>
      </w:r>
    </w:p>
    <w:p w14:paraId="36EC9541"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Звітним періодом, за який формується фінансова звітність, вважається календарний рік, тобто період з 01 січня по 31 грудня 2022 року.</w:t>
      </w:r>
    </w:p>
    <w:p w14:paraId="2D26C079" w14:textId="77777777" w:rsidR="003B5AD8" w:rsidRPr="002406BD" w:rsidRDefault="003B5AD8" w:rsidP="003B5AD8">
      <w:pPr>
        <w:shd w:val="clear" w:color="auto" w:fill="FFFFFF"/>
        <w:spacing w:before="120" w:after="120" w:line="300" w:lineRule="exact"/>
        <w:rPr>
          <w:rFonts w:ascii="Times New Roman" w:hAnsi="Times New Roman" w:cs="Times New Roman"/>
          <w:b/>
          <w:i/>
        </w:rPr>
      </w:pPr>
      <w:r w:rsidRPr="002406BD">
        <w:rPr>
          <w:rFonts w:ascii="Times New Roman" w:hAnsi="Times New Roman" w:cs="Times New Roman"/>
          <w:b/>
          <w:i/>
        </w:rPr>
        <w:t xml:space="preserve">         Достовірне подання та відповідність МСФЗ</w:t>
      </w:r>
    </w:p>
    <w:p w14:paraId="42B29DFA"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 xml:space="preserve">Фінансова звітність Товариства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14:paraId="59634640"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lastRenderedPageBreak/>
        <w:t>Концептуальною основою річної фінансової звітності Товариства за період з 01 січня 2021 року по 31 грудня 2022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1 січня 2019 року, що офіційно оприлюдненні на веб-сайті Міністерства фінансів України.</w:t>
      </w:r>
    </w:p>
    <w:p w14:paraId="508AFB90"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7EE195E1" w14:textId="77777777" w:rsidR="003B5AD8" w:rsidRPr="002406BD" w:rsidRDefault="003B5AD8" w:rsidP="003B5AD8">
      <w:pPr>
        <w:ind w:firstLine="540"/>
        <w:jc w:val="both"/>
        <w:rPr>
          <w:rFonts w:ascii="Times New Roman" w:hAnsi="Times New Roman" w:cs="Times New Roman"/>
        </w:rPr>
      </w:pPr>
      <w:r w:rsidRPr="002406BD">
        <w:rPr>
          <w:rFonts w:ascii="Times New Roman" w:hAnsi="Times New Roman" w:cs="Times New Roman"/>
        </w:rPr>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2F3FDF63" w14:textId="77777777" w:rsidR="003B5AD8" w:rsidRPr="002406BD" w:rsidRDefault="003B5AD8" w:rsidP="003B5AD8">
      <w:pPr>
        <w:spacing w:before="120" w:after="120"/>
        <w:ind w:firstLine="540"/>
        <w:jc w:val="both"/>
        <w:rPr>
          <w:rStyle w:val="hps"/>
          <w:rFonts w:ascii="Times New Roman" w:hAnsi="Times New Roman"/>
          <w:b/>
          <w:bCs/>
          <w:i/>
          <w:iCs/>
        </w:rPr>
      </w:pPr>
      <w:r w:rsidRPr="002406BD">
        <w:rPr>
          <w:rStyle w:val="hps"/>
          <w:rFonts w:ascii="Times New Roman" w:hAnsi="Times New Roman"/>
          <w:b/>
          <w:bCs/>
          <w:i/>
          <w:iCs/>
        </w:rPr>
        <w:t>Функціональна валюта та валюта подання</w:t>
      </w:r>
    </w:p>
    <w:p w14:paraId="40699C2D" w14:textId="77777777" w:rsidR="003B5AD8" w:rsidRPr="002406BD" w:rsidRDefault="003B5AD8" w:rsidP="003B5AD8">
      <w:pPr>
        <w:spacing w:before="120" w:after="120"/>
        <w:ind w:firstLine="540"/>
        <w:jc w:val="both"/>
        <w:rPr>
          <w:rFonts w:ascii="Times New Roman" w:hAnsi="Times New Roman" w:cs="Times New Roman"/>
        </w:rPr>
      </w:pPr>
      <w:r w:rsidRPr="002406BD">
        <w:rPr>
          <w:rFonts w:ascii="Times New Roman" w:hAnsi="Times New Roman" w:cs="Times New Roman"/>
        </w:rPr>
        <w:t>Фінансова звітність представлена в українській гривні, що є функціональною валютою Товариства. Вся фінансова інформація, представлена в українських гривнях, округляється до найближчої тисячі, якщо не вказано інше.</w:t>
      </w:r>
    </w:p>
    <w:p w14:paraId="2E994191" w14:textId="77777777" w:rsidR="003B5AD8" w:rsidRPr="002406BD" w:rsidRDefault="003B5AD8" w:rsidP="003B5AD8">
      <w:pPr>
        <w:spacing w:before="120" w:after="120"/>
        <w:ind w:firstLine="540"/>
        <w:jc w:val="both"/>
        <w:rPr>
          <w:rFonts w:ascii="Times New Roman" w:hAnsi="Times New Roman" w:cs="Times New Roman"/>
        </w:rPr>
      </w:pPr>
      <w:bookmarkStart w:id="1" w:name="_Ref230061841"/>
      <w:r w:rsidRPr="002406BD">
        <w:rPr>
          <w:rFonts w:ascii="Times New Roman" w:hAnsi="Times New Roman" w:cs="Times New Roman"/>
        </w:rPr>
        <w:t xml:space="preserve">Операції в інших валютах розглядаються, як операції в іноземній валюті. Операції в іноземній валюті спочатку відображаються у функціональній валюті за курсом НБУ, що діє на дату здійснення операції. </w:t>
      </w:r>
    </w:p>
    <w:bookmarkEnd w:id="1"/>
    <w:p w14:paraId="48751BA3" w14:textId="77777777" w:rsidR="003B5AD8" w:rsidRPr="002406BD" w:rsidRDefault="003B5AD8" w:rsidP="003B5AD8">
      <w:pPr>
        <w:shd w:val="clear" w:color="auto" w:fill="FFFFFF"/>
        <w:spacing w:before="120" w:after="120" w:line="300" w:lineRule="exact"/>
        <w:rPr>
          <w:rStyle w:val="hps"/>
          <w:rFonts w:ascii="Times New Roman" w:hAnsi="Times New Roman"/>
          <w:b/>
          <w:i/>
          <w:iCs/>
        </w:rPr>
      </w:pPr>
      <w:r w:rsidRPr="002406BD">
        <w:rPr>
          <w:rStyle w:val="hps"/>
          <w:rFonts w:ascii="Times New Roman" w:hAnsi="Times New Roman"/>
          <w:b/>
          <w:i/>
          <w:iCs/>
        </w:rPr>
        <w:t xml:space="preserve">         Припущення про безперервність діяльності</w:t>
      </w:r>
    </w:p>
    <w:p w14:paraId="4FB20C63" w14:textId="77777777" w:rsidR="003B5AD8" w:rsidRPr="002406BD" w:rsidRDefault="003B5AD8" w:rsidP="003B5AD8">
      <w:pPr>
        <w:shd w:val="clear" w:color="auto" w:fill="FFFFFF"/>
        <w:autoSpaceDE w:val="0"/>
        <w:autoSpaceDN w:val="0"/>
        <w:adjustRightInd w:val="0"/>
        <w:spacing w:before="120" w:after="60" w:line="300" w:lineRule="exact"/>
        <w:ind w:firstLine="340"/>
        <w:jc w:val="both"/>
        <w:rPr>
          <w:rFonts w:ascii="Times New Roman" w:hAnsi="Times New Roman" w:cs="Times New Roman"/>
        </w:rPr>
      </w:pPr>
      <w:r w:rsidRPr="002406BD">
        <w:rPr>
          <w:rFonts w:ascii="Times New Roman" w:hAnsi="Times New Roman" w:cs="Times New Roman"/>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7C921970" w14:textId="77777777" w:rsidR="003B5AD8" w:rsidRPr="002406BD" w:rsidRDefault="003B5AD8" w:rsidP="003B5AD8">
      <w:pPr>
        <w:pStyle w:val="a3"/>
        <w:spacing w:before="0" w:beforeAutospacing="0" w:after="0" w:afterAutospacing="0"/>
        <w:ind w:firstLine="567"/>
        <w:jc w:val="both"/>
        <w:rPr>
          <w:rStyle w:val="hps"/>
          <w:rFonts w:eastAsia="Calibri"/>
          <w:b/>
          <w:bCs/>
          <w:i/>
          <w:iCs/>
          <w:lang w:val="uk-UA"/>
        </w:rPr>
      </w:pPr>
    </w:p>
    <w:p w14:paraId="0BE6D7F9" w14:textId="77777777" w:rsidR="003B5AD8" w:rsidRPr="002406BD" w:rsidRDefault="003B5AD8" w:rsidP="003B5AD8">
      <w:pPr>
        <w:pStyle w:val="a3"/>
        <w:spacing w:before="0" w:beforeAutospacing="0" w:after="0" w:afterAutospacing="0"/>
        <w:ind w:firstLine="567"/>
        <w:jc w:val="both"/>
        <w:rPr>
          <w:rStyle w:val="hps"/>
          <w:rFonts w:eastAsia="Calibri"/>
          <w:b/>
          <w:bCs/>
          <w:i/>
          <w:iCs/>
          <w:lang w:val="uk-UA"/>
        </w:rPr>
      </w:pPr>
      <w:r w:rsidRPr="002406BD">
        <w:rPr>
          <w:rStyle w:val="hps"/>
          <w:rFonts w:eastAsia="Calibri"/>
          <w:b/>
          <w:bCs/>
          <w:i/>
          <w:iCs/>
          <w:lang w:val="uk-UA"/>
        </w:rPr>
        <w:t xml:space="preserve">Застосування нових стандартів та інтерпретацій </w:t>
      </w:r>
    </w:p>
    <w:p w14:paraId="31F82FB8" w14:textId="77777777" w:rsidR="003B5AD8" w:rsidRPr="002406BD" w:rsidRDefault="003B5AD8" w:rsidP="003B5AD8">
      <w:pPr>
        <w:pStyle w:val="a3"/>
        <w:spacing w:after="0" w:afterAutospacing="0"/>
        <w:ind w:firstLine="540"/>
        <w:jc w:val="both"/>
        <w:rPr>
          <w:rFonts w:eastAsia="Calibri"/>
          <w:lang w:val="uk-UA"/>
        </w:rPr>
      </w:pPr>
      <w:r w:rsidRPr="002406BD">
        <w:rPr>
          <w:rFonts w:eastAsia="Calibri"/>
          <w:lang w:val="uk-UA"/>
        </w:rPr>
        <w:t xml:space="preserve">При підготовці фінансової звітності за період, що закінчився 31 грудня 2022 року, Товариство застосувало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1 січня 2022 р. Застосування доповнень та змін до стандартів та інтерпретацій, не призвело до будь-якого впливу на облікову політику, фінансовий стан чи результати діяльності Товариства.  </w:t>
      </w:r>
    </w:p>
    <w:p w14:paraId="194B6B88" w14:textId="77777777" w:rsidR="003B5AD8" w:rsidRPr="002406BD" w:rsidRDefault="003B5AD8" w:rsidP="003B5AD8">
      <w:pPr>
        <w:pStyle w:val="a3"/>
        <w:spacing w:before="0" w:beforeAutospacing="0" w:after="0" w:afterAutospacing="0"/>
        <w:ind w:firstLine="567"/>
        <w:jc w:val="both"/>
        <w:rPr>
          <w:rStyle w:val="hps"/>
          <w:rFonts w:eastAsia="Calibri"/>
          <w:b/>
          <w:bCs/>
          <w:i/>
          <w:iCs/>
          <w:lang w:val="uk-UA"/>
        </w:rPr>
      </w:pPr>
      <w:r w:rsidRPr="002406BD">
        <w:rPr>
          <w:rStyle w:val="hps"/>
          <w:rFonts w:eastAsia="Calibri"/>
          <w:b/>
          <w:bCs/>
          <w:i/>
          <w:iCs/>
          <w:lang w:val="uk-UA"/>
        </w:rPr>
        <w:t>МСФЗ, які набули чинності в звітному періоді</w:t>
      </w:r>
    </w:p>
    <w:p w14:paraId="7D68F108" w14:textId="77777777" w:rsidR="003B5AD8" w:rsidRPr="002406BD" w:rsidRDefault="003B5AD8" w:rsidP="003B5AD8">
      <w:pPr>
        <w:tabs>
          <w:tab w:val="left" w:pos="284"/>
        </w:tabs>
        <w:jc w:val="both"/>
        <w:rPr>
          <w:rFonts w:ascii="Times New Roman" w:hAnsi="Times New Roman" w:cs="Times New Roman"/>
          <w:lang w:eastAsia="en-US"/>
        </w:rPr>
      </w:pPr>
    </w:p>
    <w:p w14:paraId="3DF3BBB0"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МСФЗ (IFRS) 3 «Об'єднання бізнесу»</w:t>
      </w:r>
    </w:p>
    <w:p w14:paraId="4A742B79"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IFRS 3 визначає, як компанія повинна враховувати активи та зобов'язання, які вона набуває в результаті об'єднання. IFRS 3 вимагає, щоб компанія посилалася на Концептуальні засади фінансової звітності, щоб сформулювати, що визнається активом чи зобов'язанням.</w:t>
      </w:r>
    </w:p>
    <w:p w14:paraId="65B4A74F"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У поточній редакції з метою застосування IFRS 3 замість положень Концептуальних основ, випущених у 2018 році, покупці повинні використовувати визначення активу та зобов'язання і відповідні вказівки, викладені в Концепції, прийнятій Радою МСФЗ у 2001 році.</w:t>
      </w:r>
    </w:p>
    <w:p w14:paraId="5E83602F"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lastRenderedPageBreak/>
        <w:t>З 1 січня 2022 року оновлено посилання, відповідно до якого покупці повинні посилатися на Концептуальні засади, випущені у 2018 році, для визначення того, що складає актив чи зобов'язання.</w:t>
      </w:r>
    </w:p>
    <w:p w14:paraId="710DC6C9"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Також з 1 січня 2022 року запроваджено виняток, згідно з яким для деяких видів зобов'язань та умовних зобов'язань компанії, що застосовують IFRS 3, мають замість Концептуальних основ посилатися на МСФЗ (IAS) 37 «Оціночні зобов'язання, умовні зобов'язання та умовні активи». Правління очікує, що цей виняток залишиться в IFRS 3 доти, доки визначення зобов'язання в IAS 37 відрізнятиметься від визначення в останній версії Концептуальних основ. Рада директорів планує розглянути можливість узгодження ухвал у рамках проекту щодо внесення цільових поліпшень до IAS 37.</w:t>
      </w:r>
    </w:p>
    <w:p w14:paraId="388FF373"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МСФЗ (IAS) 16 «Основні засоби»</w:t>
      </w:r>
    </w:p>
    <w:p w14:paraId="057B41F2"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У поточній редакції пункту 17 IAS 16 передбачено, що до первісної вартості включаються витрати на перевірку активу, зменшені на суму чистих надходжень від продажу виробів, вироблених у процесі доставки та перевірки активу. Наприклад, витрати на тестування обладнання включаються до первісної вартості за мінусом прибутку від продажу зразків, отриманих у процесі тестування. Приміром, витрати на випробування свердловини включаються до первісної вартості за мінусом прибутку від продажу нафти та газу, отриманих у результаті випробування свердловини.</w:t>
      </w:r>
    </w:p>
    <w:p w14:paraId="649D991C"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З 1 січня 2022 року забороняється віднімати із вартості основних засобів суми, отримані від продажу вироблених виробів, тоді як компанія готує актив до використання за призначенням. Натомість компанія визнаватиме таку виручку від продажу та відповідні витрати у складі прибутку чи збитку.</w:t>
      </w:r>
    </w:p>
    <w:p w14:paraId="0D07A9DB"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МСФЗ (IAS) 37 «Оціночні зобов'язання, умовні зобов'язання та умовні активи»</w:t>
      </w:r>
    </w:p>
    <w:p w14:paraId="7A0BF27F"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В даний час пункт 68 IAS 37 не уточнює, які витрати слід включати в оцінку витрат на виконання контракту з метою оцінки того, чи цей договір є обтяжливим. Дослідження, проведене Комітетом з інтерпретації МСФЗ, показало, що розбіжність у поглядах на те, які витрати включати може призвести до істотних відмінностей у фінансовій звітності компаній, які укладають деякі типи договорів.</w:t>
      </w:r>
    </w:p>
    <w:p w14:paraId="3762FE54"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 xml:space="preserve">З 1 січня 2022 року до пункту 68 IAS 37 </w:t>
      </w:r>
      <w:proofErr w:type="spellStart"/>
      <w:r w:rsidRPr="002406BD">
        <w:rPr>
          <w:rFonts w:eastAsia="Calibri"/>
          <w:lang w:val="uk-UA"/>
        </w:rPr>
        <w:t>внесено</w:t>
      </w:r>
      <w:proofErr w:type="spellEnd"/>
      <w:r w:rsidRPr="002406BD">
        <w:rPr>
          <w:rFonts w:eastAsia="Calibri"/>
          <w:lang w:val="uk-UA"/>
        </w:rPr>
        <w:t xml:space="preserve"> зміни, внаслідок яких встановлено, що витрати на виконання договору включають витрати, які безпосередньо пов'язані з цим договором і включають:</w:t>
      </w:r>
    </w:p>
    <w:p w14:paraId="6BC3B0A8"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(a) додаткові витрати на виконання цього договору, наприклад, прямі витрати на оплату праці та матеріали; і</w:t>
      </w:r>
    </w:p>
    <w:p w14:paraId="4D5D1C8F"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(b) розподілені інші витрати, безпосередньо пов'язані з виконанням договорів, наприклад, розподілену частину витрат на амортизацію об'єкта основних засобів, що використовується для виконання в числі інших та даного договору.</w:t>
      </w:r>
    </w:p>
    <w:p w14:paraId="081D79C9"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МСФЗ (IFRS) 1 «Перше застосування Міжнародних стандартів фінансової звітності»</w:t>
      </w:r>
    </w:p>
    <w:p w14:paraId="6DD5D3B5"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Пункт D16 (a) IFRS 1 надає дочірній організації, яка вперше починає застосовувати МСФЗ пізніше, ніж її материнська компанія, звільнення щодо оцінки його активів та зобов'язань. Виняток, передбачений у пункті D16(a) IFRS 1, не застосовується до компонентів капіталу. Відповідно, до внесення поправки до IFRS 1 від дочірньої організації, яка вперше застосовувала МСФЗ пізніше, ніж її материнська компанія, могли вимагати вести два окремі обліку для накопичених курсових різниць, заснованих на різних датах переходу на МСФЗ. Поправка до IFRS 1 розширює звільнення, передбачене в пункті D16 (a) IFRS 1, на накопичені курсові різниці, щоб скоротити витрати для компаній, які вперше застосовують МСФЗ.</w:t>
      </w:r>
    </w:p>
    <w:p w14:paraId="3F27AFBB"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МСФЗ (IFRS) 9 «Фінансові інструменти»</w:t>
      </w:r>
    </w:p>
    <w:p w14:paraId="708D5ED7"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Поправка роз'яснює, які комісії враховує компанія, коли вона застосовує тест «10 відсотків», передбачений пунктом B3.3.6 IFRS 9 для оцінки того, чи слід припиняти визнання фінансового зобов'язання.</w:t>
      </w:r>
    </w:p>
    <w:p w14:paraId="7A7C4A00"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lastRenderedPageBreak/>
        <w:t xml:space="preserve">Так, з 1 січня 2022 року при визначенні величини виплат комісійної винагороди за вирахуванням отриманої комісійної винагороди позичальник враховує тільки суми комісійної винагороди, виплата або отримання яких здійснювалися між цим позичальником та відповідним кредитором, включаючи комісійну винагороду, отриману позичальником чи </w:t>
      </w:r>
      <w:proofErr w:type="spellStart"/>
      <w:r w:rsidRPr="002406BD">
        <w:rPr>
          <w:rFonts w:eastAsia="Calibri"/>
          <w:lang w:val="uk-UA"/>
        </w:rPr>
        <w:t>кредиторосм</w:t>
      </w:r>
      <w:proofErr w:type="spellEnd"/>
      <w:r w:rsidRPr="002406BD">
        <w:rPr>
          <w:rFonts w:eastAsia="Calibri"/>
          <w:lang w:val="uk-UA"/>
        </w:rPr>
        <w:t xml:space="preserve"> від імені один одного.</w:t>
      </w:r>
    </w:p>
    <w:p w14:paraId="0D2FD16C"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МСФЗ (IAS) 41 «Сільське господарство»</w:t>
      </w:r>
    </w:p>
    <w:p w14:paraId="7E81D39A"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В даний час відповідно до пункту 22 IAS 41 при визначенні справедливої ​​вартості шляхом дисконтування грошових потоків компанії виключають із розрахунку грошові потоки з оподаткування.</w:t>
      </w:r>
    </w:p>
    <w:p w14:paraId="559FC410"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З 1 січня 2022 року вимогу про виключення податкових потоків коштів при оцінці справедливої ​​вартості пункту 22 IAS 41 скасовано. Ця поправка привела у відповідність вимоги IAS 41 щодо оцінки справедливої ​​вартості з вимогами інших стандартів МСФЗ.</w:t>
      </w:r>
    </w:p>
    <w:p w14:paraId="6D31833C"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МСФЗ (IFRS) 16 «Оренда»</w:t>
      </w:r>
    </w:p>
    <w:p w14:paraId="1F848471"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Поправка до МСФЗ 16 стосується лише ілюстративного прикладу, тому дата набрання чинності не вказується.</w:t>
      </w:r>
    </w:p>
    <w:p w14:paraId="39D9AF67" w14:textId="77777777" w:rsidR="003B5AD8" w:rsidRPr="002406BD" w:rsidRDefault="003B5AD8" w:rsidP="003B5AD8">
      <w:pPr>
        <w:pStyle w:val="a3"/>
        <w:spacing w:before="0" w:beforeAutospacing="0" w:after="0" w:afterAutospacing="0"/>
        <w:ind w:firstLine="540"/>
        <w:jc w:val="both"/>
        <w:rPr>
          <w:rFonts w:eastAsia="Calibri"/>
          <w:lang w:val="uk-UA"/>
        </w:rPr>
      </w:pPr>
      <w:r w:rsidRPr="002406BD">
        <w:rPr>
          <w:rFonts w:eastAsia="Calibri"/>
          <w:lang w:val="uk-UA"/>
        </w:rPr>
        <w:t>Правління отримало інформацію про можливу плутанину у зв'язку з вимогами щодо стимулів до оренди, проілюстровані у прикладі 13 IFRS 16. До внесення поправок до ілюстративного прикладу 13 як частина факторів включалося відшкодування, що стосується поліпшень орендованого майна, при цьому в прикладі недостатньо чітко подано висновок про те, чи таке відшкодування відповідатиме визначенню стимулу до оренди. Рада вирішила усунути можливість плутанини, виключивши з ілюстративного прикладу 13 відшкодування, що стосується поліпшень орендованого майна.</w:t>
      </w:r>
    </w:p>
    <w:p w14:paraId="6F2ADFC7" w14:textId="77777777" w:rsidR="003B5AD8" w:rsidRPr="002406BD" w:rsidRDefault="003B5AD8" w:rsidP="003B5AD8">
      <w:pPr>
        <w:pStyle w:val="a3"/>
        <w:spacing w:before="240" w:beforeAutospacing="0" w:after="0" w:afterAutospacing="0"/>
        <w:ind w:firstLine="567"/>
        <w:jc w:val="both"/>
        <w:rPr>
          <w:rStyle w:val="hps"/>
          <w:rFonts w:eastAsia="Calibri"/>
          <w:b/>
          <w:bCs/>
          <w:i/>
          <w:iCs/>
        </w:rPr>
      </w:pPr>
      <w:r w:rsidRPr="002406BD">
        <w:rPr>
          <w:rStyle w:val="hps"/>
          <w:rFonts w:eastAsia="Calibri"/>
          <w:b/>
          <w:bCs/>
          <w:i/>
          <w:iCs/>
        </w:rPr>
        <w:t xml:space="preserve">МСФЗ, </w:t>
      </w:r>
      <w:proofErr w:type="spellStart"/>
      <w:r w:rsidRPr="002406BD">
        <w:rPr>
          <w:rStyle w:val="hps"/>
          <w:rFonts w:eastAsia="Calibri"/>
          <w:b/>
          <w:bCs/>
          <w:i/>
          <w:iCs/>
        </w:rPr>
        <w:t>які</w:t>
      </w:r>
      <w:proofErr w:type="spellEnd"/>
      <w:r w:rsidRPr="002406BD">
        <w:rPr>
          <w:rStyle w:val="hps"/>
          <w:rFonts w:eastAsia="Calibri"/>
          <w:b/>
          <w:bCs/>
          <w:i/>
          <w:iCs/>
        </w:rPr>
        <w:t xml:space="preserve"> </w:t>
      </w:r>
      <w:proofErr w:type="spellStart"/>
      <w:r w:rsidRPr="002406BD">
        <w:rPr>
          <w:rStyle w:val="hps"/>
          <w:rFonts w:eastAsia="Calibri"/>
          <w:b/>
          <w:bCs/>
          <w:i/>
          <w:iCs/>
        </w:rPr>
        <w:t>прийнятті</w:t>
      </w:r>
      <w:proofErr w:type="spellEnd"/>
      <w:r w:rsidRPr="002406BD">
        <w:rPr>
          <w:rStyle w:val="hps"/>
          <w:rFonts w:eastAsia="Calibri"/>
          <w:b/>
          <w:bCs/>
          <w:i/>
          <w:iCs/>
        </w:rPr>
        <w:t xml:space="preserve">, але </w:t>
      </w:r>
      <w:proofErr w:type="spellStart"/>
      <w:r w:rsidRPr="002406BD">
        <w:rPr>
          <w:rStyle w:val="hps"/>
          <w:rFonts w:eastAsia="Calibri"/>
          <w:b/>
          <w:bCs/>
          <w:i/>
          <w:iCs/>
        </w:rPr>
        <w:t>ще</w:t>
      </w:r>
      <w:proofErr w:type="spellEnd"/>
      <w:r w:rsidRPr="002406BD">
        <w:rPr>
          <w:rStyle w:val="hps"/>
          <w:rFonts w:eastAsia="Calibri"/>
          <w:b/>
          <w:bCs/>
          <w:i/>
          <w:iCs/>
        </w:rPr>
        <w:t xml:space="preserve"> не </w:t>
      </w:r>
      <w:proofErr w:type="spellStart"/>
      <w:r w:rsidRPr="002406BD">
        <w:rPr>
          <w:rStyle w:val="hps"/>
          <w:rFonts w:eastAsia="Calibri"/>
          <w:b/>
          <w:bCs/>
          <w:i/>
          <w:iCs/>
        </w:rPr>
        <w:t>набули</w:t>
      </w:r>
      <w:proofErr w:type="spellEnd"/>
      <w:r w:rsidRPr="002406BD">
        <w:rPr>
          <w:rStyle w:val="hps"/>
          <w:rFonts w:eastAsia="Calibri"/>
          <w:b/>
          <w:bCs/>
          <w:i/>
          <w:iCs/>
        </w:rPr>
        <w:t xml:space="preserve"> </w:t>
      </w:r>
      <w:proofErr w:type="spellStart"/>
      <w:r w:rsidRPr="002406BD">
        <w:rPr>
          <w:rStyle w:val="hps"/>
          <w:rFonts w:eastAsia="Calibri"/>
          <w:b/>
          <w:bCs/>
          <w:i/>
          <w:iCs/>
        </w:rPr>
        <w:t>чинності</w:t>
      </w:r>
      <w:proofErr w:type="spellEnd"/>
    </w:p>
    <w:p w14:paraId="5AD7BB92" w14:textId="77777777" w:rsidR="003B5AD8" w:rsidRPr="002406BD" w:rsidRDefault="003B5AD8" w:rsidP="003B5AD8">
      <w:pPr>
        <w:spacing w:after="240"/>
        <w:ind w:firstLine="567"/>
        <w:jc w:val="both"/>
        <w:rPr>
          <w:rFonts w:ascii="Times New Roman" w:eastAsia="Times New Roman" w:hAnsi="Times New Roman" w:cs="Times New Roman"/>
        </w:rPr>
      </w:pPr>
      <w:r w:rsidRPr="002406BD">
        <w:rPr>
          <w:rFonts w:ascii="Times New Roman" w:eastAsia="Times New Roman" w:hAnsi="Times New Roman" w:cs="Times New Roman"/>
        </w:rPr>
        <w:t>Станом на 31.12.2022 були опубліковані, але не набули чинності наступні МСФЗ та Інтерпретації та поправки до МСФЗ та МСБО:</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993"/>
        <w:gridCol w:w="1117"/>
        <w:gridCol w:w="1417"/>
        <w:gridCol w:w="1134"/>
      </w:tblGrid>
      <w:tr w:rsidR="003B5AD8" w:rsidRPr="002406BD" w14:paraId="2393483F" w14:textId="77777777" w:rsidTr="003B5AD8">
        <w:trPr>
          <w:tblHeader/>
        </w:trPr>
        <w:tc>
          <w:tcPr>
            <w:tcW w:w="1129" w:type="dxa"/>
            <w:shd w:val="clear" w:color="auto" w:fill="auto"/>
            <w:vAlign w:val="center"/>
          </w:tcPr>
          <w:p w14:paraId="2143A7A2"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МСФЗ та правки до них</w:t>
            </w:r>
          </w:p>
        </w:tc>
        <w:tc>
          <w:tcPr>
            <w:tcW w:w="4649" w:type="dxa"/>
            <w:shd w:val="clear" w:color="auto" w:fill="auto"/>
            <w:vAlign w:val="center"/>
          </w:tcPr>
          <w:p w14:paraId="3B82B24A"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Основні вимоги</w:t>
            </w:r>
          </w:p>
        </w:tc>
        <w:tc>
          <w:tcPr>
            <w:tcW w:w="993" w:type="dxa"/>
            <w:shd w:val="clear" w:color="auto" w:fill="auto"/>
            <w:vAlign w:val="center"/>
          </w:tcPr>
          <w:p w14:paraId="1FFEA2D1"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Ефективна</w:t>
            </w:r>
          </w:p>
          <w:p w14:paraId="06B8EEEA"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дата</w:t>
            </w:r>
          </w:p>
        </w:tc>
        <w:tc>
          <w:tcPr>
            <w:tcW w:w="1117" w:type="dxa"/>
            <w:shd w:val="clear" w:color="auto" w:fill="auto"/>
            <w:vAlign w:val="center"/>
          </w:tcPr>
          <w:p w14:paraId="7FB24951"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Дострокове застосування</w:t>
            </w:r>
          </w:p>
        </w:tc>
        <w:tc>
          <w:tcPr>
            <w:tcW w:w="1417" w:type="dxa"/>
            <w:shd w:val="clear" w:color="auto" w:fill="auto"/>
          </w:tcPr>
          <w:p w14:paraId="75B39F1C"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20"/>
                <w:szCs w:val="20"/>
                <w:lang w:eastAsia="en-US"/>
              </w:rPr>
              <w:t>Застосування у фінансовій звітності за 2022 рік</w:t>
            </w:r>
          </w:p>
        </w:tc>
        <w:tc>
          <w:tcPr>
            <w:tcW w:w="1134" w:type="dxa"/>
            <w:shd w:val="clear" w:color="auto" w:fill="auto"/>
          </w:tcPr>
          <w:p w14:paraId="06EBEA97"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20"/>
                <w:szCs w:val="20"/>
                <w:lang w:eastAsia="en-US"/>
              </w:rPr>
              <w:t xml:space="preserve">Вплив поправок </w:t>
            </w:r>
          </w:p>
        </w:tc>
      </w:tr>
      <w:tr w:rsidR="003B5AD8" w:rsidRPr="002406BD" w14:paraId="64A796D6" w14:textId="77777777" w:rsidTr="003B5AD8">
        <w:trPr>
          <w:trHeight w:val="60"/>
        </w:trPr>
        <w:tc>
          <w:tcPr>
            <w:tcW w:w="1129" w:type="dxa"/>
            <w:shd w:val="clear" w:color="auto" w:fill="000000"/>
          </w:tcPr>
          <w:p w14:paraId="644764DD" w14:textId="77777777" w:rsidR="003B5AD8" w:rsidRPr="002406BD" w:rsidRDefault="003B5AD8" w:rsidP="00612D72">
            <w:pPr>
              <w:jc w:val="center"/>
              <w:rPr>
                <w:rFonts w:ascii="Times New Roman" w:eastAsia="Times New Roman" w:hAnsi="Times New Roman" w:cs="Times New Roman"/>
                <w:sz w:val="18"/>
                <w:szCs w:val="20"/>
              </w:rPr>
            </w:pPr>
          </w:p>
        </w:tc>
        <w:tc>
          <w:tcPr>
            <w:tcW w:w="4649" w:type="dxa"/>
            <w:shd w:val="clear" w:color="auto" w:fill="000000"/>
            <w:vAlign w:val="center"/>
          </w:tcPr>
          <w:p w14:paraId="21F5532B" w14:textId="77777777" w:rsidR="003B5AD8" w:rsidRPr="002406BD" w:rsidRDefault="003B5AD8" w:rsidP="00612D72">
            <w:pPr>
              <w:tabs>
                <w:tab w:val="left" w:pos="522"/>
              </w:tabs>
              <w:rPr>
                <w:rFonts w:ascii="Times New Roman" w:eastAsia="Times New Roman" w:hAnsi="Times New Roman" w:cs="Times New Roman"/>
                <w:sz w:val="18"/>
                <w:szCs w:val="20"/>
              </w:rPr>
            </w:pPr>
          </w:p>
        </w:tc>
        <w:tc>
          <w:tcPr>
            <w:tcW w:w="993" w:type="dxa"/>
            <w:shd w:val="clear" w:color="auto" w:fill="000000"/>
            <w:vAlign w:val="center"/>
          </w:tcPr>
          <w:p w14:paraId="5B846D24" w14:textId="77777777" w:rsidR="003B5AD8" w:rsidRPr="002406BD" w:rsidRDefault="003B5AD8" w:rsidP="00612D72">
            <w:pPr>
              <w:jc w:val="center"/>
              <w:rPr>
                <w:rFonts w:ascii="Times New Roman" w:eastAsia="Times New Roman" w:hAnsi="Times New Roman" w:cs="Times New Roman"/>
                <w:sz w:val="18"/>
                <w:szCs w:val="20"/>
              </w:rPr>
            </w:pPr>
          </w:p>
        </w:tc>
        <w:tc>
          <w:tcPr>
            <w:tcW w:w="1117" w:type="dxa"/>
            <w:shd w:val="clear" w:color="auto" w:fill="000000"/>
            <w:vAlign w:val="center"/>
          </w:tcPr>
          <w:p w14:paraId="025BD3BA" w14:textId="77777777" w:rsidR="003B5AD8" w:rsidRPr="002406BD" w:rsidRDefault="003B5AD8" w:rsidP="00612D72">
            <w:pPr>
              <w:jc w:val="center"/>
              <w:rPr>
                <w:rFonts w:ascii="Times New Roman" w:eastAsia="Times New Roman" w:hAnsi="Times New Roman" w:cs="Times New Roman"/>
                <w:sz w:val="18"/>
                <w:szCs w:val="20"/>
              </w:rPr>
            </w:pPr>
          </w:p>
        </w:tc>
        <w:tc>
          <w:tcPr>
            <w:tcW w:w="1417" w:type="dxa"/>
            <w:shd w:val="clear" w:color="auto" w:fill="000000"/>
          </w:tcPr>
          <w:p w14:paraId="17D62B4A" w14:textId="77777777" w:rsidR="003B5AD8" w:rsidRPr="002406BD" w:rsidRDefault="003B5AD8" w:rsidP="00612D72">
            <w:pPr>
              <w:jc w:val="center"/>
              <w:rPr>
                <w:rFonts w:ascii="Times New Roman" w:eastAsia="Times New Roman" w:hAnsi="Times New Roman" w:cs="Times New Roman"/>
                <w:sz w:val="18"/>
                <w:szCs w:val="20"/>
              </w:rPr>
            </w:pPr>
          </w:p>
        </w:tc>
        <w:tc>
          <w:tcPr>
            <w:tcW w:w="1134" w:type="dxa"/>
            <w:shd w:val="clear" w:color="auto" w:fill="000000"/>
          </w:tcPr>
          <w:p w14:paraId="0E476984" w14:textId="77777777" w:rsidR="003B5AD8" w:rsidRPr="002406BD" w:rsidRDefault="003B5AD8" w:rsidP="00612D72">
            <w:pPr>
              <w:jc w:val="center"/>
              <w:rPr>
                <w:rFonts w:ascii="Times New Roman" w:eastAsia="Times New Roman" w:hAnsi="Times New Roman" w:cs="Times New Roman"/>
                <w:sz w:val="18"/>
                <w:szCs w:val="20"/>
              </w:rPr>
            </w:pPr>
          </w:p>
        </w:tc>
      </w:tr>
      <w:tr w:rsidR="003B5AD8" w:rsidRPr="002406BD" w14:paraId="385FEC78" w14:textId="77777777" w:rsidTr="003B5AD8">
        <w:tc>
          <w:tcPr>
            <w:tcW w:w="1129" w:type="dxa"/>
            <w:shd w:val="clear" w:color="auto" w:fill="auto"/>
            <w:vAlign w:val="center"/>
          </w:tcPr>
          <w:p w14:paraId="0C527E31"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МСБО 1 «Подання фінансової звітності» (липень 2020)</w:t>
            </w:r>
          </w:p>
        </w:tc>
        <w:tc>
          <w:tcPr>
            <w:tcW w:w="4649" w:type="dxa"/>
            <w:shd w:val="clear" w:color="auto" w:fill="auto"/>
            <w:vAlign w:val="center"/>
          </w:tcPr>
          <w:p w14:paraId="53BFC73C" w14:textId="77777777" w:rsidR="003B5AD8" w:rsidRPr="002406BD" w:rsidRDefault="003B5AD8" w:rsidP="00612D72">
            <w:pPr>
              <w:rPr>
                <w:rFonts w:ascii="Times New Roman" w:eastAsia="Times New Roman" w:hAnsi="Times New Roman" w:cs="Times New Roman"/>
                <w:sz w:val="18"/>
              </w:rPr>
            </w:pPr>
            <w:r w:rsidRPr="002406BD">
              <w:rPr>
                <w:rFonts w:ascii="Times New Roman" w:eastAsia="Times New Roman" w:hAnsi="Times New Roman" w:cs="Times New Roman"/>
                <w:sz w:val="18"/>
              </w:rPr>
              <w:t>Поправки роз'яснюють критерій у МСБО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14:paraId="7F4B33CA" w14:textId="77777777" w:rsidR="003B5AD8" w:rsidRPr="002406BD" w:rsidRDefault="003B5AD8" w:rsidP="00612D72">
            <w:pPr>
              <w:rPr>
                <w:rFonts w:ascii="Times New Roman" w:eastAsia="Times New Roman" w:hAnsi="Times New Roman" w:cs="Times New Roman"/>
                <w:sz w:val="18"/>
              </w:rPr>
            </w:pPr>
            <w:r w:rsidRPr="002406BD">
              <w:rPr>
                <w:rFonts w:ascii="Times New Roman" w:eastAsia="Times New Roman" w:hAnsi="Times New Roman" w:cs="Times New Roman"/>
                <w:sz w:val="18"/>
              </w:rPr>
              <w:t>Сутність поправок:</w:t>
            </w:r>
          </w:p>
          <w:p w14:paraId="030EDB46" w14:textId="77777777" w:rsidR="003B5AD8" w:rsidRPr="002406BD" w:rsidRDefault="003B5AD8" w:rsidP="003B5AD8">
            <w:pPr>
              <w:numPr>
                <w:ilvl w:val="0"/>
                <w:numId w:val="8"/>
              </w:numPr>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компанії на відстрочку розрахунків має існувати на кінець звітного періоду;</w:t>
            </w:r>
          </w:p>
          <w:p w14:paraId="6BFECEE4" w14:textId="77777777" w:rsidR="003B5AD8" w:rsidRPr="002406BD" w:rsidRDefault="003B5AD8" w:rsidP="003B5AD8">
            <w:pPr>
              <w:numPr>
                <w:ilvl w:val="0"/>
                <w:numId w:val="8"/>
              </w:numPr>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класифікація залежить тільки він наявності такого права і не залежить від імовірності того, чи планує компанія 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14:paraId="2953DF18" w14:textId="77777777" w:rsidR="003B5AD8" w:rsidRPr="002406BD" w:rsidRDefault="003B5AD8" w:rsidP="003B5AD8">
            <w:pPr>
              <w:numPr>
                <w:ilvl w:val="0"/>
                <w:numId w:val="8"/>
              </w:numPr>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роз’яснення впливу умов кредитування на </w:t>
            </w:r>
            <w:r w:rsidRPr="002406BD">
              <w:rPr>
                <w:rFonts w:ascii="Times New Roman" w:eastAsia="Times New Roman" w:hAnsi="Times New Roman" w:cs="Times New Roman"/>
                <w:sz w:val="18"/>
                <w:szCs w:val="20"/>
              </w:rPr>
              <w:lastRenderedPageBreak/>
              <w:t>класифікацію  -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і</w:t>
            </w:r>
          </w:p>
          <w:p w14:paraId="11A2533E" w14:textId="77777777" w:rsidR="003B5AD8" w:rsidRPr="002406BD" w:rsidRDefault="003B5AD8" w:rsidP="003B5AD8">
            <w:pPr>
              <w:numPr>
                <w:ilvl w:val="0"/>
                <w:numId w:val="8"/>
              </w:numPr>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«урегулювання» визначається як погашення зобов'язань грошовими коштами, іншими ресурсами, що представляють собою економічні вигоди, або власними дольовими інструментами, які класифікуються як капітал.</w:t>
            </w:r>
          </w:p>
          <w:p w14:paraId="1B603BDB"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Поправки повинні застосовуватися ретроспективно.</w:t>
            </w:r>
          </w:p>
        </w:tc>
        <w:tc>
          <w:tcPr>
            <w:tcW w:w="993" w:type="dxa"/>
            <w:shd w:val="clear" w:color="auto" w:fill="auto"/>
            <w:vAlign w:val="center"/>
          </w:tcPr>
          <w:p w14:paraId="55E4FB3A"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lastRenderedPageBreak/>
              <w:t>01 січня 2023 року</w:t>
            </w:r>
          </w:p>
        </w:tc>
        <w:tc>
          <w:tcPr>
            <w:tcW w:w="1117" w:type="dxa"/>
            <w:shd w:val="clear" w:color="auto" w:fill="auto"/>
            <w:vAlign w:val="center"/>
          </w:tcPr>
          <w:p w14:paraId="4C86C287"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Дозволено</w:t>
            </w:r>
          </w:p>
        </w:tc>
        <w:tc>
          <w:tcPr>
            <w:tcW w:w="1417" w:type="dxa"/>
            <w:shd w:val="clear" w:color="auto" w:fill="auto"/>
          </w:tcPr>
          <w:p w14:paraId="68E18271"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Товариство достроково не застосовувало цей стандарт у фінансовій звітності за 2022 рік</w:t>
            </w:r>
          </w:p>
        </w:tc>
        <w:tc>
          <w:tcPr>
            <w:tcW w:w="1134" w:type="dxa"/>
            <w:shd w:val="clear" w:color="auto" w:fill="auto"/>
          </w:tcPr>
          <w:p w14:paraId="2E561B3E"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Поправки не вплинули на фінансову звітність 2022 р.</w:t>
            </w:r>
          </w:p>
        </w:tc>
      </w:tr>
      <w:tr w:rsidR="003B5AD8" w:rsidRPr="002406BD" w14:paraId="23313394" w14:textId="77777777" w:rsidTr="003B5AD8">
        <w:tc>
          <w:tcPr>
            <w:tcW w:w="1129" w:type="dxa"/>
            <w:shd w:val="clear" w:color="auto" w:fill="auto"/>
            <w:vAlign w:val="center"/>
          </w:tcPr>
          <w:p w14:paraId="52FF945B"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 xml:space="preserve">МСБО 1 «Подання фінансової звітності», </w:t>
            </w:r>
          </w:p>
          <w:p w14:paraId="31EB3BF4"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Практичні рекомендації (IFRS PS) 2 «Формування суджень про суттєвість» (лютий 2021)</w:t>
            </w:r>
          </w:p>
        </w:tc>
        <w:tc>
          <w:tcPr>
            <w:tcW w:w="4649" w:type="dxa"/>
            <w:shd w:val="clear" w:color="auto" w:fill="auto"/>
            <w:vAlign w:val="center"/>
          </w:tcPr>
          <w:p w14:paraId="2867D1C4"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У лютому 2021 року Рада з МСФЗ опублікувала поправки до МСБО (IAS) 1 та Практичного керівництва з МСФЗ (IFRS) 2 "Визначення суттєвості".</w:t>
            </w:r>
          </w:p>
          <w:p w14:paraId="31E702AD"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Поправки  включають:</w:t>
            </w:r>
          </w:p>
          <w:p w14:paraId="065E82B7"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Заміна вимог до компаній розкривати свої «основні положення» облікової політики (</w:t>
            </w:r>
            <w:proofErr w:type="spellStart"/>
            <w:r w:rsidRPr="002406BD">
              <w:rPr>
                <w:rFonts w:ascii="Times New Roman" w:eastAsia="Times New Roman" w:hAnsi="Times New Roman" w:cs="Times New Roman"/>
                <w:sz w:val="18"/>
                <w:szCs w:val="20"/>
              </w:rPr>
              <w:t>significant</w:t>
            </w:r>
            <w:proofErr w:type="spellEnd"/>
            <w:r w:rsidRPr="002406BD">
              <w:rPr>
                <w:rFonts w:ascii="Times New Roman" w:eastAsia="Times New Roman" w:hAnsi="Times New Roman" w:cs="Times New Roman"/>
                <w:sz w:val="18"/>
                <w:szCs w:val="20"/>
              </w:rPr>
              <w:t xml:space="preserve"> </w:t>
            </w:r>
            <w:proofErr w:type="spellStart"/>
            <w:r w:rsidRPr="002406BD">
              <w:rPr>
                <w:rFonts w:ascii="Times New Roman" w:eastAsia="Times New Roman" w:hAnsi="Times New Roman" w:cs="Times New Roman"/>
                <w:sz w:val="18"/>
                <w:szCs w:val="20"/>
              </w:rPr>
              <w:t>accounting</w:t>
            </w:r>
            <w:proofErr w:type="spellEnd"/>
            <w:r w:rsidRPr="002406BD">
              <w:rPr>
                <w:rFonts w:ascii="Times New Roman" w:eastAsia="Times New Roman" w:hAnsi="Times New Roman" w:cs="Times New Roman"/>
                <w:sz w:val="18"/>
                <w:szCs w:val="20"/>
              </w:rPr>
              <w:t xml:space="preserve"> </w:t>
            </w:r>
            <w:proofErr w:type="spellStart"/>
            <w:r w:rsidRPr="002406BD">
              <w:rPr>
                <w:rFonts w:ascii="Times New Roman" w:eastAsia="Times New Roman" w:hAnsi="Times New Roman" w:cs="Times New Roman"/>
                <w:sz w:val="18"/>
                <w:szCs w:val="20"/>
              </w:rPr>
              <w:t>policies</w:t>
            </w:r>
            <w:proofErr w:type="spellEnd"/>
            <w:r w:rsidRPr="002406BD">
              <w:rPr>
                <w:rFonts w:ascii="Times New Roman" w:eastAsia="Times New Roman" w:hAnsi="Times New Roman" w:cs="Times New Roman"/>
                <w:sz w:val="18"/>
                <w:szCs w:val="20"/>
              </w:rPr>
              <w:t>) вимогою розкривати «суттєві положення» облікової політики (</w:t>
            </w:r>
            <w:proofErr w:type="spellStart"/>
            <w:r w:rsidRPr="002406BD">
              <w:rPr>
                <w:rFonts w:ascii="Times New Roman" w:eastAsia="Times New Roman" w:hAnsi="Times New Roman" w:cs="Times New Roman"/>
                <w:sz w:val="18"/>
                <w:szCs w:val="20"/>
              </w:rPr>
              <w:t>material</w:t>
            </w:r>
            <w:proofErr w:type="spellEnd"/>
            <w:r w:rsidRPr="002406BD">
              <w:rPr>
                <w:rFonts w:ascii="Times New Roman" w:eastAsia="Times New Roman" w:hAnsi="Times New Roman" w:cs="Times New Roman"/>
                <w:sz w:val="18"/>
                <w:szCs w:val="20"/>
              </w:rPr>
              <w:t xml:space="preserve"> </w:t>
            </w:r>
            <w:proofErr w:type="spellStart"/>
            <w:r w:rsidRPr="002406BD">
              <w:rPr>
                <w:rFonts w:ascii="Times New Roman" w:eastAsia="Times New Roman" w:hAnsi="Times New Roman" w:cs="Times New Roman"/>
                <w:sz w:val="18"/>
                <w:szCs w:val="20"/>
              </w:rPr>
              <w:t>accounting</w:t>
            </w:r>
            <w:proofErr w:type="spellEnd"/>
            <w:r w:rsidRPr="002406BD">
              <w:rPr>
                <w:rFonts w:ascii="Times New Roman" w:eastAsia="Times New Roman" w:hAnsi="Times New Roman" w:cs="Times New Roman"/>
                <w:sz w:val="18"/>
                <w:szCs w:val="20"/>
              </w:rPr>
              <w:t xml:space="preserve"> </w:t>
            </w:r>
            <w:proofErr w:type="spellStart"/>
            <w:r w:rsidRPr="002406BD">
              <w:rPr>
                <w:rFonts w:ascii="Times New Roman" w:eastAsia="Times New Roman" w:hAnsi="Times New Roman" w:cs="Times New Roman"/>
                <w:sz w:val="18"/>
                <w:szCs w:val="20"/>
              </w:rPr>
              <w:t>policies</w:t>
            </w:r>
            <w:proofErr w:type="spellEnd"/>
            <w:r w:rsidRPr="002406BD">
              <w:rPr>
                <w:rFonts w:ascii="Times New Roman" w:eastAsia="Times New Roman" w:hAnsi="Times New Roman" w:cs="Times New Roman"/>
                <w:sz w:val="18"/>
                <w:szCs w:val="20"/>
              </w:rPr>
              <w:t>); і</w:t>
            </w:r>
          </w:p>
          <w:p w14:paraId="72C94E1D"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Додавання керівництва про те, як компаніям слід застосовувати концепцію суттєвості при прийнятті рішень щодо розкриття облікової політики.</w:t>
            </w:r>
          </w:p>
          <w:p w14:paraId="2FC6B21C"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Інформація про облікову політику є суттєвою, якщо, розглядаючи разом з іншою інформацією, включеною до фінансової звітності, вона за обґрунтованими очікуваннями могла б вплинути на рішення, які основні користувачі фінансової звітності загального призначення роблять на основі цієї звітності. </w:t>
            </w:r>
          </w:p>
          <w:p w14:paraId="74ABB482"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Хоча операція, інша подія або умова, з якою пов'язана інформація про облікову політику, може бути суттєвою (сама по собі), це не обов'язково означає, що відповідна інформація про облікову політику є суттєвою для фінансової звітності. </w:t>
            </w:r>
          </w:p>
          <w:p w14:paraId="7A38E558"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Розкриття несуттєвої інформації про облікову політику може бути прийнятним, хоч і не вимагається.  </w:t>
            </w:r>
          </w:p>
          <w:p w14:paraId="73C36690"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Поправки до МСБО 1 застосовуються до річних звітних періодів, що починаються 1 січня 2023 року або після цієї дати, з можливістю дострокового застосування. Оскільки поправки до ПКТ 2 надають необов'язкове керівництво щодо застосування визначення суттєвості до інформації про облікову політику, дата набрання чинності для цих поправок не є обов'язковою.</w:t>
            </w:r>
          </w:p>
        </w:tc>
        <w:tc>
          <w:tcPr>
            <w:tcW w:w="993" w:type="dxa"/>
            <w:shd w:val="clear" w:color="auto" w:fill="auto"/>
            <w:vAlign w:val="center"/>
          </w:tcPr>
          <w:p w14:paraId="2A429D6C"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01 січня 2023 року</w:t>
            </w:r>
          </w:p>
        </w:tc>
        <w:tc>
          <w:tcPr>
            <w:tcW w:w="1117" w:type="dxa"/>
            <w:shd w:val="clear" w:color="auto" w:fill="auto"/>
            <w:vAlign w:val="center"/>
          </w:tcPr>
          <w:p w14:paraId="589DFC7E"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Дозволено</w:t>
            </w:r>
          </w:p>
        </w:tc>
        <w:tc>
          <w:tcPr>
            <w:tcW w:w="1417" w:type="dxa"/>
            <w:shd w:val="clear" w:color="auto" w:fill="auto"/>
          </w:tcPr>
          <w:p w14:paraId="3FEC59D2"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Товариство достроково не застосовувало цей стандарт у фінансовій звітності за 2022 рік</w:t>
            </w:r>
          </w:p>
        </w:tc>
        <w:tc>
          <w:tcPr>
            <w:tcW w:w="1134" w:type="dxa"/>
            <w:shd w:val="clear" w:color="auto" w:fill="auto"/>
          </w:tcPr>
          <w:p w14:paraId="693EA447"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Поправки не вплинули на фінансову звітність 2022 р.</w:t>
            </w:r>
          </w:p>
        </w:tc>
      </w:tr>
      <w:tr w:rsidR="003B5AD8" w:rsidRPr="002406BD" w14:paraId="4B7D6A7D" w14:textId="77777777" w:rsidTr="003B5AD8">
        <w:tc>
          <w:tcPr>
            <w:tcW w:w="1129" w:type="dxa"/>
            <w:shd w:val="clear" w:color="auto" w:fill="auto"/>
            <w:vAlign w:val="center"/>
          </w:tcPr>
          <w:p w14:paraId="31946AF1"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lastRenderedPageBreak/>
              <w:t>МСБО 8 «Облікові політики, зміни в облікових оцінках та помилки» (лютий 2021)</w:t>
            </w:r>
          </w:p>
        </w:tc>
        <w:tc>
          <w:tcPr>
            <w:tcW w:w="4649" w:type="dxa"/>
            <w:shd w:val="clear" w:color="auto" w:fill="auto"/>
            <w:vAlign w:val="center"/>
          </w:tcPr>
          <w:p w14:paraId="25D75F8B"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У лютому 2021 року Рада з МСФЗ опублікувала поправки до МСФЗ (IAS) 8, в яких вводить визначення "облікових оцінок". До появи цих поправок, МСФЗ (IAS) 8 включав визначення облікової політики та визначення зміни у бухгалтерських оцінках . Поєднання визначення одного поняття (облікова політика) з іншим визначенням змін (зміна у бухгалтерських оцінках) приховує різницю між обома поняттями. Щоб зробити цю відмінність більш ясною, Рада з МСФЗ вирішила замінити визначення зміни у бухгалтерських оцінках визначенням бухгалтерських оцінок. </w:t>
            </w:r>
          </w:p>
          <w:p w14:paraId="52790F9E" w14:textId="77777777" w:rsidR="003B5AD8" w:rsidRPr="002406BD" w:rsidRDefault="003B5AD8" w:rsidP="00612D72">
            <w:pPr>
              <w:rPr>
                <w:rFonts w:ascii="Times New Roman" w:eastAsia="Times New Roman" w:hAnsi="Times New Roman" w:cs="Times New Roman"/>
                <w:sz w:val="18"/>
                <w:szCs w:val="20"/>
                <w:lang w:val="en-US"/>
              </w:rPr>
            </w:pPr>
            <w:r w:rsidRPr="002406BD">
              <w:rPr>
                <w:rFonts w:ascii="Times New Roman" w:eastAsia="Times New Roman" w:hAnsi="Times New Roman" w:cs="Times New Roman"/>
                <w:sz w:val="18"/>
                <w:szCs w:val="20"/>
              </w:rPr>
              <w:t xml:space="preserve">Поправки замінюють визначення змін у бухгалтерських оцінках визначенням бухгалтерських оцінок. Згідно з новим визначенням, бухгалтерські оцінки - це «грошові суми у фінансовій звітності, оцінка яких пов'язана з невизначеністю» </w:t>
            </w:r>
            <w:r w:rsidRPr="002406BD">
              <w:rPr>
                <w:rFonts w:ascii="Times New Roman" w:eastAsia="Times New Roman" w:hAnsi="Times New Roman" w:cs="Times New Roman"/>
                <w:sz w:val="18"/>
                <w:szCs w:val="20"/>
                <w:lang w:val="en-US"/>
              </w:rPr>
              <w:t>(monetary amounts in financial statements that are subject to measurement uncertainty).</w:t>
            </w:r>
          </w:p>
          <w:p w14:paraId="0958FC1D"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Компанія  здійснює бухгалтерську оцінку задля досягнення мети, поставленої в облікової політиці. Виконання бухгалтерських оцінок включає використання суджень чи припущень з урахуванням останньої доступної надійної інформації.</w:t>
            </w:r>
          </w:p>
          <w:p w14:paraId="35CCA49A"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Ефекти зміни вихідних даних або методу оцінки, використаних для виконання бухгалтерської оцінки, є змінами в бухгалтерських оцінках, якщо вони не є результатом виправлення помилок попереднього періоду.  </w:t>
            </w:r>
          </w:p>
          <w:p w14:paraId="06D3670A"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Поправки набувають чинності для річних звітних періодів, що починаються 1 січня 2023 року або після цієї дати, і застосовуються до змін в обліковій політиці та змін в облікових оцінках, які відбуваються на початку цього періоду або після нього.</w:t>
            </w:r>
          </w:p>
        </w:tc>
        <w:tc>
          <w:tcPr>
            <w:tcW w:w="993" w:type="dxa"/>
            <w:shd w:val="clear" w:color="auto" w:fill="auto"/>
            <w:vAlign w:val="center"/>
          </w:tcPr>
          <w:p w14:paraId="77249BDC"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1 січня 2023 року</w:t>
            </w:r>
          </w:p>
        </w:tc>
        <w:tc>
          <w:tcPr>
            <w:tcW w:w="1117" w:type="dxa"/>
            <w:shd w:val="clear" w:color="auto" w:fill="auto"/>
            <w:vAlign w:val="center"/>
          </w:tcPr>
          <w:p w14:paraId="527C2DB9"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Дозволено</w:t>
            </w:r>
          </w:p>
        </w:tc>
        <w:tc>
          <w:tcPr>
            <w:tcW w:w="1417" w:type="dxa"/>
            <w:shd w:val="clear" w:color="auto" w:fill="auto"/>
          </w:tcPr>
          <w:p w14:paraId="00F2F424"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Товариство достроково не застосовувало цей стандарт у фінансовій звітності за 2022 рік</w:t>
            </w:r>
          </w:p>
        </w:tc>
        <w:tc>
          <w:tcPr>
            <w:tcW w:w="1134" w:type="dxa"/>
            <w:shd w:val="clear" w:color="auto" w:fill="auto"/>
          </w:tcPr>
          <w:p w14:paraId="038CCC11"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Поправки не вплинули на фінансову звітність 2022 р.</w:t>
            </w:r>
          </w:p>
        </w:tc>
      </w:tr>
      <w:tr w:rsidR="003B5AD8" w:rsidRPr="002406BD" w14:paraId="07FA1BCF" w14:textId="77777777" w:rsidTr="003B5AD8">
        <w:tc>
          <w:tcPr>
            <w:tcW w:w="1129" w:type="dxa"/>
            <w:shd w:val="clear" w:color="auto" w:fill="auto"/>
            <w:vAlign w:val="center"/>
          </w:tcPr>
          <w:p w14:paraId="256B193B"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МСБО 12 «Податки на прибуток» (травень 2021)</w:t>
            </w:r>
          </w:p>
        </w:tc>
        <w:tc>
          <w:tcPr>
            <w:tcW w:w="4649" w:type="dxa"/>
            <w:shd w:val="clear" w:color="auto" w:fill="auto"/>
            <w:vAlign w:val="center"/>
          </w:tcPr>
          <w:p w14:paraId="18B3C287"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У травні 2021 року Рада з МСФЗ опублікувала поправки до МСФЗ (IAS) 12, які звужують сферу застосування винятку щодо первісного визнання винятку щодо первісного визнання відповідно до МСБО 12, так що він більше не застосовується до операцій, які призводять до однакових тимчасових різниць, що підлягають оподаткуванню та вирахуванню.</w:t>
            </w:r>
          </w:p>
          <w:p w14:paraId="433A8391"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Операція, яка не є об'єднанням бізнесів, може призвести до початкового визнання активу та зобов'язання та на момент її здійснення не впливати ні на бухгалтерський прибуток, ні на оподатковуваний прибуток. Наприклад, на дату початку оренди орендар, як правило, визнає зобов'язання з оренди та включає ту саму суму у початкову вартість активу у формі права користування. Залежно від застосовного податкового законодавства при первісному визнанні активу та зобов'язання щодо такої </w:t>
            </w:r>
            <w:r w:rsidRPr="002406BD">
              <w:rPr>
                <w:rFonts w:ascii="Times New Roman" w:eastAsia="Times New Roman" w:hAnsi="Times New Roman" w:cs="Times New Roman"/>
                <w:sz w:val="18"/>
                <w:szCs w:val="20"/>
              </w:rPr>
              <w:lastRenderedPageBreak/>
              <w:t xml:space="preserve">операції можуть виникнути рівновеликі оподатковувані та тимчасові різниці, що віднімаються. Звільнення, передбачене пунктами 15 і 24, не застосовується до таких тимчасових різниць, і тому організація визнає відкладене податкове зобов'язання та актив, що </w:t>
            </w:r>
            <w:proofErr w:type="spellStart"/>
            <w:r w:rsidRPr="002406BD">
              <w:rPr>
                <w:rFonts w:ascii="Times New Roman" w:eastAsia="Times New Roman" w:hAnsi="Times New Roman" w:cs="Times New Roman"/>
                <w:sz w:val="18"/>
                <w:szCs w:val="20"/>
              </w:rPr>
              <w:t>виникло</w:t>
            </w:r>
            <w:proofErr w:type="spellEnd"/>
            <w:r w:rsidRPr="002406BD">
              <w:rPr>
                <w:rFonts w:ascii="Times New Roman" w:eastAsia="Times New Roman" w:hAnsi="Times New Roman" w:cs="Times New Roman"/>
                <w:sz w:val="18"/>
                <w:szCs w:val="20"/>
              </w:rPr>
              <w:t>.</w:t>
            </w:r>
          </w:p>
          <w:p w14:paraId="36D6394D"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Компанія, що застосовує поправку вперше, має на дату початку самого раннього з представлених порівняльних періодів:</w:t>
            </w:r>
          </w:p>
          <w:p w14:paraId="536120D4"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(a) визнати відстрочений податковий актив – тією мірою, в якій є ймовірним наявність у майбутньому оподатковуваного прибутку, проти якого можна зарахувати цю від'ємну тимчасову різницю,</w:t>
            </w:r>
          </w:p>
          <w:p w14:paraId="50354765"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відкладене податкове зобов'язання щодо всіх тимчасових різниць, що віднімаються та оподатковуються, пов'язаних:</w:t>
            </w:r>
          </w:p>
          <w:p w14:paraId="2700DA7D"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(i) з активами у формі права користування та зобов'язаннями з оренди; і</w:t>
            </w:r>
          </w:p>
          <w:p w14:paraId="66CABD5B"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(ii) з визнаними зобов'язаннями щодо виведення об'єктів з експлуатації, відновлення навколишнього середовища та аналогічними зобов'язаннями та із сумами цих зобов'язань, включених до первісної вартості відповідного активу;</w:t>
            </w:r>
          </w:p>
          <w:p w14:paraId="0ACF44FF" w14:textId="77777777" w:rsidR="003B5AD8" w:rsidRPr="002406BD" w:rsidRDefault="003B5AD8" w:rsidP="00612D72">
            <w:pPr>
              <w:rPr>
                <w:rFonts w:ascii="Times New Roman" w:eastAsia="Times New Roman" w:hAnsi="Times New Roman" w:cs="Times New Roman"/>
                <w:sz w:val="18"/>
              </w:rPr>
            </w:pPr>
            <w:r w:rsidRPr="002406BD">
              <w:rPr>
                <w:rFonts w:ascii="Times New Roman" w:eastAsia="Times New Roman" w:hAnsi="Times New Roman" w:cs="Times New Roman"/>
                <w:sz w:val="18"/>
              </w:rPr>
              <w:t>(b) визнати сумарний ефект первинного застосування цих поправок як коригування вступного сальдо нерозподіленого прибутку (або іншого компонента власного капіталу, залежно від ситуації) на зазначену дату.</w:t>
            </w:r>
          </w:p>
          <w:p w14:paraId="4C96A48E" w14:textId="77777777" w:rsidR="003B5AD8" w:rsidRPr="002406BD" w:rsidRDefault="003B5AD8" w:rsidP="00612D72">
            <w:pP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Поправки повинні застосовуватися до операцій, які відбуваються на дату або після початку найбільш раннього з представлених порівняльних періодів. Крім того, на початок найбільш раннього з представлених порівняльних періодів відстрочений податковий актив (за умови наявності достатнього оподатковуваного прибутку) і відстрочене податкове зобов'язання також повинні бути визнані для всіх тимчасових різниць, що підлягають вирахуванню та оподаткуванню, пов'язаних з орендою та зобов'язаннями з виведення активів з експлуатації.</w:t>
            </w:r>
          </w:p>
        </w:tc>
        <w:tc>
          <w:tcPr>
            <w:tcW w:w="993" w:type="dxa"/>
            <w:shd w:val="clear" w:color="auto" w:fill="auto"/>
            <w:vAlign w:val="center"/>
          </w:tcPr>
          <w:p w14:paraId="4A33C516"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lastRenderedPageBreak/>
              <w:t>1 січня 2023 року</w:t>
            </w:r>
          </w:p>
        </w:tc>
        <w:tc>
          <w:tcPr>
            <w:tcW w:w="1117" w:type="dxa"/>
            <w:shd w:val="clear" w:color="auto" w:fill="auto"/>
            <w:vAlign w:val="center"/>
          </w:tcPr>
          <w:p w14:paraId="3F1CAD3E"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Дозволено</w:t>
            </w:r>
          </w:p>
        </w:tc>
        <w:tc>
          <w:tcPr>
            <w:tcW w:w="1417" w:type="dxa"/>
            <w:shd w:val="clear" w:color="auto" w:fill="auto"/>
          </w:tcPr>
          <w:p w14:paraId="4A2EEB9B"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Товариство достроково не застосовувало цей стандарт у фінансовій звітності за 2022 рік</w:t>
            </w:r>
          </w:p>
        </w:tc>
        <w:tc>
          <w:tcPr>
            <w:tcW w:w="1134" w:type="dxa"/>
            <w:shd w:val="clear" w:color="auto" w:fill="auto"/>
          </w:tcPr>
          <w:p w14:paraId="0511691C"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Поправки не вплинули на фінансову звітність 2022 р.</w:t>
            </w:r>
          </w:p>
        </w:tc>
      </w:tr>
      <w:tr w:rsidR="003B5AD8" w:rsidRPr="002406BD" w14:paraId="5B0342EB" w14:textId="77777777" w:rsidTr="003B5AD8">
        <w:trPr>
          <w:trHeight w:val="60"/>
        </w:trPr>
        <w:tc>
          <w:tcPr>
            <w:tcW w:w="1129" w:type="dxa"/>
            <w:shd w:val="clear" w:color="auto" w:fill="auto"/>
          </w:tcPr>
          <w:p w14:paraId="2109965D"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МСФЗ 17 Страхові контракти (липень, червень 2020)</w:t>
            </w:r>
          </w:p>
        </w:tc>
        <w:tc>
          <w:tcPr>
            <w:tcW w:w="4649" w:type="dxa"/>
            <w:shd w:val="clear" w:color="auto" w:fill="auto"/>
            <w:vAlign w:val="center"/>
          </w:tcPr>
          <w:p w14:paraId="07DA302D"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У травні 2017 року Рада з МСФЗ випустила МСФЗ (IFRS) 17 "Страхові контракти" (МСФЗ (IFRS) 17), новий всеосяжний стандарт бухгалтерського обліку для договорів страхування, що охоплює визнання та оцінку, подання та розкриття інформації. Після набуття чинності МСФЗ (IFRS) 17 замінить МСФЗ (IFRS) 4 "Страхові контракти" (МСФЗ (IFRS) 4), випущений у 2005 році. МСФЗ (IFRS) 17 застосовується до всіх видів договорів </w:t>
            </w:r>
            <w:r w:rsidRPr="002406BD">
              <w:rPr>
                <w:rFonts w:ascii="Times New Roman" w:eastAsia="Times New Roman" w:hAnsi="Times New Roman" w:cs="Times New Roman"/>
                <w:sz w:val="18"/>
                <w:szCs w:val="20"/>
              </w:rPr>
              <w:lastRenderedPageBreak/>
              <w:t>страхування (тобто страхування життя, страхування, відмінне від страхування життя, пряме страхування та перестрахування), незалежно від типу організації, яка їх випускає, а також до певних видів договорів страхування. випускають їх, а також до певних гарантій та фінансових інструментів з ознаками дискреційної участі. Ключові зміни стандарту:</w:t>
            </w:r>
          </w:p>
          <w:p w14:paraId="5876DF46"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Виключення деяких видів договорів зі сфери застосування МСФЗ 17</w:t>
            </w:r>
          </w:p>
          <w:p w14:paraId="636071B8"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Спрощене подання активів і зобов'язань, пов'язаних з договорами страхування в звіті про фінансовий стан</w:t>
            </w:r>
          </w:p>
          <w:p w14:paraId="05F79243"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Вплив облікових оцінок, зроблених в попередніх проміжних фінансових </w:t>
            </w:r>
            <w:proofErr w:type="spellStart"/>
            <w:r w:rsidRPr="002406BD">
              <w:rPr>
                <w:rFonts w:ascii="Times New Roman" w:eastAsia="Times New Roman" w:hAnsi="Times New Roman" w:cs="Times New Roman"/>
                <w:sz w:val="18"/>
                <w:szCs w:val="20"/>
              </w:rPr>
              <w:t>звітностях</w:t>
            </w:r>
            <w:proofErr w:type="spellEnd"/>
          </w:p>
          <w:p w14:paraId="05B2D5D5"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Визнання і розподіл </w:t>
            </w:r>
            <w:proofErr w:type="spellStart"/>
            <w:r w:rsidRPr="002406BD">
              <w:rPr>
                <w:rFonts w:ascii="Times New Roman" w:eastAsia="Times New Roman" w:hAnsi="Times New Roman" w:cs="Times New Roman"/>
                <w:sz w:val="18"/>
                <w:szCs w:val="20"/>
              </w:rPr>
              <w:t>аквізиційних</w:t>
            </w:r>
            <w:proofErr w:type="spellEnd"/>
            <w:r w:rsidRPr="002406BD">
              <w:rPr>
                <w:rFonts w:ascii="Times New Roman" w:eastAsia="Times New Roman" w:hAnsi="Times New Roman" w:cs="Times New Roman"/>
                <w:sz w:val="18"/>
                <w:szCs w:val="20"/>
              </w:rPr>
              <w:t xml:space="preserve"> грошових потоків</w:t>
            </w:r>
          </w:p>
          <w:p w14:paraId="38C1F66A"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Зміна у визнанні відшкодування за договорами перестрахування в звіті про прибутки і збитки</w:t>
            </w:r>
          </w:p>
          <w:p w14:paraId="04171688"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Розподіл маржі за передбачені договором страхування інвестиційні послуги (CSM)</w:t>
            </w:r>
          </w:p>
          <w:p w14:paraId="04C8009A"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Можливість зниження фінансового ризику для договорів вхідного перестрахування і непохідних фінансових інструментів</w:t>
            </w:r>
          </w:p>
          <w:p w14:paraId="07CBD955"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Перенесення дати вступу в силу МСФЗ 17, а також продовження періоду звільнення від застосування МСФЗ (IFRS) 9 для страхових компаній до 1 січня 2023 року</w:t>
            </w:r>
          </w:p>
          <w:p w14:paraId="325D4D00"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Спрощений облік зобов'язань по врегулюванню збитків за договорами, які виникли до дати переходу на МСФЗ 17</w:t>
            </w:r>
          </w:p>
          <w:p w14:paraId="405FB88A"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Послаблення в застосуванні технік для зниження фінансового ризику</w:t>
            </w:r>
          </w:p>
          <w:p w14:paraId="3337612C" w14:textId="77777777" w:rsidR="003B5AD8" w:rsidRPr="002406BD" w:rsidRDefault="003B5AD8" w:rsidP="003B5AD8">
            <w:pPr>
              <w:numPr>
                <w:ilvl w:val="0"/>
                <w:numId w:val="9"/>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Можливість визначення інвестиційного договору з умовами дискреційного участі в момент переходу на новий стандарт, ніж в момент виникнення договору</w:t>
            </w:r>
          </w:p>
        </w:tc>
        <w:tc>
          <w:tcPr>
            <w:tcW w:w="993" w:type="dxa"/>
            <w:shd w:val="clear" w:color="auto" w:fill="auto"/>
            <w:vAlign w:val="center"/>
          </w:tcPr>
          <w:p w14:paraId="6E97A30F"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lastRenderedPageBreak/>
              <w:t>1 січня 2023 року</w:t>
            </w:r>
          </w:p>
        </w:tc>
        <w:tc>
          <w:tcPr>
            <w:tcW w:w="1117" w:type="dxa"/>
            <w:shd w:val="clear" w:color="auto" w:fill="auto"/>
            <w:vAlign w:val="center"/>
          </w:tcPr>
          <w:p w14:paraId="4A575AA1"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Дозволено</w:t>
            </w:r>
          </w:p>
        </w:tc>
        <w:tc>
          <w:tcPr>
            <w:tcW w:w="1417" w:type="dxa"/>
            <w:shd w:val="clear" w:color="auto" w:fill="auto"/>
          </w:tcPr>
          <w:p w14:paraId="143CA6C9"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Товариство достроково не застосовувало цей стандарт у фінансовій звітності за 2022 рік</w:t>
            </w:r>
          </w:p>
        </w:tc>
        <w:tc>
          <w:tcPr>
            <w:tcW w:w="1134" w:type="dxa"/>
            <w:shd w:val="clear" w:color="auto" w:fill="auto"/>
          </w:tcPr>
          <w:p w14:paraId="75D72DC1"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Поправки не вплинули на фінансову звітність 2022 р.</w:t>
            </w:r>
          </w:p>
        </w:tc>
      </w:tr>
      <w:tr w:rsidR="003B5AD8" w:rsidRPr="002406BD" w14:paraId="1B90E8F8" w14:textId="77777777" w:rsidTr="003B5AD8">
        <w:trPr>
          <w:trHeight w:val="60"/>
        </w:trPr>
        <w:tc>
          <w:tcPr>
            <w:tcW w:w="1129" w:type="dxa"/>
            <w:shd w:val="clear" w:color="auto" w:fill="auto"/>
          </w:tcPr>
          <w:p w14:paraId="272B0A50"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МСФЗ 16 «Оренда» (вересень 2022)</w:t>
            </w:r>
          </w:p>
        </w:tc>
        <w:tc>
          <w:tcPr>
            <w:tcW w:w="4649" w:type="dxa"/>
            <w:shd w:val="clear" w:color="auto" w:fill="auto"/>
            <w:vAlign w:val="center"/>
          </w:tcPr>
          <w:p w14:paraId="393769D7"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У вересні 2022 року Рада з міжнародних стандартів бухгалтерського обліку (IASB) випустила документ «Зобов’язання щодо оренди при продажу та зворотній оренді», який вносить зміни до МСФЗ 16 «Оренда» додаванням параграфу</w:t>
            </w:r>
          </w:p>
          <w:p w14:paraId="1DE44196" w14:textId="77777777" w:rsidR="003B5AD8" w:rsidRPr="002406BD" w:rsidRDefault="003B5AD8" w:rsidP="00612D72">
            <w:pPr>
              <w:tabs>
                <w:tab w:val="left" w:pos="522"/>
              </w:tabs>
              <w:rPr>
                <w:rFonts w:ascii="Times New Roman" w:eastAsia="Times New Roman" w:hAnsi="Times New Roman" w:cs="Times New Roman"/>
                <w:sz w:val="18"/>
              </w:rPr>
            </w:pPr>
            <w:r w:rsidRPr="002406BD">
              <w:rPr>
                <w:rFonts w:ascii="Times New Roman" w:eastAsia="Times New Roman" w:hAnsi="Times New Roman" w:cs="Times New Roman"/>
                <w:sz w:val="18"/>
                <w:szCs w:val="20"/>
              </w:rPr>
              <w:t xml:space="preserve">102А.  </w:t>
            </w:r>
          </w:p>
          <w:p w14:paraId="58B4E138"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Якщо операція продажу з зворотною орендою кваліфікується як операція продажу згідно з МСФЗ (IFRS) 15 "Виручка за договорами з клієнтами", продавець-орендар повинен згодом оцінити своє зобов'язання з оренди за операцією продажу з зворотною орендою таким чином, щоб не визнавати прибуток або збиток, пов'язаний з правом користування, яке він зберігає.</w:t>
            </w:r>
          </w:p>
          <w:p w14:paraId="2E31175B"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Правки встановлюють наступне:</w:t>
            </w:r>
          </w:p>
          <w:p w14:paraId="2C59DB1F" w14:textId="77777777" w:rsidR="003B5AD8" w:rsidRPr="002406BD" w:rsidRDefault="003B5AD8" w:rsidP="003B5AD8">
            <w:pPr>
              <w:numPr>
                <w:ilvl w:val="0"/>
                <w:numId w:val="10"/>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Зобов'язання з оренди, первісно визнане продавцем-орендарем за операцією продажу з подальшою орендою, включає змінні орендні платежі, які не залежать від індексу або ставки, </w:t>
            </w:r>
            <w:r w:rsidRPr="002406BD">
              <w:rPr>
                <w:rFonts w:ascii="Times New Roman" w:eastAsia="Times New Roman" w:hAnsi="Times New Roman" w:cs="Times New Roman"/>
                <w:sz w:val="18"/>
                <w:szCs w:val="20"/>
              </w:rPr>
              <w:lastRenderedPageBreak/>
              <w:t xml:space="preserve">якщо їх можна обґрунтовано оцінити. Різниця між фактично здійсненими змінними орендними </w:t>
            </w:r>
            <w:proofErr w:type="spellStart"/>
            <w:r w:rsidRPr="002406BD">
              <w:rPr>
                <w:rFonts w:ascii="Times New Roman" w:eastAsia="Times New Roman" w:hAnsi="Times New Roman" w:cs="Times New Roman"/>
                <w:sz w:val="18"/>
                <w:szCs w:val="20"/>
              </w:rPr>
              <w:t>платежами</w:t>
            </w:r>
            <w:proofErr w:type="spellEnd"/>
            <w:r w:rsidRPr="002406BD">
              <w:rPr>
                <w:rFonts w:ascii="Times New Roman" w:eastAsia="Times New Roman" w:hAnsi="Times New Roman" w:cs="Times New Roman"/>
                <w:sz w:val="18"/>
                <w:szCs w:val="20"/>
              </w:rPr>
              <w:t xml:space="preserve"> та оціненими змінними орендними </w:t>
            </w:r>
            <w:proofErr w:type="spellStart"/>
            <w:r w:rsidRPr="002406BD">
              <w:rPr>
                <w:rFonts w:ascii="Times New Roman" w:eastAsia="Times New Roman" w:hAnsi="Times New Roman" w:cs="Times New Roman"/>
                <w:sz w:val="18"/>
                <w:szCs w:val="20"/>
              </w:rPr>
              <w:t>платежами</w:t>
            </w:r>
            <w:proofErr w:type="spellEnd"/>
            <w:r w:rsidRPr="002406BD">
              <w:rPr>
                <w:rFonts w:ascii="Times New Roman" w:eastAsia="Times New Roman" w:hAnsi="Times New Roman" w:cs="Times New Roman"/>
                <w:sz w:val="18"/>
                <w:szCs w:val="20"/>
              </w:rPr>
              <w:t xml:space="preserve">, визнаними як частина первісного орендного зобов'язання, визнається у прибутку чи збитку в періоді, в якому вони були понесені. </w:t>
            </w:r>
          </w:p>
          <w:p w14:paraId="0E37FEAB" w14:textId="77777777" w:rsidR="003B5AD8" w:rsidRPr="002406BD" w:rsidRDefault="003B5AD8" w:rsidP="003B5AD8">
            <w:pPr>
              <w:numPr>
                <w:ilvl w:val="0"/>
                <w:numId w:val="10"/>
              </w:numPr>
              <w:tabs>
                <w:tab w:val="left" w:pos="522"/>
              </w:tabs>
              <w:spacing w:after="0" w:line="240" w:lineRule="auto"/>
              <w:contextualSpacing/>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Якщо оренда не є частиною операції продажу з подальшою орендою, зобов'язання з оренди не включають такі змінні платежі, які натомість відносяться на витрати у складі прибутку чи збитку в тому періоді, в якому відбувається подія або умова, що спричиняє такі платежі.</w:t>
            </w:r>
          </w:p>
          <w:p w14:paraId="1531A7C3"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Продавець-орендар застосовує ці зміни для річних звітних періодів, що починаються 1 січня 2024 р. або пізніше 1 січня 2024 року. Допускається дострокове застосування. Якщо продавець-орендар застосовує ці поправки для більш раннього періоду, він повинен розкрити цей факт. Продавець-орендар застосовує зобов'язання з оренди при продажу та зворотній оренді (див. параграф В1Г) ретроспективно відповідно до МСБО 8 до операцій з продажу та зворотної оренди операцій, укладених після дати першого застосування.</w:t>
            </w:r>
          </w:p>
        </w:tc>
        <w:tc>
          <w:tcPr>
            <w:tcW w:w="993" w:type="dxa"/>
            <w:shd w:val="clear" w:color="auto" w:fill="auto"/>
            <w:vAlign w:val="center"/>
          </w:tcPr>
          <w:p w14:paraId="2CFD9BD0"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lastRenderedPageBreak/>
              <w:t>01 січня 2024 року</w:t>
            </w:r>
          </w:p>
        </w:tc>
        <w:tc>
          <w:tcPr>
            <w:tcW w:w="1117" w:type="dxa"/>
            <w:shd w:val="clear" w:color="auto" w:fill="auto"/>
            <w:vAlign w:val="center"/>
          </w:tcPr>
          <w:p w14:paraId="184F4857"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Дозволено</w:t>
            </w:r>
          </w:p>
        </w:tc>
        <w:tc>
          <w:tcPr>
            <w:tcW w:w="1417" w:type="dxa"/>
            <w:shd w:val="clear" w:color="auto" w:fill="auto"/>
          </w:tcPr>
          <w:p w14:paraId="3496F9EA"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Товариство достроково не застосовувало цей стандарт у фінансовій звітності за 2022 рік</w:t>
            </w:r>
          </w:p>
        </w:tc>
        <w:tc>
          <w:tcPr>
            <w:tcW w:w="1134" w:type="dxa"/>
            <w:shd w:val="clear" w:color="auto" w:fill="auto"/>
          </w:tcPr>
          <w:p w14:paraId="1EFE445A"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Поправки не вплинули на фінансову звітність 2022 р.</w:t>
            </w:r>
          </w:p>
        </w:tc>
      </w:tr>
      <w:tr w:rsidR="003B5AD8" w:rsidRPr="002406BD" w14:paraId="7731BD65" w14:textId="77777777" w:rsidTr="003B5AD8">
        <w:trPr>
          <w:trHeight w:val="60"/>
        </w:trPr>
        <w:tc>
          <w:tcPr>
            <w:tcW w:w="1129" w:type="dxa"/>
            <w:shd w:val="clear" w:color="auto" w:fill="auto"/>
          </w:tcPr>
          <w:p w14:paraId="21463562"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 xml:space="preserve">МСБО 1 «Подання фінансової звітності», </w:t>
            </w:r>
          </w:p>
          <w:p w14:paraId="1D7AA86D"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Практичні рекомендації (IFRS PS) 2 «Формування суджень про суттєвість» (жовтень 2022)</w:t>
            </w:r>
          </w:p>
        </w:tc>
        <w:tc>
          <w:tcPr>
            <w:tcW w:w="4649" w:type="dxa"/>
            <w:shd w:val="clear" w:color="auto" w:fill="auto"/>
            <w:vAlign w:val="center"/>
          </w:tcPr>
          <w:p w14:paraId="059C1D71"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У жовтні 2022 року Рада з міжнародних стандартів бухгалтерського обліку (РМСБО) випустила стандарт "Довгострокові зобов'язання з певними умовами", який </w:t>
            </w:r>
            <w:proofErr w:type="spellStart"/>
            <w:r w:rsidRPr="002406BD">
              <w:rPr>
                <w:rFonts w:ascii="Times New Roman" w:eastAsia="Times New Roman" w:hAnsi="Times New Roman" w:cs="Times New Roman"/>
                <w:sz w:val="18"/>
                <w:szCs w:val="20"/>
              </w:rPr>
              <w:t>вніс</w:t>
            </w:r>
            <w:proofErr w:type="spellEnd"/>
            <w:r w:rsidRPr="002406BD">
              <w:rPr>
                <w:rFonts w:ascii="Times New Roman" w:eastAsia="Times New Roman" w:hAnsi="Times New Roman" w:cs="Times New Roman"/>
                <w:sz w:val="18"/>
                <w:szCs w:val="20"/>
              </w:rPr>
              <w:t xml:space="preserve"> зміни до МСБО 1 "Подання фінансової звітності". Поправки вдосконалили інформацію, яку надає компанія, коли її право відкласти погашення зобов'язання принаймні на дванадцять місяців залежить від дотримання </w:t>
            </w:r>
            <w:proofErr w:type="spellStart"/>
            <w:r w:rsidRPr="002406BD">
              <w:rPr>
                <w:rFonts w:ascii="Times New Roman" w:eastAsia="Times New Roman" w:hAnsi="Times New Roman" w:cs="Times New Roman"/>
                <w:sz w:val="18"/>
                <w:szCs w:val="20"/>
              </w:rPr>
              <w:t>ковенантів</w:t>
            </w:r>
            <w:proofErr w:type="spellEnd"/>
            <w:r w:rsidRPr="002406BD">
              <w:rPr>
                <w:rFonts w:ascii="Times New Roman" w:eastAsia="Times New Roman" w:hAnsi="Times New Roman" w:cs="Times New Roman"/>
                <w:sz w:val="18"/>
                <w:szCs w:val="20"/>
              </w:rPr>
              <w:t>. Поправки також стали відповіддю на занепокоєння зацікавлених сторін щодо класифікації такого зобов'язання як поточного або довгострокового.</w:t>
            </w:r>
          </w:p>
          <w:p w14:paraId="5122223C"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Відповідно до поправок на класифікацію зобов'язання як поточного або довгострокового впливають лише ті </w:t>
            </w:r>
            <w:proofErr w:type="spellStart"/>
            <w:r w:rsidRPr="002406BD">
              <w:rPr>
                <w:rFonts w:ascii="Times New Roman" w:eastAsia="Times New Roman" w:hAnsi="Times New Roman" w:cs="Times New Roman"/>
                <w:sz w:val="18"/>
                <w:szCs w:val="20"/>
              </w:rPr>
              <w:t>ковенанти</w:t>
            </w:r>
            <w:proofErr w:type="spellEnd"/>
            <w:r w:rsidRPr="002406BD">
              <w:rPr>
                <w:rFonts w:ascii="Times New Roman" w:eastAsia="Times New Roman" w:hAnsi="Times New Roman" w:cs="Times New Roman"/>
                <w:sz w:val="18"/>
                <w:szCs w:val="20"/>
              </w:rPr>
              <w:t xml:space="preserve">, які компанія повинна виконати на звітну дату або до неї. </w:t>
            </w:r>
          </w:p>
          <w:p w14:paraId="25883BC1" w14:textId="77777777" w:rsidR="003B5AD8" w:rsidRPr="002406BD" w:rsidRDefault="003B5AD8" w:rsidP="00612D72">
            <w:pPr>
              <w:tabs>
                <w:tab w:val="left" w:pos="522"/>
              </w:tabs>
              <w:rPr>
                <w:rFonts w:ascii="Times New Roman" w:eastAsia="Times New Roman" w:hAnsi="Times New Roman" w:cs="Times New Roman"/>
                <w:sz w:val="18"/>
                <w:szCs w:val="20"/>
              </w:rPr>
            </w:pPr>
            <w:proofErr w:type="spellStart"/>
            <w:r w:rsidRPr="002406BD">
              <w:rPr>
                <w:rFonts w:ascii="Times New Roman" w:eastAsia="Times New Roman" w:hAnsi="Times New Roman" w:cs="Times New Roman"/>
                <w:sz w:val="18"/>
                <w:szCs w:val="20"/>
              </w:rPr>
              <w:t>Ковенанти</w:t>
            </w:r>
            <w:proofErr w:type="spellEnd"/>
            <w:r w:rsidRPr="002406BD">
              <w:rPr>
                <w:rFonts w:ascii="Times New Roman" w:eastAsia="Times New Roman" w:hAnsi="Times New Roman" w:cs="Times New Roman"/>
                <w:sz w:val="18"/>
                <w:szCs w:val="20"/>
              </w:rPr>
              <w:t xml:space="preserve">, яких компанія повинна дотримуватися після звітної дати (тобто майбутні </w:t>
            </w:r>
            <w:proofErr w:type="spellStart"/>
            <w:r w:rsidRPr="002406BD">
              <w:rPr>
                <w:rFonts w:ascii="Times New Roman" w:eastAsia="Times New Roman" w:hAnsi="Times New Roman" w:cs="Times New Roman"/>
                <w:sz w:val="18"/>
                <w:szCs w:val="20"/>
              </w:rPr>
              <w:t>ковенанти</w:t>
            </w:r>
            <w:proofErr w:type="spellEnd"/>
            <w:r w:rsidRPr="002406BD">
              <w:rPr>
                <w:rFonts w:ascii="Times New Roman" w:eastAsia="Times New Roman" w:hAnsi="Times New Roman" w:cs="Times New Roman"/>
                <w:sz w:val="18"/>
                <w:szCs w:val="20"/>
              </w:rPr>
              <w:t>), не впливають на класифікацію зобов'язання на цю дату. Однак, якщо довгострокові зобов'язання підлягають виконанню в майбутньому, компанії тепер повинні будуть розкривати інформацію, яка допоможе користувачам зрозуміти ризик того, що ці зобов'язання можуть бути погашені протягом 12 місяців після звітної дати.</w:t>
            </w:r>
          </w:p>
          <w:p w14:paraId="76691A6D"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Поправки також роз'яснюють, як компанія класифікує зобов'язання, яке може бути погашене власними акціями, наприклад, конвертований борг. </w:t>
            </w:r>
          </w:p>
          <w:p w14:paraId="3927B418"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 xml:space="preserve">Якщо зобов'язання включає опціон контрагента на </w:t>
            </w:r>
            <w:r w:rsidRPr="002406BD">
              <w:rPr>
                <w:rFonts w:ascii="Times New Roman" w:eastAsia="Times New Roman" w:hAnsi="Times New Roman" w:cs="Times New Roman"/>
                <w:sz w:val="18"/>
                <w:szCs w:val="20"/>
              </w:rPr>
              <w:lastRenderedPageBreak/>
              <w:t>конвертацію, який передбачає передачу власних дольових інструментів компанії, опціон на конвертацію визнається або як капітал, або як зобов'язання, окремо від основного зобов'язання згідно з МСФЗ (IAS) 32 "Фінансові інструменти": Подання". Рада з МСФЗ роз'яснила, що коли компанія класифікує основне зобов'язання як поточне або довгострокове, вона може ігнорувати лише ті опціони на конвертацію, які визнаються як власний капітал.</w:t>
            </w:r>
          </w:p>
        </w:tc>
        <w:tc>
          <w:tcPr>
            <w:tcW w:w="993" w:type="dxa"/>
            <w:shd w:val="clear" w:color="auto" w:fill="auto"/>
            <w:vAlign w:val="center"/>
          </w:tcPr>
          <w:p w14:paraId="4334D728"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lastRenderedPageBreak/>
              <w:t>01 січня 2024 року</w:t>
            </w:r>
          </w:p>
        </w:tc>
        <w:tc>
          <w:tcPr>
            <w:tcW w:w="1117" w:type="dxa"/>
            <w:shd w:val="clear" w:color="auto" w:fill="auto"/>
            <w:vAlign w:val="center"/>
          </w:tcPr>
          <w:p w14:paraId="5D2EFC96"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Дозволено</w:t>
            </w:r>
          </w:p>
        </w:tc>
        <w:tc>
          <w:tcPr>
            <w:tcW w:w="1417" w:type="dxa"/>
            <w:shd w:val="clear" w:color="auto" w:fill="auto"/>
          </w:tcPr>
          <w:p w14:paraId="6E9CE546"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Товариство достроково не застосовувало цей стандарт у фінансовій звітності за 2022 рік</w:t>
            </w:r>
          </w:p>
        </w:tc>
        <w:tc>
          <w:tcPr>
            <w:tcW w:w="1134" w:type="dxa"/>
            <w:shd w:val="clear" w:color="auto" w:fill="auto"/>
          </w:tcPr>
          <w:p w14:paraId="1414A605"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Поправки не вплинули на фінансову звітність 2022 р.</w:t>
            </w:r>
          </w:p>
        </w:tc>
      </w:tr>
      <w:tr w:rsidR="003B5AD8" w:rsidRPr="002406BD" w14:paraId="380EFE06" w14:textId="77777777" w:rsidTr="003B5AD8">
        <w:trPr>
          <w:trHeight w:val="60"/>
        </w:trPr>
        <w:tc>
          <w:tcPr>
            <w:tcW w:w="1129" w:type="dxa"/>
            <w:shd w:val="clear" w:color="auto" w:fill="auto"/>
          </w:tcPr>
          <w:p w14:paraId="4A3BB2A5"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МСФЗ (IFRS) 10 "Консолідована фінансова звітність" та МСБО (IAS) 28 "Інвестиції в асоційовані та спільні підприємства"</w:t>
            </w:r>
          </w:p>
          <w:p w14:paraId="6F412D98"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«Продаж або внесок активів у угодах між інвестором та його асоційованою організацією чи спільним підприємством»</w:t>
            </w:r>
          </w:p>
        </w:tc>
        <w:tc>
          <w:tcPr>
            <w:tcW w:w="4649" w:type="dxa"/>
            <w:shd w:val="clear" w:color="auto" w:fill="auto"/>
            <w:vAlign w:val="center"/>
          </w:tcPr>
          <w:p w14:paraId="327F0F43" w14:textId="77777777" w:rsidR="003B5AD8" w:rsidRPr="002406BD" w:rsidRDefault="003B5AD8" w:rsidP="00612D72">
            <w:pPr>
              <w:tabs>
                <w:tab w:val="left" w:pos="522"/>
              </w:tabs>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Поправки до МСФЗ (IFRS) 10 та МСБО (IAS) 28 застосовуються до випадків продажу або внеску активів між інвестором та його асоційованою організацією чи спільним підприємством. Зокрема, поправки роз'яснюють, що прибутки або збитки від втрати контролю над дочірньою організацією, яка не є бізнесом, в угоді з асоційованою організацією або спільним підприємством, які враховуються методом участі в капіталі, визнаються у складі прибутків або збитків материнської компанії лише у частці інших непов'язаних інвесторів у цій асоційованій організації чи спільному підприємстві. Аналогічно, прибутки чи збитки від переоцінки до справедливої ​​вартості решти частки в колишній дочірній організації (яка класифікується як інвестиція в асоційовану організацію або спільне підприємство і враховується методом участі в капіталі) визнаються колишньою материнською компанією тільки в частці незв'язаних інвесторів у нову асоційовану організацію або спільне підприємство.</w:t>
            </w:r>
          </w:p>
        </w:tc>
        <w:tc>
          <w:tcPr>
            <w:tcW w:w="993" w:type="dxa"/>
            <w:shd w:val="clear" w:color="auto" w:fill="auto"/>
            <w:vAlign w:val="center"/>
          </w:tcPr>
          <w:p w14:paraId="4F795EAC"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szCs w:val="20"/>
              </w:rPr>
              <w:t>Дата набуття чинності має бути визначена Радою МСФЗ</w:t>
            </w:r>
          </w:p>
        </w:tc>
        <w:tc>
          <w:tcPr>
            <w:tcW w:w="1117" w:type="dxa"/>
            <w:shd w:val="clear" w:color="auto" w:fill="auto"/>
            <w:vAlign w:val="center"/>
          </w:tcPr>
          <w:p w14:paraId="7E31C472" w14:textId="77777777" w:rsidR="003B5AD8" w:rsidRPr="002406BD" w:rsidRDefault="003B5AD8" w:rsidP="00612D72">
            <w:pPr>
              <w:jc w:val="center"/>
              <w:rPr>
                <w:rFonts w:ascii="Times New Roman" w:eastAsia="Times New Roman" w:hAnsi="Times New Roman" w:cs="Times New Roman"/>
                <w:sz w:val="18"/>
                <w:szCs w:val="20"/>
              </w:rPr>
            </w:pPr>
            <w:r w:rsidRPr="002406BD">
              <w:rPr>
                <w:rFonts w:ascii="Times New Roman" w:eastAsia="Times New Roman" w:hAnsi="Times New Roman" w:cs="Times New Roman"/>
                <w:sz w:val="18"/>
              </w:rPr>
              <w:t>Дозволено</w:t>
            </w:r>
          </w:p>
        </w:tc>
        <w:tc>
          <w:tcPr>
            <w:tcW w:w="1417" w:type="dxa"/>
            <w:shd w:val="clear" w:color="auto" w:fill="auto"/>
          </w:tcPr>
          <w:p w14:paraId="564A530E"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Товариство достроково не застосовувало цей стандарт у фінансовій звітності за 2022 рік</w:t>
            </w:r>
          </w:p>
        </w:tc>
        <w:tc>
          <w:tcPr>
            <w:tcW w:w="1134" w:type="dxa"/>
            <w:shd w:val="clear" w:color="auto" w:fill="auto"/>
          </w:tcPr>
          <w:p w14:paraId="7C6133D9" w14:textId="77777777" w:rsidR="003B5AD8" w:rsidRPr="002406BD" w:rsidRDefault="003B5AD8" w:rsidP="00612D72">
            <w:pPr>
              <w:jc w:val="center"/>
              <w:rPr>
                <w:rFonts w:ascii="Times New Roman" w:eastAsia="Times New Roman" w:hAnsi="Times New Roman" w:cs="Times New Roman"/>
                <w:sz w:val="18"/>
              </w:rPr>
            </w:pPr>
            <w:r w:rsidRPr="002406BD">
              <w:rPr>
                <w:rFonts w:ascii="Times New Roman" w:eastAsia="Times New Roman" w:hAnsi="Times New Roman" w:cs="Times New Roman"/>
                <w:sz w:val="18"/>
              </w:rPr>
              <w:t>Поправки не вплинули на фінансову звітність 2022 р.</w:t>
            </w:r>
          </w:p>
        </w:tc>
      </w:tr>
    </w:tbl>
    <w:p w14:paraId="3233FF20" w14:textId="77777777" w:rsidR="003B5AD8" w:rsidRPr="002406BD" w:rsidRDefault="003B5AD8" w:rsidP="003B5AD8">
      <w:pPr>
        <w:pStyle w:val="a3"/>
        <w:spacing w:after="0" w:afterAutospacing="0"/>
        <w:ind w:firstLine="567"/>
        <w:jc w:val="both"/>
        <w:rPr>
          <w:rFonts w:eastAsia="Calibri"/>
          <w:lang w:val="uk-UA"/>
        </w:rPr>
      </w:pPr>
      <w:r w:rsidRPr="002406BD">
        <w:rPr>
          <w:rFonts w:eastAsia="Calibri"/>
          <w:lang w:val="uk-UA"/>
        </w:rPr>
        <w:t>На даний час Компанія оцінює вплив МСФЗ та Інтерпретації до МСФЗ та МСБО, які ще не набрали чинності, на свою діяльність. Очікується, що норми вищевказаних стандартів та інтерпретацій не матимуть впливу на фінансову звітність Компанія або їх вплив буде несуттєвим. Компанія на дату затвердження даної фінансової звітності не застосовувало достроково стандарти, тлумачення та зміни до стандартів, які були випущенні, але не набрали чинності.</w:t>
      </w:r>
    </w:p>
    <w:p w14:paraId="0FCF4B64" w14:textId="77777777" w:rsidR="003B5AD8" w:rsidRPr="002406BD" w:rsidRDefault="003B5AD8" w:rsidP="003B5AD8">
      <w:pPr>
        <w:shd w:val="clear" w:color="auto" w:fill="FFFFFF"/>
        <w:spacing w:before="192"/>
        <w:ind w:firstLine="709"/>
        <w:rPr>
          <w:rFonts w:ascii="Times New Roman" w:hAnsi="Times New Roman" w:cs="Times New Roman"/>
          <w:b/>
          <w:bCs/>
          <w:i/>
          <w:spacing w:val="2"/>
        </w:rPr>
      </w:pPr>
      <w:r w:rsidRPr="002406BD">
        <w:rPr>
          <w:rFonts w:ascii="Times New Roman" w:hAnsi="Times New Roman" w:cs="Times New Roman"/>
          <w:b/>
          <w:bCs/>
          <w:i/>
          <w:spacing w:val="2"/>
        </w:rPr>
        <w:t>Форма та назви фінансових звітів</w:t>
      </w:r>
    </w:p>
    <w:p w14:paraId="1E8BE9DC" w14:textId="77777777" w:rsidR="003B5AD8" w:rsidRPr="002406BD" w:rsidRDefault="003B5AD8" w:rsidP="003B5AD8">
      <w:pPr>
        <w:pStyle w:val="a3"/>
        <w:spacing w:after="0" w:afterAutospacing="0"/>
        <w:ind w:firstLine="567"/>
        <w:jc w:val="both"/>
        <w:rPr>
          <w:rFonts w:eastAsia="Calibri"/>
          <w:lang w:val="uk-UA"/>
        </w:rPr>
      </w:pPr>
      <w:r w:rsidRPr="002406BD">
        <w:rPr>
          <w:rFonts w:eastAsia="Calibri"/>
          <w:lang w:val="uk-UA"/>
        </w:rPr>
        <w:t>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14:paraId="78976F0A" w14:textId="77777777" w:rsidR="003B5AD8" w:rsidRPr="002406BD" w:rsidRDefault="003B5AD8" w:rsidP="003B5AD8">
      <w:pPr>
        <w:shd w:val="clear" w:color="auto" w:fill="FFFFFF"/>
        <w:spacing w:before="192"/>
        <w:ind w:firstLine="709"/>
        <w:rPr>
          <w:rFonts w:ascii="Times New Roman" w:hAnsi="Times New Roman" w:cs="Times New Roman"/>
          <w:b/>
          <w:bCs/>
          <w:i/>
          <w:spacing w:val="2"/>
        </w:rPr>
      </w:pPr>
      <w:r w:rsidRPr="002406BD">
        <w:rPr>
          <w:rFonts w:ascii="Times New Roman" w:hAnsi="Times New Roman" w:cs="Times New Roman"/>
          <w:b/>
          <w:bCs/>
          <w:i/>
          <w:spacing w:val="2"/>
        </w:rPr>
        <w:lastRenderedPageBreak/>
        <w:t>Методи подання інформації у фінансових звітах</w:t>
      </w:r>
    </w:p>
    <w:p w14:paraId="648BD5D5" w14:textId="77777777" w:rsidR="003B5AD8" w:rsidRPr="002406BD" w:rsidRDefault="003B5AD8" w:rsidP="003B5AD8">
      <w:pPr>
        <w:pStyle w:val="a3"/>
        <w:spacing w:after="0" w:afterAutospacing="0"/>
        <w:ind w:firstLine="567"/>
        <w:jc w:val="both"/>
        <w:rPr>
          <w:rFonts w:eastAsia="Calibri"/>
          <w:lang w:val="uk-UA"/>
        </w:rPr>
      </w:pPr>
      <w:r w:rsidRPr="002406BD">
        <w:rPr>
          <w:lang w:val="uk-UA"/>
        </w:rPr>
        <w:t xml:space="preserve">Згідно МСФЗ та враховуючи НП(С)БО 1 Звіт про сукупний дохід передбачає подання витрат, </w:t>
      </w:r>
      <w:r w:rsidRPr="002406BD">
        <w:rPr>
          <w:rFonts w:eastAsia="Calibri"/>
          <w:lang w:val="uk-UA"/>
        </w:rPr>
        <w:t xml:space="preserve">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14:paraId="63972850" w14:textId="77777777" w:rsidR="003B5AD8" w:rsidRPr="002406BD" w:rsidRDefault="003B5AD8" w:rsidP="003B5AD8">
      <w:pPr>
        <w:pStyle w:val="a3"/>
        <w:spacing w:after="0" w:afterAutospacing="0"/>
        <w:ind w:firstLine="567"/>
        <w:jc w:val="both"/>
        <w:rPr>
          <w:rFonts w:eastAsia="Calibri"/>
          <w:lang w:val="uk-UA"/>
        </w:rPr>
      </w:pPr>
      <w:r w:rsidRPr="002406BD">
        <w:rPr>
          <w:rFonts w:eastAsia="Calibri"/>
          <w:lang w:val="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14:paraId="38F28065" w14:textId="77777777" w:rsidR="003B5AD8" w:rsidRPr="002406BD" w:rsidRDefault="003B5AD8" w:rsidP="003B5AD8">
      <w:pPr>
        <w:tabs>
          <w:tab w:val="left" w:pos="851"/>
        </w:tabs>
        <w:spacing w:after="0" w:line="240" w:lineRule="auto"/>
        <w:ind w:left="567"/>
        <w:rPr>
          <w:rFonts w:ascii="Times New Roman" w:hAnsi="Times New Roman" w:cs="Times New Roman"/>
          <w:b/>
        </w:rPr>
      </w:pPr>
    </w:p>
    <w:p w14:paraId="4A347BC8" w14:textId="77777777" w:rsidR="00283180" w:rsidRPr="002406BD" w:rsidRDefault="00283180" w:rsidP="00283180">
      <w:pPr>
        <w:numPr>
          <w:ilvl w:val="0"/>
          <w:numId w:val="1"/>
        </w:numPr>
        <w:tabs>
          <w:tab w:val="clear" w:pos="1069"/>
          <w:tab w:val="left" w:pos="851"/>
        </w:tabs>
        <w:spacing w:after="0" w:line="240" w:lineRule="auto"/>
        <w:ind w:left="0" w:firstLine="567"/>
        <w:rPr>
          <w:rFonts w:ascii="Times New Roman" w:hAnsi="Times New Roman" w:cs="Times New Roman"/>
          <w:b/>
        </w:rPr>
      </w:pPr>
      <w:r w:rsidRPr="002406BD">
        <w:rPr>
          <w:rFonts w:ascii="Times New Roman" w:hAnsi="Times New Roman" w:cs="Times New Roman"/>
          <w:b/>
        </w:rPr>
        <w:t>ІСТОТНІ ОБЛІКОВІ СУДЖЕННЯ, ОЦІННІ ЗНАЧЕННЯ І ДОПУЩЕННЯ</w:t>
      </w:r>
    </w:p>
    <w:p w14:paraId="5A7D805F" w14:textId="77777777" w:rsidR="00283180" w:rsidRPr="002406BD" w:rsidRDefault="00283180" w:rsidP="00283180">
      <w:pPr>
        <w:pStyle w:val="a3"/>
        <w:spacing w:after="0" w:afterAutospacing="0"/>
        <w:ind w:firstLine="567"/>
        <w:jc w:val="both"/>
        <w:rPr>
          <w:rFonts w:eastAsia="Calibri"/>
          <w:lang w:val="uk-UA"/>
        </w:rPr>
      </w:pPr>
      <w:r w:rsidRPr="002406BD">
        <w:rPr>
          <w:rFonts w:eastAsia="Calibri"/>
          <w:lang w:val="uk-UA"/>
        </w:rPr>
        <w:t>Підготовка фінансової звітності у відповідності з МСФЗ вимагає від керівництва  визначення оцінок та припущень, що впливають на суму активів та зобов’язань, розкриття умовних активів та зобов’язань станом на звітну дату, а також суми доходів та витрат за звітний період. Визначення таких оцінок включає суб’єктивні фактори та залежить від минулого досвіду, поточних та очікуваних економічних умов та іншої доступної інформації. Фактичні результати можуть відрізнятись від визначених оцінок.</w:t>
      </w:r>
    </w:p>
    <w:p w14:paraId="1BB298C0" w14:textId="77777777" w:rsidR="00283180" w:rsidRPr="002406BD" w:rsidRDefault="00283180" w:rsidP="00283180">
      <w:pPr>
        <w:pStyle w:val="a3"/>
        <w:spacing w:before="0" w:beforeAutospacing="0" w:after="0" w:afterAutospacing="0"/>
        <w:jc w:val="both"/>
        <w:rPr>
          <w:rFonts w:eastAsia="Calibri"/>
          <w:lang w:val="uk-UA"/>
        </w:rPr>
      </w:pPr>
      <w:r w:rsidRPr="002406BD">
        <w:rPr>
          <w:rFonts w:eastAsia="Calibri"/>
          <w:lang w:val="uk-UA"/>
        </w:rPr>
        <w:t xml:space="preserve">Дана фінансова звітність включає оцінки керівництва щодо вартості активів, зобов’язань, сум доходів, видатків та визнання договірних зобов’язань. </w:t>
      </w:r>
    </w:p>
    <w:p w14:paraId="2D9AC83B" w14:textId="77777777" w:rsidR="00283180" w:rsidRPr="002406BD" w:rsidRDefault="00283180" w:rsidP="00283180">
      <w:pPr>
        <w:pStyle w:val="a3"/>
        <w:spacing w:before="0" w:beforeAutospacing="0" w:after="0" w:afterAutospacing="0"/>
        <w:jc w:val="center"/>
        <w:rPr>
          <w:rFonts w:eastAsia="Calibri"/>
          <w:lang w:val="uk-UA"/>
        </w:rPr>
      </w:pPr>
    </w:p>
    <w:p w14:paraId="2600480B" w14:textId="77777777" w:rsidR="00283180" w:rsidRPr="002406BD" w:rsidRDefault="00283180" w:rsidP="00283180">
      <w:pPr>
        <w:pStyle w:val="a3"/>
        <w:spacing w:before="0" w:beforeAutospacing="0" w:after="0" w:afterAutospacing="0"/>
        <w:rPr>
          <w:rFonts w:eastAsia="Calibri"/>
          <w:lang w:val="uk-UA"/>
        </w:rPr>
      </w:pPr>
      <w:r w:rsidRPr="002406BD">
        <w:rPr>
          <w:rFonts w:eastAsia="Calibri"/>
          <w:lang w:val="uk-UA"/>
        </w:rPr>
        <w:t>Судження щодо операцій, подій або умов за відсутності конкретних МСФЗ</w:t>
      </w:r>
    </w:p>
    <w:p w14:paraId="73D881D8" w14:textId="77777777" w:rsidR="00283180" w:rsidRPr="002406BD" w:rsidRDefault="00283180" w:rsidP="00283180">
      <w:pPr>
        <w:pStyle w:val="a3"/>
        <w:spacing w:before="0" w:beforeAutospacing="0" w:after="0" w:afterAutospacing="0"/>
        <w:jc w:val="center"/>
        <w:rPr>
          <w:rFonts w:eastAsia="Calibri"/>
          <w:lang w:val="uk-UA"/>
        </w:rPr>
      </w:pPr>
    </w:p>
    <w:p w14:paraId="53FA2FFB" w14:textId="77777777" w:rsidR="00283180" w:rsidRPr="002406BD" w:rsidRDefault="00283180" w:rsidP="00283180">
      <w:pPr>
        <w:pStyle w:val="a3"/>
        <w:spacing w:before="0" w:beforeAutospacing="0" w:after="0" w:afterAutospacing="0"/>
        <w:ind w:firstLine="567"/>
        <w:jc w:val="both"/>
        <w:rPr>
          <w:rFonts w:eastAsia="Calibri"/>
          <w:lang w:val="uk-UA"/>
        </w:rPr>
      </w:pPr>
      <w:r w:rsidRPr="002406BD">
        <w:rPr>
          <w:rFonts w:eastAsia="Calibri"/>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14:paraId="400F9B68" w14:textId="77777777" w:rsidR="00283180" w:rsidRPr="002406BD" w:rsidRDefault="00283180" w:rsidP="00283180">
      <w:pPr>
        <w:pStyle w:val="a3"/>
        <w:spacing w:before="0" w:beforeAutospacing="0" w:after="0" w:afterAutospacing="0"/>
        <w:ind w:firstLine="567"/>
        <w:jc w:val="both"/>
        <w:rPr>
          <w:rFonts w:eastAsia="Calibri"/>
          <w:lang w:val="uk-UA"/>
        </w:rPr>
      </w:pPr>
    </w:p>
    <w:p w14:paraId="31C9BBD9" w14:textId="77777777" w:rsidR="00283180" w:rsidRPr="002406BD" w:rsidRDefault="00283180" w:rsidP="00283180">
      <w:pPr>
        <w:pStyle w:val="a3"/>
        <w:numPr>
          <w:ilvl w:val="0"/>
          <w:numId w:val="2"/>
        </w:numPr>
        <w:spacing w:before="0" w:beforeAutospacing="0" w:after="0" w:afterAutospacing="0"/>
        <w:jc w:val="both"/>
        <w:rPr>
          <w:rFonts w:eastAsia="Calibri"/>
          <w:lang w:val="uk-UA"/>
        </w:rPr>
      </w:pPr>
      <w:r w:rsidRPr="002406BD">
        <w:rPr>
          <w:rFonts w:eastAsia="Calibri"/>
          <w:lang w:val="uk-UA"/>
        </w:rPr>
        <w:t>подає достовірно фінансовий стан, фінансові результати діяльності та грошові потоки Товариства;</w:t>
      </w:r>
    </w:p>
    <w:p w14:paraId="23385038" w14:textId="77777777" w:rsidR="00283180" w:rsidRPr="002406BD" w:rsidRDefault="00283180" w:rsidP="00283180">
      <w:pPr>
        <w:pStyle w:val="a3"/>
        <w:numPr>
          <w:ilvl w:val="0"/>
          <w:numId w:val="2"/>
        </w:numPr>
        <w:spacing w:before="0" w:beforeAutospacing="0" w:after="0" w:afterAutospacing="0"/>
        <w:jc w:val="both"/>
        <w:rPr>
          <w:rFonts w:eastAsia="Calibri"/>
          <w:lang w:val="uk-UA"/>
        </w:rPr>
      </w:pPr>
      <w:r w:rsidRPr="002406BD">
        <w:rPr>
          <w:rFonts w:eastAsia="Calibri"/>
          <w:lang w:val="uk-UA"/>
        </w:rPr>
        <w:t>відображає економічну сутність операцій, інших подій або умов, а не лише юридичну форму;</w:t>
      </w:r>
    </w:p>
    <w:p w14:paraId="426A4CC2" w14:textId="77777777" w:rsidR="00283180" w:rsidRPr="002406BD" w:rsidRDefault="00283180" w:rsidP="00283180">
      <w:pPr>
        <w:pStyle w:val="a3"/>
        <w:numPr>
          <w:ilvl w:val="0"/>
          <w:numId w:val="2"/>
        </w:numPr>
        <w:spacing w:before="0" w:beforeAutospacing="0" w:after="0" w:afterAutospacing="0"/>
        <w:jc w:val="both"/>
        <w:rPr>
          <w:rFonts w:eastAsia="Calibri"/>
          <w:lang w:val="uk-UA"/>
        </w:rPr>
      </w:pPr>
      <w:r w:rsidRPr="002406BD">
        <w:rPr>
          <w:rFonts w:eastAsia="Calibri"/>
          <w:lang w:val="uk-UA"/>
        </w:rPr>
        <w:t>є нейтральною, тобто вільною від упереджень;</w:t>
      </w:r>
    </w:p>
    <w:p w14:paraId="030F9535" w14:textId="77777777" w:rsidR="00283180" w:rsidRPr="002406BD" w:rsidRDefault="00283180" w:rsidP="00283180">
      <w:pPr>
        <w:pStyle w:val="a3"/>
        <w:numPr>
          <w:ilvl w:val="0"/>
          <w:numId w:val="2"/>
        </w:numPr>
        <w:spacing w:before="0" w:beforeAutospacing="0" w:after="0" w:afterAutospacing="0"/>
        <w:jc w:val="both"/>
        <w:rPr>
          <w:rFonts w:eastAsia="Calibri"/>
          <w:lang w:val="uk-UA"/>
        </w:rPr>
      </w:pPr>
      <w:r w:rsidRPr="002406BD">
        <w:rPr>
          <w:rFonts w:eastAsia="Calibri"/>
          <w:lang w:val="uk-UA"/>
        </w:rPr>
        <w:t>є повною в усіх суттєвих аспектах.</w:t>
      </w:r>
    </w:p>
    <w:p w14:paraId="07DBC6DB" w14:textId="77777777" w:rsidR="00283180" w:rsidRPr="002406BD" w:rsidRDefault="00283180" w:rsidP="00283180">
      <w:pPr>
        <w:pStyle w:val="a3"/>
        <w:spacing w:before="0" w:beforeAutospacing="0" w:after="0" w:afterAutospacing="0"/>
        <w:ind w:firstLine="567"/>
        <w:jc w:val="both"/>
        <w:rPr>
          <w:rFonts w:eastAsia="Calibri"/>
          <w:lang w:val="uk-UA"/>
        </w:rPr>
      </w:pPr>
    </w:p>
    <w:p w14:paraId="156886AC" w14:textId="77777777" w:rsidR="00283180" w:rsidRPr="002406BD" w:rsidRDefault="00283180" w:rsidP="00283180">
      <w:pPr>
        <w:pStyle w:val="a3"/>
        <w:spacing w:before="0" w:beforeAutospacing="0" w:after="0" w:afterAutospacing="0"/>
        <w:ind w:firstLine="567"/>
        <w:jc w:val="both"/>
        <w:rPr>
          <w:rFonts w:eastAsia="Calibri"/>
          <w:lang w:val="uk-UA"/>
        </w:rPr>
      </w:pPr>
      <w:r w:rsidRPr="002406BD">
        <w:rPr>
          <w:rFonts w:eastAsia="Calibri"/>
          <w:lang w:val="uk-UA"/>
        </w:rPr>
        <w:t>Під час здійснення судження керівництво Товариства посилається на прийнятність наведених далі джерел та враховує їх у низхідному порядку:</w:t>
      </w:r>
    </w:p>
    <w:p w14:paraId="6603270D" w14:textId="77777777" w:rsidR="00283180" w:rsidRPr="002406BD" w:rsidRDefault="00283180" w:rsidP="00283180">
      <w:pPr>
        <w:pStyle w:val="a3"/>
        <w:spacing w:before="0" w:beforeAutospacing="0" w:after="0" w:afterAutospacing="0"/>
        <w:ind w:firstLine="567"/>
        <w:jc w:val="both"/>
        <w:rPr>
          <w:rFonts w:eastAsia="Calibri"/>
          <w:lang w:val="uk-UA"/>
        </w:rPr>
      </w:pPr>
      <w:r w:rsidRPr="002406BD">
        <w:rPr>
          <w:rFonts w:eastAsia="Calibri"/>
          <w:lang w:val="uk-UA"/>
        </w:rPr>
        <w:t>а) вимоги в МСФЗ, у яких ідеться про подібні та пов’язані з ними питання;</w:t>
      </w:r>
    </w:p>
    <w:p w14:paraId="21FDFF9E" w14:textId="77777777" w:rsidR="00283180" w:rsidRPr="002406BD" w:rsidRDefault="00283180" w:rsidP="00283180">
      <w:pPr>
        <w:pStyle w:val="a3"/>
        <w:spacing w:before="0" w:beforeAutospacing="0" w:after="0" w:afterAutospacing="0"/>
        <w:ind w:firstLine="567"/>
        <w:jc w:val="both"/>
        <w:rPr>
          <w:rFonts w:eastAsia="Calibri"/>
          <w:lang w:val="uk-UA"/>
        </w:rPr>
      </w:pPr>
      <w:r w:rsidRPr="002406BD">
        <w:rPr>
          <w:rFonts w:eastAsia="Calibri"/>
          <w:lang w:val="uk-UA"/>
        </w:rPr>
        <w:t>б) визначення, критерії визнання та концепції оцінки активів, зобов’язань, доходів та витрат у Концептуальній основі фінансової звітності.</w:t>
      </w:r>
    </w:p>
    <w:p w14:paraId="2844231F" w14:textId="77777777" w:rsidR="00283180" w:rsidRPr="002406BD" w:rsidRDefault="00283180" w:rsidP="00283180">
      <w:pPr>
        <w:pStyle w:val="a3"/>
        <w:spacing w:before="0" w:beforeAutospacing="0" w:after="0" w:afterAutospacing="0"/>
        <w:ind w:firstLine="567"/>
        <w:jc w:val="both"/>
        <w:rPr>
          <w:rFonts w:eastAsia="Calibri"/>
          <w:lang w:val="uk-UA"/>
        </w:rPr>
      </w:pPr>
    </w:p>
    <w:p w14:paraId="5904241E" w14:textId="77777777" w:rsidR="00283180" w:rsidRPr="002406BD" w:rsidRDefault="00283180" w:rsidP="00283180">
      <w:pPr>
        <w:pStyle w:val="a3"/>
        <w:spacing w:before="0" w:beforeAutospacing="0" w:after="0" w:afterAutospacing="0"/>
        <w:ind w:firstLine="567"/>
        <w:jc w:val="both"/>
        <w:rPr>
          <w:rFonts w:eastAsia="Calibri"/>
          <w:lang w:val="uk-UA"/>
        </w:rPr>
      </w:pPr>
      <w:r w:rsidRPr="002406BD">
        <w:rPr>
          <w:rFonts w:eastAsia="Calibri"/>
          <w:lang w:val="uk-UA"/>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14:paraId="0EEA7429" w14:textId="77777777" w:rsidR="00283180" w:rsidRPr="002406BD" w:rsidRDefault="00283180" w:rsidP="00283180">
      <w:pPr>
        <w:pStyle w:val="a3"/>
        <w:spacing w:before="0" w:beforeAutospacing="0" w:after="0" w:afterAutospacing="0"/>
        <w:ind w:firstLine="567"/>
        <w:jc w:val="both"/>
        <w:rPr>
          <w:rFonts w:eastAsia="Calibri"/>
          <w:lang w:val="uk-UA"/>
        </w:rPr>
      </w:pPr>
    </w:p>
    <w:p w14:paraId="5376F387" w14:textId="77777777" w:rsidR="00283180" w:rsidRPr="002406BD" w:rsidRDefault="00283180" w:rsidP="00283180">
      <w:pPr>
        <w:pStyle w:val="a3"/>
        <w:spacing w:before="0" w:beforeAutospacing="0" w:after="0" w:afterAutospacing="0"/>
        <w:jc w:val="center"/>
        <w:rPr>
          <w:rFonts w:eastAsia="Calibri"/>
          <w:lang w:val="uk-UA"/>
        </w:rPr>
      </w:pPr>
      <w:r w:rsidRPr="002406BD">
        <w:rPr>
          <w:rFonts w:eastAsia="Calibri"/>
          <w:lang w:val="uk-UA"/>
        </w:rPr>
        <w:t>Судження щодо виявлення ознак знецінення активів</w:t>
      </w:r>
    </w:p>
    <w:p w14:paraId="15696972" w14:textId="77777777" w:rsidR="00283180" w:rsidRPr="002406BD" w:rsidRDefault="00283180" w:rsidP="00283180">
      <w:pPr>
        <w:pStyle w:val="a3"/>
        <w:spacing w:before="0" w:beforeAutospacing="0" w:after="0" w:afterAutospacing="0"/>
        <w:ind w:firstLine="567"/>
        <w:jc w:val="both"/>
        <w:rPr>
          <w:rFonts w:eastAsia="Calibri"/>
          <w:lang w:val="uk-UA"/>
        </w:rPr>
      </w:pPr>
      <w:r w:rsidRPr="002406BD">
        <w:rPr>
          <w:rFonts w:eastAsia="Calibri"/>
          <w:lang w:val="uk-UA"/>
        </w:rPr>
        <w:lastRenderedPageBreak/>
        <w:t>На кожну звітну дату Товариство проводить аналіз дебіторської заборгованості, іншої дебіторської заборгованості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активу.</w:t>
      </w:r>
    </w:p>
    <w:p w14:paraId="07FF075F" w14:textId="77777777" w:rsidR="00283180" w:rsidRPr="002406BD" w:rsidRDefault="00283180" w:rsidP="00283180">
      <w:pPr>
        <w:pStyle w:val="a3"/>
        <w:spacing w:before="0" w:beforeAutospacing="0" w:after="0" w:afterAutospacing="0"/>
        <w:jc w:val="both"/>
        <w:rPr>
          <w:color w:val="000000"/>
          <w:sz w:val="22"/>
          <w:szCs w:val="22"/>
          <w:lang w:val="uk-UA"/>
        </w:rPr>
      </w:pPr>
    </w:p>
    <w:p w14:paraId="5DCA6987" w14:textId="77777777" w:rsidR="00283180" w:rsidRPr="002406BD" w:rsidRDefault="00283180" w:rsidP="00283180">
      <w:pPr>
        <w:jc w:val="center"/>
        <w:rPr>
          <w:rFonts w:ascii="Times New Roman" w:hAnsi="Times New Roman" w:cs="Times New Roman"/>
          <w:b/>
          <w:sz w:val="24"/>
        </w:rPr>
      </w:pPr>
      <w:r w:rsidRPr="002406BD">
        <w:rPr>
          <w:rFonts w:ascii="Times New Roman" w:hAnsi="Times New Roman" w:cs="Times New Roman"/>
          <w:b/>
          <w:sz w:val="24"/>
        </w:rPr>
        <w:t>СЕГМЕНТИ</w:t>
      </w:r>
    </w:p>
    <w:p w14:paraId="393F4BB7" w14:textId="77777777" w:rsidR="00283180" w:rsidRPr="002406BD" w:rsidRDefault="00283180" w:rsidP="008154F7">
      <w:pPr>
        <w:pStyle w:val="a3"/>
        <w:spacing w:before="0" w:beforeAutospacing="0" w:after="0" w:afterAutospacing="0"/>
        <w:ind w:firstLine="567"/>
        <w:jc w:val="both"/>
        <w:rPr>
          <w:rFonts w:eastAsia="Calibri"/>
          <w:lang w:val="uk-UA"/>
        </w:rPr>
      </w:pPr>
      <w:r w:rsidRPr="002406BD">
        <w:rPr>
          <w:rFonts w:eastAsia="Calibri"/>
          <w:lang w:val="uk-UA"/>
        </w:rPr>
        <w:t>Товариство скористалося правом не розкривати інформацію по сегментам, оскільки акції Товариства не обертаються на відкритому ринку, а також Товариство зараз не має наміру випускати інструменти будь-</w:t>
      </w:r>
      <w:proofErr w:type="spellStart"/>
      <w:r w:rsidRPr="002406BD">
        <w:rPr>
          <w:rFonts w:eastAsia="Calibri"/>
          <w:lang w:val="uk-UA"/>
        </w:rPr>
        <w:t>чкого</w:t>
      </w:r>
      <w:proofErr w:type="spellEnd"/>
      <w:r w:rsidRPr="002406BD">
        <w:rPr>
          <w:rFonts w:eastAsia="Calibri"/>
          <w:lang w:val="uk-UA"/>
        </w:rPr>
        <w:t xml:space="preserve"> класу в обіг на відкритому ринку. </w:t>
      </w:r>
    </w:p>
    <w:p w14:paraId="4C4885FE" w14:textId="77777777" w:rsidR="00283180" w:rsidRPr="002406BD" w:rsidRDefault="00283180" w:rsidP="00283180">
      <w:pPr>
        <w:numPr>
          <w:ilvl w:val="0"/>
          <w:numId w:val="1"/>
        </w:numPr>
        <w:tabs>
          <w:tab w:val="clear" w:pos="1069"/>
          <w:tab w:val="num" w:pos="851"/>
        </w:tabs>
        <w:spacing w:after="0" w:line="240" w:lineRule="auto"/>
        <w:ind w:left="0" w:firstLine="567"/>
        <w:jc w:val="both"/>
        <w:rPr>
          <w:rStyle w:val="hps"/>
          <w:rFonts w:ascii="Times New Roman" w:hAnsi="Times New Roman"/>
          <w:b/>
        </w:rPr>
      </w:pPr>
      <w:bookmarkStart w:id="2" w:name="_Toc332024203"/>
      <w:r w:rsidRPr="002406BD">
        <w:rPr>
          <w:rStyle w:val="hps"/>
          <w:rFonts w:ascii="Times New Roman" w:hAnsi="Times New Roman"/>
          <w:b/>
        </w:rPr>
        <w:t>РОЗКРИТТЯ ІНФОРМАЦІЇ, ЩО ПІДТВЕРДЖУЄ СТАТТІ, ПОДАНІ У ЗВІТНОСТІ</w:t>
      </w:r>
    </w:p>
    <w:p w14:paraId="15494B4D" w14:textId="77777777" w:rsidR="00283180" w:rsidRPr="002406BD" w:rsidRDefault="00283180" w:rsidP="00283180">
      <w:pPr>
        <w:ind w:left="567"/>
        <w:jc w:val="both"/>
        <w:rPr>
          <w:rStyle w:val="hps"/>
          <w:rFonts w:ascii="Times New Roman" w:hAnsi="Times New Roman"/>
          <w:b/>
          <w:sz w:val="16"/>
        </w:rPr>
      </w:pPr>
    </w:p>
    <w:bookmarkEnd w:id="2"/>
    <w:p w14:paraId="37DA7D46" w14:textId="77777777" w:rsidR="00283180" w:rsidRPr="002406BD" w:rsidRDefault="00283180" w:rsidP="008154F7">
      <w:pPr>
        <w:pStyle w:val="a3"/>
        <w:spacing w:before="0" w:beforeAutospacing="0" w:after="0" w:afterAutospacing="0"/>
        <w:ind w:firstLine="567"/>
        <w:jc w:val="both"/>
        <w:rPr>
          <w:rFonts w:eastAsia="Calibri"/>
          <w:lang w:val="uk-UA"/>
        </w:rPr>
      </w:pPr>
      <w:r w:rsidRPr="002406BD">
        <w:rPr>
          <w:rFonts w:eastAsia="Calibri"/>
          <w:lang w:val="uk-UA"/>
        </w:rPr>
        <w:t>Структура доходів від комерційно-виробничої діяльності Товариства:</w:t>
      </w:r>
    </w:p>
    <w:p w14:paraId="5404B807" w14:textId="77777777" w:rsidR="003B5AD8" w:rsidRPr="002406BD" w:rsidRDefault="003B5AD8" w:rsidP="008154F7">
      <w:pPr>
        <w:pStyle w:val="a3"/>
        <w:spacing w:before="0" w:beforeAutospacing="0" w:after="0" w:afterAutospacing="0"/>
        <w:ind w:firstLine="567"/>
        <w:jc w:val="both"/>
        <w:rPr>
          <w:rFonts w:eastAsia="Calibri"/>
          <w:sz w:val="8"/>
          <w:lang w:val="uk-UA"/>
        </w:rPr>
      </w:pPr>
    </w:p>
    <w:p w14:paraId="5414B6F7" w14:textId="77777777" w:rsidR="00283180" w:rsidRPr="002406BD" w:rsidRDefault="00283180" w:rsidP="00283180">
      <w:pPr>
        <w:rPr>
          <w:rFonts w:ascii="Times New Roman" w:hAnsi="Times New Roman" w:cs="Times New Roman"/>
          <w:sz w:val="4"/>
        </w:rPr>
      </w:pPr>
    </w:p>
    <w:tbl>
      <w:tblPr>
        <w:tblW w:w="10196" w:type="dxa"/>
        <w:tblInd w:w="108" w:type="dxa"/>
        <w:tblLook w:val="0000" w:firstRow="0" w:lastRow="0" w:firstColumn="0" w:lastColumn="0" w:noHBand="0" w:noVBand="0"/>
      </w:tblPr>
      <w:tblGrid>
        <w:gridCol w:w="6804"/>
        <w:gridCol w:w="1696"/>
        <w:gridCol w:w="1696"/>
      </w:tblGrid>
      <w:tr w:rsidR="00283180" w:rsidRPr="002406BD" w14:paraId="3AE9E140" w14:textId="77777777" w:rsidTr="004E54DD">
        <w:trPr>
          <w:trHeight w:val="255"/>
        </w:trPr>
        <w:tc>
          <w:tcPr>
            <w:tcW w:w="6804" w:type="dxa"/>
            <w:tcBorders>
              <w:top w:val="nil"/>
              <w:left w:val="nil"/>
              <w:bottom w:val="nil"/>
              <w:right w:val="nil"/>
            </w:tcBorders>
            <w:shd w:val="clear" w:color="auto" w:fill="auto"/>
            <w:noWrap/>
            <w:vAlign w:val="bottom"/>
          </w:tcPr>
          <w:p w14:paraId="39BBF414" w14:textId="77777777" w:rsidR="00283180" w:rsidRPr="002406BD" w:rsidRDefault="00283180" w:rsidP="004E54DD">
            <w:pPr>
              <w:rPr>
                <w:rFonts w:ascii="Times New Roman" w:hAnsi="Times New Roman" w:cs="Times New Roman"/>
                <w:b/>
                <w:bCs/>
                <w:color w:val="993300"/>
                <w:sz w:val="20"/>
                <w:szCs w:val="20"/>
              </w:rPr>
            </w:pPr>
            <w:r w:rsidRPr="002406BD">
              <w:rPr>
                <w:rFonts w:ascii="Times New Roman" w:hAnsi="Times New Roman" w:cs="Times New Roman"/>
                <w:b/>
                <w:bCs/>
                <w:color w:val="993300"/>
                <w:sz w:val="20"/>
                <w:szCs w:val="20"/>
              </w:rPr>
              <w:t>6.1. ДОХОДИ</w:t>
            </w:r>
          </w:p>
        </w:tc>
        <w:tc>
          <w:tcPr>
            <w:tcW w:w="1696" w:type="dxa"/>
            <w:tcBorders>
              <w:top w:val="nil"/>
              <w:left w:val="nil"/>
              <w:bottom w:val="nil"/>
              <w:right w:val="nil"/>
            </w:tcBorders>
            <w:shd w:val="clear" w:color="auto" w:fill="auto"/>
            <w:noWrap/>
            <w:vAlign w:val="bottom"/>
          </w:tcPr>
          <w:p w14:paraId="7A8F6EA4" w14:textId="77777777" w:rsidR="00283180" w:rsidRPr="002406BD" w:rsidRDefault="00283180" w:rsidP="004E54DD">
            <w:pPr>
              <w:rPr>
                <w:rFonts w:ascii="Times New Roman" w:hAnsi="Times New Roman" w:cs="Times New Roman"/>
                <w:sz w:val="20"/>
                <w:szCs w:val="20"/>
              </w:rPr>
            </w:pPr>
          </w:p>
        </w:tc>
        <w:tc>
          <w:tcPr>
            <w:tcW w:w="1696" w:type="dxa"/>
            <w:tcBorders>
              <w:top w:val="nil"/>
              <w:left w:val="nil"/>
              <w:bottom w:val="nil"/>
              <w:right w:val="nil"/>
            </w:tcBorders>
            <w:shd w:val="clear" w:color="auto" w:fill="auto"/>
            <w:noWrap/>
            <w:vAlign w:val="bottom"/>
          </w:tcPr>
          <w:p w14:paraId="6B947F70" w14:textId="77777777" w:rsidR="00283180" w:rsidRPr="002406BD" w:rsidRDefault="00283180" w:rsidP="004E54DD">
            <w:pPr>
              <w:rPr>
                <w:rFonts w:ascii="Times New Roman" w:hAnsi="Times New Roman" w:cs="Times New Roman"/>
                <w:sz w:val="20"/>
                <w:szCs w:val="20"/>
              </w:rPr>
            </w:pPr>
          </w:p>
        </w:tc>
      </w:tr>
      <w:tr w:rsidR="00283180" w:rsidRPr="002406BD" w14:paraId="7BCB79A4" w14:textId="77777777" w:rsidTr="004E54DD">
        <w:trPr>
          <w:trHeight w:val="255"/>
        </w:trPr>
        <w:tc>
          <w:tcPr>
            <w:tcW w:w="6804" w:type="dxa"/>
            <w:tcBorders>
              <w:top w:val="nil"/>
              <w:left w:val="nil"/>
              <w:bottom w:val="nil"/>
              <w:right w:val="nil"/>
            </w:tcBorders>
            <w:shd w:val="clear" w:color="auto" w:fill="auto"/>
            <w:noWrap/>
            <w:vAlign w:val="bottom"/>
          </w:tcPr>
          <w:p w14:paraId="39732DF1" w14:textId="77777777" w:rsidR="00283180" w:rsidRPr="002406BD" w:rsidRDefault="00283180" w:rsidP="004E54DD">
            <w:pPr>
              <w:rPr>
                <w:rFonts w:ascii="Times New Roman" w:hAnsi="Times New Roman" w:cs="Times New Roman"/>
                <w:sz w:val="20"/>
                <w:szCs w:val="20"/>
              </w:rPr>
            </w:pPr>
          </w:p>
        </w:tc>
        <w:tc>
          <w:tcPr>
            <w:tcW w:w="1696" w:type="dxa"/>
            <w:tcBorders>
              <w:top w:val="nil"/>
              <w:left w:val="nil"/>
              <w:bottom w:val="nil"/>
              <w:right w:val="nil"/>
            </w:tcBorders>
            <w:shd w:val="clear" w:color="auto" w:fill="auto"/>
            <w:noWrap/>
            <w:vAlign w:val="bottom"/>
          </w:tcPr>
          <w:p w14:paraId="12B63A4A" w14:textId="77777777" w:rsidR="00283180" w:rsidRPr="002406BD" w:rsidRDefault="00283180" w:rsidP="004E54DD">
            <w:pPr>
              <w:rPr>
                <w:rFonts w:ascii="Times New Roman" w:hAnsi="Times New Roman" w:cs="Times New Roman"/>
                <w:sz w:val="20"/>
                <w:szCs w:val="20"/>
              </w:rPr>
            </w:pPr>
          </w:p>
        </w:tc>
        <w:tc>
          <w:tcPr>
            <w:tcW w:w="1696" w:type="dxa"/>
            <w:tcBorders>
              <w:top w:val="nil"/>
              <w:left w:val="nil"/>
              <w:bottom w:val="nil"/>
              <w:right w:val="nil"/>
            </w:tcBorders>
            <w:shd w:val="clear" w:color="auto" w:fill="auto"/>
            <w:noWrap/>
            <w:vAlign w:val="bottom"/>
          </w:tcPr>
          <w:p w14:paraId="73E6E426"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UAH</w:t>
            </w:r>
          </w:p>
        </w:tc>
      </w:tr>
      <w:tr w:rsidR="00283180" w:rsidRPr="002406BD" w14:paraId="34DBBEBE" w14:textId="77777777" w:rsidTr="004E54DD">
        <w:trPr>
          <w:trHeight w:val="765"/>
        </w:trPr>
        <w:tc>
          <w:tcPr>
            <w:tcW w:w="6804" w:type="dxa"/>
            <w:tcBorders>
              <w:top w:val="single" w:sz="4" w:space="0" w:color="auto"/>
              <w:left w:val="nil"/>
              <w:bottom w:val="single" w:sz="4" w:space="0" w:color="auto"/>
              <w:right w:val="nil"/>
            </w:tcBorders>
            <w:shd w:val="clear" w:color="auto" w:fill="auto"/>
            <w:noWrap/>
            <w:vAlign w:val="center"/>
          </w:tcPr>
          <w:p w14:paraId="480681E3"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6.1.1 Інші операційні доходи</w:t>
            </w:r>
          </w:p>
        </w:tc>
        <w:tc>
          <w:tcPr>
            <w:tcW w:w="1696" w:type="dxa"/>
            <w:tcBorders>
              <w:top w:val="single" w:sz="4" w:space="0" w:color="auto"/>
              <w:left w:val="nil"/>
              <w:bottom w:val="single" w:sz="4" w:space="0" w:color="auto"/>
              <w:right w:val="nil"/>
            </w:tcBorders>
            <w:shd w:val="clear" w:color="auto" w:fill="auto"/>
            <w:vAlign w:val="bottom"/>
          </w:tcPr>
          <w:p w14:paraId="3CB1BE4D"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1696" w:type="dxa"/>
            <w:tcBorders>
              <w:top w:val="single" w:sz="4" w:space="0" w:color="auto"/>
              <w:left w:val="nil"/>
              <w:bottom w:val="single" w:sz="4" w:space="0" w:color="auto"/>
              <w:right w:val="nil"/>
            </w:tcBorders>
            <w:shd w:val="clear" w:color="auto" w:fill="auto"/>
            <w:vAlign w:val="bottom"/>
          </w:tcPr>
          <w:p w14:paraId="09DE6BD7"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342498EA" w14:textId="77777777" w:rsidTr="004E54DD">
        <w:trPr>
          <w:trHeight w:val="255"/>
        </w:trPr>
        <w:tc>
          <w:tcPr>
            <w:tcW w:w="6804" w:type="dxa"/>
            <w:tcBorders>
              <w:top w:val="nil"/>
              <w:left w:val="nil"/>
              <w:bottom w:val="nil"/>
              <w:right w:val="nil"/>
            </w:tcBorders>
            <w:shd w:val="clear" w:color="auto" w:fill="auto"/>
            <w:vAlign w:val="bottom"/>
          </w:tcPr>
          <w:p w14:paraId="6D315C3B"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xml:space="preserve">Дохід від </w:t>
            </w:r>
            <w:proofErr w:type="spellStart"/>
            <w:r w:rsidRPr="002406BD">
              <w:rPr>
                <w:rFonts w:ascii="Times New Roman" w:hAnsi="Times New Roman" w:cs="Times New Roman"/>
                <w:sz w:val="20"/>
                <w:szCs w:val="20"/>
              </w:rPr>
              <w:t>купіівлі</w:t>
            </w:r>
            <w:proofErr w:type="spellEnd"/>
            <w:r w:rsidRPr="002406BD">
              <w:rPr>
                <w:rFonts w:ascii="Times New Roman" w:hAnsi="Times New Roman" w:cs="Times New Roman"/>
                <w:sz w:val="20"/>
                <w:szCs w:val="20"/>
              </w:rPr>
              <w:t>-продажу іноземної валюти</w:t>
            </w:r>
          </w:p>
        </w:tc>
        <w:tc>
          <w:tcPr>
            <w:tcW w:w="1696" w:type="dxa"/>
            <w:tcBorders>
              <w:top w:val="nil"/>
              <w:left w:val="nil"/>
              <w:bottom w:val="nil"/>
              <w:right w:val="nil"/>
            </w:tcBorders>
            <w:shd w:val="clear" w:color="auto" w:fill="auto"/>
            <w:vAlign w:val="bottom"/>
          </w:tcPr>
          <w:p w14:paraId="19AC4224"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772</w:t>
            </w:r>
          </w:p>
        </w:tc>
        <w:tc>
          <w:tcPr>
            <w:tcW w:w="1696" w:type="dxa"/>
            <w:tcBorders>
              <w:top w:val="nil"/>
              <w:left w:val="nil"/>
              <w:bottom w:val="nil"/>
              <w:right w:val="nil"/>
            </w:tcBorders>
            <w:shd w:val="clear" w:color="auto" w:fill="auto"/>
            <w:vAlign w:val="bottom"/>
          </w:tcPr>
          <w:p w14:paraId="0072188D"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387</w:t>
            </w:r>
          </w:p>
        </w:tc>
      </w:tr>
      <w:tr w:rsidR="00283180" w:rsidRPr="002406BD" w14:paraId="764A4134" w14:textId="77777777" w:rsidTr="004E54DD">
        <w:trPr>
          <w:trHeight w:val="255"/>
        </w:trPr>
        <w:tc>
          <w:tcPr>
            <w:tcW w:w="6804" w:type="dxa"/>
            <w:tcBorders>
              <w:top w:val="nil"/>
              <w:left w:val="nil"/>
              <w:bottom w:val="nil"/>
              <w:right w:val="nil"/>
            </w:tcBorders>
            <w:shd w:val="clear" w:color="auto" w:fill="auto"/>
            <w:vAlign w:val="bottom"/>
          </w:tcPr>
          <w:p w14:paraId="7B0B0B9E"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Курсові різниці</w:t>
            </w:r>
          </w:p>
        </w:tc>
        <w:tc>
          <w:tcPr>
            <w:tcW w:w="1696" w:type="dxa"/>
            <w:tcBorders>
              <w:top w:val="nil"/>
              <w:left w:val="nil"/>
              <w:bottom w:val="nil"/>
              <w:right w:val="nil"/>
            </w:tcBorders>
            <w:shd w:val="clear" w:color="auto" w:fill="auto"/>
            <w:vAlign w:val="bottom"/>
          </w:tcPr>
          <w:p w14:paraId="71C9A418"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161 991</w:t>
            </w:r>
          </w:p>
        </w:tc>
        <w:tc>
          <w:tcPr>
            <w:tcW w:w="1696" w:type="dxa"/>
            <w:tcBorders>
              <w:top w:val="nil"/>
              <w:left w:val="nil"/>
              <w:bottom w:val="nil"/>
              <w:right w:val="nil"/>
            </w:tcBorders>
            <w:shd w:val="clear" w:color="auto" w:fill="auto"/>
            <w:vAlign w:val="bottom"/>
          </w:tcPr>
          <w:p w14:paraId="5FA92055"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35 596</w:t>
            </w:r>
          </w:p>
        </w:tc>
      </w:tr>
      <w:tr w:rsidR="00283180" w:rsidRPr="002406BD" w14:paraId="7E719E5B" w14:textId="77777777" w:rsidTr="004E54DD">
        <w:trPr>
          <w:trHeight w:val="255"/>
        </w:trPr>
        <w:tc>
          <w:tcPr>
            <w:tcW w:w="6804" w:type="dxa"/>
            <w:tcBorders>
              <w:top w:val="nil"/>
              <w:left w:val="nil"/>
              <w:bottom w:val="nil"/>
              <w:right w:val="nil"/>
            </w:tcBorders>
            <w:shd w:val="clear" w:color="auto" w:fill="auto"/>
            <w:vAlign w:val="bottom"/>
          </w:tcPr>
          <w:p w14:paraId="19B4706A"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Дохід від реалізації інших оборотних активів</w:t>
            </w:r>
          </w:p>
        </w:tc>
        <w:tc>
          <w:tcPr>
            <w:tcW w:w="1696" w:type="dxa"/>
            <w:tcBorders>
              <w:top w:val="nil"/>
              <w:left w:val="nil"/>
              <w:bottom w:val="nil"/>
              <w:right w:val="nil"/>
            </w:tcBorders>
            <w:shd w:val="clear" w:color="auto" w:fill="auto"/>
            <w:vAlign w:val="bottom"/>
          </w:tcPr>
          <w:p w14:paraId="3A494430"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3 665</w:t>
            </w:r>
          </w:p>
        </w:tc>
        <w:tc>
          <w:tcPr>
            <w:tcW w:w="1696" w:type="dxa"/>
            <w:tcBorders>
              <w:top w:val="nil"/>
              <w:left w:val="nil"/>
              <w:bottom w:val="nil"/>
              <w:right w:val="nil"/>
            </w:tcBorders>
            <w:shd w:val="clear" w:color="auto" w:fill="auto"/>
            <w:vAlign w:val="bottom"/>
          </w:tcPr>
          <w:p w14:paraId="27C9A953"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6 107</w:t>
            </w:r>
          </w:p>
        </w:tc>
      </w:tr>
      <w:tr w:rsidR="00283180" w:rsidRPr="002406BD" w14:paraId="07D19A4D" w14:textId="77777777" w:rsidTr="004E54DD">
        <w:trPr>
          <w:trHeight w:val="270"/>
        </w:trPr>
        <w:tc>
          <w:tcPr>
            <w:tcW w:w="6804" w:type="dxa"/>
            <w:tcBorders>
              <w:top w:val="nil"/>
              <w:left w:val="nil"/>
              <w:bottom w:val="nil"/>
              <w:right w:val="nil"/>
            </w:tcBorders>
            <w:shd w:val="clear" w:color="auto" w:fill="auto"/>
            <w:vAlign w:val="bottom"/>
          </w:tcPr>
          <w:p w14:paraId="67D4F4A7"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Інші доходи</w:t>
            </w:r>
          </w:p>
        </w:tc>
        <w:tc>
          <w:tcPr>
            <w:tcW w:w="1696" w:type="dxa"/>
            <w:tcBorders>
              <w:top w:val="nil"/>
              <w:left w:val="nil"/>
              <w:bottom w:val="nil"/>
              <w:right w:val="nil"/>
            </w:tcBorders>
            <w:shd w:val="clear" w:color="auto" w:fill="auto"/>
            <w:vAlign w:val="bottom"/>
          </w:tcPr>
          <w:p w14:paraId="6FBAA493"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64 781</w:t>
            </w:r>
          </w:p>
        </w:tc>
        <w:tc>
          <w:tcPr>
            <w:tcW w:w="1696" w:type="dxa"/>
            <w:tcBorders>
              <w:top w:val="nil"/>
              <w:left w:val="nil"/>
              <w:bottom w:val="nil"/>
              <w:right w:val="nil"/>
            </w:tcBorders>
            <w:shd w:val="clear" w:color="auto" w:fill="auto"/>
            <w:vAlign w:val="bottom"/>
          </w:tcPr>
          <w:p w14:paraId="6648898C"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89 174</w:t>
            </w:r>
          </w:p>
        </w:tc>
      </w:tr>
      <w:tr w:rsidR="00283180" w:rsidRPr="002406BD" w14:paraId="643089C9" w14:textId="77777777" w:rsidTr="004E54DD">
        <w:trPr>
          <w:trHeight w:val="270"/>
        </w:trPr>
        <w:tc>
          <w:tcPr>
            <w:tcW w:w="6804" w:type="dxa"/>
            <w:tcBorders>
              <w:top w:val="double" w:sz="6" w:space="0" w:color="auto"/>
              <w:left w:val="nil"/>
              <w:bottom w:val="nil"/>
              <w:right w:val="nil"/>
            </w:tcBorders>
            <w:shd w:val="clear" w:color="auto" w:fill="auto"/>
            <w:vAlign w:val="bottom"/>
          </w:tcPr>
          <w:p w14:paraId="0F1938AB"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Разом</w:t>
            </w:r>
          </w:p>
        </w:tc>
        <w:tc>
          <w:tcPr>
            <w:tcW w:w="1696" w:type="dxa"/>
            <w:tcBorders>
              <w:top w:val="double" w:sz="6" w:space="0" w:color="auto"/>
              <w:left w:val="nil"/>
              <w:bottom w:val="nil"/>
              <w:right w:val="nil"/>
            </w:tcBorders>
            <w:shd w:val="clear" w:color="auto" w:fill="auto"/>
            <w:vAlign w:val="bottom"/>
          </w:tcPr>
          <w:p w14:paraId="559FB08B"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231 209</w:t>
            </w:r>
          </w:p>
        </w:tc>
        <w:tc>
          <w:tcPr>
            <w:tcW w:w="1696" w:type="dxa"/>
            <w:tcBorders>
              <w:top w:val="double" w:sz="6" w:space="0" w:color="auto"/>
              <w:left w:val="nil"/>
              <w:bottom w:val="nil"/>
              <w:right w:val="nil"/>
            </w:tcBorders>
            <w:shd w:val="clear" w:color="auto" w:fill="auto"/>
            <w:vAlign w:val="bottom"/>
          </w:tcPr>
          <w:p w14:paraId="6A4495B7" w14:textId="77777777" w:rsidR="00283180" w:rsidRPr="002406BD" w:rsidRDefault="00283180" w:rsidP="004E54DD">
            <w:pPr>
              <w:jc w:val="right"/>
              <w:rPr>
                <w:rFonts w:ascii="Times New Roman" w:hAnsi="Times New Roman" w:cs="Times New Roman"/>
                <w:b/>
                <w:bCs/>
                <w:sz w:val="20"/>
                <w:szCs w:val="20"/>
                <w:lang w:val="en-US"/>
              </w:rPr>
            </w:pPr>
            <w:r w:rsidRPr="002406BD">
              <w:rPr>
                <w:rFonts w:ascii="Times New Roman" w:hAnsi="Times New Roman" w:cs="Times New Roman"/>
                <w:b/>
                <w:bCs/>
                <w:sz w:val="20"/>
                <w:szCs w:val="20"/>
                <w:lang w:val="en-US"/>
              </w:rPr>
              <w:t>131 264</w:t>
            </w:r>
          </w:p>
        </w:tc>
      </w:tr>
      <w:tr w:rsidR="00283180" w:rsidRPr="002406BD" w14:paraId="11ADA462" w14:textId="77777777" w:rsidTr="004E54DD">
        <w:trPr>
          <w:trHeight w:val="255"/>
        </w:trPr>
        <w:tc>
          <w:tcPr>
            <w:tcW w:w="6804" w:type="dxa"/>
            <w:tcBorders>
              <w:top w:val="nil"/>
              <w:left w:val="nil"/>
              <w:bottom w:val="nil"/>
              <w:right w:val="nil"/>
            </w:tcBorders>
            <w:shd w:val="clear" w:color="auto" w:fill="auto"/>
            <w:noWrap/>
            <w:vAlign w:val="bottom"/>
          </w:tcPr>
          <w:p w14:paraId="3522CAF9" w14:textId="77777777" w:rsidR="00283180" w:rsidRPr="002406BD" w:rsidRDefault="00283180" w:rsidP="004E54DD">
            <w:pPr>
              <w:rPr>
                <w:rFonts w:ascii="Times New Roman" w:hAnsi="Times New Roman" w:cs="Times New Roman"/>
                <w:color w:val="FF0000"/>
                <w:sz w:val="20"/>
                <w:szCs w:val="20"/>
              </w:rPr>
            </w:pPr>
          </w:p>
        </w:tc>
        <w:tc>
          <w:tcPr>
            <w:tcW w:w="1696" w:type="dxa"/>
            <w:tcBorders>
              <w:top w:val="nil"/>
              <w:left w:val="nil"/>
              <w:bottom w:val="nil"/>
              <w:right w:val="nil"/>
            </w:tcBorders>
            <w:shd w:val="clear" w:color="auto" w:fill="auto"/>
            <w:vAlign w:val="bottom"/>
          </w:tcPr>
          <w:p w14:paraId="12D17BF7" w14:textId="77777777" w:rsidR="00283180" w:rsidRPr="002406BD" w:rsidRDefault="00283180" w:rsidP="004E54DD">
            <w:pPr>
              <w:jc w:val="right"/>
              <w:rPr>
                <w:rFonts w:ascii="Times New Roman" w:hAnsi="Times New Roman" w:cs="Times New Roman"/>
                <w:color w:val="FF0000"/>
                <w:sz w:val="20"/>
                <w:szCs w:val="20"/>
              </w:rPr>
            </w:pPr>
          </w:p>
        </w:tc>
        <w:tc>
          <w:tcPr>
            <w:tcW w:w="1696" w:type="dxa"/>
            <w:tcBorders>
              <w:top w:val="nil"/>
              <w:left w:val="nil"/>
              <w:bottom w:val="nil"/>
              <w:right w:val="nil"/>
            </w:tcBorders>
            <w:shd w:val="clear" w:color="auto" w:fill="auto"/>
            <w:vAlign w:val="bottom"/>
          </w:tcPr>
          <w:p w14:paraId="098D6D7A" w14:textId="77777777" w:rsidR="00283180" w:rsidRPr="002406BD" w:rsidRDefault="00283180" w:rsidP="004E54DD">
            <w:pPr>
              <w:jc w:val="right"/>
              <w:rPr>
                <w:rFonts w:ascii="Times New Roman" w:hAnsi="Times New Roman" w:cs="Times New Roman"/>
                <w:color w:val="FF0000"/>
                <w:sz w:val="20"/>
                <w:szCs w:val="20"/>
              </w:rPr>
            </w:pPr>
          </w:p>
        </w:tc>
      </w:tr>
      <w:tr w:rsidR="00283180" w:rsidRPr="002406BD" w14:paraId="6817D9FE" w14:textId="77777777" w:rsidTr="004E54DD">
        <w:trPr>
          <w:trHeight w:val="255"/>
        </w:trPr>
        <w:tc>
          <w:tcPr>
            <w:tcW w:w="6804" w:type="dxa"/>
            <w:tcBorders>
              <w:top w:val="nil"/>
              <w:left w:val="nil"/>
              <w:bottom w:val="nil"/>
              <w:right w:val="nil"/>
            </w:tcBorders>
            <w:shd w:val="clear" w:color="auto" w:fill="auto"/>
            <w:noWrap/>
            <w:vAlign w:val="bottom"/>
          </w:tcPr>
          <w:p w14:paraId="4D880CE2" w14:textId="77777777" w:rsidR="00283180" w:rsidRPr="002406BD" w:rsidRDefault="00283180" w:rsidP="004E54DD">
            <w:pPr>
              <w:rPr>
                <w:rFonts w:ascii="Times New Roman" w:hAnsi="Times New Roman" w:cs="Times New Roman"/>
                <w:sz w:val="20"/>
                <w:szCs w:val="20"/>
              </w:rPr>
            </w:pPr>
          </w:p>
        </w:tc>
        <w:tc>
          <w:tcPr>
            <w:tcW w:w="1696" w:type="dxa"/>
            <w:tcBorders>
              <w:top w:val="nil"/>
              <w:left w:val="nil"/>
              <w:bottom w:val="nil"/>
              <w:right w:val="nil"/>
            </w:tcBorders>
            <w:shd w:val="clear" w:color="auto" w:fill="auto"/>
            <w:vAlign w:val="bottom"/>
          </w:tcPr>
          <w:p w14:paraId="7763064D" w14:textId="77777777" w:rsidR="00283180" w:rsidRPr="002406BD" w:rsidRDefault="00283180" w:rsidP="004E54DD">
            <w:pPr>
              <w:jc w:val="right"/>
              <w:rPr>
                <w:rFonts w:ascii="Times New Roman" w:hAnsi="Times New Roman" w:cs="Times New Roman"/>
                <w:color w:val="FF0000"/>
                <w:sz w:val="20"/>
                <w:szCs w:val="20"/>
              </w:rPr>
            </w:pPr>
          </w:p>
        </w:tc>
        <w:tc>
          <w:tcPr>
            <w:tcW w:w="1696" w:type="dxa"/>
            <w:tcBorders>
              <w:top w:val="nil"/>
              <w:left w:val="nil"/>
              <w:bottom w:val="nil"/>
              <w:right w:val="nil"/>
            </w:tcBorders>
            <w:shd w:val="clear" w:color="auto" w:fill="auto"/>
            <w:vAlign w:val="bottom"/>
          </w:tcPr>
          <w:p w14:paraId="2CF5ADC3" w14:textId="77777777" w:rsidR="00283180" w:rsidRPr="002406BD" w:rsidRDefault="00283180" w:rsidP="004E54DD">
            <w:pPr>
              <w:jc w:val="right"/>
              <w:rPr>
                <w:rFonts w:ascii="Times New Roman" w:hAnsi="Times New Roman" w:cs="Times New Roman"/>
                <w:color w:val="FF0000"/>
                <w:sz w:val="20"/>
                <w:szCs w:val="20"/>
              </w:rPr>
            </w:pPr>
          </w:p>
        </w:tc>
      </w:tr>
    </w:tbl>
    <w:p w14:paraId="7612E267" w14:textId="77777777" w:rsidR="003B5AD8" w:rsidRPr="002406BD" w:rsidRDefault="003B5AD8">
      <w:pPr>
        <w:rPr>
          <w:rFonts w:ascii="Times New Roman" w:hAnsi="Times New Roman" w:cs="Times New Roman"/>
        </w:rPr>
      </w:pPr>
    </w:p>
    <w:tbl>
      <w:tblPr>
        <w:tblW w:w="10196" w:type="dxa"/>
        <w:tblInd w:w="108" w:type="dxa"/>
        <w:tblLook w:val="0000" w:firstRow="0" w:lastRow="0" w:firstColumn="0" w:lastColumn="0" w:noHBand="0" w:noVBand="0"/>
      </w:tblPr>
      <w:tblGrid>
        <w:gridCol w:w="6804"/>
        <w:gridCol w:w="1696"/>
        <w:gridCol w:w="1696"/>
      </w:tblGrid>
      <w:tr w:rsidR="00283180" w:rsidRPr="002406BD" w14:paraId="5AD9A90F" w14:textId="77777777" w:rsidTr="004E54DD">
        <w:trPr>
          <w:trHeight w:val="765"/>
        </w:trPr>
        <w:tc>
          <w:tcPr>
            <w:tcW w:w="6804" w:type="dxa"/>
            <w:tcBorders>
              <w:top w:val="single" w:sz="4" w:space="0" w:color="auto"/>
              <w:left w:val="nil"/>
              <w:bottom w:val="single" w:sz="4" w:space="0" w:color="auto"/>
              <w:right w:val="nil"/>
            </w:tcBorders>
            <w:shd w:val="clear" w:color="auto" w:fill="FFFFFF"/>
            <w:noWrap/>
            <w:vAlign w:val="center"/>
          </w:tcPr>
          <w:p w14:paraId="4D84704B"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 xml:space="preserve">6.1.2 Фінансові доходи </w:t>
            </w:r>
          </w:p>
        </w:tc>
        <w:tc>
          <w:tcPr>
            <w:tcW w:w="1696" w:type="dxa"/>
            <w:tcBorders>
              <w:top w:val="single" w:sz="4" w:space="0" w:color="auto"/>
              <w:left w:val="nil"/>
              <w:bottom w:val="single" w:sz="4" w:space="0" w:color="auto"/>
              <w:right w:val="nil"/>
            </w:tcBorders>
            <w:shd w:val="clear" w:color="auto" w:fill="auto"/>
            <w:vAlign w:val="bottom"/>
          </w:tcPr>
          <w:p w14:paraId="6CD4D638"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1696" w:type="dxa"/>
            <w:tcBorders>
              <w:top w:val="single" w:sz="4" w:space="0" w:color="auto"/>
              <w:left w:val="nil"/>
              <w:bottom w:val="single" w:sz="4" w:space="0" w:color="auto"/>
              <w:right w:val="nil"/>
            </w:tcBorders>
            <w:shd w:val="clear" w:color="auto" w:fill="auto"/>
            <w:vAlign w:val="bottom"/>
          </w:tcPr>
          <w:p w14:paraId="3C2B0E8A"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432CD877" w14:textId="77777777" w:rsidTr="004E54DD">
        <w:trPr>
          <w:trHeight w:val="255"/>
        </w:trPr>
        <w:tc>
          <w:tcPr>
            <w:tcW w:w="6804" w:type="dxa"/>
            <w:tcBorders>
              <w:top w:val="nil"/>
              <w:left w:val="nil"/>
              <w:bottom w:val="nil"/>
              <w:right w:val="nil"/>
            </w:tcBorders>
            <w:shd w:val="clear" w:color="auto" w:fill="FFFFFF"/>
            <w:noWrap/>
            <w:vAlign w:val="bottom"/>
          </w:tcPr>
          <w:p w14:paraId="6B3797FD"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Відсотки отримані</w:t>
            </w:r>
          </w:p>
        </w:tc>
        <w:tc>
          <w:tcPr>
            <w:tcW w:w="1696" w:type="dxa"/>
            <w:tcBorders>
              <w:top w:val="nil"/>
              <w:left w:val="nil"/>
              <w:bottom w:val="nil"/>
              <w:right w:val="nil"/>
            </w:tcBorders>
            <w:shd w:val="clear" w:color="auto" w:fill="FFFFFF"/>
            <w:vAlign w:val="bottom"/>
          </w:tcPr>
          <w:p w14:paraId="4ECEA232"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c>
          <w:tcPr>
            <w:tcW w:w="1696" w:type="dxa"/>
            <w:tcBorders>
              <w:top w:val="nil"/>
              <w:left w:val="nil"/>
              <w:bottom w:val="nil"/>
              <w:right w:val="nil"/>
            </w:tcBorders>
            <w:shd w:val="clear" w:color="auto" w:fill="FFFFFF"/>
            <w:vAlign w:val="bottom"/>
          </w:tcPr>
          <w:p w14:paraId="6831378C"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r>
      <w:tr w:rsidR="00283180" w:rsidRPr="002406BD" w14:paraId="1EDD5302" w14:textId="77777777" w:rsidTr="004E54DD">
        <w:trPr>
          <w:trHeight w:val="270"/>
        </w:trPr>
        <w:tc>
          <w:tcPr>
            <w:tcW w:w="6804" w:type="dxa"/>
            <w:tcBorders>
              <w:top w:val="nil"/>
              <w:left w:val="nil"/>
              <w:bottom w:val="double" w:sz="6" w:space="0" w:color="auto"/>
              <w:right w:val="nil"/>
            </w:tcBorders>
            <w:shd w:val="clear" w:color="auto" w:fill="FFFFFF"/>
            <w:noWrap/>
            <w:vAlign w:val="bottom"/>
          </w:tcPr>
          <w:p w14:paraId="2A792892"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w:t>
            </w:r>
          </w:p>
        </w:tc>
        <w:tc>
          <w:tcPr>
            <w:tcW w:w="1696" w:type="dxa"/>
            <w:tcBorders>
              <w:top w:val="nil"/>
              <w:left w:val="nil"/>
              <w:bottom w:val="double" w:sz="6" w:space="0" w:color="auto"/>
              <w:right w:val="nil"/>
            </w:tcBorders>
            <w:shd w:val="clear" w:color="auto" w:fill="FFFFFF"/>
            <w:vAlign w:val="bottom"/>
          </w:tcPr>
          <w:p w14:paraId="05162CA1"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c>
          <w:tcPr>
            <w:tcW w:w="1696" w:type="dxa"/>
            <w:tcBorders>
              <w:top w:val="nil"/>
              <w:left w:val="nil"/>
              <w:bottom w:val="double" w:sz="6" w:space="0" w:color="auto"/>
              <w:right w:val="nil"/>
            </w:tcBorders>
            <w:shd w:val="clear" w:color="auto" w:fill="FFFFFF"/>
            <w:vAlign w:val="bottom"/>
          </w:tcPr>
          <w:p w14:paraId="3EBAC9D2"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r>
      <w:tr w:rsidR="00283180" w:rsidRPr="002406BD" w14:paraId="0128726C" w14:textId="77777777" w:rsidTr="004E54DD">
        <w:trPr>
          <w:trHeight w:val="270"/>
        </w:trPr>
        <w:tc>
          <w:tcPr>
            <w:tcW w:w="6804" w:type="dxa"/>
            <w:tcBorders>
              <w:top w:val="nil"/>
              <w:left w:val="nil"/>
              <w:bottom w:val="nil"/>
              <w:right w:val="nil"/>
            </w:tcBorders>
            <w:shd w:val="clear" w:color="auto" w:fill="FFFFFF"/>
            <w:noWrap/>
            <w:vAlign w:val="bottom"/>
          </w:tcPr>
          <w:p w14:paraId="2BC645C6"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Разом</w:t>
            </w:r>
          </w:p>
        </w:tc>
        <w:tc>
          <w:tcPr>
            <w:tcW w:w="1696" w:type="dxa"/>
            <w:tcBorders>
              <w:top w:val="nil"/>
              <w:left w:val="nil"/>
              <w:bottom w:val="nil"/>
              <w:right w:val="nil"/>
            </w:tcBorders>
            <w:shd w:val="clear" w:color="auto" w:fill="FFFFFF"/>
            <w:vAlign w:val="bottom"/>
          </w:tcPr>
          <w:p w14:paraId="706F92CB"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w:t>
            </w:r>
          </w:p>
        </w:tc>
        <w:tc>
          <w:tcPr>
            <w:tcW w:w="1696" w:type="dxa"/>
            <w:tcBorders>
              <w:top w:val="nil"/>
              <w:left w:val="nil"/>
              <w:bottom w:val="nil"/>
              <w:right w:val="nil"/>
            </w:tcBorders>
            <w:shd w:val="clear" w:color="auto" w:fill="FFFFFF"/>
            <w:vAlign w:val="bottom"/>
          </w:tcPr>
          <w:p w14:paraId="035F7C19"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w:t>
            </w:r>
          </w:p>
        </w:tc>
      </w:tr>
      <w:tr w:rsidR="00283180" w:rsidRPr="002406BD" w14:paraId="2EA01CD1" w14:textId="77777777" w:rsidTr="004E54DD">
        <w:trPr>
          <w:trHeight w:val="255"/>
        </w:trPr>
        <w:tc>
          <w:tcPr>
            <w:tcW w:w="6804" w:type="dxa"/>
            <w:tcBorders>
              <w:top w:val="nil"/>
              <w:left w:val="nil"/>
              <w:bottom w:val="single" w:sz="4" w:space="0" w:color="auto"/>
              <w:right w:val="nil"/>
            </w:tcBorders>
            <w:shd w:val="clear" w:color="auto" w:fill="FFFFFF"/>
            <w:noWrap/>
            <w:vAlign w:val="bottom"/>
          </w:tcPr>
          <w:p w14:paraId="07BA5A93" w14:textId="77777777" w:rsidR="00283180" w:rsidRPr="002406BD" w:rsidRDefault="00283180" w:rsidP="004E54DD">
            <w:pPr>
              <w:rPr>
                <w:rFonts w:ascii="Times New Roman" w:hAnsi="Times New Roman" w:cs="Times New Roman"/>
                <w:color w:val="FF0000"/>
                <w:sz w:val="20"/>
                <w:szCs w:val="20"/>
              </w:rPr>
            </w:pPr>
          </w:p>
        </w:tc>
        <w:tc>
          <w:tcPr>
            <w:tcW w:w="1696" w:type="dxa"/>
            <w:tcBorders>
              <w:top w:val="nil"/>
              <w:left w:val="nil"/>
              <w:bottom w:val="single" w:sz="4" w:space="0" w:color="auto"/>
              <w:right w:val="nil"/>
            </w:tcBorders>
            <w:shd w:val="clear" w:color="auto" w:fill="FFFFFF"/>
            <w:vAlign w:val="bottom"/>
          </w:tcPr>
          <w:p w14:paraId="13317BDE" w14:textId="77777777" w:rsidR="00283180" w:rsidRPr="002406BD" w:rsidRDefault="00283180" w:rsidP="004E54DD">
            <w:pPr>
              <w:jc w:val="right"/>
              <w:rPr>
                <w:rFonts w:ascii="Times New Roman" w:hAnsi="Times New Roman" w:cs="Times New Roman"/>
                <w:color w:val="FF0000"/>
                <w:sz w:val="20"/>
                <w:szCs w:val="20"/>
              </w:rPr>
            </w:pPr>
          </w:p>
        </w:tc>
        <w:tc>
          <w:tcPr>
            <w:tcW w:w="1696" w:type="dxa"/>
            <w:tcBorders>
              <w:top w:val="nil"/>
              <w:left w:val="nil"/>
              <w:bottom w:val="single" w:sz="4" w:space="0" w:color="auto"/>
              <w:right w:val="nil"/>
            </w:tcBorders>
            <w:shd w:val="clear" w:color="auto" w:fill="FFFFFF"/>
            <w:vAlign w:val="bottom"/>
          </w:tcPr>
          <w:p w14:paraId="6C69B70B" w14:textId="77777777" w:rsidR="00283180" w:rsidRPr="002406BD" w:rsidRDefault="00283180" w:rsidP="004E54DD">
            <w:pPr>
              <w:jc w:val="right"/>
              <w:rPr>
                <w:rFonts w:ascii="Times New Roman" w:hAnsi="Times New Roman" w:cs="Times New Roman"/>
                <w:color w:val="FF0000"/>
                <w:sz w:val="20"/>
                <w:szCs w:val="20"/>
              </w:rPr>
            </w:pPr>
          </w:p>
        </w:tc>
      </w:tr>
      <w:tr w:rsidR="00283180" w:rsidRPr="002406BD" w14:paraId="677C2F8D" w14:textId="77777777" w:rsidTr="004E54DD">
        <w:trPr>
          <w:trHeight w:val="255"/>
        </w:trPr>
        <w:tc>
          <w:tcPr>
            <w:tcW w:w="6804" w:type="dxa"/>
            <w:tcBorders>
              <w:top w:val="single" w:sz="4" w:space="0" w:color="auto"/>
              <w:left w:val="nil"/>
              <w:bottom w:val="single" w:sz="4" w:space="0" w:color="auto"/>
              <w:right w:val="nil"/>
            </w:tcBorders>
            <w:noWrap/>
            <w:vAlign w:val="center"/>
          </w:tcPr>
          <w:p w14:paraId="4F7E4AE0" w14:textId="77777777" w:rsidR="00283180" w:rsidRPr="002406BD" w:rsidRDefault="00283180" w:rsidP="004E54DD">
            <w:pPr>
              <w:rPr>
                <w:rFonts w:ascii="Times New Roman" w:hAnsi="Times New Roman" w:cs="Times New Roman"/>
                <w:b/>
                <w:sz w:val="20"/>
                <w:szCs w:val="20"/>
              </w:rPr>
            </w:pPr>
            <w:r w:rsidRPr="002406BD">
              <w:rPr>
                <w:rFonts w:ascii="Times New Roman" w:hAnsi="Times New Roman" w:cs="Times New Roman"/>
                <w:b/>
                <w:sz w:val="20"/>
                <w:szCs w:val="20"/>
              </w:rPr>
              <w:t>6.1.3 Інші доходи</w:t>
            </w:r>
          </w:p>
        </w:tc>
        <w:tc>
          <w:tcPr>
            <w:tcW w:w="1696" w:type="dxa"/>
            <w:tcBorders>
              <w:top w:val="single" w:sz="4" w:space="0" w:color="auto"/>
              <w:left w:val="nil"/>
              <w:bottom w:val="single" w:sz="4" w:space="0" w:color="auto"/>
              <w:right w:val="nil"/>
            </w:tcBorders>
            <w:shd w:val="clear" w:color="auto" w:fill="FFFFFF"/>
            <w:vAlign w:val="bottom"/>
          </w:tcPr>
          <w:p w14:paraId="3B0B621F"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 xml:space="preserve">Період, що закінчився </w:t>
            </w:r>
            <w:r w:rsidRPr="002406BD">
              <w:rPr>
                <w:rFonts w:ascii="Times New Roman" w:hAnsi="Times New Roman" w:cs="Times New Roman"/>
                <w:b/>
                <w:bCs/>
                <w:sz w:val="20"/>
                <w:szCs w:val="20"/>
              </w:rPr>
              <w:lastRenderedPageBreak/>
              <w:t>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1696" w:type="dxa"/>
            <w:tcBorders>
              <w:top w:val="single" w:sz="4" w:space="0" w:color="auto"/>
              <w:left w:val="nil"/>
              <w:bottom w:val="single" w:sz="4" w:space="0" w:color="auto"/>
              <w:right w:val="nil"/>
            </w:tcBorders>
            <w:shd w:val="clear" w:color="auto" w:fill="FFFFFF"/>
            <w:vAlign w:val="bottom"/>
          </w:tcPr>
          <w:p w14:paraId="3EC00492"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lastRenderedPageBreak/>
              <w:t xml:space="preserve">Період, що закінчився </w:t>
            </w:r>
            <w:r w:rsidRPr="002406BD">
              <w:rPr>
                <w:rFonts w:ascii="Times New Roman" w:hAnsi="Times New Roman" w:cs="Times New Roman"/>
                <w:b/>
                <w:bCs/>
                <w:sz w:val="20"/>
                <w:szCs w:val="20"/>
              </w:rPr>
              <w:lastRenderedPageBreak/>
              <w:t>31.12.2021</w:t>
            </w:r>
          </w:p>
        </w:tc>
      </w:tr>
      <w:tr w:rsidR="00283180" w:rsidRPr="002406BD" w14:paraId="33DAADB6" w14:textId="77777777" w:rsidTr="004E54DD">
        <w:trPr>
          <w:trHeight w:val="255"/>
        </w:trPr>
        <w:tc>
          <w:tcPr>
            <w:tcW w:w="6804" w:type="dxa"/>
            <w:tcBorders>
              <w:top w:val="single" w:sz="4" w:space="0" w:color="auto"/>
              <w:left w:val="nil"/>
              <w:bottom w:val="double" w:sz="4" w:space="0" w:color="auto"/>
              <w:right w:val="nil"/>
            </w:tcBorders>
            <w:shd w:val="clear" w:color="auto" w:fill="FFFFFF"/>
            <w:noWrap/>
            <w:vAlign w:val="bottom"/>
          </w:tcPr>
          <w:p w14:paraId="22391E40"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lastRenderedPageBreak/>
              <w:t>Інші доходи</w:t>
            </w:r>
          </w:p>
        </w:tc>
        <w:tc>
          <w:tcPr>
            <w:tcW w:w="1696" w:type="dxa"/>
            <w:tcBorders>
              <w:top w:val="single" w:sz="4" w:space="0" w:color="auto"/>
              <w:left w:val="nil"/>
              <w:bottom w:val="double" w:sz="4" w:space="0" w:color="auto"/>
              <w:right w:val="nil"/>
            </w:tcBorders>
            <w:shd w:val="clear" w:color="auto" w:fill="FFFFFF"/>
            <w:vAlign w:val="bottom"/>
          </w:tcPr>
          <w:p w14:paraId="044A318E"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w:t>
            </w:r>
          </w:p>
        </w:tc>
        <w:tc>
          <w:tcPr>
            <w:tcW w:w="1696" w:type="dxa"/>
            <w:tcBorders>
              <w:top w:val="single" w:sz="4" w:space="0" w:color="auto"/>
              <w:left w:val="nil"/>
              <w:bottom w:val="double" w:sz="4" w:space="0" w:color="auto"/>
              <w:right w:val="nil"/>
            </w:tcBorders>
            <w:shd w:val="clear" w:color="auto" w:fill="FFFFFF"/>
            <w:vAlign w:val="bottom"/>
          </w:tcPr>
          <w:p w14:paraId="2D5BBFD2"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r>
      <w:tr w:rsidR="00283180" w:rsidRPr="002406BD" w14:paraId="312F2C1C" w14:textId="77777777" w:rsidTr="004E54DD">
        <w:trPr>
          <w:trHeight w:val="255"/>
        </w:trPr>
        <w:tc>
          <w:tcPr>
            <w:tcW w:w="6804" w:type="dxa"/>
            <w:tcBorders>
              <w:top w:val="double" w:sz="4" w:space="0" w:color="auto"/>
              <w:left w:val="nil"/>
              <w:bottom w:val="nil"/>
              <w:right w:val="nil"/>
            </w:tcBorders>
            <w:shd w:val="clear" w:color="auto" w:fill="FFFFFF"/>
            <w:noWrap/>
            <w:vAlign w:val="bottom"/>
          </w:tcPr>
          <w:p w14:paraId="6746F176" w14:textId="77777777" w:rsidR="00283180" w:rsidRPr="002406BD" w:rsidRDefault="00283180" w:rsidP="004E54DD">
            <w:pPr>
              <w:rPr>
                <w:rFonts w:ascii="Times New Roman" w:hAnsi="Times New Roman" w:cs="Times New Roman"/>
                <w:b/>
                <w:sz w:val="20"/>
                <w:szCs w:val="20"/>
              </w:rPr>
            </w:pPr>
            <w:r w:rsidRPr="002406BD">
              <w:rPr>
                <w:rFonts w:ascii="Times New Roman" w:hAnsi="Times New Roman" w:cs="Times New Roman"/>
                <w:b/>
                <w:sz w:val="20"/>
                <w:szCs w:val="20"/>
              </w:rPr>
              <w:t>Разом</w:t>
            </w:r>
          </w:p>
        </w:tc>
        <w:tc>
          <w:tcPr>
            <w:tcW w:w="1696" w:type="dxa"/>
            <w:tcBorders>
              <w:top w:val="double" w:sz="4" w:space="0" w:color="auto"/>
              <w:left w:val="nil"/>
              <w:bottom w:val="nil"/>
              <w:right w:val="nil"/>
            </w:tcBorders>
            <w:shd w:val="clear" w:color="auto" w:fill="FFFFFF"/>
            <w:vAlign w:val="bottom"/>
          </w:tcPr>
          <w:p w14:paraId="27AA2D9C" w14:textId="77777777" w:rsidR="00283180" w:rsidRPr="002406BD" w:rsidRDefault="00283180" w:rsidP="004E54DD">
            <w:pPr>
              <w:jc w:val="right"/>
              <w:rPr>
                <w:rFonts w:ascii="Times New Roman" w:hAnsi="Times New Roman" w:cs="Times New Roman"/>
                <w:b/>
                <w:sz w:val="20"/>
                <w:szCs w:val="20"/>
              </w:rPr>
            </w:pPr>
            <w:r w:rsidRPr="002406BD">
              <w:rPr>
                <w:rFonts w:ascii="Times New Roman" w:hAnsi="Times New Roman" w:cs="Times New Roman"/>
                <w:b/>
                <w:sz w:val="20"/>
                <w:szCs w:val="20"/>
                <w:lang w:val="en-US"/>
              </w:rPr>
              <w:t>-</w:t>
            </w:r>
          </w:p>
        </w:tc>
        <w:tc>
          <w:tcPr>
            <w:tcW w:w="1696" w:type="dxa"/>
            <w:tcBorders>
              <w:top w:val="double" w:sz="4" w:space="0" w:color="auto"/>
              <w:left w:val="nil"/>
              <w:bottom w:val="nil"/>
              <w:right w:val="nil"/>
            </w:tcBorders>
            <w:shd w:val="clear" w:color="auto" w:fill="FFFFFF"/>
            <w:vAlign w:val="bottom"/>
          </w:tcPr>
          <w:p w14:paraId="46A4892C" w14:textId="77777777" w:rsidR="00283180" w:rsidRPr="002406BD" w:rsidRDefault="00283180" w:rsidP="004E54DD">
            <w:pPr>
              <w:jc w:val="right"/>
              <w:rPr>
                <w:rFonts w:ascii="Times New Roman" w:hAnsi="Times New Roman" w:cs="Times New Roman"/>
                <w:b/>
                <w:sz w:val="20"/>
                <w:szCs w:val="20"/>
              </w:rPr>
            </w:pPr>
            <w:r w:rsidRPr="002406BD">
              <w:rPr>
                <w:rFonts w:ascii="Times New Roman" w:hAnsi="Times New Roman" w:cs="Times New Roman"/>
                <w:b/>
                <w:sz w:val="20"/>
                <w:szCs w:val="20"/>
              </w:rPr>
              <w:t>-</w:t>
            </w:r>
          </w:p>
        </w:tc>
      </w:tr>
    </w:tbl>
    <w:p w14:paraId="79BC00D1" w14:textId="77777777" w:rsidR="00283180" w:rsidRPr="002406BD" w:rsidRDefault="00283180" w:rsidP="00283180">
      <w:pPr>
        <w:rPr>
          <w:rStyle w:val="hps"/>
          <w:rFonts w:ascii="Times New Roman" w:hAnsi="Times New Roman"/>
          <w:b/>
          <w:sz w:val="8"/>
        </w:rPr>
      </w:pPr>
    </w:p>
    <w:tbl>
      <w:tblPr>
        <w:tblW w:w="10408" w:type="dxa"/>
        <w:tblInd w:w="108" w:type="dxa"/>
        <w:tblLook w:val="0000" w:firstRow="0" w:lastRow="0" w:firstColumn="0" w:lastColumn="0" w:noHBand="0" w:noVBand="0"/>
      </w:tblPr>
      <w:tblGrid>
        <w:gridCol w:w="4921"/>
        <w:gridCol w:w="1734"/>
        <w:gridCol w:w="8"/>
        <w:gridCol w:w="919"/>
        <w:gridCol w:w="693"/>
        <w:gridCol w:w="124"/>
        <w:gridCol w:w="1807"/>
        <w:gridCol w:w="142"/>
        <w:gridCol w:w="60"/>
      </w:tblGrid>
      <w:tr w:rsidR="00283180" w:rsidRPr="002406BD" w14:paraId="542C1EA7" w14:textId="77777777" w:rsidTr="008154F7">
        <w:trPr>
          <w:trHeight w:val="255"/>
        </w:trPr>
        <w:tc>
          <w:tcPr>
            <w:tcW w:w="6663" w:type="dxa"/>
            <w:gridSpan w:val="3"/>
            <w:tcBorders>
              <w:top w:val="nil"/>
              <w:left w:val="nil"/>
              <w:bottom w:val="nil"/>
              <w:right w:val="nil"/>
            </w:tcBorders>
            <w:shd w:val="clear" w:color="auto" w:fill="auto"/>
            <w:noWrap/>
            <w:vAlign w:val="bottom"/>
          </w:tcPr>
          <w:p w14:paraId="3C78392D" w14:textId="77777777" w:rsidR="00283180" w:rsidRPr="002406BD" w:rsidRDefault="00283180" w:rsidP="004E54DD">
            <w:pPr>
              <w:rPr>
                <w:rFonts w:ascii="Times New Roman" w:hAnsi="Times New Roman" w:cs="Times New Roman"/>
                <w:b/>
                <w:bCs/>
                <w:color w:val="993300"/>
                <w:sz w:val="20"/>
                <w:szCs w:val="20"/>
              </w:rPr>
            </w:pPr>
            <w:r w:rsidRPr="002406BD">
              <w:rPr>
                <w:rFonts w:ascii="Times New Roman" w:hAnsi="Times New Roman" w:cs="Times New Roman"/>
                <w:b/>
                <w:bCs/>
                <w:color w:val="993300"/>
                <w:sz w:val="20"/>
                <w:szCs w:val="20"/>
              </w:rPr>
              <w:t>6.2. ВИТРАТИ</w:t>
            </w:r>
          </w:p>
        </w:tc>
        <w:tc>
          <w:tcPr>
            <w:tcW w:w="1736" w:type="dxa"/>
            <w:gridSpan w:val="3"/>
            <w:tcBorders>
              <w:top w:val="nil"/>
              <w:left w:val="nil"/>
              <w:bottom w:val="nil"/>
              <w:right w:val="nil"/>
            </w:tcBorders>
            <w:shd w:val="clear" w:color="auto" w:fill="auto"/>
            <w:noWrap/>
            <w:vAlign w:val="bottom"/>
          </w:tcPr>
          <w:p w14:paraId="6B3658E0" w14:textId="77777777" w:rsidR="00283180" w:rsidRPr="002406BD" w:rsidRDefault="00283180" w:rsidP="004E54DD">
            <w:pPr>
              <w:rPr>
                <w:rFonts w:ascii="Times New Roman" w:hAnsi="Times New Roman" w:cs="Times New Roman"/>
                <w:sz w:val="20"/>
                <w:szCs w:val="20"/>
              </w:rPr>
            </w:pPr>
          </w:p>
        </w:tc>
        <w:tc>
          <w:tcPr>
            <w:tcW w:w="2009" w:type="dxa"/>
            <w:gridSpan w:val="3"/>
            <w:tcBorders>
              <w:top w:val="nil"/>
              <w:left w:val="nil"/>
              <w:bottom w:val="nil"/>
              <w:right w:val="nil"/>
            </w:tcBorders>
            <w:shd w:val="clear" w:color="auto" w:fill="auto"/>
            <w:noWrap/>
            <w:vAlign w:val="bottom"/>
          </w:tcPr>
          <w:p w14:paraId="1EFC67F0" w14:textId="77777777" w:rsidR="00283180" w:rsidRPr="002406BD" w:rsidRDefault="00283180" w:rsidP="004E54DD">
            <w:pPr>
              <w:rPr>
                <w:rFonts w:ascii="Times New Roman" w:hAnsi="Times New Roman" w:cs="Times New Roman"/>
                <w:sz w:val="20"/>
                <w:szCs w:val="20"/>
              </w:rPr>
            </w:pPr>
          </w:p>
        </w:tc>
      </w:tr>
      <w:tr w:rsidR="00283180" w:rsidRPr="002406BD" w14:paraId="2AAE58C5" w14:textId="77777777" w:rsidTr="008154F7">
        <w:trPr>
          <w:trHeight w:val="255"/>
        </w:trPr>
        <w:tc>
          <w:tcPr>
            <w:tcW w:w="6663" w:type="dxa"/>
            <w:gridSpan w:val="3"/>
            <w:tcBorders>
              <w:top w:val="nil"/>
              <w:left w:val="nil"/>
              <w:bottom w:val="nil"/>
              <w:right w:val="nil"/>
            </w:tcBorders>
            <w:shd w:val="clear" w:color="auto" w:fill="auto"/>
            <w:noWrap/>
            <w:vAlign w:val="bottom"/>
          </w:tcPr>
          <w:p w14:paraId="3BA0DCE9" w14:textId="77777777" w:rsidR="00283180" w:rsidRPr="002406BD" w:rsidRDefault="00283180" w:rsidP="004E54DD">
            <w:pPr>
              <w:rPr>
                <w:rFonts w:ascii="Times New Roman" w:hAnsi="Times New Roman" w:cs="Times New Roman"/>
                <w:sz w:val="20"/>
                <w:szCs w:val="20"/>
              </w:rPr>
            </w:pPr>
          </w:p>
        </w:tc>
        <w:tc>
          <w:tcPr>
            <w:tcW w:w="1736" w:type="dxa"/>
            <w:gridSpan w:val="3"/>
            <w:tcBorders>
              <w:top w:val="nil"/>
              <w:left w:val="nil"/>
              <w:bottom w:val="nil"/>
              <w:right w:val="nil"/>
            </w:tcBorders>
            <w:shd w:val="clear" w:color="auto" w:fill="auto"/>
            <w:noWrap/>
            <w:vAlign w:val="bottom"/>
          </w:tcPr>
          <w:p w14:paraId="2547B43B" w14:textId="77777777" w:rsidR="00283180" w:rsidRPr="002406BD" w:rsidRDefault="00283180" w:rsidP="004E54DD">
            <w:pPr>
              <w:rPr>
                <w:rFonts w:ascii="Times New Roman" w:hAnsi="Times New Roman" w:cs="Times New Roman"/>
                <w:sz w:val="20"/>
                <w:szCs w:val="20"/>
              </w:rPr>
            </w:pPr>
          </w:p>
        </w:tc>
        <w:tc>
          <w:tcPr>
            <w:tcW w:w="2009" w:type="dxa"/>
            <w:gridSpan w:val="3"/>
            <w:tcBorders>
              <w:top w:val="nil"/>
              <w:left w:val="nil"/>
              <w:bottom w:val="nil"/>
              <w:right w:val="nil"/>
            </w:tcBorders>
            <w:shd w:val="clear" w:color="auto" w:fill="auto"/>
            <w:noWrap/>
            <w:vAlign w:val="bottom"/>
          </w:tcPr>
          <w:p w14:paraId="4ADA1041"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UAH</w:t>
            </w:r>
          </w:p>
        </w:tc>
      </w:tr>
      <w:tr w:rsidR="00283180" w:rsidRPr="002406BD" w14:paraId="19B46BF3" w14:textId="77777777" w:rsidTr="008154F7">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7D903828"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6.2.1 Елементи операційних витрат</w:t>
            </w:r>
          </w:p>
        </w:tc>
        <w:tc>
          <w:tcPr>
            <w:tcW w:w="1736" w:type="dxa"/>
            <w:gridSpan w:val="3"/>
            <w:tcBorders>
              <w:top w:val="single" w:sz="4" w:space="0" w:color="auto"/>
              <w:left w:val="nil"/>
              <w:bottom w:val="single" w:sz="4" w:space="0" w:color="auto"/>
              <w:right w:val="nil"/>
            </w:tcBorders>
            <w:shd w:val="clear" w:color="auto" w:fill="FFFFFF"/>
            <w:vAlign w:val="bottom"/>
          </w:tcPr>
          <w:p w14:paraId="20C75862"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2009" w:type="dxa"/>
            <w:gridSpan w:val="3"/>
            <w:tcBorders>
              <w:top w:val="single" w:sz="4" w:space="0" w:color="auto"/>
              <w:left w:val="nil"/>
              <w:bottom w:val="single" w:sz="4" w:space="0" w:color="auto"/>
              <w:right w:val="nil"/>
            </w:tcBorders>
            <w:shd w:val="clear" w:color="auto" w:fill="FFFFFF"/>
            <w:vAlign w:val="bottom"/>
          </w:tcPr>
          <w:p w14:paraId="1A967933"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119E06EA" w14:textId="77777777" w:rsidTr="008154F7">
        <w:trPr>
          <w:trHeight w:val="255"/>
        </w:trPr>
        <w:tc>
          <w:tcPr>
            <w:tcW w:w="6663" w:type="dxa"/>
            <w:gridSpan w:val="3"/>
            <w:tcBorders>
              <w:top w:val="nil"/>
              <w:left w:val="nil"/>
              <w:bottom w:val="nil"/>
              <w:right w:val="nil"/>
            </w:tcBorders>
            <w:shd w:val="clear" w:color="auto" w:fill="FFFFFF"/>
            <w:noWrap/>
            <w:vAlign w:val="bottom"/>
          </w:tcPr>
          <w:p w14:paraId="399E1BA0"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Матеріальні затрати</w:t>
            </w:r>
          </w:p>
        </w:tc>
        <w:tc>
          <w:tcPr>
            <w:tcW w:w="1736" w:type="dxa"/>
            <w:gridSpan w:val="3"/>
            <w:tcBorders>
              <w:top w:val="nil"/>
              <w:left w:val="nil"/>
              <w:bottom w:val="nil"/>
              <w:right w:val="nil"/>
            </w:tcBorders>
            <w:shd w:val="clear" w:color="auto" w:fill="FFFFFF"/>
            <w:vAlign w:val="bottom"/>
          </w:tcPr>
          <w:p w14:paraId="01969482"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745 729</w:t>
            </w:r>
          </w:p>
        </w:tc>
        <w:tc>
          <w:tcPr>
            <w:tcW w:w="2009" w:type="dxa"/>
            <w:gridSpan w:val="3"/>
            <w:tcBorders>
              <w:top w:val="nil"/>
              <w:left w:val="nil"/>
              <w:bottom w:val="nil"/>
              <w:right w:val="nil"/>
            </w:tcBorders>
            <w:shd w:val="clear" w:color="auto" w:fill="FFFFFF"/>
            <w:vAlign w:val="bottom"/>
          </w:tcPr>
          <w:p w14:paraId="08CBE85E"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1 251 731</w:t>
            </w:r>
          </w:p>
        </w:tc>
      </w:tr>
      <w:tr w:rsidR="00283180" w:rsidRPr="002406BD" w14:paraId="25E34B9E" w14:textId="77777777" w:rsidTr="008154F7">
        <w:trPr>
          <w:trHeight w:val="255"/>
        </w:trPr>
        <w:tc>
          <w:tcPr>
            <w:tcW w:w="6663" w:type="dxa"/>
            <w:gridSpan w:val="3"/>
            <w:tcBorders>
              <w:top w:val="nil"/>
              <w:left w:val="nil"/>
              <w:bottom w:val="nil"/>
              <w:right w:val="nil"/>
            </w:tcBorders>
            <w:shd w:val="clear" w:color="auto" w:fill="FFFFFF"/>
            <w:noWrap/>
            <w:vAlign w:val="bottom"/>
          </w:tcPr>
          <w:p w14:paraId="767BF6CA"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Витрати на оплату праці</w:t>
            </w:r>
          </w:p>
        </w:tc>
        <w:tc>
          <w:tcPr>
            <w:tcW w:w="1736" w:type="dxa"/>
            <w:gridSpan w:val="3"/>
            <w:tcBorders>
              <w:top w:val="nil"/>
              <w:left w:val="nil"/>
              <w:bottom w:val="nil"/>
              <w:right w:val="nil"/>
            </w:tcBorders>
            <w:shd w:val="clear" w:color="auto" w:fill="FFFFFF"/>
            <w:vAlign w:val="bottom"/>
          </w:tcPr>
          <w:p w14:paraId="0CB79949"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81 424</w:t>
            </w:r>
          </w:p>
        </w:tc>
        <w:tc>
          <w:tcPr>
            <w:tcW w:w="2009" w:type="dxa"/>
            <w:gridSpan w:val="3"/>
            <w:tcBorders>
              <w:top w:val="nil"/>
              <w:left w:val="nil"/>
              <w:bottom w:val="nil"/>
              <w:right w:val="nil"/>
            </w:tcBorders>
            <w:shd w:val="clear" w:color="auto" w:fill="FFFFFF"/>
            <w:vAlign w:val="bottom"/>
          </w:tcPr>
          <w:p w14:paraId="7A8044FB"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145 708</w:t>
            </w:r>
          </w:p>
        </w:tc>
      </w:tr>
      <w:tr w:rsidR="00283180" w:rsidRPr="002406BD" w14:paraId="32C06E84" w14:textId="77777777" w:rsidTr="008154F7">
        <w:trPr>
          <w:trHeight w:val="255"/>
        </w:trPr>
        <w:tc>
          <w:tcPr>
            <w:tcW w:w="6663" w:type="dxa"/>
            <w:gridSpan w:val="3"/>
            <w:tcBorders>
              <w:top w:val="nil"/>
              <w:left w:val="nil"/>
              <w:bottom w:val="nil"/>
              <w:right w:val="nil"/>
            </w:tcBorders>
            <w:shd w:val="clear" w:color="auto" w:fill="FFFFFF"/>
            <w:noWrap/>
            <w:vAlign w:val="bottom"/>
          </w:tcPr>
          <w:p w14:paraId="1BD8BEBF"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Відрахування на соціальні заходи</w:t>
            </w:r>
          </w:p>
        </w:tc>
        <w:tc>
          <w:tcPr>
            <w:tcW w:w="1736" w:type="dxa"/>
            <w:gridSpan w:val="3"/>
            <w:tcBorders>
              <w:top w:val="nil"/>
              <w:left w:val="nil"/>
              <w:bottom w:val="nil"/>
              <w:right w:val="nil"/>
            </w:tcBorders>
            <w:shd w:val="clear" w:color="auto" w:fill="FFFFFF"/>
            <w:vAlign w:val="bottom"/>
          </w:tcPr>
          <w:p w14:paraId="651A70C3"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17 414</w:t>
            </w:r>
          </w:p>
        </w:tc>
        <w:tc>
          <w:tcPr>
            <w:tcW w:w="2009" w:type="dxa"/>
            <w:gridSpan w:val="3"/>
            <w:tcBorders>
              <w:top w:val="nil"/>
              <w:left w:val="nil"/>
              <w:bottom w:val="nil"/>
              <w:right w:val="nil"/>
            </w:tcBorders>
            <w:shd w:val="clear" w:color="auto" w:fill="FFFFFF"/>
            <w:vAlign w:val="bottom"/>
          </w:tcPr>
          <w:p w14:paraId="4264DEB4"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30 739</w:t>
            </w:r>
          </w:p>
        </w:tc>
      </w:tr>
      <w:tr w:rsidR="00283180" w:rsidRPr="002406BD" w14:paraId="1945B71A" w14:textId="77777777" w:rsidTr="008154F7">
        <w:trPr>
          <w:trHeight w:val="255"/>
        </w:trPr>
        <w:tc>
          <w:tcPr>
            <w:tcW w:w="6663" w:type="dxa"/>
            <w:gridSpan w:val="3"/>
            <w:tcBorders>
              <w:top w:val="nil"/>
              <w:left w:val="nil"/>
              <w:bottom w:val="nil"/>
              <w:right w:val="nil"/>
            </w:tcBorders>
            <w:shd w:val="clear" w:color="auto" w:fill="FFFFFF"/>
            <w:noWrap/>
            <w:vAlign w:val="bottom"/>
          </w:tcPr>
          <w:p w14:paraId="1B5C909A"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Амортизація</w:t>
            </w:r>
          </w:p>
        </w:tc>
        <w:tc>
          <w:tcPr>
            <w:tcW w:w="1736" w:type="dxa"/>
            <w:gridSpan w:val="3"/>
            <w:tcBorders>
              <w:top w:val="nil"/>
              <w:left w:val="nil"/>
              <w:bottom w:val="nil"/>
              <w:right w:val="nil"/>
            </w:tcBorders>
            <w:shd w:val="clear" w:color="auto" w:fill="FFFFFF"/>
            <w:vAlign w:val="bottom"/>
          </w:tcPr>
          <w:p w14:paraId="492424D5"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110 345</w:t>
            </w:r>
          </w:p>
        </w:tc>
        <w:tc>
          <w:tcPr>
            <w:tcW w:w="2009" w:type="dxa"/>
            <w:gridSpan w:val="3"/>
            <w:tcBorders>
              <w:top w:val="nil"/>
              <w:left w:val="nil"/>
              <w:bottom w:val="nil"/>
              <w:right w:val="nil"/>
            </w:tcBorders>
            <w:shd w:val="clear" w:color="auto" w:fill="FFFFFF"/>
            <w:vAlign w:val="bottom"/>
          </w:tcPr>
          <w:p w14:paraId="0AA5E4C3"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154 215</w:t>
            </w:r>
          </w:p>
        </w:tc>
      </w:tr>
      <w:tr w:rsidR="00283180" w:rsidRPr="002406BD" w14:paraId="6DFF6D70" w14:textId="77777777" w:rsidTr="008154F7">
        <w:trPr>
          <w:trHeight w:val="270"/>
        </w:trPr>
        <w:tc>
          <w:tcPr>
            <w:tcW w:w="6663" w:type="dxa"/>
            <w:gridSpan w:val="3"/>
            <w:tcBorders>
              <w:top w:val="nil"/>
              <w:left w:val="nil"/>
              <w:bottom w:val="nil"/>
              <w:right w:val="nil"/>
            </w:tcBorders>
            <w:shd w:val="clear" w:color="auto" w:fill="FFFFFF"/>
            <w:noWrap/>
            <w:vAlign w:val="bottom"/>
          </w:tcPr>
          <w:p w14:paraId="228E2502"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Інші операційні витрати</w:t>
            </w:r>
          </w:p>
        </w:tc>
        <w:tc>
          <w:tcPr>
            <w:tcW w:w="1736" w:type="dxa"/>
            <w:gridSpan w:val="3"/>
            <w:tcBorders>
              <w:top w:val="nil"/>
              <w:left w:val="nil"/>
              <w:bottom w:val="nil"/>
              <w:right w:val="nil"/>
            </w:tcBorders>
            <w:shd w:val="clear" w:color="auto" w:fill="FFFFFF"/>
            <w:vAlign w:val="bottom"/>
          </w:tcPr>
          <w:p w14:paraId="422E78EC"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132 626</w:t>
            </w:r>
          </w:p>
        </w:tc>
        <w:tc>
          <w:tcPr>
            <w:tcW w:w="2009" w:type="dxa"/>
            <w:gridSpan w:val="3"/>
            <w:tcBorders>
              <w:top w:val="nil"/>
              <w:left w:val="nil"/>
              <w:bottom w:val="nil"/>
              <w:right w:val="nil"/>
            </w:tcBorders>
            <w:shd w:val="clear" w:color="auto" w:fill="FFFFFF"/>
            <w:vAlign w:val="bottom"/>
          </w:tcPr>
          <w:p w14:paraId="0BE1BC3F"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135 028</w:t>
            </w:r>
          </w:p>
        </w:tc>
      </w:tr>
      <w:tr w:rsidR="00283180" w:rsidRPr="002406BD" w14:paraId="11FCEFFF" w14:textId="77777777" w:rsidTr="008154F7">
        <w:trPr>
          <w:trHeight w:val="270"/>
        </w:trPr>
        <w:tc>
          <w:tcPr>
            <w:tcW w:w="6663" w:type="dxa"/>
            <w:gridSpan w:val="3"/>
            <w:tcBorders>
              <w:top w:val="double" w:sz="6" w:space="0" w:color="auto"/>
              <w:left w:val="nil"/>
              <w:bottom w:val="nil"/>
              <w:right w:val="nil"/>
            </w:tcBorders>
            <w:shd w:val="clear" w:color="auto" w:fill="FFFFFF"/>
            <w:noWrap/>
            <w:vAlign w:val="bottom"/>
          </w:tcPr>
          <w:p w14:paraId="7B16567F"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Разом</w:t>
            </w:r>
          </w:p>
        </w:tc>
        <w:tc>
          <w:tcPr>
            <w:tcW w:w="1736" w:type="dxa"/>
            <w:gridSpan w:val="3"/>
            <w:tcBorders>
              <w:top w:val="double" w:sz="6" w:space="0" w:color="auto"/>
              <w:left w:val="nil"/>
              <w:bottom w:val="nil"/>
              <w:right w:val="nil"/>
            </w:tcBorders>
            <w:shd w:val="clear" w:color="auto" w:fill="FFFFFF"/>
            <w:vAlign w:val="bottom"/>
          </w:tcPr>
          <w:p w14:paraId="23014D3C"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1 087 538</w:t>
            </w:r>
          </w:p>
        </w:tc>
        <w:tc>
          <w:tcPr>
            <w:tcW w:w="2009" w:type="dxa"/>
            <w:gridSpan w:val="3"/>
            <w:tcBorders>
              <w:top w:val="double" w:sz="6" w:space="0" w:color="auto"/>
              <w:left w:val="nil"/>
              <w:bottom w:val="nil"/>
              <w:right w:val="nil"/>
            </w:tcBorders>
            <w:shd w:val="clear" w:color="auto" w:fill="FFFFFF"/>
            <w:vAlign w:val="bottom"/>
          </w:tcPr>
          <w:p w14:paraId="03FCBD75" w14:textId="77777777" w:rsidR="00283180" w:rsidRPr="002406BD" w:rsidRDefault="00283180" w:rsidP="004E54DD">
            <w:pPr>
              <w:jc w:val="right"/>
              <w:rPr>
                <w:rFonts w:ascii="Times New Roman" w:hAnsi="Times New Roman" w:cs="Times New Roman"/>
                <w:b/>
                <w:bCs/>
                <w:sz w:val="20"/>
                <w:szCs w:val="20"/>
                <w:lang w:val="en-US"/>
              </w:rPr>
            </w:pPr>
            <w:r w:rsidRPr="002406BD">
              <w:rPr>
                <w:rFonts w:ascii="Times New Roman" w:hAnsi="Times New Roman" w:cs="Times New Roman"/>
                <w:b/>
                <w:bCs/>
                <w:sz w:val="20"/>
                <w:szCs w:val="20"/>
                <w:lang w:val="en-US"/>
              </w:rPr>
              <w:t>1 717 421</w:t>
            </w:r>
          </w:p>
        </w:tc>
      </w:tr>
      <w:tr w:rsidR="00283180" w:rsidRPr="002406BD" w14:paraId="0327E7DD" w14:textId="77777777" w:rsidTr="008154F7">
        <w:trPr>
          <w:trHeight w:val="255"/>
        </w:trPr>
        <w:tc>
          <w:tcPr>
            <w:tcW w:w="6663" w:type="dxa"/>
            <w:gridSpan w:val="3"/>
            <w:tcBorders>
              <w:top w:val="nil"/>
              <w:left w:val="nil"/>
              <w:bottom w:val="nil"/>
              <w:right w:val="nil"/>
            </w:tcBorders>
            <w:shd w:val="clear" w:color="auto" w:fill="FFFFFF"/>
            <w:noWrap/>
            <w:vAlign w:val="bottom"/>
          </w:tcPr>
          <w:p w14:paraId="2F8FCFD9" w14:textId="77777777" w:rsidR="00283180" w:rsidRPr="002406BD" w:rsidRDefault="00283180" w:rsidP="004E54DD">
            <w:pPr>
              <w:rPr>
                <w:rFonts w:ascii="Times New Roman" w:hAnsi="Times New Roman" w:cs="Times New Roman"/>
                <w:color w:val="FF0000"/>
                <w:sz w:val="20"/>
                <w:szCs w:val="20"/>
              </w:rPr>
            </w:pPr>
            <w:r w:rsidRPr="002406BD">
              <w:rPr>
                <w:rFonts w:ascii="Times New Roman" w:hAnsi="Times New Roman" w:cs="Times New Roman"/>
                <w:color w:val="FF0000"/>
                <w:sz w:val="20"/>
                <w:szCs w:val="20"/>
              </w:rPr>
              <w:t> </w:t>
            </w:r>
          </w:p>
        </w:tc>
        <w:tc>
          <w:tcPr>
            <w:tcW w:w="1736" w:type="dxa"/>
            <w:gridSpan w:val="3"/>
            <w:tcBorders>
              <w:top w:val="nil"/>
              <w:left w:val="nil"/>
              <w:bottom w:val="nil"/>
              <w:right w:val="nil"/>
            </w:tcBorders>
            <w:shd w:val="clear" w:color="auto" w:fill="FFFFFF"/>
            <w:vAlign w:val="bottom"/>
          </w:tcPr>
          <w:p w14:paraId="3B2572E0" w14:textId="77777777" w:rsidR="00283180" w:rsidRPr="002406BD" w:rsidRDefault="00283180" w:rsidP="004E54DD">
            <w:pPr>
              <w:jc w:val="right"/>
              <w:rPr>
                <w:rFonts w:ascii="Times New Roman" w:hAnsi="Times New Roman" w:cs="Times New Roman"/>
                <w:color w:val="FF0000"/>
                <w:sz w:val="20"/>
                <w:szCs w:val="20"/>
              </w:rPr>
            </w:pPr>
            <w:r w:rsidRPr="002406BD">
              <w:rPr>
                <w:rFonts w:ascii="Times New Roman" w:hAnsi="Times New Roman" w:cs="Times New Roman"/>
                <w:color w:val="FF0000"/>
                <w:sz w:val="20"/>
                <w:szCs w:val="20"/>
              </w:rPr>
              <w:t> </w:t>
            </w:r>
          </w:p>
        </w:tc>
        <w:tc>
          <w:tcPr>
            <w:tcW w:w="2009" w:type="dxa"/>
            <w:gridSpan w:val="3"/>
            <w:tcBorders>
              <w:top w:val="nil"/>
              <w:left w:val="nil"/>
              <w:bottom w:val="nil"/>
              <w:right w:val="nil"/>
            </w:tcBorders>
            <w:shd w:val="clear" w:color="auto" w:fill="FFFFFF"/>
            <w:vAlign w:val="bottom"/>
          </w:tcPr>
          <w:p w14:paraId="26B4DA50" w14:textId="77777777" w:rsidR="00283180" w:rsidRPr="002406BD" w:rsidRDefault="00283180" w:rsidP="004E54DD">
            <w:pPr>
              <w:jc w:val="right"/>
              <w:rPr>
                <w:rFonts w:ascii="Times New Roman" w:hAnsi="Times New Roman" w:cs="Times New Roman"/>
                <w:color w:val="FF0000"/>
                <w:sz w:val="20"/>
                <w:szCs w:val="20"/>
              </w:rPr>
            </w:pPr>
            <w:r w:rsidRPr="002406BD">
              <w:rPr>
                <w:rFonts w:ascii="Times New Roman" w:hAnsi="Times New Roman" w:cs="Times New Roman"/>
                <w:color w:val="FF0000"/>
                <w:sz w:val="20"/>
                <w:szCs w:val="20"/>
              </w:rPr>
              <w:t> </w:t>
            </w:r>
          </w:p>
        </w:tc>
      </w:tr>
      <w:tr w:rsidR="00283180" w:rsidRPr="002406BD" w14:paraId="2057FADC" w14:textId="77777777" w:rsidTr="008154F7">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2CF6B0A0"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6.2.2 Адміністративні витрати</w:t>
            </w:r>
          </w:p>
        </w:tc>
        <w:tc>
          <w:tcPr>
            <w:tcW w:w="1736" w:type="dxa"/>
            <w:gridSpan w:val="3"/>
            <w:tcBorders>
              <w:top w:val="single" w:sz="4" w:space="0" w:color="auto"/>
              <w:left w:val="nil"/>
              <w:bottom w:val="single" w:sz="4" w:space="0" w:color="auto"/>
              <w:right w:val="nil"/>
            </w:tcBorders>
            <w:shd w:val="clear" w:color="auto" w:fill="FFFFFF"/>
            <w:vAlign w:val="bottom"/>
          </w:tcPr>
          <w:p w14:paraId="0EE2AB78"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2009" w:type="dxa"/>
            <w:gridSpan w:val="3"/>
            <w:tcBorders>
              <w:top w:val="single" w:sz="4" w:space="0" w:color="auto"/>
              <w:left w:val="nil"/>
              <w:bottom w:val="single" w:sz="4" w:space="0" w:color="auto"/>
              <w:right w:val="nil"/>
            </w:tcBorders>
            <w:shd w:val="clear" w:color="auto" w:fill="FFFFFF"/>
            <w:vAlign w:val="bottom"/>
          </w:tcPr>
          <w:p w14:paraId="28D8CDB2"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1DA4A524" w14:textId="77777777" w:rsidTr="008154F7">
        <w:trPr>
          <w:trHeight w:val="255"/>
        </w:trPr>
        <w:tc>
          <w:tcPr>
            <w:tcW w:w="6663" w:type="dxa"/>
            <w:gridSpan w:val="3"/>
            <w:tcBorders>
              <w:top w:val="nil"/>
              <w:left w:val="nil"/>
              <w:bottom w:val="nil"/>
              <w:right w:val="nil"/>
            </w:tcBorders>
            <w:shd w:val="clear" w:color="auto" w:fill="auto"/>
            <w:noWrap/>
            <w:vAlign w:val="bottom"/>
          </w:tcPr>
          <w:p w14:paraId="6A3F918D"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Заробітна плата та пов'язані з нею податки</w:t>
            </w:r>
          </w:p>
        </w:tc>
        <w:tc>
          <w:tcPr>
            <w:tcW w:w="1736" w:type="dxa"/>
            <w:gridSpan w:val="3"/>
            <w:tcBorders>
              <w:top w:val="nil"/>
              <w:left w:val="nil"/>
              <w:bottom w:val="nil"/>
              <w:right w:val="nil"/>
            </w:tcBorders>
            <w:shd w:val="clear" w:color="auto" w:fill="auto"/>
            <w:vAlign w:val="bottom"/>
          </w:tcPr>
          <w:p w14:paraId="23BFC0F1"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18 116</w:t>
            </w:r>
          </w:p>
        </w:tc>
        <w:tc>
          <w:tcPr>
            <w:tcW w:w="2009" w:type="dxa"/>
            <w:gridSpan w:val="3"/>
            <w:tcBorders>
              <w:top w:val="nil"/>
              <w:left w:val="nil"/>
              <w:bottom w:val="nil"/>
              <w:right w:val="nil"/>
            </w:tcBorders>
            <w:shd w:val="clear" w:color="auto" w:fill="auto"/>
            <w:vAlign w:val="bottom"/>
          </w:tcPr>
          <w:p w14:paraId="0E59948D"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29 073</w:t>
            </w:r>
          </w:p>
        </w:tc>
      </w:tr>
      <w:tr w:rsidR="00283180" w:rsidRPr="002406BD" w14:paraId="1150A517" w14:textId="77777777" w:rsidTr="008154F7">
        <w:trPr>
          <w:trHeight w:val="255"/>
        </w:trPr>
        <w:tc>
          <w:tcPr>
            <w:tcW w:w="6663" w:type="dxa"/>
            <w:gridSpan w:val="3"/>
            <w:tcBorders>
              <w:top w:val="nil"/>
              <w:left w:val="nil"/>
              <w:bottom w:val="nil"/>
              <w:right w:val="nil"/>
            </w:tcBorders>
            <w:shd w:val="clear" w:color="auto" w:fill="auto"/>
            <w:noWrap/>
            <w:vAlign w:val="bottom"/>
          </w:tcPr>
          <w:p w14:paraId="5060073B"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Амортизація</w:t>
            </w:r>
          </w:p>
        </w:tc>
        <w:tc>
          <w:tcPr>
            <w:tcW w:w="1736" w:type="dxa"/>
            <w:gridSpan w:val="3"/>
            <w:tcBorders>
              <w:top w:val="nil"/>
              <w:left w:val="nil"/>
              <w:bottom w:val="nil"/>
              <w:right w:val="nil"/>
            </w:tcBorders>
            <w:shd w:val="clear" w:color="auto" w:fill="auto"/>
            <w:vAlign w:val="bottom"/>
          </w:tcPr>
          <w:p w14:paraId="0F024245"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3 800</w:t>
            </w:r>
          </w:p>
        </w:tc>
        <w:tc>
          <w:tcPr>
            <w:tcW w:w="2009" w:type="dxa"/>
            <w:gridSpan w:val="3"/>
            <w:tcBorders>
              <w:top w:val="nil"/>
              <w:left w:val="nil"/>
              <w:bottom w:val="nil"/>
              <w:right w:val="nil"/>
            </w:tcBorders>
            <w:shd w:val="clear" w:color="auto" w:fill="auto"/>
            <w:vAlign w:val="bottom"/>
          </w:tcPr>
          <w:p w14:paraId="64B510C1"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7 409</w:t>
            </w:r>
          </w:p>
        </w:tc>
      </w:tr>
      <w:tr w:rsidR="00283180" w:rsidRPr="002406BD" w14:paraId="02DDD771" w14:textId="77777777" w:rsidTr="008154F7">
        <w:trPr>
          <w:trHeight w:val="255"/>
        </w:trPr>
        <w:tc>
          <w:tcPr>
            <w:tcW w:w="6663" w:type="dxa"/>
            <w:gridSpan w:val="3"/>
            <w:tcBorders>
              <w:top w:val="nil"/>
              <w:left w:val="nil"/>
              <w:bottom w:val="nil"/>
              <w:right w:val="nil"/>
            </w:tcBorders>
            <w:shd w:val="clear" w:color="auto" w:fill="auto"/>
            <w:noWrap/>
            <w:vAlign w:val="bottom"/>
          </w:tcPr>
          <w:p w14:paraId="5DDA2930"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xml:space="preserve">Офісні матеріали </w:t>
            </w:r>
          </w:p>
        </w:tc>
        <w:tc>
          <w:tcPr>
            <w:tcW w:w="1736" w:type="dxa"/>
            <w:gridSpan w:val="3"/>
            <w:tcBorders>
              <w:top w:val="nil"/>
              <w:left w:val="nil"/>
              <w:bottom w:val="nil"/>
              <w:right w:val="nil"/>
            </w:tcBorders>
            <w:shd w:val="clear" w:color="auto" w:fill="auto"/>
            <w:vAlign w:val="bottom"/>
          </w:tcPr>
          <w:p w14:paraId="156AFB5E"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942</w:t>
            </w:r>
          </w:p>
        </w:tc>
        <w:tc>
          <w:tcPr>
            <w:tcW w:w="2009" w:type="dxa"/>
            <w:gridSpan w:val="3"/>
            <w:tcBorders>
              <w:top w:val="nil"/>
              <w:left w:val="nil"/>
              <w:bottom w:val="nil"/>
              <w:right w:val="nil"/>
            </w:tcBorders>
            <w:shd w:val="clear" w:color="auto" w:fill="auto"/>
            <w:vAlign w:val="bottom"/>
          </w:tcPr>
          <w:p w14:paraId="443A1253"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450</w:t>
            </w:r>
          </w:p>
        </w:tc>
      </w:tr>
      <w:tr w:rsidR="00283180" w:rsidRPr="002406BD" w14:paraId="3AD2BE56" w14:textId="77777777" w:rsidTr="008154F7">
        <w:trPr>
          <w:trHeight w:val="255"/>
        </w:trPr>
        <w:tc>
          <w:tcPr>
            <w:tcW w:w="6663" w:type="dxa"/>
            <w:gridSpan w:val="3"/>
            <w:tcBorders>
              <w:top w:val="nil"/>
              <w:left w:val="nil"/>
              <w:bottom w:val="nil"/>
              <w:right w:val="nil"/>
            </w:tcBorders>
            <w:shd w:val="clear" w:color="auto" w:fill="auto"/>
            <w:noWrap/>
            <w:vAlign w:val="bottom"/>
          </w:tcPr>
          <w:p w14:paraId="139EC300"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Витрати по податкам, за виключенням податку на прибуток</w:t>
            </w:r>
          </w:p>
        </w:tc>
        <w:tc>
          <w:tcPr>
            <w:tcW w:w="1736" w:type="dxa"/>
            <w:gridSpan w:val="3"/>
            <w:tcBorders>
              <w:top w:val="nil"/>
              <w:left w:val="nil"/>
              <w:bottom w:val="nil"/>
              <w:right w:val="nil"/>
            </w:tcBorders>
            <w:shd w:val="clear" w:color="auto" w:fill="auto"/>
            <w:vAlign w:val="bottom"/>
          </w:tcPr>
          <w:p w14:paraId="4CAB8C47"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5 621</w:t>
            </w:r>
          </w:p>
        </w:tc>
        <w:tc>
          <w:tcPr>
            <w:tcW w:w="2009" w:type="dxa"/>
            <w:gridSpan w:val="3"/>
            <w:tcBorders>
              <w:top w:val="nil"/>
              <w:left w:val="nil"/>
              <w:bottom w:val="nil"/>
              <w:right w:val="nil"/>
            </w:tcBorders>
            <w:shd w:val="clear" w:color="auto" w:fill="auto"/>
            <w:vAlign w:val="bottom"/>
          </w:tcPr>
          <w:p w14:paraId="6C314FE4"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5 256</w:t>
            </w:r>
          </w:p>
        </w:tc>
      </w:tr>
      <w:tr w:rsidR="00283180" w:rsidRPr="002406BD" w14:paraId="0F0CEE26" w14:textId="77777777" w:rsidTr="008154F7">
        <w:trPr>
          <w:trHeight w:val="270"/>
        </w:trPr>
        <w:tc>
          <w:tcPr>
            <w:tcW w:w="6663" w:type="dxa"/>
            <w:gridSpan w:val="3"/>
            <w:tcBorders>
              <w:top w:val="nil"/>
              <w:left w:val="nil"/>
              <w:bottom w:val="double" w:sz="6" w:space="0" w:color="auto"/>
              <w:right w:val="nil"/>
            </w:tcBorders>
            <w:shd w:val="clear" w:color="auto" w:fill="auto"/>
            <w:noWrap/>
            <w:vAlign w:val="bottom"/>
          </w:tcPr>
          <w:p w14:paraId="41DCC148"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Інші витрати</w:t>
            </w:r>
          </w:p>
        </w:tc>
        <w:tc>
          <w:tcPr>
            <w:tcW w:w="1736" w:type="dxa"/>
            <w:gridSpan w:val="3"/>
            <w:tcBorders>
              <w:top w:val="nil"/>
              <w:left w:val="nil"/>
              <w:bottom w:val="double" w:sz="6" w:space="0" w:color="auto"/>
              <w:right w:val="nil"/>
            </w:tcBorders>
            <w:shd w:val="clear" w:color="auto" w:fill="auto"/>
            <w:vAlign w:val="bottom"/>
          </w:tcPr>
          <w:p w14:paraId="4CEFD167"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10 508</w:t>
            </w:r>
          </w:p>
        </w:tc>
        <w:tc>
          <w:tcPr>
            <w:tcW w:w="2009" w:type="dxa"/>
            <w:gridSpan w:val="3"/>
            <w:tcBorders>
              <w:top w:val="nil"/>
              <w:left w:val="nil"/>
              <w:bottom w:val="double" w:sz="6" w:space="0" w:color="auto"/>
              <w:right w:val="nil"/>
            </w:tcBorders>
            <w:shd w:val="clear" w:color="auto" w:fill="auto"/>
            <w:vAlign w:val="bottom"/>
          </w:tcPr>
          <w:p w14:paraId="27414BFD"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20 922</w:t>
            </w:r>
          </w:p>
        </w:tc>
      </w:tr>
      <w:tr w:rsidR="00283180" w:rsidRPr="002406BD" w14:paraId="3F4D32B7" w14:textId="77777777" w:rsidTr="008154F7">
        <w:trPr>
          <w:trHeight w:val="270"/>
        </w:trPr>
        <w:tc>
          <w:tcPr>
            <w:tcW w:w="6663" w:type="dxa"/>
            <w:gridSpan w:val="3"/>
            <w:tcBorders>
              <w:top w:val="nil"/>
              <w:left w:val="nil"/>
              <w:bottom w:val="nil"/>
              <w:right w:val="nil"/>
            </w:tcBorders>
            <w:shd w:val="clear" w:color="auto" w:fill="auto"/>
            <w:noWrap/>
            <w:vAlign w:val="bottom"/>
          </w:tcPr>
          <w:p w14:paraId="7E18D4FC"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Разом</w:t>
            </w:r>
          </w:p>
        </w:tc>
        <w:tc>
          <w:tcPr>
            <w:tcW w:w="1736" w:type="dxa"/>
            <w:gridSpan w:val="3"/>
            <w:tcBorders>
              <w:top w:val="nil"/>
              <w:left w:val="nil"/>
              <w:bottom w:val="nil"/>
              <w:right w:val="nil"/>
            </w:tcBorders>
            <w:shd w:val="clear" w:color="auto" w:fill="auto"/>
            <w:vAlign w:val="bottom"/>
          </w:tcPr>
          <w:p w14:paraId="19AFB5B2"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38 987</w:t>
            </w:r>
          </w:p>
        </w:tc>
        <w:tc>
          <w:tcPr>
            <w:tcW w:w="2009" w:type="dxa"/>
            <w:gridSpan w:val="3"/>
            <w:tcBorders>
              <w:top w:val="nil"/>
              <w:left w:val="nil"/>
              <w:bottom w:val="nil"/>
              <w:right w:val="nil"/>
            </w:tcBorders>
            <w:shd w:val="clear" w:color="auto" w:fill="auto"/>
            <w:vAlign w:val="bottom"/>
          </w:tcPr>
          <w:p w14:paraId="04DA21BE" w14:textId="77777777" w:rsidR="00283180" w:rsidRPr="002406BD" w:rsidRDefault="00283180" w:rsidP="004E54DD">
            <w:pPr>
              <w:jc w:val="right"/>
              <w:rPr>
                <w:rFonts w:ascii="Times New Roman" w:hAnsi="Times New Roman" w:cs="Times New Roman"/>
                <w:b/>
                <w:bCs/>
                <w:sz w:val="20"/>
                <w:szCs w:val="20"/>
                <w:lang w:val="en-US"/>
              </w:rPr>
            </w:pPr>
            <w:r w:rsidRPr="002406BD">
              <w:rPr>
                <w:rFonts w:ascii="Times New Roman" w:hAnsi="Times New Roman" w:cs="Times New Roman"/>
                <w:b/>
                <w:bCs/>
                <w:sz w:val="20"/>
                <w:szCs w:val="20"/>
                <w:lang w:val="en-US"/>
              </w:rPr>
              <w:t>63 110</w:t>
            </w:r>
          </w:p>
        </w:tc>
      </w:tr>
      <w:tr w:rsidR="00283180" w:rsidRPr="002406BD" w14:paraId="794D2AA8" w14:textId="77777777" w:rsidTr="008154F7">
        <w:trPr>
          <w:trHeight w:val="255"/>
        </w:trPr>
        <w:tc>
          <w:tcPr>
            <w:tcW w:w="6663" w:type="dxa"/>
            <w:gridSpan w:val="3"/>
            <w:tcBorders>
              <w:top w:val="nil"/>
              <w:left w:val="nil"/>
              <w:bottom w:val="nil"/>
              <w:right w:val="nil"/>
            </w:tcBorders>
            <w:shd w:val="clear" w:color="auto" w:fill="auto"/>
            <w:noWrap/>
            <w:vAlign w:val="bottom"/>
          </w:tcPr>
          <w:p w14:paraId="0F9F7545" w14:textId="77777777" w:rsidR="00283180" w:rsidRPr="002406BD" w:rsidRDefault="00283180" w:rsidP="004E54DD">
            <w:pPr>
              <w:rPr>
                <w:rFonts w:ascii="Times New Roman" w:hAnsi="Times New Roman" w:cs="Times New Roman"/>
                <w:color w:val="FF0000"/>
                <w:sz w:val="20"/>
                <w:szCs w:val="20"/>
              </w:rPr>
            </w:pPr>
          </w:p>
        </w:tc>
        <w:tc>
          <w:tcPr>
            <w:tcW w:w="1736" w:type="dxa"/>
            <w:gridSpan w:val="3"/>
            <w:tcBorders>
              <w:top w:val="nil"/>
              <w:left w:val="nil"/>
              <w:bottom w:val="nil"/>
              <w:right w:val="nil"/>
            </w:tcBorders>
            <w:shd w:val="clear" w:color="auto" w:fill="auto"/>
            <w:vAlign w:val="bottom"/>
          </w:tcPr>
          <w:p w14:paraId="736282EC" w14:textId="77777777" w:rsidR="00283180" w:rsidRPr="002406BD" w:rsidRDefault="00283180" w:rsidP="004E54DD">
            <w:pPr>
              <w:jc w:val="right"/>
              <w:rPr>
                <w:rFonts w:ascii="Times New Roman" w:hAnsi="Times New Roman" w:cs="Times New Roman"/>
                <w:color w:val="FF0000"/>
                <w:sz w:val="20"/>
                <w:szCs w:val="20"/>
              </w:rPr>
            </w:pPr>
          </w:p>
        </w:tc>
        <w:tc>
          <w:tcPr>
            <w:tcW w:w="2009" w:type="dxa"/>
            <w:gridSpan w:val="3"/>
            <w:tcBorders>
              <w:top w:val="nil"/>
              <w:left w:val="nil"/>
              <w:bottom w:val="nil"/>
              <w:right w:val="nil"/>
            </w:tcBorders>
            <w:shd w:val="clear" w:color="auto" w:fill="auto"/>
            <w:vAlign w:val="bottom"/>
          </w:tcPr>
          <w:p w14:paraId="2545940B" w14:textId="77777777" w:rsidR="00283180" w:rsidRPr="002406BD" w:rsidRDefault="00283180" w:rsidP="004E54DD">
            <w:pPr>
              <w:jc w:val="right"/>
              <w:rPr>
                <w:rFonts w:ascii="Times New Roman" w:hAnsi="Times New Roman" w:cs="Times New Roman"/>
                <w:color w:val="FF0000"/>
                <w:sz w:val="20"/>
                <w:szCs w:val="20"/>
              </w:rPr>
            </w:pPr>
          </w:p>
        </w:tc>
      </w:tr>
      <w:tr w:rsidR="00283180" w:rsidRPr="002406BD" w14:paraId="5DE5F235" w14:textId="77777777" w:rsidTr="008154F7">
        <w:trPr>
          <w:trHeight w:val="765"/>
        </w:trPr>
        <w:tc>
          <w:tcPr>
            <w:tcW w:w="6663" w:type="dxa"/>
            <w:gridSpan w:val="3"/>
            <w:tcBorders>
              <w:top w:val="single" w:sz="4" w:space="0" w:color="auto"/>
              <w:left w:val="nil"/>
              <w:bottom w:val="single" w:sz="4" w:space="0" w:color="auto"/>
              <w:right w:val="nil"/>
            </w:tcBorders>
            <w:shd w:val="clear" w:color="auto" w:fill="auto"/>
            <w:noWrap/>
            <w:vAlign w:val="center"/>
          </w:tcPr>
          <w:p w14:paraId="206A65DF"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6.2.3 Витрати на збут</w:t>
            </w:r>
          </w:p>
        </w:tc>
        <w:tc>
          <w:tcPr>
            <w:tcW w:w="1736" w:type="dxa"/>
            <w:gridSpan w:val="3"/>
            <w:tcBorders>
              <w:top w:val="single" w:sz="4" w:space="0" w:color="auto"/>
              <w:left w:val="nil"/>
              <w:bottom w:val="single" w:sz="4" w:space="0" w:color="auto"/>
              <w:right w:val="nil"/>
            </w:tcBorders>
            <w:shd w:val="clear" w:color="auto" w:fill="auto"/>
            <w:vAlign w:val="bottom"/>
          </w:tcPr>
          <w:p w14:paraId="2CD2D2C9"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31.12.2022</w:t>
            </w:r>
          </w:p>
        </w:tc>
        <w:tc>
          <w:tcPr>
            <w:tcW w:w="2009" w:type="dxa"/>
            <w:gridSpan w:val="3"/>
            <w:tcBorders>
              <w:top w:val="single" w:sz="4" w:space="0" w:color="auto"/>
              <w:left w:val="nil"/>
              <w:bottom w:val="single" w:sz="4" w:space="0" w:color="auto"/>
              <w:right w:val="nil"/>
            </w:tcBorders>
            <w:shd w:val="clear" w:color="auto" w:fill="auto"/>
            <w:vAlign w:val="bottom"/>
          </w:tcPr>
          <w:p w14:paraId="2EED3A65"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6480E23F" w14:textId="77777777" w:rsidTr="008154F7">
        <w:trPr>
          <w:trHeight w:val="255"/>
        </w:trPr>
        <w:tc>
          <w:tcPr>
            <w:tcW w:w="6663" w:type="dxa"/>
            <w:gridSpan w:val="3"/>
            <w:tcBorders>
              <w:top w:val="nil"/>
              <w:left w:val="nil"/>
              <w:bottom w:val="nil"/>
              <w:right w:val="nil"/>
            </w:tcBorders>
            <w:shd w:val="clear" w:color="auto" w:fill="auto"/>
            <w:noWrap/>
            <w:vAlign w:val="bottom"/>
          </w:tcPr>
          <w:p w14:paraId="5989B9F6"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Заробітна плата та пов'язані з нею податки</w:t>
            </w:r>
          </w:p>
        </w:tc>
        <w:tc>
          <w:tcPr>
            <w:tcW w:w="1736" w:type="dxa"/>
            <w:gridSpan w:val="3"/>
            <w:tcBorders>
              <w:top w:val="nil"/>
              <w:left w:val="nil"/>
              <w:bottom w:val="nil"/>
              <w:right w:val="nil"/>
            </w:tcBorders>
            <w:shd w:val="clear" w:color="auto" w:fill="auto"/>
            <w:vAlign w:val="bottom"/>
          </w:tcPr>
          <w:p w14:paraId="13B002FD"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8 719</w:t>
            </w:r>
          </w:p>
        </w:tc>
        <w:tc>
          <w:tcPr>
            <w:tcW w:w="2009" w:type="dxa"/>
            <w:gridSpan w:val="3"/>
            <w:tcBorders>
              <w:top w:val="nil"/>
              <w:left w:val="nil"/>
              <w:bottom w:val="nil"/>
              <w:right w:val="nil"/>
            </w:tcBorders>
            <w:shd w:val="clear" w:color="auto" w:fill="auto"/>
            <w:vAlign w:val="bottom"/>
          </w:tcPr>
          <w:p w14:paraId="626F579C"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16 803</w:t>
            </w:r>
          </w:p>
        </w:tc>
      </w:tr>
      <w:tr w:rsidR="00283180" w:rsidRPr="002406BD" w14:paraId="24195887" w14:textId="77777777" w:rsidTr="008154F7">
        <w:trPr>
          <w:trHeight w:val="255"/>
        </w:trPr>
        <w:tc>
          <w:tcPr>
            <w:tcW w:w="6663" w:type="dxa"/>
            <w:gridSpan w:val="3"/>
            <w:tcBorders>
              <w:top w:val="nil"/>
              <w:left w:val="nil"/>
              <w:bottom w:val="nil"/>
              <w:right w:val="nil"/>
            </w:tcBorders>
            <w:shd w:val="clear" w:color="auto" w:fill="auto"/>
            <w:noWrap/>
            <w:vAlign w:val="bottom"/>
          </w:tcPr>
          <w:p w14:paraId="3F747E47"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Амортизація</w:t>
            </w:r>
          </w:p>
        </w:tc>
        <w:tc>
          <w:tcPr>
            <w:tcW w:w="1736" w:type="dxa"/>
            <w:gridSpan w:val="3"/>
            <w:tcBorders>
              <w:top w:val="nil"/>
              <w:left w:val="nil"/>
              <w:bottom w:val="nil"/>
              <w:right w:val="nil"/>
            </w:tcBorders>
            <w:shd w:val="clear" w:color="auto" w:fill="auto"/>
            <w:vAlign w:val="bottom"/>
          </w:tcPr>
          <w:p w14:paraId="731D3924"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1 149</w:t>
            </w:r>
          </w:p>
        </w:tc>
        <w:tc>
          <w:tcPr>
            <w:tcW w:w="2009" w:type="dxa"/>
            <w:gridSpan w:val="3"/>
            <w:tcBorders>
              <w:top w:val="nil"/>
              <w:left w:val="nil"/>
              <w:bottom w:val="nil"/>
              <w:right w:val="nil"/>
            </w:tcBorders>
            <w:shd w:val="clear" w:color="auto" w:fill="auto"/>
            <w:vAlign w:val="bottom"/>
          </w:tcPr>
          <w:p w14:paraId="432601A1"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2 459</w:t>
            </w:r>
          </w:p>
        </w:tc>
      </w:tr>
      <w:tr w:rsidR="00283180" w:rsidRPr="002406BD" w14:paraId="29B7BC0D" w14:textId="77777777" w:rsidTr="008154F7">
        <w:trPr>
          <w:trHeight w:val="210"/>
        </w:trPr>
        <w:tc>
          <w:tcPr>
            <w:tcW w:w="6663" w:type="dxa"/>
            <w:gridSpan w:val="3"/>
            <w:tcBorders>
              <w:top w:val="nil"/>
              <w:left w:val="nil"/>
              <w:bottom w:val="double" w:sz="4" w:space="0" w:color="auto"/>
              <w:right w:val="nil"/>
            </w:tcBorders>
            <w:shd w:val="clear" w:color="auto" w:fill="auto"/>
            <w:noWrap/>
            <w:vAlign w:val="bottom"/>
          </w:tcPr>
          <w:p w14:paraId="7B66011D"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xml:space="preserve">Інші послуги, в </w:t>
            </w:r>
            <w:proofErr w:type="spellStart"/>
            <w:r w:rsidRPr="002406BD">
              <w:rPr>
                <w:rFonts w:ascii="Times New Roman" w:hAnsi="Times New Roman" w:cs="Times New Roman"/>
                <w:sz w:val="20"/>
                <w:szCs w:val="20"/>
              </w:rPr>
              <w:t>т.ч</w:t>
            </w:r>
            <w:proofErr w:type="spellEnd"/>
            <w:r w:rsidRPr="002406BD">
              <w:rPr>
                <w:rFonts w:ascii="Times New Roman" w:hAnsi="Times New Roman" w:cs="Times New Roman"/>
                <w:sz w:val="20"/>
                <w:szCs w:val="20"/>
              </w:rPr>
              <w:t>. маркетинг</w:t>
            </w:r>
          </w:p>
        </w:tc>
        <w:tc>
          <w:tcPr>
            <w:tcW w:w="1736" w:type="dxa"/>
            <w:gridSpan w:val="3"/>
            <w:tcBorders>
              <w:top w:val="nil"/>
              <w:left w:val="nil"/>
              <w:bottom w:val="double" w:sz="4" w:space="0" w:color="auto"/>
              <w:right w:val="nil"/>
            </w:tcBorders>
            <w:shd w:val="clear" w:color="auto" w:fill="auto"/>
            <w:vAlign w:val="bottom"/>
          </w:tcPr>
          <w:p w14:paraId="1345C015"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24 728</w:t>
            </w:r>
          </w:p>
        </w:tc>
        <w:tc>
          <w:tcPr>
            <w:tcW w:w="2009" w:type="dxa"/>
            <w:gridSpan w:val="3"/>
            <w:tcBorders>
              <w:top w:val="nil"/>
              <w:left w:val="nil"/>
              <w:bottom w:val="double" w:sz="4" w:space="0" w:color="auto"/>
              <w:right w:val="nil"/>
            </w:tcBorders>
            <w:shd w:val="clear" w:color="auto" w:fill="auto"/>
            <w:vAlign w:val="bottom"/>
          </w:tcPr>
          <w:p w14:paraId="75E6938F"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37 967</w:t>
            </w:r>
          </w:p>
        </w:tc>
      </w:tr>
      <w:tr w:rsidR="00283180" w:rsidRPr="002406BD" w14:paraId="5A122FEC" w14:textId="77777777" w:rsidTr="008154F7">
        <w:trPr>
          <w:trHeight w:val="270"/>
        </w:trPr>
        <w:tc>
          <w:tcPr>
            <w:tcW w:w="6663" w:type="dxa"/>
            <w:gridSpan w:val="3"/>
            <w:tcBorders>
              <w:top w:val="double" w:sz="4" w:space="0" w:color="auto"/>
              <w:left w:val="nil"/>
              <w:bottom w:val="nil"/>
              <w:right w:val="nil"/>
            </w:tcBorders>
            <w:shd w:val="clear" w:color="auto" w:fill="auto"/>
            <w:noWrap/>
            <w:vAlign w:val="bottom"/>
          </w:tcPr>
          <w:p w14:paraId="08B6162B"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lastRenderedPageBreak/>
              <w:t>Разом</w:t>
            </w:r>
          </w:p>
        </w:tc>
        <w:tc>
          <w:tcPr>
            <w:tcW w:w="1736" w:type="dxa"/>
            <w:gridSpan w:val="3"/>
            <w:tcBorders>
              <w:top w:val="double" w:sz="4" w:space="0" w:color="auto"/>
              <w:left w:val="nil"/>
              <w:bottom w:val="nil"/>
              <w:right w:val="nil"/>
            </w:tcBorders>
            <w:shd w:val="clear" w:color="auto" w:fill="auto"/>
            <w:vAlign w:val="bottom"/>
          </w:tcPr>
          <w:p w14:paraId="4C7D221F"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34 596</w:t>
            </w:r>
          </w:p>
        </w:tc>
        <w:tc>
          <w:tcPr>
            <w:tcW w:w="2009" w:type="dxa"/>
            <w:gridSpan w:val="3"/>
            <w:tcBorders>
              <w:top w:val="double" w:sz="4" w:space="0" w:color="auto"/>
              <w:left w:val="nil"/>
              <w:bottom w:val="nil"/>
              <w:right w:val="nil"/>
            </w:tcBorders>
            <w:shd w:val="clear" w:color="auto" w:fill="auto"/>
            <w:vAlign w:val="bottom"/>
          </w:tcPr>
          <w:p w14:paraId="7792E96F" w14:textId="77777777" w:rsidR="00283180" w:rsidRPr="002406BD" w:rsidRDefault="00283180" w:rsidP="004E54DD">
            <w:pPr>
              <w:jc w:val="right"/>
              <w:rPr>
                <w:rFonts w:ascii="Times New Roman" w:hAnsi="Times New Roman" w:cs="Times New Roman"/>
                <w:b/>
                <w:bCs/>
                <w:sz w:val="20"/>
                <w:szCs w:val="20"/>
                <w:lang w:val="en-US"/>
              </w:rPr>
            </w:pPr>
            <w:r w:rsidRPr="002406BD">
              <w:rPr>
                <w:rFonts w:ascii="Times New Roman" w:hAnsi="Times New Roman" w:cs="Times New Roman"/>
                <w:b/>
                <w:bCs/>
                <w:sz w:val="20"/>
                <w:szCs w:val="20"/>
                <w:lang w:val="en-US"/>
              </w:rPr>
              <w:t>57 229</w:t>
            </w:r>
          </w:p>
        </w:tc>
      </w:tr>
      <w:tr w:rsidR="00283180" w:rsidRPr="002406BD" w14:paraId="387F03AE" w14:textId="77777777" w:rsidTr="008154F7">
        <w:trPr>
          <w:trHeight w:val="255"/>
        </w:trPr>
        <w:tc>
          <w:tcPr>
            <w:tcW w:w="6663" w:type="dxa"/>
            <w:gridSpan w:val="3"/>
            <w:tcBorders>
              <w:top w:val="nil"/>
              <w:left w:val="nil"/>
              <w:bottom w:val="nil"/>
              <w:right w:val="nil"/>
            </w:tcBorders>
            <w:shd w:val="clear" w:color="auto" w:fill="auto"/>
            <w:noWrap/>
            <w:vAlign w:val="bottom"/>
          </w:tcPr>
          <w:p w14:paraId="06C56075" w14:textId="77777777" w:rsidR="00283180" w:rsidRPr="002406BD" w:rsidRDefault="00283180" w:rsidP="004E54DD">
            <w:pPr>
              <w:rPr>
                <w:rFonts w:ascii="Times New Roman" w:hAnsi="Times New Roman" w:cs="Times New Roman"/>
                <w:color w:val="FF0000"/>
                <w:sz w:val="20"/>
                <w:szCs w:val="20"/>
              </w:rPr>
            </w:pPr>
          </w:p>
        </w:tc>
        <w:tc>
          <w:tcPr>
            <w:tcW w:w="1736" w:type="dxa"/>
            <w:gridSpan w:val="3"/>
            <w:tcBorders>
              <w:top w:val="nil"/>
              <w:left w:val="nil"/>
              <w:bottom w:val="nil"/>
              <w:right w:val="nil"/>
            </w:tcBorders>
            <w:shd w:val="clear" w:color="auto" w:fill="auto"/>
            <w:vAlign w:val="bottom"/>
          </w:tcPr>
          <w:p w14:paraId="5D12154F" w14:textId="77777777" w:rsidR="00283180" w:rsidRPr="002406BD" w:rsidRDefault="00283180" w:rsidP="004E54DD">
            <w:pPr>
              <w:jc w:val="right"/>
              <w:rPr>
                <w:rFonts w:ascii="Times New Roman" w:hAnsi="Times New Roman" w:cs="Times New Roman"/>
                <w:color w:val="FF0000"/>
                <w:sz w:val="20"/>
                <w:szCs w:val="20"/>
              </w:rPr>
            </w:pPr>
          </w:p>
        </w:tc>
        <w:tc>
          <w:tcPr>
            <w:tcW w:w="2009" w:type="dxa"/>
            <w:gridSpan w:val="3"/>
            <w:tcBorders>
              <w:top w:val="nil"/>
              <w:left w:val="nil"/>
              <w:bottom w:val="nil"/>
              <w:right w:val="nil"/>
            </w:tcBorders>
            <w:shd w:val="clear" w:color="auto" w:fill="auto"/>
            <w:vAlign w:val="bottom"/>
          </w:tcPr>
          <w:p w14:paraId="19C8695E" w14:textId="77777777" w:rsidR="00283180" w:rsidRPr="002406BD" w:rsidRDefault="00283180" w:rsidP="004E54DD">
            <w:pPr>
              <w:jc w:val="right"/>
              <w:rPr>
                <w:rFonts w:ascii="Times New Roman" w:hAnsi="Times New Roman" w:cs="Times New Roman"/>
                <w:color w:val="FF0000"/>
                <w:sz w:val="20"/>
                <w:szCs w:val="20"/>
              </w:rPr>
            </w:pPr>
          </w:p>
        </w:tc>
      </w:tr>
      <w:tr w:rsidR="00283180" w:rsidRPr="002406BD" w14:paraId="3C89A5C1" w14:textId="77777777" w:rsidTr="008154F7">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7BBCFD74"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6.2.4 Інші операційні витрати</w:t>
            </w:r>
          </w:p>
        </w:tc>
        <w:tc>
          <w:tcPr>
            <w:tcW w:w="1736" w:type="dxa"/>
            <w:gridSpan w:val="3"/>
            <w:tcBorders>
              <w:top w:val="single" w:sz="4" w:space="0" w:color="auto"/>
              <w:left w:val="nil"/>
              <w:bottom w:val="single" w:sz="4" w:space="0" w:color="auto"/>
              <w:right w:val="nil"/>
            </w:tcBorders>
            <w:shd w:val="clear" w:color="auto" w:fill="auto"/>
            <w:vAlign w:val="bottom"/>
          </w:tcPr>
          <w:p w14:paraId="1C5443C7"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2009" w:type="dxa"/>
            <w:gridSpan w:val="3"/>
            <w:tcBorders>
              <w:top w:val="single" w:sz="4" w:space="0" w:color="auto"/>
              <w:left w:val="nil"/>
              <w:bottom w:val="single" w:sz="4" w:space="0" w:color="auto"/>
              <w:right w:val="nil"/>
            </w:tcBorders>
            <w:shd w:val="clear" w:color="auto" w:fill="auto"/>
            <w:vAlign w:val="bottom"/>
          </w:tcPr>
          <w:p w14:paraId="67B8EDDA"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339A9A21" w14:textId="77777777" w:rsidTr="008154F7">
        <w:trPr>
          <w:trHeight w:val="255"/>
        </w:trPr>
        <w:tc>
          <w:tcPr>
            <w:tcW w:w="6663" w:type="dxa"/>
            <w:gridSpan w:val="3"/>
            <w:tcBorders>
              <w:top w:val="nil"/>
              <w:left w:val="nil"/>
              <w:bottom w:val="nil"/>
              <w:right w:val="nil"/>
            </w:tcBorders>
            <w:shd w:val="clear" w:color="auto" w:fill="FFFFFF"/>
            <w:noWrap/>
            <w:vAlign w:val="bottom"/>
          </w:tcPr>
          <w:p w14:paraId="07A8A3A0"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Курсові різниці</w:t>
            </w:r>
          </w:p>
        </w:tc>
        <w:tc>
          <w:tcPr>
            <w:tcW w:w="1736" w:type="dxa"/>
            <w:gridSpan w:val="3"/>
            <w:tcBorders>
              <w:top w:val="nil"/>
              <w:left w:val="nil"/>
              <w:bottom w:val="nil"/>
              <w:right w:val="nil"/>
            </w:tcBorders>
            <w:shd w:val="clear" w:color="auto" w:fill="FFFFFF"/>
            <w:vAlign w:val="bottom"/>
          </w:tcPr>
          <w:p w14:paraId="6B99E1AD"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101 708</w:t>
            </w:r>
          </w:p>
        </w:tc>
        <w:tc>
          <w:tcPr>
            <w:tcW w:w="2009" w:type="dxa"/>
            <w:gridSpan w:val="3"/>
            <w:tcBorders>
              <w:top w:val="nil"/>
              <w:left w:val="nil"/>
              <w:bottom w:val="nil"/>
              <w:right w:val="nil"/>
            </w:tcBorders>
            <w:shd w:val="clear" w:color="auto" w:fill="FFFFFF"/>
            <w:vAlign w:val="bottom"/>
          </w:tcPr>
          <w:p w14:paraId="09739EAA"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53 674</w:t>
            </w:r>
          </w:p>
        </w:tc>
      </w:tr>
      <w:tr w:rsidR="00283180" w:rsidRPr="002406BD" w14:paraId="7A110CA0" w14:textId="77777777" w:rsidTr="008154F7">
        <w:trPr>
          <w:trHeight w:val="255"/>
        </w:trPr>
        <w:tc>
          <w:tcPr>
            <w:tcW w:w="6663" w:type="dxa"/>
            <w:gridSpan w:val="3"/>
            <w:tcBorders>
              <w:top w:val="nil"/>
              <w:left w:val="nil"/>
              <w:bottom w:val="nil"/>
              <w:right w:val="nil"/>
            </w:tcBorders>
            <w:shd w:val="clear" w:color="auto" w:fill="FFFFFF"/>
            <w:noWrap/>
            <w:vAlign w:val="bottom"/>
          </w:tcPr>
          <w:p w14:paraId="4D17AA92"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Сумнівні та безнадійні борги</w:t>
            </w:r>
          </w:p>
        </w:tc>
        <w:tc>
          <w:tcPr>
            <w:tcW w:w="1736" w:type="dxa"/>
            <w:gridSpan w:val="3"/>
            <w:tcBorders>
              <w:top w:val="nil"/>
              <w:left w:val="nil"/>
              <w:bottom w:val="nil"/>
              <w:right w:val="nil"/>
            </w:tcBorders>
            <w:shd w:val="clear" w:color="auto" w:fill="FFFFFF"/>
            <w:vAlign w:val="bottom"/>
          </w:tcPr>
          <w:p w14:paraId="1FF780ED"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4 569</w:t>
            </w:r>
          </w:p>
        </w:tc>
        <w:tc>
          <w:tcPr>
            <w:tcW w:w="2009" w:type="dxa"/>
            <w:gridSpan w:val="3"/>
            <w:tcBorders>
              <w:top w:val="nil"/>
              <w:left w:val="nil"/>
              <w:bottom w:val="nil"/>
              <w:right w:val="nil"/>
            </w:tcBorders>
            <w:shd w:val="clear" w:color="auto" w:fill="FFFFFF"/>
            <w:vAlign w:val="bottom"/>
          </w:tcPr>
          <w:p w14:paraId="7519CE6C"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88</w:t>
            </w:r>
          </w:p>
        </w:tc>
      </w:tr>
      <w:tr w:rsidR="00283180" w:rsidRPr="002406BD" w14:paraId="75502C85" w14:textId="77777777" w:rsidTr="008154F7">
        <w:trPr>
          <w:trHeight w:val="255"/>
        </w:trPr>
        <w:tc>
          <w:tcPr>
            <w:tcW w:w="6663" w:type="dxa"/>
            <w:gridSpan w:val="3"/>
            <w:tcBorders>
              <w:top w:val="nil"/>
              <w:left w:val="nil"/>
              <w:bottom w:val="nil"/>
              <w:right w:val="nil"/>
            </w:tcBorders>
            <w:shd w:val="clear" w:color="auto" w:fill="FFFFFF"/>
            <w:noWrap/>
            <w:vAlign w:val="bottom"/>
          </w:tcPr>
          <w:p w14:paraId="7B1E5F04"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Нестачі і втрати от псування цінностей</w:t>
            </w:r>
          </w:p>
        </w:tc>
        <w:tc>
          <w:tcPr>
            <w:tcW w:w="1736" w:type="dxa"/>
            <w:gridSpan w:val="3"/>
            <w:tcBorders>
              <w:top w:val="nil"/>
              <w:left w:val="nil"/>
              <w:bottom w:val="nil"/>
              <w:right w:val="nil"/>
            </w:tcBorders>
            <w:shd w:val="clear" w:color="auto" w:fill="FFFFFF"/>
            <w:vAlign w:val="bottom"/>
          </w:tcPr>
          <w:p w14:paraId="57301742"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9 080</w:t>
            </w:r>
          </w:p>
        </w:tc>
        <w:tc>
          <w:tcPr>
            <w:tcW w:w="2009" w:type="dxa"/>
            <w:gridSpan w:val="3"/>
            <w:tcBorders>
              <w:top w:val="nil"/>
              <w:left w:val="nil"/>
              <w:bottom w:val="nil"/>
              <w:right w:val="nil"/>
            </w:tcBorders>
            <w:shd w:val="clear" w:color="auto" w:fill="FFFFFF"/>
            <w:vAlign w:val="bottom"/>
          </w:tcPr>
          <w:p w14:paraId="6AF93416"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3 836</w:t>
            </w:r>
          </w:p>
        </w:tc>
      </w:tr>
      <w:tr w:rsidR="00283180" w:rsidRPr="002406BD" w14:paraId="298596E3" w14:textId="77777777" w:rsidTr="008154F7">
        <w:trPr>
          <w:trHeight w:val="255"/>
        </w:trPr>
        <w:tc>
          <w:tcPr>
            <w:tcW w:w="6663" w:type="dxa"/>
            <w:gridSpan w:val="3"/>
            <w:tcBorders>
              <w:top w:val="nil"/>
              <w:left w:val="nil"/>
              <w:bottom w:val="nil"/>
              <w:right w:val="nil"/>
            </w:tcBorders>
            <w:shd w:val="clear" w:color="auto" w:fill="FFFFFF"/>
            <w:vAlign w:val="bottom"/>
          </w:tcPr>
          <w:p w14:paraId="1FC8E653"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xml:space="preserve">Інше </w:t>
            </w:r>
          </w:p>
        </w:tc>
        <w:tc>
          <w:tcPr>
            <w:tcW w:w="1736" w:type="dxa"/>
            <w:gridSpan w:val="3"/>
            <w:tcBorders>
              <w:top w:val="nil"/>
              <w:left w:val="nil"/>
              <w:bottom w:val="nil"/>
              <w:right w:val="nil"/>
            </w:tcBorders>
            <w:shd w:val="clear" w:color="auto" w:fill="FFFFFF"/>
            <w:vAlign w:val="bottom"/>
          </w:tcPr>
          <w:p w14:paraId="7938C94D"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189 560</w:t>
            </w:r>
          </w:p>
        </w:tc>
        <w:tc>
          <w:tcPr>
            <w:tcW w:w="2009" w:type="dxa"/>
            <w:gridSpan w:val="3"/>
            <w:tcBorders>
              <w:top w:val="nil"/>
              <w:left w:val="nil"/>
              <w:bottom w:val="nil"/>
              <w:right w:val="nil"/>
            </w:tcBorders>
            <w:shd w:val="clear" w:color="auto" w:fill="FFFFFF"/>
            <w:vAlign w:val="bottom"/>
          </w:tcPr>
          <w:p w14:paraId="128F964C"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160 036</w:t>
            </w:r>
          </w:p>
        </w:tc>
      </w:tr>
      <w:tr w:rsidR="00283180" w:rsidRPr="002406BD" w14:paraId="22331084" w14:textId="77777777" w:rsidTr="008154F7">
        <w:trPr>
          <w:trHeight w:val="270"/>
        </w:trPr>
        <w:tc>
          <w:tcPr>
            <w:tcW w:w="6663" w:type="dxa"/>
            <w:gridSpan w:val="3"/>
            <w:tcBorders>
              <w:top w:val="nil"/>
              <w:left w:val="nil"/>
              <w:bottom w:val="double" w:sz="6" w:space="0" w:color="auto"/>
              <w:right w:val="nil"/>
            </w:tcBorders>
            <w:shd w:val="clear" w:color="auto" w:fill="FFFFFF"/>
            <w:vAlign w:val="bottom"/>
          </w:tcPr>
          <w:p w14:paraId="04FA3B90"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xml:space="preserve">Витрати на купівлю-продаж іноземної валют </w:t>
            </w:r>
          </w:p>
        </w:tc>
        <w:tc>
          <w:tcPr>
            <w:tcW w:w="1736" w:type="dxa"/>
            <w:gridSpan w:val="3"/>
            <w:tcBorders>
              <w:top w:val="nil"/>
              <w:left w:val="nil"/>
              <w:bottom w:val="double" w:sz="6" w:space="0" w:color="auto"/>
              <w:right w:val="nil"/>
            </w:tcBorders>
            <w:shd w:val="clear" w:color="auto" w:fill="FFFFFF"/>
            <w:vAlign w:val="bottom"/>
          </w:tcPr>
          <w:p w14:paraId="0ECBC687"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c>
          <w:tcPr>
            <w:tcW w:w="2009" w:type="dxa"/>
            <w:gridSpan w:val="3"/>
            <w:tcBorders>
              <w:top w:val="nil"/>
              <w:left w:val="nil"/>
              <w:bottom w:val="double" w:sz="6" w:space="0" w:color="auto"/>
              <w:right w:val="nil"/>
            </w:tcBorders>
            <w:shd w:val="clear" w:color="auto" w:fill="FFFFFF"/>
            <w:vAlign w:val="bottom"/>
          </w:tcPr>
          <w:p w14:paraId="3A8BD9E6"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450</w:t>
            </w:r>
          </w:p>
        </w:tc>
      </w:tr>
      <w:tr w:rsidR="00283180" w:rsidRPr="002406BD" w14:paraId="0833A269" w14:textId="77777777" w:rsidTr="008154F7">
        <w:trPr>
          <w:trHeight w:val="270"/>
        </w:trPr>
        <w:tc>
          <w:tcPr>
            <w:tcW w:w="6663" w:type="dxa"/>
            <w:gridSpan w:val="3"/>
            <w:tcBorders>
              <w:top w:val="nil"/>
              <w:left w:val="nil"/>
              <w:bottom w:val="double" w:sz="6" w:space="0" w:color="auto"/>
              <w:right w:val="nil"/>
            </w:tcBorders>
            <w:shd w:val="clear" w:color="auto" w:fill="FFFFFF"/>
            <w:vAlign w:val="bottom"/>
          </w:tcPr>
          <w:p w14:paraId="1C0D6821"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Собівартість реалізованих виробничих запасів</w:t>
            </w:r>
          </w:p>
        </w:tc>
        <w:tc>
          <w:tcPr>
            <w:tcW w:w="1736" w:type="dxa"/>
            <w:gridSpan w:val="3"/>
            <w:tcBorders>
              <w:top w:val="nil"/>
              <w:left w:val="nil"/>
              <w:bottom w:val="double" w:sz="6" w:space="0" w:color="auto"/>
              <w:right w:val="nil"/>
            </w:tcBorders>
            <w:shd w:val="clear" w:color="auto" w:fill="FFFFFF"/>
            <w:vAlign w:val="bottom"/>
          </w:tcPr>
          <w:p w14:paraId="49607B1A" w14:textId="77777777" w:rsidR="00283180" w:rsidRPr="002406BD" w:rsidRDefault="00283180" w:rsidP="004E54DD">
            <w:pPr>
              <w:jc w:val="right"/>
              <w:rPr>
                <w:rFonts w:ascii="Times New Roman" w:hAnsi="Times New Roman" w:cs="Times New Roman"/>
                <w:sz w:val="20"/>
                <w:szCs w:val="20"/>
                <w:lang w:val="en-US"/>
              </w:rPr>
            </w:pPr>
          </w:p>
        </w:tc>
        <w:tc>
          <w:tcPr>
            <w:tcW w:w="2009" w:type="dxa"/>
            <w:gridSpan w:val="3"/>
            <w:tcBorders>
              <w:top w:val="nil"/>
              <w:left w:val="nil"/>
              <w:bottom w:val="double" w:sz="6" w:space="0" w:color="auto"/>
              <w:right w:val="nil"/>
            </w:tcBorders>
            <w:shd w:val="clear" w:color="auto" w:fill="FFFFFF"/>
            <w:vAlign w:val="bottom"/>
          </w:tcPr>
          <w:p w14:paraId="155F685E"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3 394</w:t>
            </w:r>
          </w:p>
        </w:tc>
      </w:tr>
      <w:tr w:rsidR="00283180" w:rsidRPr="002406BD" w14:paraId="62C204FA" w14:textId="77777777" w:rsidTr="008154F7">
        <w:trPr>
          <w:trHeight w:val="270"/>
        </w:trPr>
        <w:tc>
          <w:tcPr>
            <w:tcW w:w="6663" w:type="dxa"/>
            <w:gridSpan w:val="3"/>
            <w:tcBorders>
              <w:top w:val="nil"/>
              <w:left w:val="nil"/>
              <w:bottom w:val="nil"/>
              <w:right w:val="nil"/>
            </w:tcBorders>
            <w:shd w:val="clear" w:color="auto" w:fill="FFFFFF"/>
            <w:noWrap/>
            <w:vAlign w:val="bottom"/>
          </w:tcPr>
          <w:p w14:paraId="3FEA5BD4"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Разом</w:t>
            </w:r>
          </w:p>
        </w:tc>
        <w:tc>
          <w:tcPr>
            <w:tcW w:w="1736" w:type="dxa"/>
            <w:gridSpan w:val="3"/>
            <w:tcBorders>
              <w:top w:val="nil"/>
              <w:left w:val="nil"/>
              <w:bottom w:val="nil"/>
              <w:right w:val="nil"/>
            </w:tcBorders>
            <w:shd w:val="clear" w:color="auto" w:fill="FFFFFF"/>
            <w:vAlign w:val="bottom"/>
          </w:tcPr>
          <w:p w14:paraId="1CD1AB03"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304 917</w:t>
            </w:r>
          </w:p>
        </w:tc>
        <w:tc>
          <w:tcPr>
            <w:tcW w:w="2009" w:type="dxa"/>
            <w:gridSpan w:val="3"/>
            <w:tcBorders>
              <w:top w:val="nil"/>
              <w:left w:val="nil"/>
              <w:bottom w:val="nil"/>
              <w:right w:val="nil"/>
            </w:tcBorders>
            <w:shd w:val="clear" w:color="auto" w:fill="FFFFFF"/>
            <w:vAlign w:val="bottom"/>
          </w:tcPr>
          <w:p w14:paraId="329A4125" w14:textId="77777777" w:rsidR="00283180" w:rsidRPr="002406BD" w:rsidRDefault="00283180" w:rsidP="004E54DD">
            <w:pPr>
              <w:jc w:val="right"/>
              <w:rPr>
                <w:rFonts w:ascii="Times New Roman" w:hAnsi="Times New Roman" w:cs="Times New Roman"/>
                <w:b/>
                <w:bCs/>
                <w:sz w:val="20"/>
                <w:szCs w:val="20"/>
                <w:lang w:val="en-US"/>
              </w:rPr>
            </w:pPr>
            <w:r w:rsidRPr="002406BD">
              <w:rPr>
                <w:rFonts w:ascii="Times New Roman" w:hAnsi="Times New Roman" w:cs="Times New Roman"/>
                <w:b/>
                <w:bCs/>
                <w:sz w:val="20"/>
                <w:szCs w:val="20"/>
                <w:lang w:val="en-US"/>
              </w:rPr>
              <w:t>221 478</w:t>
            </w:r>
          </w:p>
        </w:tc>
      </w:tr>
      <w:tr w:rsidR="00283180" w:rsidRPr="002406BD" w14:paraId="6B416CC3" w14:textId="77777777" w:rsidTr="008154F7">
        <w:trPr>
          <w:trHeight w:val="255"/>
        </w:trPr>
        <w:tc>
          <w:tcPr>
            <w:tcW w:w="6663" w:type="dxa"/>
            <w:gridSpan w:val="3"/>
            <w:tcBorders>
              <w:top w:val="nil"/>
              <w:left w:val="nil"/>
              <w:bottom w:val="nil"/>
              <w:right w:val="nil"/>
            </w:tcBorders>
            <w:shd w:val="clear" w:color="auto" w:fill="FFFFFF"/>
            <w:noWrap/>
            <w:vAlign w:val="bottom"/>
          </w:tcPr>
          <w:p w14:paraId="4845D12C" w14:textId="77777777" w:rsidR="00283180" w:rsidRPr="002406BD" w:rsidRDefault="00283180" w:rsidP="004E54DD">
            <w:pPr>
              <w:rPr>
                <w:rFonts w:ascii="Times New Roman" w:hAnsi="Times New Roman" w:cs="Times New Roman"/>
                <w:color w:val="FF0000"/>
                <w:sz w:val="20"/>
                <w:szCs w:val="20"/>
              </w:rPr>
            </w:pPr>
            <w:r w:rsidRPr="002406BD">
              <w:rPr>
                <w:rFonts w:ascii="Times New Roman" w:hAnsi="Times New Roman" w:cs="Times New Roman"/>
                <w:color w:val="FF0000"/>
                <w:sz w:val="20"/>
                <w:szCs w:val="20"/>
              </w:rPr>
              <w:t xml:space="preserve"> </w:t>
            </w:r>
          </w:p>
        </w:tc>
        <w:tc>
          <w:tcPr>
            <w:tcW w:w="1736" w:type="dxa"/>
            <w:gridSpan w:val="3"/>
            <w:tcBorders>
              <w:top w:val="nil"/>
              <w:left w:val="nil"/>
              <w:bottom w:val="nil"/>
              <w:right w:val="nil"/>
            </w:tcBorders>
            <w:shd w:val="clear" w:color="auto" w:fill="FFFFFF"/>
            <w:vAlign w:val="bottom"/>
          </w:tcPr>
          <w:p w14:paraId="39766378" w14:textId="77777777" w:rsidR="00283180" w:rsidRPr="002406BD" w:rsidRDefault="00283180" w:rsidP="004E54DD">
            <w:pPr>
              <w:jc w:val="right"/>
              <w:rPr>
                <w:rFonts w:ascii="Times New Roman" w:hAnsi="Times New Roman" w:cs="Times New Roman"/>
                <w:color w:val="FF0000"/>
                <w:sz w:val="20"/>
                <w:szCs w:val="20"/>
              </w:rPr>
            </w:pPr>
          </w:p>
        </w:tc>
        <w:tc>
          <w:tcPr>
            <w:tcW w:w="2009" w:type="dxa"/>
            <w:gridSpan w:val="3"/>
            <w:tcBorders>
              <w:top w:val="nil"/>
              <w:left w:val="nil"/>
              <w:bottom w:val="nil"/>
              <w:right w:val="nil"/>
            </w:tcBorders>
            <w:shd w:val="clear" w:color="auto" w:fill="FFFFFF"/>
            <w:vAlign w:val="bottom"/>
          </w:tcPr>
          <w:p w14:paraId="0DD2CE4F" w14:textId="77777777" w:rsidR="00283180" w:rsidRPr="002406BD" w:rsidRDefault="00283180" w:rsidP="004E54DD">
            <w:pPr>
              <w:jc w:val="right"/>
              <w:rPr>
                <w:rFonts w:ascii="Times New Roman" w:hAnsi="Times New Roman" w:cs="Times New Roman"/>
                <w:color w:val="FF0000"/>
                <w:sz w:val="20"/>
                <w:szCs w:val="20"/>
              </w:rPr>
            </w:pPr>
          </w:p>
        </w:tc>
      </w:tr>
      <w:tr w:rsidR="00283180" w:rsidRPr="002406BD" w14:paraId="08A01836" w14:textId="77777777" w:rsidTr="008154F7">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47F65A4B"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6.2.5 Фінансові витрати</w:t>
            </w:r>
          </w:p>
        </w:tc>
        <w:tc>
          <w:tcPr>
            <w:tcW w:w="1736" w:type="dxa"/>
            <w:gridSpan w:val="3"/>
            <w:tcBorders>
              <w:top w:val="single" w:sz="4" w:space="0" w:color="auto"/>
              <w:left w:val="nil"/>
              <w:bottom w:val="single" w:sz="4" w:space="0" w:color="auto"/>
              <w:right w:val="nil"/>
            </w:tcBorders>
            <w:shd w:val="clear" w:color="auto" w:fill="auto"/>
            <w:vAlign w:val="bottom"/>
          </w:tcPr>
          <w:p w14:paraId="50F2C6FD"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31.12.2022</w:t>
            </w:r>
          </w:p>
        </w:tc>
        <w:tc>
          <w:tcPr>
            <w:tcW w:w="2009" w:type="dxa"/>
            <w:gridSpan w:val="3"/>
            <w:tcBorders>
              <w:top w:val="single" w:sz="4" w:space="0" w:color="auto"/>
              <w:left w:val="nil"/>
              <w:bottom w:val="single" w:sz="4" w:space="0" w:color="auto"/>
              <w:right w:val="nil"/>
            </w:tcBorders>
            <w:shd w:val="clear" w:color="auto" w:fill="auto"/>
            <w:vAlign w:val="bottom"/>
          </w:tcPr>
          <w:p w14:paraId="0CC8A64A"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61139288" w14:textId="77777777" w:rsidTr="008154F7">
        <w:trPr>
          <w:trHeight w:val="255"/>
        </w:trPr>
        <w:tc>
          <w:tcPr>
            <w:tcW w:w="6663" w:type="dxa"/>
            <w:gridSpan w:val="3"/>
            <w:tcBorders>
              <w:top w:val="nil"/>
              <w:left w:val="nil"/>
              <w:bottom w:val="nil"/>
              <w:right w:val="nil"/>
            </w:tcBorders>
            <w:shd w:val="clear" w:color="auto" w:fill="FFFFFF"/>
            <w:vAlign w:val="bottom"/>
          </w:tcPr>
          <w:p w14:paraId="00CD935B"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xml:space="preserve">Відсотки </w:t>
            </w:r>
          </w:p>
        </w:tc>
        <w:tc>
          <w:tcPr>
            <w:tcW w:w="1736" w:type="dxa"/>
            <w:gridSpan w:val="3"/>
            <w:tcBorders>
              <w:top w:val="nil"/>
              <w:left w:val="nil"/>
              <w:bottom w:val="nil"/>
              <w:right w:val="nil"/>
            </w:tcBorders>
            <w:shd w:val="clear" w:color="auto" w:fill="FFFFFF"/>
            <w:vAlign w:val="bottom"/>
          </w:tcPr>
          <w:p w14:paraId="699AC553" w14:textId="77777777" w:rsidR="00283180" w:rsidRPr="002406BD" w:rsidRDefault="00283180" w:rsidP="004E54DD">
            <w:pPr>
              <w:jc w:val="right"/>
              <w:rPr>
                <w:rFonts w:ascii="Times New Roman" w:hAnsi="Times New Roman" w:cs="Times New Roman"/>
                <w:bCs/>
                <w:sz w:val="20"/>
                <w:szCs w:val="20"/>
              </w:rPr>
            </w:pPr>
            <w:r w:rsidRPr="002406BD">
              <w:rPr>
                <w:rFonts w:ascii="Times New Roman" w:hAnsi="Times New Roman" w:cs="Times New Roman"/>
                <w:bCs/>
                <w:sz w:val="20"/>
                <w:szCs w:val="20"/>
              </w:rPr>
              <w:t>2 067</w:t>
            </w:r>
          </w:p>
        </w:tc>
        <w:tc>
          <w:tcPr>
            <w:tcW w:w="2009" w:type="dxa"/>
            <w:gridSpan w:val="3"/>
            <w:tcBorders>
              <w:top w:val="nil"/>
              <w:left w:val="nil"/>
              <w:bottom w:val="nil"/>
              <w:right w:val="nil"/>
            </w:tcBorders>
            <w:shd w:val="clear" w:color="auto" w:fill="FFFFFF"/>
            <w:vAlign w:val="bottom"/>
          </w:tcPr>
          <w:p w14:paraId="7190F4FD" w14:textId="77777777" w:rsidR="00283180" w:rsidRPr="002406BD" w:rsidRDefault="00283180" w:rsidP="004E54DD">
            <w:pPr>
              <w:jc w:val="right"/>
              <w:rPr>
                <w:rFonts w:ascii="Times New Roman" w:hAnsi="Times New Roman" w:cs="Times New Roman"/>
                <w:bCs/>
                <w:sz w:val="20"/>
                <w:szCs w:val="20"/>
              </w:rPr>
            </w:pPr>
            <w:r w:rsidRPr="002406BD">
              <w:rPr>
                <w:rFonts w:ascii="Times New Roman" w:hAnsi="Times New Roman" w:cs="Times New Roman"/>
                <w:bCs/>
                <w:sz w:val="20"/>
                <w:szCs w:val="20"/>
              </w:rPr>
              <w:t>1 142</w:t>
            </w:r>
          </w:p>
        </w:tc>
      </w:tr>
      <w:tr w:rsidR="00283180" w:rsidRPr="002406BD" w14:paraId="5743428D" w14:textId="77777777" w:rsidTr="008154F7">
        <w:trPr>
          <w:trHeight w:val="270"/>
        </w:trPr>
        <w:tc>
          <w:tcPr>
            <w:tcW w:w="6663" w:type="dxa"/>
            <w:gridSpan w:val="3"/>
            <w:tcBorders>
              <w:top w:val="nil"/>
              <w:left w:val="nil"/>
              <w:bottom w:val="nil"/>
              <w:right w:val="nil"/>
            </w:tcBorders>
            <w:shd w:val="clear" w:color="auto" w:fill="FFFFFF"/>
            <w:vAlign w:val="bottom"/>
          </w:tcPr>
          <w:p w14:paraId="46E958BA"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Комісійні витрати по кредитам та позикам</w:t>
            </w:r>
          </w:p>
        </w:tc>
        <w:tc>
          <w:tcPr>
            <w:tcW w:w="1736" w:type="dxa"/>
            <w:gridSpan w:val="3"/>
            <w:tcBorders>
              <w:top w:val="nil"/>
              <w:left w:val="nil"/>
              <w:bottom w:val="nil"/>
              <w:right w:val="nil"/>
            </w:tcBorders>
            <w:shd w:val="clear" w:color="auto" w:fill="FFFFFF"/>
            <w:vAlign w:val="bottom"/>
          </w:tcPr>
          <w:p w14:paraId="00FDB1F0"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c>
          <w:tcPr>
            <w:tcW w:w="2009" w:type="dxa"/>
            <w:gridSpan w:val="3"/>
            <w:tcBorders>
              <w:top w:val="nil"/>
              <w:left w:val="nil"/>
              <w:bottom w:val="nil"/>
              <w:right w:val="nil"/>
            </w:tcBorders>
            <w:shd w:val="clear" w:color="auto" w:fill="FFFFFF"/>
            <w:vAlign w:val="bottom"/>
          </w:tcPr>
          <w:p w14:paraId="1F9FF9EA"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r>
      <w:tr w:rsidR="00283180" w:rsidRPr="002406BD" w14:paraId="0B4238BB" w14:textId="77777777" w:rsidTr="008154F7">
        <w:trPr>
          <w:trHeight w:val="270"/>
        </w:trPr>
        <w:tc>
          <w:tcPr>
            <w:tcW w:w="6663" w:type="dxa"/>
            <w:gridSpan w:val="3"/>
            <w:tcBorders>
              <w:top w:val="nil"/>
              <w:left w:val="nil"/>
              <w:bottom w:val="double" w:sz="6" w:space="0" w:color="auto"/>
              <w:right w:val="nil"/>
            </w:tcBorders>
            <w:shd w:val="clear" w:color="auto" w:fill="FFFFFF"/>
            <w:vAlign w:val="bottom"/>
          </w:tcPr>
          <w:p w14:paraId="4A5CF792" w14:textId="77777777" w:rsidR="00283180" w:rsidRPr="002406BD" w:rsidRDefault="00283180" w:rsidP="004E54DD">
            <w:pPr>
              <w:rPr>
                <w:rFonts w:ascii="Times New Roman" w:hAnsi="Times New Roman" w:cs="Times New Roman"/>
                <w:sz w:val="20"/>
                <w:szCs w:val="20"/>
              </w:rPr>
            </w:pPr>
            <w:r w:rsidRPr="002406BD">
              <w:rPr>
                <w:rFonts w:ascii="Times New Roman" w:hAnsi="Times New Roman" w:cs="Times New Roman"/>
                <w:sz w:val="20"/>
                <w:szCs w:val="20"/>
              </w:rPr>
              <w:t> </w:t>
            </w:r>
          </w:p>
        </w:tc>
        <w:tc>
          <w:tcPr>
            <w:tcW w:w="1736" w:type="dxa"/>
            <w:gridSpan w:val="3"/>
            <w:tcBorders>
              <w:top w:val="nil"/>
              <w:left w:val="nil"/>
              <w:bottom w:val="double" w:sz="6" w:space="0" w:color="auto"/>
              <w:right w:val="nil"/>
            </w:tcBorders>
            <w:shd w:val="clear" w:color="auto" w:fill="FFFFFF"/>
            <w:vAlign w:val="bottom"/>
          </w:tcPr>
          <w:p w14:paraId="6B928430"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c>
          <w:tcPr>
            <w:tcW w:w="2009" w:type="dxa"/>
            <w:gridSpan w:val="3"/>
            <w:tcBorders>
              <w:top w:val="nil"/>
              <w:left w:val="nil"/>
              <w:bottom w:val="double" w:sz="6" w:space="0" w:color="auto"/>
              <w:right w:val="nil"/>
            </w:tcBorders>
            <w:shd w:val="clear" w:color="auto" w:fill="FFFFFF"/>
            <w:vAlign w:val="bottom"/>
          </w:tcPr>
          <w:p w14:paraId="6EE611B5"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r>
      <w:tr w:rsidR="00283180" w:rsidRPr="002406BD" w14:paraId="1534E04B" w14:textId="77777777" w:rsidTr="008154F7">
        <w:trPr>
          <w:trHeight w:val="270"/>
        </w:trPr>
        <w:tc>
          <w:tcPr>
            <w:tcW w:w="6663" w:type="dxa"/>
            <w:gridSpan w:val="3"/>
            <w:tcBorders>
              <w:top w:val="nil"/>
              <w:left w:val="nil"/>
              <w:bottom w:val="nil"/>
              <w:right w:val="nil"/>
            </w:tcBorders>
            <w:shd w:val="clear" w:color="auto" w:fill="FFFFFF"/>
            <w:vAlign w:val="bottom"/>
          </w:tcPr>
          <w:p w14:paraId="068707AC" w14:textId="77777777" w:rsidR="00283180" w:rsidRPr="002406BD" w:rsidRDefault="00283180" w:rsidP="004E54DD">
            <w:pPr>
              <w:rPr>
                <w:rFonts w:ascii="Times New Roman" w:hAnsi="Times New Roman" w:cs="Times New Roman"/>
                <w:b/>
                <w:bCs/>
                <w:sz w:val="20"/>
                <w:szCs w:val="20"/>
              </w:rPr>
            </w:pPr>
            <w:r w:rsidRPr="002406BD">
              <w:rPr>
                <w:rFonts w:ascii="Times New Roman" w:hAnsi="Times New Roman" w:cs="Times New Roman"/>
                <w:b/>
                <w:bCs/>
                <w:sz w:val="20"/>
                <w:szCs w:val="20"/>
              </w:rPr>
              <w:t>Разом</w:t>
            </w:r>
          </w:p>
        </w:tc>
        <w:tc>
          <w:tcPr>
            <w:tcW w:w="1736" w:type="dxa"/>
            <w:gridSpan w:val="3"/>
            <w:tcBorders>
              <w:top w:val="nil"/>
              <w:left w:val="nil"/>
              <w:bottom w:val="nil"/>
              <w:right w:val="nil"/>
            </w:tcBorders>
            <w:shd w:val="clear" w:color="auto" w:fill="FFFFFF"/>
            <w:vAlign w:val="bottom"/>
          </w:tcPr>
          <w:p w14:paraId="053E0BA2"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2 067</w:t>
            </w:r>
          </w:p>
        </w:tc>
        <w:tc>
          <w:tcPr>
            <w:tcW w:w="2009" w:type="dxa"/>
            <w:gridSpan w:val="3"/>
            <w:tcBorders>
              <w:top w:val="nil"/>
              <w:left w:val="nil"/>
              <w:bottom w:val="nil"/>
              <w:right w:val="nil"/>
            </w:tcBorders>
            <w:shd w:val="clear" w:color="auto" w:fill="FFFFFF"/>
            <w:vAlign w:val="bottom"/>
          </w:tcPr>
          <w:p w14:paraId="3850F788"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1 142</w:t>
            </w:r>
          </w:p>
        </w:tc>
      </w:tr>
      <w:tr w:rsidR="00283180" w:rsidRPr="002406BD" w14:paraId="65019DBD" w14:textId="77777777" w:rsidTr="008154F7">
        <w:trPr>
          <w:gridAfter w:val="1"/>
          <w:wAfter w:w="60" w:type="dxa"/>
          <w:trHeight w:val="255"/>
        </w:trPr>
        <w:tc>
          <w:tcPr>
            <w:tcW w:w="6655" w:type="dxa"/>
            <w:gridSpan w:val="2"/>
            <w:tcBorders>
              <w:top w:val="nil"/>
              <w:left w:val="nil"/>
              <w:bottom w:val="nil"/>
              <w:right w:val="nil"/>
            </w:tcBorders>
            <w:shd w:val="clear" w:color="auto" w:fill="auto"/>
            <w:noWrap/>
            <w:vAlign w:val="bottom"/>
          </w:tcPr>
          <w:p w14:paraId="288D6674" w14:textId="77777777" w:rsidR="00283180" w:rsidRPr="002406BD" w:rsidRDefault="00283180" w:rsidP="004E54DD">
            <w:pPr>
              <w:rPr>
                <w:rFonts w:ascii="Times New Roman" w:eastAsia="Times New Roman" w:hAnsi="Times New Roman" w:cs="Times New Roman"/>
                <w:b/>
                <w:bCs/>
                <w:color w:val="993300"/>
                <w:sz w:val="20"/>
                <w:szCs w:val="20"/>
              </w:rPr>
            </w:pPr>
          </w:p>
          <w:p w14:paraId="53A03560"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t>6.3. ПОДАТКИ</w:t>
            </w:r>
          </w:p>
        </w:tc>
        <w:tc>
          <w:tcPr>
            <w:tcW w:w="1620" w:type="dxa"/>
            <w:gridSpan w:val="3"/>
            <w:tcBorders>
              <w:top w:val="nil"/>
              <w:left w:val="nil"/>
              <w:bottom w:val="nil"/>
              <w:right w:val="nil"/>
            </w:tcBorders>
            <w:shd w:val="clear" w:color="auto" w:fill="auto"/>
            <w:noWrap/>
            <w:vAlign w:val="bottom"/>
          </w:tcPr>
          <w:p w14:paraId="442C776C" w14:textId="77777777" w:rsidR="00283180" w:rsidRPr="002406BD" w:rsidRDefault="00283180" w:rsidP="004E54DD">
            <w:pPr>
              <w:rPr>
                <w:rFonts w:ascii="Times New Roman" w:eastAsia="Times New Roman" w:hAnsi="Times New Roman" w:cs="Times New Roman"/>
                <w:sz w:val="20"/>
                <w:szCs w:val="20"/>
              </w:rPr>
            </w:pPr>
          </w:p>
        </w:tc>
        <w:tc>
          <w:tcPr>
            <w:tcW w:w="2073" w:type="dxa"/>
            <w:gridSpan w:val="3"/>
            <w:tcBorders>
              <w:top w:val="nil"/>
              <w:left w:val="nil"/>
              <w:bottom w:val="nil"/>
              <w:right w:val="nil"/>
            </w:tcBorders>
            <w:shd w:val="clear" w:color="auto" w:fill="auto"/>
            <w:noWrap/>
            <w:vAlign w:val="bottom"/>
          </w:tcPr>
          <w:p w14:paraId="78EE3203"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3EE04258" w14:textId="77777777" w:rsidTr="008154F7">
        <w:trPr>
          <w:gridAfter w:val="1"/>
          <w:wAfter w:w="60" w:type="dxa"/>
          <w:trHeight w:val="255"/>
        </w:trPr>
        <w:tc>
          <w:tcPr>
            <w:tcW w:w="6655" w:type="dxa"/>
            <w:gridSpan w:val="2"/>
            <w:tcBorders>
              <w:top w:val="nil"/>
              <w:left w:val="nil"/>
              <w:bottom w:val="nil"/>
              <w:right w:val="nil"/>
            </w:tcBorders>
            <w:shd w:val="clear" w:color="auto" w:fill="auto"/>
            <w:noWrap/>
            <w:vAlign w:val="bottom"/>
          </w:tcPr>
          <w:p w14:paraId="0A0D5738" w14:textId="77777777" w:rsidR="00283180" w:rsidRPr="002406BD" w:rsidRDefault="00283180" w:rsidP="004E54DD">
            <w:pPr>
              <w:rPr>
                <w:rFonts w:ascii="Times New Roman" w:eastAsia="Times New Roman" w:hAnsi="Times New Roman" w:cs="Times New Roman"/>
                <w:sz w:val="20"/>
                <w:szCs w:val="20"/>
              </w:rPr>
            </w:pPr>
          </w:p>
        </w:tc>
        <w:tc>
          <w:tcPr>
            <w:tcW w:w="1620" w:type="dxa"/>
            <w:gridSpan w:val="3"/>
            <w:tcBorders>
              <w:top w:val="nil"/>
              <w:left w:val="nil"/>
              <w:bottom w:val="nil"/>
              <w:right w:val="nil"/>
            </w:tcBorders>
            <w:shd w:val="clear" w:color="auto" w:fill="auto"/>
            <w:noWrap/>
            <w:vAlign w:val="bottom"/>
          </w:tcPr>
          <w:p w14:paraId="3CD7C6FA" w14:textId="77777777" w:rsidR="00283180" w:rsidRPr="002406BD" w:rsidRDefault="00283180" w:rsidP="004E54DD">
            <w:pPr>
              <w:rPr>
                <w:rFonts w:ascii="Times New Roman" w:eastAsia="Times New Roman" w:hAnsi="Times New Roman" w:cs="Times New Roman"/>
                <w:sz w:val="20"/>
                <w:szCs w:val="20"/>
              </w:rPr>
            </w:pPr>
          </w:p>
        </w:tc>
        <w:tc>
          <w:tcPr>
            <w:tcW w:w="2073" w:type="dxa"/>
            <w:gridSpan w:val="3"/>
            <w:tcBorders>
              <w:top w:val="nil"/>
              <w:left w:val="nil"/>
              <w:bottom w:val="nil"/>
              <w:right w:val="nil"/>
            </w:tcBorders>
            <w:shd w:val="clear" w:color="auto" w:fill="auto"/>
            <w:noWrap/>
            <w:vAlign w:val="bottom"/>
          </w:tcPr>
          <w:p w14:paraId="3CF9312C"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UAH</w:t>
            </w:r>
          </w:p>
        </w:tc>
      </w:tr>
      <w:tr w:rsidR="00283180" w:rsidRPr="002406BD" w14:paraId="72160860" w14:textId="77777777" w:rsidTr="003B5AD8">
        <w:trPr>
          <w:gridAfter w:val="1"/>
          <w:wAfter w:w="60" w:type="dxa"/>
          <w:trHeight w:val="262"/>
        </w:trPr>
        <w:tc>
          <w:tcPr>
            <w:tcW w:w="6655" w:type="dxa"/>
            <w:gridSpan w:val="2"/>
            <w:tcBorders>
              <w:top w:val="nil"/>
              <w:left w:val="nil"/>
              <w:bottom w:val="nil"/>
              <w:right w:val="nil"/>
            </w:tcBorders>
            <w:shd w:val="clear" w:color="auto" w:fill="auto"/>
            <w:noWrap/>
            <w:vAlign w:val="bottom"/>
          </w:tcPr>
          <w:p w14:paraId="3C5E103F" w14:textId="77777777" w:rsidR="00283180" w:rsidRPr="002406BD" w:rsidRDefault="00283180" w:rsidP="004E54DD">
            <w:pPr>
              <w:jc w:val="both"/>
              <w:rPr>
                <w:rFonts w:ascii="Times New Roman" w:eastAsia="Times New Roman" w:hAnsi="Times New Roman" w:cs="Times New Roman"/>
                <w:sz w:val="20"/>
                <w:szCs w:val="20"/>
              </w:rPr>
            </w:pPr>
          </w:p>
        </w:tc>
        <w:tc>
          <w:tcPr>
            <w:tcW w:w="1620" w:type="dxa"/>
            <w:gridSpan w:val="3"/>
            <w:tcBorders>
              <w:top w:val="nil"/>
              <w:left w:val="nil"/>
              <w:bottom w:val="nil"/>
              <w:right w:val="nil"/>
            </w:tcBorders>
            <w:shd w:val="clear" w:color="auto" w:fill="auto"/>
            <w:noWrap/>
            <w:vAlign w:val="bottom"/>
          </w:tcPr>
          <w:p w14:paraId="7FA21866" w14:textId="77777777" w:rsidR="00283180" w:rsidRPr="002406BD" w:rsidRDefault="00283180" w:rsidP="004E54DD">
            <w:pPr>
              <w:jc w:val="both"/>
              <w:rPr>
                <w:rFonts w:ascii="Times New Roman" w:eastAsia="Times New Roman" w:hAnsi="Times New Roman" w:cs="Times New Roman"/>
                <w:sz w:val="20"/>
                <w:szCs w:val="20"/>
              </w:rPr>
            </w:pPr>
          </w:p>
        </w:tc>
        <w:tc>
          <w:tcPr>
            <w:tcW w:w="2073" w:type="dxa"/>
            <w:gridSpan w:val="3"/>
            <w:tcBorders>
              <w:top w:val="nil"/>
              <w:left w:val="nil"/>
              <w:bottom w:val="nil"/>
              <w:right w:val="nil"/>
            </w:tcBorders>
            <w:shd w:val="clear" w:color="auto" w:fill="auto"/>
            <w:noWrap/>
            <w:vAlign w:val="bottom"/>
          </w:tcPr>
          <w:p w14:paraId="088F0741" w14:textId="77777777" w:rsidR="00283180" w:rsidRPr="002406BD" w:rsidRDefault="00283180" w:rsidP="004E54DD">
            <w:pPr>
              <w:jc w:val="both"/>
              <w:rPr>
                <w:rFonts w:ascii="Times New Roman" w:eastAsia="Times New Roman" w:hAnsi="Times New Roman" w:cs="Times New Roman"/>
                <w:sz w:val="20"/>
                <w:szCs w:val="20"/>
              </w:rPr>
            </w:pPr>
          </w:p>
        </w:tc>
      </w:tr>
      <w:tr w:rsidR="00283180" w:rsidRPr="002406BD" w14:paraId="6EAB2AC5" w14:textId="77777777" w:rsidTr="008154F7">
        <w:trPr>
          <w:gridAfter w:val="1"/>
          <w:wAfter w:w="60" w:type="dxa"/>
          <w:trHeight w:val="765"/>
        </w:trPr>
        <w:tc>
          <w:tcPr>
            <w:tcW w:w="6655" w:type="dxa"/>
            <w:gridSpan w:val="2"/>
            <w:tcBorders>
              <w:top w:val="single" w:sz="4" w:space="0" w:color="auto"/>
              <w:left w:val="nil"/>
              <w:bottom w:val="single" w:sz="4" w:space="0" w:color="auto"/>
              <w:right w:val="nil"/>
            </w:tcBorders>
            <w:shd w:val="clear" w:color="auto" w:fill="auto"/>
            <w:noWrap/>
            <w:vAlign w:val="center"/>
          </w:tcPr>
          <w:p w14:paraId="524C3AD1"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6.3.1 Податок на прибуток</w:t>
            </w:r>
          </w:p>
        </w:tc>
        <w:tc>
          <w:tcPr>
            <w:tcW w:w="1620" w:type="dxa"/>
            <w:gridSpan w:val="3"/>
            <w:tcBorders>
              <w:top w:val="single" w:sz="4" w:space="0" w:color="auto"/>
              <w:left w:val="nil"/>
              <w:bottom w:val="single" w:sz="4" w:space="0" w:color="auto"/>
              <w:right w:val="nil"/>
            </w:tcBorders>
            <w:shd w:val="clear" w:color="auto" w:fill="auto"/>
            <w:vAlign w:val="bottom"/>
          </w:tcPr>
          <w:p w14:paraId="51794C26"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2073" w:type="dxa"/>
            <w:gridSpan w:val="3"/>
            <w:tcBorders>
              <w:top w:val="single" w:sz="4" w:space="0" w:color="auto"/>
              <w:left w:val="nil"/>
              <w:bottom w:val="single" w:sz="4" w:space="0" w:color="auto"/>
              <w:right w:val="nil"/>
            </w:tcBorders>
            <w:shd w:val="clear" w:color="auto" w:fill="auto"/>
            <w:vAlign w:val="bottom"/>
          </w:tcPr>
          <w:p w14:paraId="356B410C"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393D6E0B" w14:textId="77777777" w:rsidTr="008154F7">
        <w:trPr>
          <w:gridAfter w:val="1"/>
          <w:wAfter w:w="60" w:type="dxa"/>
          <w:trHeight w:val="255"/>
        </w:trPr>
        <w:tc>
          <w:tcPr>
            <w:tcW w:w="6655" w:type="dxa"/>
            <w:gridSpan w:val="2"/>
            <w:tcBorders>
              <w:top w:val="nil"/>
              <w:left w:val="nil"/>
              <w:bottom w:val="nil"/>
              <w:right w:val="nil"/>
            </w:tcBorders>
            <w:shd w:val="clear" w:color="auto" w:fill="auto"/>
            <w:vAlign w:val="bottom"/>
          </w:tcPr>
          <w:p w14:paraId="3794B75C"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Поточні витрати по податку на прибуток у поточному році</w:t>
            </w:r>
          </w:p>
        </w:tc>
        <w:tc>
          <w:tcPr>
            <w:tcW w:w="1620" w:type="dxa"/>
            <w:gridSpan w:val="3"/>
            <w:tcBorders>
              <w:top w:val="nil"/>
              <w:left w:val="nil"/>
              <w:bottom w:val="nil"/>
              <w:right w:val="nil"/>
            </w:tcBorders>
            <w:shd w:val="clear" w:color="auto" w:fill="auto"/>
            <w:vAlign w:val="bottom"/>
          </w:tcPr>
          <w:p w14:paraId="5F4B1E8F"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4 404</w:t>
            </w:r>
          </w:p>
        </w:tc>
        <w:tc>
          <w:tcPr>
            <w:tcW w:w="2073" w:type="dxa"/>
            <w:gridSpan w:val="3"/>
            <w:tcBorders>
              <w:top w:val="nil"/>
              <w:left w:val="nil"/>
              <w:bottom w:val="nil"/>
              <w:right w:val="nil"/>
            </w:tcBorders>
            <w:shd w:val="clear" w:color="auto" w:fill="auto"/>
            <w:vAlign w:val="bottom"/>
          </w:tcPr>
          <w:p w14:paraId="5FE0417E"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13 184</w:t>
            </w:r>
          </w:p>
        </w:tc>
      </w:tr>
      <w:tr w:rsidR="00283180" w:rsidRPr="002406BD" w14:paraId="0BE16D8F" w14:textId="77777777" w:rsidTr="008154F7">
        <w:trPr>
          <w:gridAfter w:val="1"/>
          <w:wAfter w:w="60" w:type="dxa"/>
          <w:trHeight w:val="510"/>
        </w:trPr>
        <w:tc>
          <w:tcPr>
            <w:tcW w:w="6655" w:type="dxa"/>
            <w:gridSpan w:val="2"/>
            <w:tcBorders>
              <w:top w:val="nil"/>
              <w:left w:val="nil"/>
              <w:bottom w:val="nil"/>
              <w:right w:val="nil"/>
            </w:tcBorders>
            <w:shd w:val="clear" w:color="auto" w:fill="auto"/>
            <w:vAlign w:val="bottom"/>
          </w:tcPr>
          <w:p w14:paraId="04B36BB9"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Коригування, зроблені у поточному році, до поточних витрат на податки минулих років</w:t>
            </w:r>
          </w:p>
        </w:tc>
        <w:tc>
          <w:tcPr>
            <w:tcW w:w="1620" w:type="dxa"/>
            <w:gridSpan w:val="3"/>
            <w:tcBorders>
              <w:top w:val="nil"/>
              <w:left w:val="nil"/>
              <w:bottom w:val="nil"/>
              <w:right w:val="nil"/>
            </w:tcBorders>
            <w:shd w:val="clear" w:color="auto" w:fill="auto"/>
            <w:vAlign w:val="bottom"/>
          </w:tcPr>
          <w:p w14:paraId="723855DF"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c>
          <w:tcPr>
            <w:tcW w:w="2073" w:type="dxa"/>
            <w:gridSpan w:val="3"/>
            <w:tcBorders>
              <w:top w:val="nil"/>
              <w:left w:val="nil"/>
              <w:bottom w:val="nil"/>
              <w:right w:val="nil"/>
            </w:tcBorders>
            <w:shd w:val="clear" w:color="auto" w:fill="auto"/>
            <w:vAlign w:val="bottom"/>
          </w:tcPr>
          <w:p w14:paraId="764338A8"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rPr>
              <w:t>-</w:t>
            </w:r>
          </w:p>
        </w:tc>
      </w:tr>
      <w:tr w:rsidR="00283180" w:rsidRPr="002406BD" w14:paraId="4A4FB048" w14:textId="77777777" w:rsidTr="008154F7">
        <w:trPr>
          <w:gridAfter w:val="1"/>
          <w:wAfter w:w="60" w:type="dxa"/>
          <w:trHeight w:val="255"/>
        </w:trPr>
        <w:tc>
          <w:tcPr>
            <w:tcW w:w="6655" w:type="dxa"/>
            <w:gridSpan w:val="2"/>
            <w:tcBorders>
              <w:top w:val="nil"/>
              <w:left w:val="nil"/>
              <w:bottom w:val="nil"/>
              <w:right w:val="nil"/>
            </w:tcBorders>
            <w:shd w:val="clear" w:color="auto" w:fill="auto"/>
            <w:vAlign w:val="bottom"/>
          </w:tcPr>
          <w:p w14:paraId="6234C969"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Відстрочені податкові зобов’язання</w:t>
            </w:r>
          </w:p>
        </w:tc>
        <w:tc>
          <w:tcPr>
            <w:tcW w:w="1620" w:type="dxa"/>
            <w:gridSpan w:val="3"/>
            <w:tcBorders>
              <w:top w:val="nil"/>
              <w:left w:val="nil"/>
              <w:bottom w:val="nil"/>
              <w:right w:val="nil"/>
            </w:tcBorders>
            <w:shd w:val="clear" w:color="auto" w:fill="auto"/>
            <w:vAlign w:val="bottom"/>
          </w:tcPr>
          <w:p w14:paraId="1E1F9F68" w14:textId="77777777" w:rsidR="00283180" w:rsidRPr="002406BD" w:rsidRDefault="00283180" w:rsidP="004E54DD">
            <w:pPr>
              <w:jc w:val="right"/>
              <w:rPr>
                <w:rFonts w:ascii="Times New Roman" w:hAnsi="Times New Roman" w:cs="Times New Roman"/>
                <w:sz w:val="20"/>
                <w:szCs w:val="20"/>
              </w:rPr>
            </w:pPr>
            <w:r w:rsidRPr="002406BD">
              <w:rPr>
                <w:rFonts w:ascii="Times New Roman" w:hAnsi="Times New Roman" w:cs="Times New Roman"/>
                <w:sz w:val="20"/>
                <w:szCs w:val="20"/>
                <w:lang w:val="en-US"/>
              </w:rPr>
              <w:t xml:space="preserve">12 </w:t>
            </w:r>
            <w:r w:rsidRPr="002406BD">
              <w:rPr>
                <w:rFonts w:ascii="Times New Roman" w:hAnsi="Times New Roman" w:cs="Times New Roman"/>
                <w:sz w:val="20"/>
                <w:szCs w:val="20"/>
              </w:rPr>
              <w:t>833</w:t>
            </w:r>
          </w:p>
        </w:tc>
        <w:tc>
          <w:tcPr>
            <w:tcW w:w="2073" w:type="dxa"/>
            <w:gridSpan w:val="3"/>
            <w:tcBorders>
              <w:top w:val="nil"/>
              <w:left w:val="nil"/>
              <w:bottom w:val="nil"/>
              <w:right w:val="nil"/>
            </w:tcBorders>
            <w:shd w:val="clear" w:color="auto" w:fill="auto"/>
            <w:vAlign w:val="bottom"/>
          </w:tcPr>
          <w:p w14:paraId="3E331F97" w14:textId="77777777" w:rsidR="00283180" w:rsidRPr="002406BD" w:rsidRDefault="00283180" w:rsidP="004E54DD">
            <w:pPr>
              <w:jc w:val="right"/>
              <w:rPr>
                <w:rFonts w:ascii="Times New Roman" w:hAnsi="Times New Roman" w:cs="Times New Roman"/>
                <w:sz w:val="20"/>
                <w:szCs w:val="20"/>
                <w:lang w:val="en-US"/>
              </w:rPr>
            </w:pPr>
            <w:r w:rsidRPr="002406BD">
              <w:rPr>
                <w:rFonts w:ascii="Times New Roman" w:hAnsi="Times New Roman" w:cs="Times New Roman"/>
                <w:sz w:val="20"/>
                <w:szCs w:val="20"/>
                <w:lang w:val="en-US"/>
              </w:rPr>
              <w:t>12 947</w:t>
            </w:r>
          </w:p>
        </w:tc>
      </w:tr>
      <w:tr w:rsidR="00283180" w:rsidRPr="002406BD" w14:paraId="7D8FF3C8" w14:textId="77777777" w:rsidTr="008154F7">
        <w:trPr>
          <w:gridAfter w:val="1"/>
          <w:wAfter w:w="60" w:type="dxa"/>
          <w:trHeight w:val="270"/>
        </w:trPr>
        <w:tc>
          <w:tcPr>
            <w:tcW w:w="6655" w:type="dxa"/>
            <w:gridSpan w:val="2"/>
            <w:tcBorders>
              <w:top w:val="nil"/>
              <w:left w:val="nil"/>
              <w:bottom w:val="nil"/>
              <w:right w:val="nil"/>
            </w:tcBorders>
            <w:shd w:val="clear" w:color="auto" w:fill="auto"/>
            <w:vAlign w:val="bottom"/>
          </w:tcPr>
          <w:p w14:paraId="6E2A9E7C" w14:textId="77777777" w:rsidR="00283180" w:rsidRPr="002406BD" w:rsidRDefault="00283180" w:rsidP="004E54DD">
            <w:pPr>
              <w:rPr>
                <w:rFonts w:ascii="Times New Roman" w:eastAsia="Times New Roman" w:hAnsi="Times New Roman" w:cs="Times New Roman"/>
                <w:sz w:val="20"/>
                <w:szCs w:val="20"/>
              </w:rPr>
            </w:pPr>
          </w:p>
        </w:tc>
        <w:tc>
          <w:tcPr>
            <w:tcW w:w="1620" w:type="dxa"/>
            <w:gridSpan w:val="3"/>
            <w:tcBorders>
              <w:top w:val="nil"/>
              <w:left w:val="nil"/>
              <w:bottom w:val="nil"/>
              <w:right w:val="nil"/>
            </w:tcBorders>
            <w:shd w:val="clear" w:color="auto" w:fill="auto"/>
            <w:vAlign w:val="bottom"/>
          </w:tcPr>
          <w:p w14:paraId="740EDD33" w14:textId="77777777" w:rsidR="00283180" w:rsidRPr="002406BD" w:rsidRDefault="00283180" w:rsidP="004E54DD">
            <w:pPr>
              <w:jc w:val="right"/>
              <w:rPr>
                <w:rFonts w:ascii="Times New Roman" w:hAnsi="Times New Roman" w:cs="Times New Roman"/>
                <w:sz w:val="20"/>
                <w:szCs w:val="20"/>
              </w:rPr>
            </w:pPr>
          </w:p>
        </w:tc>
        <w:tc>
          <w:tcPr>
            <w:tcW w:w="2073" w:type="dxa"/>
            <w:gridSpan w:val="3"/>
            <w:tcBorders>
              <w:top w:val="nil"/>
              <w:left w:val="nil"/>
              <w:bottom w:val="nil"/>
              <w:right w:val="nil"/>
            </w:tcBorders>
            <w:shd w:val="clear" w:color="auto" w:fill="auto"/>
            <w:vAlign w:val="bottom"/>
          </w:tcPr>
          <w:p w14:paraId="7948EBEE" w14:textId="77777777" w:rsidR="00283180" w:rsidRPr="002406BD" w:rsidRDefault="00283180" w:rsidP="004E54DD">
            <w:pPr>
              <w:jc w:val="right"/>
              <w:rPr>
                <w:rFonts w:ascii="Times New Roman" w:hAnsi="Times New Roman" w:cs="Times New Roman"/>
                <w:sz w:val="20"/>
                <w:szCs w:val="20"/>
              </w:rPr>
            </w:pPr>
          </w:p>
        </w:tc>
      </w:tr>
      <w:tr w:rsidR="00283180" w:rsidRPr="002406BD" w14:paraId="732CAAD5" w14:textId="77777777" w:rsidTr="008154F7">
        <w:trPr>
          <w:gridAfter w:val="1"/>
          <w:wAfter w:w="60" w:type="dxa"/>
          <w:trHeight w:val="270"/>
        </w:trPr>
        <w:tc>
          <w:tcPr>
            <w:tcW w:w="6655" w:type="dxa"/>
            <w:gridSpan w:val="2"/>
            <w:tcBorders>
              <w:top w:val="double" w:sz="6" w:space="0" w:color="auto"/>
              <w:left w:val="nil"/>
              <w:bottom w:val="double" w:sz="6" w:space="0" w:color="auto"/>
              <w:right w:val="nil"/>
            </w:tcBorders>
            <w:shd w:val="clear" w:color="auto" w:fill="auto"/>
            <w:vAlign w:val="bottom"/>
          </w:tcPr>
          <w:p w14:paraId="16883645"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lastRenderedPageBreak/>
              <w:t>Загальні  витрати  податку на прибуток</w:t>
            </w:r>
          </w:p>
        </w:tc>
        <w:tc>
          <w:tcPr>
            <w:tcW w:w="1620" w:type="dxa"/>
            <w:gridSpan w:val="3"/>
            <w:tcBorders>
              <w:top w:val="double" w:sz="6" w:space="0" w:color="auto"/>
              <w:left w:val="nil"/>
              <w:bottom w:val="double" w:sz="6" w:space="0" w:color="auto"/>
              <w:right w:val="nil"/>
            </w:tcBorders>
            <w:shd w:val="clear" w:color="auto" w:fill="auto"/>
            <w:vAlign w:val="bottom"/>
          </w:tcPr>
          <w:p w14:paraId="0296BD3A" w14:textId="77777777" w:rsidR="00283180" w:rsidRPr="002406BD" w:rsidRDefault="00283180" w:rsidP="004E54DD">
            <w:pPr>
              <w:jc w:val="right"/>
              <w:rPr>
                <w:rFonts w:ascii="Times New Roman" w:hAnsi="Times New Roman" w:cs="Times New Roman"/>
                <w:b/>
                <w:sz w:val="20"/>
                <w:szCs w:val="20"/>
              </w:rPr>
            </w:pPr>
            <w:r w:rsidRPr="002406BD">
              <w:rPr>
                <w:rFonts w:ascii="Times New Roman" w:hAnsi="Times New Roman" w:cs="Times New Roman"/>
                <w:b/>
                <w:sz w:val="20"/>
                <w:szCs w:val="20"/>
              </w:rPr>
              <w:t>17 237</w:t>
            </w:r>
          </w:p>
        </w:tc>
        <w:tc>
          <w:tcPr>
            <w:tcW w:w="2073" w:type="dxa"/>
            <w:gridSpan w:val="3"/>
            <w:tcBorders>
              <w:top w:val="double" w:sz="6" w:space="0" w:color="auto"/>
              <w:left w:val="nil"/>
              <w:bottom w:val="double" w:sz="6" w:space="0" w:color="auto"/>
              <w:right w:val="nil"/>
            </w:tcBorders>
            <w:shd w:val="clear" w:color="auto" w:fill="auto"/>
            <w:vAlign w:val="bottom"/>
          </w:tcPr>
          <w:p w14:paraId="6BE60A79" w14:textId="77777777" w:rsidR="00283180" w:rsidRPr="002406BD" w:rsidRDefault="00283180" w:rsidP="004E54DD">
            <w:pPr>
              <w:jc w:val="right"/>
              <w:rPr>
                <w:rFonts w:ascii="Times New Roman" w:hAnsi="Times New Roman" w:cs="Times New Roman"/>
                <w:b/>
                <w:sz w:val="20"/>
                <w:szCs w:val="20"/>
                <w:lang w:val="en-US"/>
              </w:rPr>
            </w:pPr>
            <w:r w:rsidRPr="002406BD">
              <w:rPr>
                <w:rFonts w:ascii="Times New Roman" w:hAnsi="Times New Roman" w:cs="Times New Roman"/>
                <w:b/>
                <w:sz w:val="20"/>
                <w:szCs w:val="20"/>
                <w:lang w:val="en-US"/>
              </w:rPr>
              <w:t>26 131</w:t>
            </w:r>
          </w:p>
        </w:tc>
      </w:tr>
      <w:tr w:rsidR="00283180" w:rsidRPr="002406BD" w14:paraId="3EDB3097" w14:textId="77777777" w:rsidTr="008154F7">
        <w:trPr>
          <w:gridAfter w:val="2"/>
          <w:wAfter w:w="202" w:type="dxa"/>
          <w:trHeight w:val="271"/>
        </w:trPr>
        <w:tc>
          <w:tcPr>
            <w:tcW w:w="4921" w:type="dxa"/>
            <w:tcBorders>
              <w:top w:val="nil"/>
              <w:left w:val="nil"/>
              <w:bottom w:val="nil"/>
              <w:right w:val="nil"/>
            </w:tcBorders>
            <w:shd w:val="clear" w:color="auto" w:fill="auto"/>
            <w:noWrap/>
            <w:vAlign w:val="bottom"/>
          </w:tcPr>
          <w:p w14:paraId="13A2AD49"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t>6.5. НЕМАТЕРІАЛЬНІ АКТИВИ ТА ОСНОВНІ ЗАСОБИ</w:t>
            </w:r>
          </w:p>
        </w:tc>
        <w:tc>
          <w:tcPr>
            <w:tcW w:w="2661" w:type="dxa"/>
            <w:gridSpan w:val="3"/>
            <w:tcBorders>
              <w:top w:val="nil"/>
              <w:left w:val="nil"/>
              <w:bottom w:val="nil"/>
              <w:right w:val="nil"/>
            </w:tcBorders>
            <w:shd w:val="clear" w:color="auto" w:fill="auto"/>
            <w:noWrap/>
            <w:vAlign w:val="bottom"/>
          </w:tcPr>
          <w:p w14:paraId="62DE7F64" w14:textId="77777777" w:rsidR="00283180" w:rsidRPr="002406BD" w:rsidRDefault="00283180" w:rsidP="004E54DD">
            <w:pPr>
              <w:rPr>
                <w:rFonts w:ascii="Times New Roman" w:eastAsia="Times New Roman" w:hAnsi="Times New Roman" w:cs="Times New Roman"/>
                <w:sz w:val="20"/>
                <w:szCs w:val="20"/>
              </w:rPr>
            </w:pPr>
          </w:p>
        </w:tc>
        <w:tc>
          <w:tcPr>
            <w:tcW w:w="2624" w:type="dxa"/>
            <w:gridSpan w:val="3"/>
            <w:tcBorders>
              <w:top w:val="nil"/>
              <w:left w:val="nil"/>
              <w:bottom w:val="nil"/>
              <w:right w:val="nil"/>
            </w:tcBorders>
            <w:shd w:val="clear" w:color="auto" w:fill="auto"/>
            <w:noWrap/>
            <w:vAlign w:val="bottom"/>
          </w:tcPr>
          <w:p w14:paraId="0CCA102C" w14:textId="77777777" w:rsidR="00283180" w:rsidRPr="002406BD" w:rsidRDefault="00283180" w:rsidP="008154F7">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UAH</w:t>
            </w:r>
          </w:p>
        </w:tc>
      </w:tr>
      <w:tr w:rsidR="00283180" w:rsidRPr="002406BD" w14:paraId="457F26C1" w14:textId="77777777" w:rsidTr="008154F7">
        <w:trPr>
          <w:gridAfter w:val="2"/>
          <w:wAfter w:w="202" w:type="dxa"/>
          <w:trHeight w:val="543"/>
        </w:trPr>
        <w:tc>
          <w:tcPr>
            <w:tcW w:w="4921" w:type="dxa"/>
            <w:tcBorders>
              <w:top w:val="single" w:sz="4" w:space="0" w:color="auto"/>
              <w:left w:val="nil"/>
              <w:bottom w:val="single" w:sz="4" w:space="0" w:color="auto"/>
              <w:right w:val="nil"/>
            </w:tcBorders>
            <w:shd w:val="clear" w:color="auto" w:fill="auto"/>
            <w:vAlign w:val="center"/>
          </w:tcPr>
          <w:p w14:paraId="79E3EB11"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6.5.1. Нематеріальні активи у Звіті про фінансовий стан</w:t>
            </w:r>
          </w:p>
        </w:tc>
        <w:tc>
          <w:tcPr>
            <w:tcW w:w="2661" w:type="dxa"/>
            <w:gridSpan w:val="3"/>
            <w:tcBorders>
              <w:top w:val="single" w:sz="4" w:space="0" w:color="auto"/>
              <w:left w:val="nil"/>
              <w:bottom w:val="single" w:sz="4" w:space="0" w:color="auto"/>
              <w:right w:val="nil"/>
            </w:tcBorders>
            <w:shd w:val="clear" w:color="auto" w:fill="auto"/>
            <w:noWrap/>
            <w:vAlign w:val="bottom"/>
          </w:tcPr>
          <w:p w14:paraId="37BDDFB1"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2624" w:type="dxa"/>
            <w:gridSpan w:val="3"/>
            <w:tcBorders>
              <w:top w:val="single" w:sz="4" w:space="0" w:color="auto"/>
              <w:left w:val="nil"/>
              <w:bottom w:val="single" w:sz="4" w:space="0" w:color="auto"/>
              <w:right w:val="nil"/>
            </w:tcBorders>
            <w:shd w:val="clear" w:color="auto" w:fill="auto"/>
            <w:noWrap/>
            <w:vAlign w:val="bottom"/>
          </w:tcPr>
          <w:p w14:paraId="0A3B4E2A"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 xml:space="preserve">Період, що закінчився </w:t>
            </w:r>
          </w:p>
          <w:p w14:paraId="203251F7"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31.12.2021</w:t>
            </w:r>
          </w:p>
        </w:tc>
      </w:tr>
      <w:tr w:rsidR="00283180" w:rsidRPr="002406BD" w14:paraId="7F2ECBA9" w14:textId="77777777" w:rsidTr="008154F7">
        <w:trPr>
          <w:gridAfter w:val="2"/>
          <w:wAfter w:w="202" w:type="dxa"/>
          <w:trHeight w:val="271"/>
        </w:trPr>
        <w:tc>
          <w:tcPr>
            <w:tcW w:w="4921" w:type="dxa"/>
            <w:tcBorders>
              <w:top w:val="nil"/>
              <w:left w:val="nil"/>
              <w:bottom w:val="nil"/>
              <w:right w:val="nil"/>
            </w:tcBorders>
            <w:shd w:val="clear" w:color="auto" w:fill="auto"/>
            <w:noWrap/>
            <w:vAlign w:val="bottom"/>
          </w:tcPr>
          <w:p w14:paraId="39FE9288"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Первісна вартість</w:t>
            </w:r>
          </w:p>
        </w:tc>
        <w:tc>
          <w:tcPr>
            <w:tcW w:w="2661" w:type="dxa"/>
            <w:gridSpan w:val="3"/>
            <w:tcBorders>
              <w:top w:val="nil"/>
              <w:left w:val="nil"/>
              <w:bottom w:val="nil"/>
              <w:right w:val="nil"/>
            </w:tcBorders>
            <w:shd w:val="clear" w:color="auto" w:fill="auto"/>
            <w:noWrap/>
          </w:tcPr>
          <w:p w14:paraId="76482BC4"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4 315</w:t>
            </w:r>
          </w:p>
        </w:tc>
        <w:tc>
          <w:tcPr>
            <w:tcW w:w="2624" w:type="dxa"/>
            <w:gridSpan w:val="3"/>
            <w:tcBorders>
              <w:top w:val="nil"/>
              <w:left w:val="nil"/>
              <w:bottom w:val="nil"/>
              <w:right w:val="nil"/>
            </w:tcBorders>
            <w:shd w:val="clear" w:color="auto" w:fill="auto"/>
          </w:tcPr>
          <w:p w14:paraId="49C3FF87" w14:textId="77777777" w:rsidR="00283180" w:rsidRPr="002406BD" w:rsidRDefault="00283180" w:rsidP="004E54DD">
            <w:pPr>
              <w:jc w:val="right"/>
              <w:rPr>
                <w:rFonts w:ascii="Times New Roman" w:eastAsia="Times New Roman" w:hAnsi="Times New Roman" w:cs="Times New Roman"/>
                <w:sz w:val="20"/>
                <w:szCs w:val="20"/>
                <w:lang w:val="en-US"/>
              </w:rPr>
            </w:pPr>
            <w:r w:rsidRPr="002406BD">
              <w:rPr>
                <w:rFonts w:ascii="Times New Roman" w:eastAsia="Times New Roman" w:hAnsi="Times New Roman" w:cs="Times New Roman"/>
                <w:sz w:val="20"/>
                <w:szCs w:val="20"/>
                <w:lang w:val="en-US"/>
              </w:rPr>
              <w:t>4 279</w:t>
            </w:r>
          </w:p>
        </w:tc>
      </w:tr>
      <w:tr w:rsidR="00283180" w:rsidRPr="002406BD" w14:paraId="111F4968" w14:textId="77777777" w:rsidTr="008154F7">
        <w:trPr>
          <w:gridAfter w:val="2"/>
          <w:wAfter w:w="202" w:type="dxa"/>
          <w:trHeight w:val="287"/>
        </w:trPr>
        <w:tc>
          <w:tcPr>
            <w:tcW w:w="4921" w:type="dxa"/>
            <w:tcBorders>
              <w:top w:val="nil"/>
              <w:left w:val="nil"/>
              <w:bottom w:val="double" w:sz="6" w:space="0" w:color="auto"/>
              <w:right w:val="nil"/>
            </w:tcBorders>
            <w:shd w:val="clear" w:color="auto" w:fill="auto"/>
            <w:noWrap/>
            <w:vAlign w:val="bottom"/>
          </w:tcPr>
          <w:p w14:paraId="414808A2"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Накопичена амортизація</w:t>
            </w:r>
          </w:p>
        </w:tc>
        <w:tc>
          <w:tcPr>
            <w:tcW w:w="2661" w:type="dxa"/>
            <w:gridSpan w:val="3"/>
            <w:tcBorders>
              <w:top w:val="nil"/>
              <w:left w:val="nil"/>
              <w:bottom w:val="double" w:sz="6" w:space="0" w:color="auto"/>
              <w:right w:val="nil"/>
            </w:tcBorders>
            <w:shd w:val="clear" w:color="auto" w:fill="auto"/>
          </w:tcPr>
          <w:p w14:paraId="037FFA9C"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(4 081)</w:t>
            </w:r>
          </w:p>
        </w:tc>
        <w:tc>
          <w:tcPr>
            <w:tcW w:w="2624" w:type="dxa"/>
            <w:gridSpan w:val="3"/>
            <w:tcBorders>
              <w:top w:val="nil"/>
              <w:left w:val="nil"/>
              <w:bottom w:val="double" w:sz="6" w:space="0" w:color="auto"/>
              <w:right w:val="nil"/>
            </w:tcBorders>
            <w:shd w:val="clear" w:color="auto" w:fill="auto"/>
          </w:tcPr>
          <w:p w14:paraId="5FBDD849"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(3 7</w:t>
            </w:r>
            <w:r w:rsidRPr="002406BD">
              <w:rPr>
                <w:rFonts w:ascii="Times New Roman" w:eastAsia="Times New Roman" w:hAnsi="Times New Roman" w:cs="Times New Roman"/>
                <w:sz w:val="20"/>
                <w:szCs w:val="20"/>
                <w:lang w:val="en-US"/>
              </w:rPr>
              <w:t>76</w:t>
            </w:r>
            <w:r w:rsidRPr="002406BD">
              <w:rPr>
                <w:rFonts w:ascii="Times New Roman" w:eastAsia="Times New Roman" w:hAnsi="Times New Roman" w:cs="Times New Roman"/>
                <w:sz w:val="20"/>
                <w:szCs w:val="20"/>
              </w:rPr>
              <w:t>)</w:t>
            </w:r>
          </w:p>
        </w:tc>
      </w:tr>
      <w:tr w:rsidR="00283180" w:rsidRPr="002406BD" w14:paraId="371E745D" w14:textId="77777777" w:rsidTr="008154F7">
        <w:trPr>
          <w:gridAfter w:val="2"/>
          <w:wAfter w:w="202" w:type="dxa"/>
          <w:trHeight w:val="287"/>
        </w:trPr>
        <w:tc>
          <w:tcPr>
            <w:tcW w:w="4921" w:type="dxa"/>
            <w:tcBorders>
              <w:top w:val="nil"/>
              <w:left w:val="nil"/>
              <w:bottom w:val="nil"/>
              <w:right w:val="nil"/>
            </w:tcBorders>
            <w:shd w:val="clear" w:color="auto" w:fill="auto"/>
            <w:noWrap/>
            <w:vAlign w:val="bottom"/>
          </w:tcPr>
          <w:p w14:paraId="784FC8EF"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Чиста балансова вартість</w:t>
            </w:r>
          </w:p>
        </w:tc>
        <w:tc>
          <w:tcPr>
            <w:tcW w:w="2661" w:type="dxa"/>
            <w:gridSpan w:val="3"/>
            <w:tcBorders>
              <w:top w:val="nil"/>
              <w:left w:val="nil"/>
              <w:bottom w:val="nil"/>
              <w:right w:val="nil"/>
            </w:tcBorders>
            <w:shd w:val="clear" w:color="auto" w:fill="auto"/>
          </w:tcPr>
          <w:p w14:paraId="27DC74D5"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234</w:t>
            </w:r>
          </w:p>
        </w:tc>
        <w:tc>
          <w:tcPr>
            <w:tcW w:w="2624" w:type="dxa"/>
            <w:gridSpan w:val="3"/>
            <w:tcBorders>
              <w:top w:val="nil"/>
              <w:left w:val="nil"/>
              <w:bottom w:val="nil"/>
              <w:right w:val="nil"/>
            </w:tcBorders>
            <w:shd w:val="clear" w:color="auto" w:fill="auto"/>
          </w:tcPr>
          <w:p w14:paraId="4F7ADA88" w14:textId="77777777" w:rsidR="00283180" w:rsidRPr="002406BD" w:rsidRDefault="00283180" w:rsidP="004E54DD">
            <w:pPr>
              <w:jc w:val="right"/>
              <w:rPr>
                <w:rFonts w:ascii="Times New Roman" w:eastAsia="Times New Roman" w:hAnsi="Times New Roman" w:cs="Times New Roman"/>
                <w:b/>
                <w:bCs/>
                <w:sz w:val="20"/>
                <w:szCs w:val="20"/>
                <w:lang w:val="en-US"/>
              </w:rPr>
            </w:pPr>
            <w:r w:rsidRPr="002406BD">
              <w:rPr>
                <w:rFonts w:ascii="Times New Roman" w:eastAsia="Times New Roman" w:hAnsi="Times New Roman" w:cs="Times New Roman"/>
                <w:b/>
                <w:bCs/>
                <w:sz w:val="20"/>
                <w:szCs w:val="20"/>
                <w:lang w:val="en-US"/>
              </w:rPr>
              <w:t>503</w:t>
            </w:r>
          </w:p>
        </w:tc>
      </w:tr>
      <w:tr w:rsidR="00283180" w:rsidRPr="002406BD" w14:paraId="032FC431" w14:textId="77777777" w:rsidTr="008154F7">
        <w:trPr>
          <w:gridAfter w:val="2"/>
          <w:wAfter w:w="202" w:type="dxa"/>
          <w:trHeight w:val="271"/>
        </w:trPr>
        <w:tc>
          <w:tcPr>
            <w:tcW w:w="4921" w:type="dxa"/>
            <w:tcBorders>
              <w:top w:val="nil"/>
              <w:left w:val="nil"/>
              <w:bottom w:val="nil"/>
              <w:right w:val="nil"/>
            </w:tcBorders>
            <w:shd w:val="clear" w:color="auto" w:fill="auto"/>
            <w:noWrap/>
            <w:vAlign w:val="bottom"/>
          </w:tcPr>
          <w:p w14:paraId="2662EF46" w14:textId="77777777" w:rsidR="00283180" w:rsidRPr="002406BD" w:rsidRDefault="00283180" w:rsidP="004E54DD">
            <w:pPr>
              <w:rPr>
                <w:rFonts w:ascii="Times New Roman" w:eastAsia="Times New Roman" w:hAnsi="Times New Roman" w:cs="Times New Roman"/>
                <w:color w:val="FF0000"/>
                <w:sz w:val="20"/>
                <w:szCs w:val="20"/>
              </w:rPr>
            </w:pPr>
          </w:p>
        </w:tc>
        <w:tc>
          <w:tcPr>
            <w:tcW w:w="2661" w:type="dxa"/>
            <w:gridSpan w:val="3"/>
            <w:tcBorders>
              <w:top w:val="nil"/>
              <w:left w:val="nil"/>
              <w:bottom w:val="nil"/>
              <w:right w:val="nil"/>
            </w:tcBorders>
            <w:shd w:val="clear" w:color="auto" w:fill="auto"/>
            <w:noWrap/>
            <w:vAlign w:val="bottom"/>
          </w:tcPr>
          <w:p w14:paraId="3C8221F4" w14:textId="77777777" w:rsidR="00283180" w:rsidRPr="002406BD" w:rsidRDefault="00283180" w:rsidP="004E54DD">
            <w:pPr>
              <w:jc w:val="right"/>
              <w:rPr>
                <w:rFonts w:ascii="Times New Roman" w:eastAsia="Times New Roman" w:hAnsi="Times New Roman" w:cs="Times New Roman"/>
                <w:color w:val="FF0000"/>
                <w:sz w:val="20"/>
                <w:szCs w:val="20"/>
              </w:rPr>
            </w:pPr>
          </w:p>
        </w:tc>
        <w:tc>
          <w:tcPr>
            <w:tcW w:w="2624" w:type="dxa"/>
            <w:gridSpan w:val="3"/>
            <w:tcBorders>
              <w:top w:val="nil"/>
              <w:left w:val="nil"/>
              <w:bottom w:val="nil"/>
              <w:right w:val="nil"/>
            </w:tcBorders>
            <w:shd w:val="clear" w:color="auto" w:fill="auto"/>
          </w:tcPr>
          <w:p w14:paraId="675D5917" w14:textId="77777777" w:rsidR="00283180" w:rsidRPr="002406BD" w:rsidRDefault="00283180" w:rsidP="004E54DD">
            <w:pPr>
              <w:jc w:val="right"/>
              <w:rPr>
                <w:rFonts w:ascii="Times New Roman" w:eastAsia="Times New Roman" w:hAnsi="Times New Roman" w:cs="Times New Roman"/>
                <w:color w:val="FF0000"/>
                <w:sz w:val="20"/>
                <w:szCs w:val="20"/>
              </w:rPr>
            </w:pPr>
          </w:p>
        </w:tc>
      </w:tr>
    </w:tbl>
    <w:p w14:paraId="5A863070" w14:textId="77777777" w:rsidR="003B5AD8" w:rsidRPr="002406BD" w:rsidRDefault="003B5AD8" w:rsidP="00283180">
      <w:pPr>
        <w:tabs>
          <w:tab w:val="left" w:pos="2127"/>
        </w:tabs>
        <w:rPr>
          <w:rFonts w:ascii="Times New Roman" w:hAnsi="Times New Roman" w:cs="Times New Roman"/>
          <w:b/>
          <w:sz w:val="20"/>
          <w:szCs w:val="20"/>
        </w:rPr>
      </w:pPr>
    </w:p>
    <w:p w14:paraId="68FD3212" w14:textId="77777777" w:rsidR="00283180" w:rsidRPr="002406BD" w:rsidRDefault="00283180" w:rsidP="00283180">
      <w:pPr>
        <w:tabs>
          <w:tab w:val="left" w:pos="2127"/>
        </w:tabs>
        <w:rPr>
          <w:rFonts w:ascii="Times New Roman" w:hAnsi="Times New Roman" w:cs="Times New Roman"/>
          <w:b/>
          <w:sz w:val="20"/>
          <w:szCs w:val="20"/>
        </w:rPr>
      </w:pPr>
      <w:r w:rsidRPr="002406BD">
        <w:rPr>
          <w:rFonts w:ascii="Times New Roman" w:hAnsi="Times New Roman" w:cs="Times New Roman"/>
          <w:b/>
          <w:sz w:val="20"/>
          <w:szCs w:val="20"/>
        </w:rPr>
        <w:t>6.5.2. Основні засоби  у Звіті про фінансовий стан</w:t>
      </w:r>
    </w:p>
    <w:tbl>
      <w:tblPr>
        <w:tblW w:w="10296" w:type="dxa"/>
        <w:tblInd w:w="108" w:type="dxa"/>
        <w:tblLayout w:type="fixed"/>
        <w:tblLook w:val="0000" w:firstRow="0" w:lastRow="0" w:firstColumn="0" w:lastColumn="0" w:noHBand="0" w:noVBand="0"/>
      </w:tblPr>
      <w:tblGrid>
        <w:gridCol w:w="3544"/>
        <w:gridCol w:w="1195"/>
        <w:gridCol w:w="1080"/>
        <w:gridCol w:w="1260"/>
        <w:gridCol w:w="291"/>
        <w:gridCol w:w="789"/>
        <w:gridCol w:w="1055"/>
        <w:gridCol w:w="552"/>
        <w:gridCol w:w="530"/>
      </w:tblGrid>
      <w:tr w:rsidR="00283180" w:rsidRPr="002406BD" w14:paraId="4B118DE1" w14:textId="77777777" w:rsidTr="004E54DD">
        <w:trPr>
          <w:trHeight w:val="200"/>
        </w:trPr>
        <w:tc>
          <w:tcPr>
            <w:tcW w:w="3544" w:type="dxa"/>
            <w:vMerge w:val="restart"/>
            <w:vAlign w:val="center"/>
          </w:tcPr>
          <w:p w14:paraId="5476D745"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Найменування основних засобів</w:t>
            </w:r>
          </w:p>
        </w:tc>
        <w:tc>
          <w:tcPr>
            <w:tcW w:w="2275" w:type="dxa"/>
            <w:gridSpan w:val="2"/>
            <w:vAlign w:val="center"/>
          </w:tcPr>
          <w:p w14:paraId="6E2D6022"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Власні основні засоби (тис. грн)</w:t>
            </w:r>
          </w:p>
        </w:tc>
        <w:tc>
          <w:tcPr>
            <w:tcW w:w="2340" w:type="dxa"/>
            <w:gridSpan w:val="3"/>
            <w:vAlign w:val="center"/>
          </w:tcPr>
          <w:p w14:paraId="5DCDF209"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Орендовані основні засоби (тис. грн)</w:t>
            </w:r>
          </w:p>
        </w:tc>
        <w:tc>
          <w:tcPr>
            <w:tcW w:w="2137" w:type="dxa"/>
            <w:gridSpan w:val="3"/>
            <w:vAlign w:val="center"/>
          </w:tcPr>
          <w:p w14:paraId="40CB1C82"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Основні засоби, усього (тис. грн)</w:t>
            </w:r>
          </w:p>
        </w:tc>
      </w:tr>
      <w:tr w:rsidR="00283180" w:rsidRPr="002406BD" w14:paraId="238A9EEA" w14:textId="77777777" w:rsidTr="004E54DD">
        <w:trPr>
          <w:trHeight w:val="786"/>
        </w:trPr>
        <w:tc>
          <w:tcPr>
            <w:tcW w:w="3544" w:type="dxa"/>
            <w:vMerge/>
            <w:vAlign w:val="center"/>
          </w:tcPr>
          <w:p w14:paraId="7B7CC4BB"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p>
        </w:tc>
        <w:tc>
          <w:tcPr>
            <w:tcW w:w="1195" w:type="dxa"/>
            <w:vAlign w:val="center"/>
          </w:tcPr>
          <w:p w14:paraId="7C942B86"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на початок періоду</w:t>
            </w:r>
          </w:p>
        </w:tc>
        <w:tc>
          <w:tcPr>
            <w:tcW w:w="1080" w:type="dxa"/>
            <w:vAlign w:val="center"/>
          </w:tcPr>
          <w:p w14:paraId="5B569B9B"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на кінець періоду</w:t>
            </w:r>
          </w:p>
        </w:tc>
        <w:tc>
          <w:tcPr>
            <w:tcW w:w="1260" w:type="dxa"/>
            <w:vAlign w:val="center"/>
          </w:tcPr>
          <w:p w14:paraId="249C60C0"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на початок періоду</w:t>
            </w:r>
          </w:p>
        </w:tc>
        <w:tc>
          <w:tcPr>
            <w:tcW w:w="1080" w:type="dxa"/>
            <w:gridSpan w:val="2"/>
            <w:vAlign w:val="center"/>
          </w:tcPr>
          <w:p w14:paraId="1E387E9E"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на кінець періоду</w:t>
            </w:r>
          </w:p>
        </w:tc>
        <w:tc>
          <w:tcPr>
            <w:tcW w:w="1055" w:type="dxa"/>
            <w:vAlign w:val="center"/>
          </w:tcPr>
          <w:p w14:paraId="785E3735"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на початок періоду</w:t>
            </w:r>
          </w:p>
        </w:tc>
        <w:tc>
          <w:tcPr>
            <w:tcW w:w="1082" w:type="dxa"/>
            <w:gridSpan w:val="2"/>
            <w:vAlign w:val="center"/>
          </w:tcPr>
          <w:p w14:paraId="5178D4DA" w14:textId="77777777" w:rsidR="00283180" w:rsidRPr="002406BD" w:rsidRDefault="00283180" w:rsidP="004E54DD">
            <w:pPr>
              <w:widowControl w:val="0"/>
              <w:autoSpaceDE w:val="0"/>
              <w:autoSpaceDN w:val="0"/>
              <w:adjustRightInd w:val="0"/>
              <w:jc w:val="cente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на кінець періоду</w:t>
            </w:r>
          </w:p>
        </w:tc>
      </w:tr>
      <w:tr w:rsidR="00283180" w:rsidRPr="002406BD" w14:paraId="0D6E92EA" w14:textId="77777777" w:rsidTr="004E54DD">
        <w:trPr>
          <w:trHeight w:val="200"/>
        </w:trPr>
        <w:tc>
          <w:tcPr>
            <w:tcW w:w="3544" w:type="dxa"/>
            <w:vAlign w:val="center"/>
          </w:tcPr>
          <w:p w14:paraId="17FF4A2E"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 Виробничого призначення:</w:t>
            </w:r>
          </w:p>
        </w:tc>
        <w:tc>
          <w:tcPr>
            <w:tcW w:w="1195" w:type="dxa"/>
            <w:vAlign w:val="center"/>
          </w:tcPr>
          <w:p w14:paraId="37CD9204" w14:textId="77777777" w:rsidR="00283180" w:rsidRPr="002406BD" w:rsidRDefault="00283180" w:rsidP="004E54DD">
            <w:pPr>
              <w:jc w:val="right"/>
              <w:rPr>
                <w:rFonts w:ascii="Times New Roman" w:eastAsia="Times New Roman" w:hAnsi="Times New Roman" w:cs="Times New Roman"/>
                <w:color w:val="000000"/>
                <w:sz w:val="20"/>
                <w:szCs w:val="20"/>
                <w:lang w:val="en-US" w:eastAsia="en-US"/>
              </w:rPr>
            </w:pPr>
            <w:r w:rsidRPr="002406BD">
              <w:rPr>
                <w:rFonts w:ascii="Times New Roman" w:eastAsia="Times New Roman" w:hAnsi="Times New Roman" w:cs="Times New Roman"/>
                <w:color w:val="000000"/>
                <w:sz w:val="20"/>
                <w:szCs w:val="20"/>
              </w:rPr>
              <w:t>317 935</w:t>
            </w:r>
          </w:p>
        </w:tc>
        <w:tc>
          <w:tcPr>
            <w:tcW w:w="1080" w:type="dxa"/>
            <w:vAlign w:val="center"/>
          </w:tcPr>
          <w:p w14:paraId="64676BF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305 265</w:t>
            </w:r>
          </w:p>
        </w:tc>
        <w:tc>
          <w:tcPr>
            <w:tcW w:w="1260" w:type="dxa"/>
            <w:vAlign w:val="center"/>
          </w:tcPr>
          <w:p w14:paraId="6EA675CA"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5 084</w:t>
            </w:r>
          </w:p>
        </w:tc>
        <w:tc>
          <w:tcPr>
            <w:tcW w:w="1080" w:type="dxa"/>
            <w:gridSpan w:val="2"/>
            <w:vAlign w:val="center"/>
          </w:tcPr>
          <w:p w14:paraId="0301BF05"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5 084</w:t>
            </w:r>
          </w:p>
        </w:tc>
        <w:tc>
          <w:tcPr>
            <w:tcW w:w="1055" w:type="dxa"/>
            <w:vAlign w:val="center"/>
          </w:tcPr>
          <w:p w14:paraId="7509E75F"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323 019</w:t>
            </w:r>
          </w:p>
        </w:tc>
        <w:tc>
          <w:tcPr>
            <w:tcW w:w="1082" w:type="dxa"/>
            <w:gridSpan w:val="2"/>
            <w:vAlign w:val="center"/>
          </w:tcPr>
          <w:p w14:paraId="17FE2F7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310 349</w:t>
            </w:r>
          </w:p>
        </w:tc>
      </w:tr>
      <w:tr w:rsidR="00283180" w:rsidRPr="002406BD" w14:paraId="471D1FBB" w14:textId="77777777" w:rsidTr="004E54DD">
        <w:trPr>
          <w:trHeight w:val="200"/>
        </w:trPr>
        <w:tc>
          <w:tcPr>
            <w:tcW w:w="3544" w:type="dxa"/>
            <w:vAlign w:val="center"/>
          </w:tcPr>
          <w:p w14:paraId="6606C976"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будівлі та споруди</w:t>
            </w:r>
          </w:p>
        </w:tc>
        <w:tc>
          <w:tcPr>
            <w:tcW w:w="1195" w:type="dxa"/>
            <w:vAlign w:val="center"/>
          </w:tcPr>
          <w:p w14:paraId="2D6BA563"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43 993</w:t>
            </w:r>
          </w:p>
        </w:tc>
        <w:tc>
          <w:tcPr>
            <w:tcW w:w="1080" w:type="dxa"/>
            <w:vAlign w:val="center"/>
          </w:tcPr>
          <w:p w14:paraId="15B4819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65 195</w:t>
            </w:r>
          </w:p>
        </w:tc>
        <w:tc>
          <w:tcPr>
            <w:tcW w:w="1260" w:type="dxa"/>
            <w:vAlign w:val="center"/>
          </w:tcPr>
          <w:p w14:paraId="48DB267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3 184</w:t>
            </w:r>
          </w:p>
        </w:tc>
        <w:tc>
          <w:tcPr>
            <w:tcW w:w="1080" w:type="dxa"/>
            <w:gridSpan w:val="2"/>
            <w:vAlign w:val="center"/>
          </w:tcPr>
          <w:p w14:paraId="1A5E6836"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3 184</w:t>
            </w:r>
          </w:p>
        </w:tc>
        <w:tc>
          <w:tcPr>
            <w:tcW w:w="1055" w:type="dxa"/>
            <w:vAlign w:val="center"/>
          </w:tcPr>
          <w:p w14:paraId="32D0AB12"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47 177</w:t>
            </w:r>
          </w:p>
        </w:tc>
        <w:tc>
          <w:tcPr>
            <w:tcW w:w="1082" w:type="dxa"/>
            <w:gridSpan w:val="2"/>
            <w:vAlign w:val="center"/>
          </w:tcPr>
          <w:p w14:paraId="0A3FA803"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68 379</w:t>
            </w:r>
          </w:p>
        </w:tc>
      </w:tr>
      <w:tr w:rsidR="00283180" w:rsidRPr="002406BD" w14:paraId="180D2C2B" w14:textId="77777777" w:rsidTr="004E54DD">
        <w:trPr>
          <w:trHeight w:val="200"/>
        </w:trPr>
        <w:tc>
          <w:tcPr>
            <w:tcW w:w="3544" w:type="dxa"/>
            <w:vAlign w:val="center"/>
          </w:tcPr>
          <w:p w14:paraId="43571BF4"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машини та обладнання</w:t>
            </w:r>
          </w:p>
        </w:tc>
        <w:tc>
          <w:tcPr>
            <w:tcW w:w="1195" w:type="dxa"/>
            <w:vAlign w:val="center"/>
          </w:tcPr>
          <w:p w14:paraId="7FD8435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247 875</w:t>
            </w:r>
          </w:p>
        </w:tc>
        <w:tc>
          <w:tcPr>
            <w:tcW w:w="1080" w:type="dxa"/>
            <w:vAlign w:val="center"/>
          </w:tcPr>
          <w:p w14:paraId="269D6449"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218 723</w:t>
            </w:r>
          </w:p>
        </w:tc>
        <w:tc>
          <w:tcPr>
            <w:tcW w:w="1260" w:type="dxa"/>
            <w:vAlign w:val="center"/>
          </w:tcPr>
          <w:p w14:paraId="7F1D1729"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1A0E8D83"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3B5799C1"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247 875</w:t>
            </w:r>
          </w:p>
        </w:tc>
        <w:tc>
          <w:tcPr>
            <w:tcW w:w="1082" w:type="dxa"/>
            <w:gridSpan w:val="2"/>
            <w:vAlign w:val="center"/>
          </w:tcPr>
          <w:p w14:paraId="2AB25FAD"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218 723</w:t>
            </w:r>
          </w:p>
        </w:tc>
      </w:tr>
      <w:tr w:rsidR="00283180" w:rsidRPr="002406BD" w14:paraId="33C8EFEB" w14:textId="77777777" w:rsidTr="004E54DD">
        <w:trPr>
          <w:trHeight w:val="200"/>
        </w:trPr>
        <w:tc>
          <w:tcPr>
            <w:tcW w:w="3544" w:type="dxa"/>
            <w:vAlign w:val="center"/>
          </w:tcPr>
          <w:p w14:paraId="4C642990"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транспортні засоби</w:t>
            </w:r>
          </w:p>
        </w:tc>
        <w:tc>
          <w:tcPr>
            <w:tcW w:w="1195" w:type="dxa"/>
            <w:vAlign w:val="center"/>
          </w:tcPr>
          <w:p w14:paraId="399B5F24"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20 576</w:t>
            </w:r>
          </w:p>
        </w:tc>
        <w:tc>
          <w:tcPr>
            <w:tcW w:w="1080" w:type="dxa"/>
            <w:vAlign w:val="center"/>
          </w:tcPr>
          <w:p w14:paraId="189DBC27"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16 114</w:t>
            </w:r>
          </w:p>
        </w:tc>
        <w:tc>
          <w:tcPr>
            <w:tcW w:w="1260" w:type="dxa"/>
            <w:vAlign w:val="center"/>
          </w:tcPr>
          <w:p w14:paraId="7647CFFF"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1 900</w:t>
            </w:r>
          </w:p>
        </w:tc>
        <w:tc>
          <w:tcPr>
            <w:tcW w:w="1080" w:type="dxa"/>
            <w:gridSpan w:val="2"/>
            <w:vAlign w:val="center"/>
          </w:tcPr>
          <w:p w14:paraId="3C0373C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1 900</w:t>
            </w:r>
          </w:p>
        </w:tc>
        <w:tc>
          <w:tcPr>
            <w:tcW w:w="1055" w:type="dxa"/>
            <w:vAlign w:val="center"/>
          </w:tcPr>
          <w:p w14:paraId="6B7E7D93"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22 476</w:t>
            </w:r>
          </w:p>
        </w:tc>
        <w:tc>
          <w:tcPr>
            <w:tcW w:w="1082" w:type="dxa"/>
            <w:gridSpan w:val="2"/>
            <w:vAlign w:val="center"/>
          </w:tcPr>
          <w:p w14:paraId="6EA46523"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18 014</w:t>
            </w:r>
          </w:p>
        </w:tc>
      </w:tr>
      <w:tr w:rsidR="00283180" w:rsidRPr="002406BD" w14:paraId="393B7383" w14:textId="77777777" w:rsidTr="004E54DD">
        <w:trPr>
          <w:trHeight w:val="200"/>
        </w:trPr>
        <w:tc>
          <w:tcPr>
            <w:tcW w:w="3544" w:type="dxa"/>
            <w:vAlign w:val="center"/>
          </w:tcPr>
          <w:p w14:paraId="3EA8DC1E"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земельні ділянки</w:t>
            </w:r>
          </w:p>
        </w:tc>
        <w:tc>
          <w:tcPr>
            <w:tcW w:w="1195" w:type="dxa"/>
            <w:vAlign w:val="center"/>
          </w:tcPr>
          <w:p w14:paraId="6F114B41"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3 464</w:t>
            </w:r>
          </w:p>
        </w:tc>
        <w:tc>
          <w:tcPr>
            <w:tcW w:w="1080" w:type="dxa"/>
            <w:vAlign w:val="center"/>
          </w:tcPr>
          <w:p w14:paraId="0580ED16"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4 871</w:t>
            </w:r>
          </w:p>
        </w:tc>
        <w:tc>
          <w:tcPr>
            <w:tcW w:w="1260" w:type="dxa"/>
            <w:vAlign w:val="center"/>
          </w:tcPr>
          <w:p w14:paraId="3E140AD5"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21F05CC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1D2512FF"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3 464</w:t>
            </w:r>
          </w:p>
        </w:tc>
        <w:tc>
          <w:tcPr>
            <w:tcW w:w="1082" w:type="dxa"/>
            <w:gridSpan w:val="2"/>
            <w:vAlign w:val="center"/>
          </w:tcPr>
          <w:p w14:paraId="3256710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4 871</w:t>
            </w:r>
          </w:p>
        </w:tc>
      </w:tr>
      <w:tr w:rsidR="00283180" w:rsidRPr="002406BD" w14:paraId="61117F58" w14:textId="77777777" w:rsidTr="004E54DD">
        <w:trPr>
          <w:trHeight w:val="200"/>
        </w:trPr>
        <w:tc>
          <w:tcPr>
            <w:tcW w:w="3544" w:type="dxa"/>
            <w:vAlign w:val="center"/>
          </w:tcPr>
          <w:p w14:paraId="38CB2B20"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інші</w:t>
            </w:r>
          </w:p>
        </w:tc>
        <w:tc>
          <w:tcPr>
            <w:tcW w:w="1195" w:type="dxa"/>
            <w:vAlign w:val="center"/>
          </w:tcPr>
          <w:p w14:paraId="65424FDA"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2 027</w:t>
            </w:r>
          </w:p>
        </w:tc>
        <w:tc>
          <w:tcPr>
            <w:tcW w:w="1080" w:type="dxa"/>
            <w:vAlign w:val="center"/>
          </w:tcPr>
          <w:p w14:paraId="3BFE473F"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362</w:t>
            </w:r>
          </w:p>
        </w:tc>
        <w:tc>
          <w:tcPr>
            <w:tcW w:w="1260" w:type="dxa"/>
            <w:vAlign w:val="center"/>
          </w:tcPr>
          <w:p w14:paraId="250008B1" w14:textId="77777777" w:rsidR="00283180" w:rsidRPr="002406BD" w:rsidRDefault="00283180" w:rsidP="004E54DD">
            <w:pPr>
              <w:jc w:val="right"/>
              <w:rPr>
                <w:rFonts w:ascii="Times New Roman" w:eastAsia="Times New Roman" w:hAnsi="Times New Roman" w:cs="Times New Roman"/>
                <w:color w:val="000000"/>
                <w:sz w:val="20"/>
                <w:szCs w:val="20"/>
              </w:rPr>
            </w:pPr>
          </w:p>
        </w:tc>
        <w:tc>
          <w:tcPr>
            <w:tcW w:w="1080" w:type="dxa"/>
            <w:gridSpan w:val="2"/>
            <w:vAlign w:val="center"/>
          </w:tcPr>
          <w:p w14:paraId="0D5A28C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56D9F4F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2 027</w:t>
            </w:r>
          </w:p>
        </w:tc>
        <w:tc>
          <w:tcPr>
            <w:tcW w:w="1082" w:type="dxa"/>
            <w:gridSpan w:val="2"/>
            <w:vAlign w:val="center"/>
          </w:tcPr>
          <w:p w14:paraId="029674F5"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362</w:t>
            </w:r>
          </w:p>
        </w:tc>
      </w:tr>
      <w:tr w:rsidR="00283180" w:rsidRPr="002406BD" w14:paraId="2971C9DA" w14:textId="77777777" w:rsidTr="004E54DD">
        <w:trPr>
          <w:trHeight w:val="200"/>
        </w:trPr>
        <w:tc>
          <w:tcPr>
            <w:tcW w:w="3544" w:type="dxa"/>
            <w:vAlign w:val="center"/>
          </w:tcPr>
          <w:p w14:paraId="774F307B"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 Невиробничого призначення:</w:t>
            </w:r>
          </w:p>
        </w:tc>
        <w:tc>
          <w:tcPr>
            <w:tcW w:w="1195" w:type="dxa"/>
            <w:vAlign w:val="center"/>
          </w:tcPr>
          <w:p w14:paraId="3403C38A"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192 801</w:t>
            </w:r>
          </w:p>
        </w:tc>
        <w:tc>
          <w:tcPr>
            <w:tcW w:w="1080" w:type="dxa"/>
            <w:vAlign w:val="center"/>
          </w:tcPr>
          <w:p w14:paraId="0F714B7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180 842</w:t>
            </w:r>
          </w:p>
        </w:tc>
        <w:tc>
          <w:tcPr>
            <w:tcW w:w="1260" w:type="dxa"/>
            <w:vAlign w:val="center"/>
          </w:tcPr>
          <w:p w14:paraId="0869E9C2"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623967C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4F5029B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192 801</w:t>
            </w:r>
          </w:p>
        </w:tc>
        <w:tc>
          <w:tcPr>
            <w:tcW w:w="1082" w:type="dxa"/>
            <w:gridSpan w:val="2"/>
            <w:vAlign w:val="center"/>
          </w:tcPr>
          <w:p w14:paraId="515E4B0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180 842</w:t>
            </w:r>
          </w:p>
        </w:tc>
      </w:tr>
      <w:tr w:rsidR="00283180" w:rsidRPr="002406BD" w14:paraId="37564D5E" w14:textId="77777777" w:rsidTr="004E54DD">
        <w:trPr>
          <w:trHeight w:val="200"/>
        </w:trPr>
        <w:tc>
          <w:tcPr>
            <w:tcW w:w="3544" w:type="dxa"/>
            <w:vAlign w:val="center"/>
          </w:tcPr>
          <w:p w14:paraId="0D597668"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будівлі та споруди</w:t>
            </w:r>
          </w:p>
        </w:tc>
        <w:tc>
          <w:tcPr>
            <w:tcW w:w="1195" w:type="dxa"/>
            <w:vAlign w:val="center"/>
          </w:tcPr>
          <w:p w14:paraId="3C202ED3"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2 097</w:t>
            </w:r>
          </w:p>
        </w:tc>
        <w:tc>
          <w:tcPr>
            <w:tcW w:w="1080" w:type="dxa"/>
            <w:vAlign w:val="center"/>
          </w:tcPr>
          <w:p w14:paraId="39B13396"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1 734</w:t>
            </w:r>
          </w:p>
        </w:tc>
        <w:tc>
          <w:tcPr>
            <w:tcW w:w="1260" w:type="dxa"/>
            <w:vAlign w:val="center"/>
          </w:tcPr>
          <w:p w14:paraId="5E14E0A6"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61FB345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7D14E1D9"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2 097</w:t>
            </w:r>
          </w:p>
        </w:tc>
        <w:tc>
          <w:tcPr>
            <w:tcW w:w="1082" w:type="dxa"/>
            <w:gridSpan w:val="2"/>
            <w:vAlign w:val="center"/>
          </w:tcPr>
          <w:p w14:paraId="25292AA9"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1 734</w:t>
            </w:r>
          </w:p>
        </w:tc>
      </w:tr>
      <w:tr w:rsidR="00283180" w:rsidRPr="002406BD" w14:paraId="15179C8B" w14:textId="77777777" w:rsidTr="004E54DD">
        <w:trPr>
          <w:trHeight w:val="200"/>
        </w:trPr>
        <w:tc>
          <w:tcPr>
            <w:tcW w:w="3544" w:type="dxa"/>
            <w:vAlign w:val="center"/>
          </w:tcPr>
          <w:p w14:paraId="04E2DCEE"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машини та обладнання</w:t>
            </w:r>
          </w:p>
        </w:tc>
        <w:tc>
          <w:tcPr>
            <w:tcW w:w="1195" w:type="dxa"/>
            <w:vAlign w:val="center"/>
          </w:tcPr>
          <w:p w14:paraId="0E423868"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318</w:t>
            </w:r>
          </w:p>
        </w:tc>
        <w:tc>
          <w:tcPr>
            <w:tcW w:w="1080" w:type="dxa"/>
            <w:vAlign w:val="center"/>
          </w:tcPr>
          <w:p w14:paraId="1D7AAC2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154</w:t>
            </w:r>
          </w:p>
        </w:tc>
        <w:tc>
          <w:tcPr>
            <w:tcW w:w="1260" w:type="dxa"/>
            <w:vAlign w:val="center"/>
          </w:tcPr>
          <w:p w14:paraId="0629FFE6"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144ADDD8"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172D5F4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318</w:t>
            </w:r>
          </w:p>
        </w:tc>
        <w:tc>
          <w:tcPr>
            <w:tcW w:w="1082" w:type="dxa"/>
            <w:gridSpan w:val="2"/>
            <w:vAlign w:val="center"/>
          </w:tcPr>
          <w:p w14:paraId="42AD8016"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154</w:t>
            </w:r>
          </w:p>
        </w:tc>
      </w:tr>
      <w:tr w:rsidR="00283180" w:rsidRPr="002406BD" w14:paraId="4AE65852" w14:textId="77777777" w:rsidTr="004E54DD">
        <w:trPr>
          <w:trHeight w:val="200"/>
        </w:trPr>
        <w:tc>
          <w:tcPr>
            <w:tcW w:w="3544" w:type="dxa"/>
            <w:vAlign w:val="center"/>
          </w:tcPr>
          <w:p w14:paraId="45DD3E16"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транспортні засоби</w:t>
            </w:r>
          </w:p>
        </w:tc>
        <w:tc>
          <w:tcPr>
            <w:tcW w:w="1195" w:type="dxa"/>
            <w:vAlign w:val="center"/>
          </w:tcPr>
          <w:p w14:paraId="53A3B7A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vAlign w:val="center"/>
          </w:tcPr>
          <w:p w14:paraId="4ACA079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260" w:type="dxa"/>
            <w:vAlign w:val="center"/>
          </w:tcPr>
          <w:p w14:paraId="439312D6"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7C467EC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377B36E5"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0</w:t>
            </w:r>
          </w:p>
        </w:tc>
        <w:tc>
          <w:tcPr>
            <w:tcW w:w="1082" w:type="dxa"/>
            <w:gridSpan w:val="2"/>
            <w:vAlign w:val="center"/>
          </w:tcPr>
          <w:p w14:paraId="0CF5C07E"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0</w:t>
            </w:r>
          </w:p>
        </w:tc>
      </w:tr>
      <w:tr w:rsidR="00283180" w:rsidRPr="002406BD" w14:paraId="1DD775AB" w14:textId="77777777" w:rsidTr="004E54DD">
        <w:trPr>
          <w:trHeight w:val="200"/>
        </w:trPr>
        <w:tc>
          <w:tcPr>
            <w:tcW w:w="3544" w:type="dxa"/>
            <w:vAlign w:val="center"/>
          </w:tcPr>
          <w:p w14:paraId="01D724A0"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земельні ділянки</w:t>
            </w:r>
          </w:p>
        </w:tc>
        <w:tc>
          <w:tcPr>
            <w:tcW w:w="1195" w:type="dxa"/>
            <w:vAlign w:val="center"/>
          </w:tcPr>
          <w:p w14:paraId="35A4B1A4"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660</w:t>
            </w:r>
          </w:p>
        </w:tc>
        <w:tc>
          <w:tcPr>
            <w:tcW w:w="1080" w:type="dxa"/>
            <w:vAlign w:val="center"/>
          </w:tcPr>
          <w:p w14:paraId="0A3FBE2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260" w:type="dxa"/>
            <w:vAlign w:val="center"/>
          </w:tcPr>
          <w:p w14:paraId="4A6F3D14"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288710B8"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60991E43"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660</w:t>
            </w:r>
          </w:p>
        </w:tc>
        <w:tc>
          <w:tcPr>
            <w:tcW w:w="1082" w:type="dxa"/>
            <w:gridSpan w:val="2"/>
            <w:vAlign w:val="center"/>
          </w:tcPr>
          <w:p w14:paraId="6D2ACBC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0</w:t>
            </w:r>
          </w:p>
        </w:tc>
      </w:tr>
      <w:tr w:rsidR="00283180" w:rsidRPr="002406BD" w14:paraId="480D2D3A" w14:textId="77777777" w:rsidTr="004E54DD">
        <w:trPr>
          <w:trHeight w:val="200"/>
        </w:trPr>
        <w:tc>
          <w:tcPr>
            <w:tcW w:w="3544" w:type="dxa"/>
            <w:vAlign w:val="center"/>
          </w:tcPr>
          <w:p w14:paraId="6DC9F0C4"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інвестиційна нерухомість</w:t>
            </w:r>
          </w:p>
        </w:tc>
        <w:tc>
          <w:tcPr>
            <w:tcW w:w="1195" w:type="dxa"/>
            <w:vAlign w:val="center"/>
          </w:tcPr>
          <w:p w14:paraId="772692A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189 603</w:t>
            </w:r>
          </w:p>
        </w:tc>
        <w:tc>
          <w:tcPr>
            <w:tcW w:w="1080" w:type="dxa"/>
            <w:vAlign w:val="center"/>
          </w:tcPr>
          <w:p w14:paraId="1DD3F50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178 933</w:t>
            </w:r>
          </w:p>
        </w:tc>
        <w:tc>
          <w:tcPr>
            <w:tcW w:w="1260" w:type="dxa"/>
            <w:vAlign w:val="center"/>
          </w:tcPr>
          <w:p w14:paraId="676C76A5"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47107501"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5D6571C4"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189 603</w:t>
            </w:r>
          </w:p>
        </w:tc>
        <w:tc>
          <w:tcPr>
            <w:tcW w:w="1082" w:type="dxa"/>
            <w:gridSpan w:val="2"/>
            <w:vAlign w:val="center"/>
          </w:tcPr>
          <w:p w14:paraId="17CA5435"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178 933</w:t>
            </w:r>
          </w:p>
        </w:tc>
      </w:tr>
      <w:tr w:rsidR="00283180" w:rsidRPr="002406BD" w14:paraId="50FC3439" w14:textId="77777777" w:rsidTr="004E54DD">
        <w:trPr>
          <w:trHeight w:val="200"/>
        </w:trPr>
        <w:tc>
          <w:tcPr>
            <w:tcW w:w="3544" w:type="dxa"/>
            <w:vAlign w:val="center"/>
          </w:tcPr>
          <w:p w14:paraId="3C8CD7D9"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інші</w:t>
            </w:r>
          </w:p>
        </w:tc>
        <w:tc>
          <w:tcPr>
            <w:tcW w:w="1195" w:type="dxa"/>
            <w:vAlign w:val="center"/>
          </w:tcPr>
          <w:p w14:paraId="02416824"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123</w:t>
            </w:r>
          </w:p>
        </w:tc>
        <w:tc>
          <w:tcPr>
            <w:tcW w:w="1080" w:type="dxa"/>
            <w:vAlign w:val="center"/>
          </w:tcPr>
          <w:p w14:paraId="2244EB6C"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21</w:t>
            </w:r>
          </w:p>
        </w:tc>
        <w:tc>
          <w:tcPr>
            <w:tcW w:w="1260" w:type="dxa"/>
            <w:vAlign w:val="center"/>
          </w:tcPr>
          <w:p w14:paraId="49084682"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w:t>
            </w:r>
          </w:p>
        </w:tc>
        <w:tc>
          <w:tcPr>
            <w:tcW w:w="1080" w:type="dxa"/>
            <w:gridSpan w:val="2"/>
            <w:vAlign w:val="center"/>
          </w:tcPr>
          <w:p w14:paraId="5D85C384"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 </w:t>
            </w:r>
          </w:p>
        </w:tc>
        <w:tc>
          <w:tcPr>
            <w:tcW w:w="1055" w:type="dxa"/>
            <w:vAlign w:val="center"/>
          </w:tcPr>
          <w:p w14:paraId="6FAA7412"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123</w:t>
            </w:r>
          </w:p>
        </w:tc>
        <w:tc>
          <w:tcPr>
            <w:tcW w:w="1082" w:type="dxa"/>
            <w:gridSpan w:val="2"/>
            <w:vAlign w:val="center"/>
          </w:tcPr>
          <w:p w14:paraId="7933BD90"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21</w:t>
            </w:r>
          </w:p>
        </w:tc>
      </w:tr>
      <w:tr w:rsidR="00283180" w:rsidRPr="002406BD" w14:paraId="1E55B83F" w14:textId="77777777" w:rsidTr="004E54DD">
        <w:trPr>
          <w:trHeight w:val="200"/>
        </w:trPr>
        <w:tc>
          <w:tcPr>
            <w:tcW w:w="3544" w:type="dxa"/>
            <w:vAlign w:val="center"/>
          </w:tcPr>
          <w:p w14:paraId="766C52BC" w14:textId="77777777" w:rsidR="00283180" w:rsidRPr="002406BD" w:rsidRDefault="00283180" w:rsidP="004E54DD">
            <w:pPr>
              <w:widowControl w:val="0"/>
              <w:autoSpaceDE w:val="0"/>
              <w:autoSpaceDN w:val="0"/>
              <w:adjustRightInd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Усього</w:t>
            </w:r>
          </w:p>
        </w:tc>
        <w:tc>
          <w:tcPr>
            <w:tcW w:w="1195" w:type="dxa"/>
            <w:vAlign w:val="center"/>
          </w:tcPr>
          <w:p w14:paraId="34AEE2F2"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510 736</w:t>
            </w:r>
          </w:p>
        </w:tc>
        <w:tc>
          <w:tcPr>
            <w:tcW w:w="1080" w:type="dxa"/>
            <w:vAlign w:val="center"/>
          </w:tcPr>
          <w:p w14:paraId="34452014"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486 107</w:t>
            </w:r>
          </w:p>
        </w:tc>
        <w:tc>
          <w:tcPr>
            <w:tcW w:w="1260" w:type="dxa"/>
            <w:vAlign w:val="center"/>
          </w:tcPr>
          <w:p w14:paraId="5AEC61A7"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5 084</w:t>
            </w:r>
          </w:p>
        </w:tc>
        <w:tc>
          <w:tcPr>
            <w:tcW w:w="1080" w:type="dxa"/>
            <w:gridSpan w:val="2"/>
            <w:vAlign w:val="center"/>
          </w:tcPr>
          <w:p w14:paraId="396B1AF6"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5 084</w:t>
            </w:r>
          </w:p>
        </w:tc>
        <w:tc>
          <w:tcPr>
            <w:tcW w:w="1055" w:type="dxa"/>
            <w:vAlign w:val="center"/>
          </w:tcPr>
          <w:p w14:paraId="5CF61A4B"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515 820</w:t>
            </w:r>
          </w:p>
        </w:tc>
        <w:tc>
          <w:tcPr>
            <w:tcW w:w="1082" w:type="dxa"/>
            <w:gridSpan w:val="2"/>
            <w:vAlign w:val="center"/>
          </w:tcPr>
          <w:p w14:paraId="685BA1A9" w14:textId="77777777" w:rsidR="00283180" w:rsidRPr="002406BD" w:rsidRDefault="00283180" w:rsidP="004E54DD">
            <w:pPr>
              <w:jc w:val="right"/>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491 191</w:t>
            </w:r>
          </w:p>
        </w:tc>
      </w:tr>
      <w:tr w:rsidR="00283180" w:rsidRPr="002406BD" w14:paraId="38BFBFAF" w14:textId="77777777" w:rsidTr="004E54DD">
        <w:trPr>
          <w:gridAfter w:val="1"/>
          <w:wAfter w:w="530" w:type="dxa"/>
          <w:trHeight w:val="277"/>
        </w:trPr>
        <w:tc>
          <w:tcPr>
            <w:tcW w:w="7370" w:type="dxa"/>
            <w:gridSpan w:val="5"/>
            <w:tcBorders>
              <w:top w:val="nil"/>
              <w:left w:val="nil"/>
              <w:bottom w:val="nil"/>
              <w:right w:val="nil"/>
            </w:tcBorders>
            <w:shd w:val="clear" w:color="auto" w:fill="auto"/>
            <w:noWrap/>
            <w:vAlign w:val="bottom"/>
          </w:tcPr>
          <w:p w14:paraId="598A1949" w14:textId="77777777" w:rsidR="00283180" w:rsidRPr="002406BD" w:rsidRDefault="00283180" w:rsidP="004E54DD">
            <w:pPr>
              <w:rPr>
                <w:rFonts w:ascii="Times New Roman" w:eastAsia="Times New Roman" w:hAnsi="Times New Roman" w:cs="Times New Roman"/>
                <w:b/>
                <w:bCs/>
                <w:color w:val="993300"/>
                <w:sz w:val="20"/>
                <w:szCs w:val="20"/>
              </w:rPr>
            </w:pPr>
          </w:p>
          <w:p w14:paraId="21F8DB8A"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lastRenderedPageBreak/>
              <w:t>6.6. ІНВЕСТИЦІЙНА НЕРУХОМІСТЬ</w:t>
            </w:r>
          </w:p>
        </w:tc>
        <w:tc>
          <w:tcPr>
            <w:tcW w:w="2396" w:type="dxa"/>
            <w:gridSpan w:val="3"/>
            <w:tcBorders>
              <w:top w:val="nil"/>
              <w:left w:val="nil"/>
              <w:bottom w:val="nil"/>
              <w:right w:val="nil"/>
            </w:tcBorders>
            <w:shd w:val="clear" w:color="auto" w:fill="auto"/>
            <w:noWrap/>
            <w:vAlign w:val="bottom"/>
          </w:tcPr>
          <w:p w14:paraId="630B04B0"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54F2F8F2" w14:textId="77777777" w:rsidTr="004E54DD">
        <w:trPr>
          <w:gridAfter w:val="1"/>
          <w:wAfter w:w="530" w:type="dxa"/>
          <w:trHeight w:val="832"/>
        </w:trPr>
        <w:tc>
          <w:tcPr>
            <w:tcW w:w="7370" w:type="dxa"/>
            <w:gridSpan w:val="5"/>
            <w:tcBorders>
              <w:top w:val="nil"/>
              <w:left w:val="nil"/>
              <w:bottom w:val="nil"/>
              <w:right w:val="nil"/>
            </w:tcBorders>
            <w:shd w:val="clear" w:color="auto" w:fill="auto"/>
            <w:noWrap/>
            <w:vAlign w:val="center"/>
          </w:tcPr>
          <w:p w14:paraId="2F297E0F"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6.6.1 Інвестиційна нерухомість</w:t>
            </w:r>
          </w:p>
        </w:tc>
        <w:tc>
          <w:tcPr>
            <w:tcW w:w="2396" w:type="dxa"/>
            <w:gridSpan w:val="3"/>
            <w:tcBorders>
              <w:top w:val="nil"/>
              <w:left w:val="nil"/>
              <w:bottom w:val="nil"/>
              <w:right w:val="nil"/>
            </w:tcBorders>
            <w:shd w:val="clear" w:color="auto" w:fill="auto"/>
            <w:vAlign w:val="bottom"/>
          </w:tcPr>
          <w:p w14:paraId="65D5C4FD"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Разом інвестиційна нерухомість</w:t>
            </w:r>
          </w:p>
        </w:tc>
      </w:tr>
      <w:tr w:rsidR="00283180" w:rsidRPr="002406BD" w14:paraId="387F1598" w14:textId="77777777" w:rsidTr="004E54DD">
        <w:trPr>
          <w:gridAfter w:val="1"/>
          <w:wAfter w:w="530" w:type="dxa"/>
          <w:trHeight w:val="326"/>
        </w:trPr>
        <w:tc>
          <w:tcPr>
            <w:tcW w:w="7370" w:type="dxa"/>
            <w:gridSpan w:val="5"/>
            <w:tcBorders>
              <w:top w:val="single" w:sz="4" w:space="0" w:color="auto"/>
              <w:left w:val="nil"/>
              <w:bottom w:val="single" w:sz="4" w:space="0" w:color="auto"/>
              <w:right w:val="nil"/>
            </w:tcBorders>
            <w:shd w:val="clear" w:color="auto" w:fill="auto"/>
            <w:noWrap/>
            <w:vAlign w:val="bottom"/>
          </w:tcPr>
          <w:p w14:paraId="0845505B"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На 31.12.2021</w:t>
            </w:r>
          </w:p>
        </w:tc>
        <w:tc>
          <w:tcPr>
            <w:tcW w:w="2396" w:type="dxa"/>
            <w:gridSpan w:val="3"/>
            <w:tcBorders>
              <w:top w:val="single" w:sz="4" w:space="0" w:color="auto"/>
              <w:left w:val="nil"/>
              <w:bottom w:val="single" w:sz="4" w:space="0" w:color="auto"/>
              <w:right w:val="nil"/>
            </w:tcBorders>
            <w:shd w:val="clear" w:color="auto" w:fill="auto"/>
            <w:vAlign w:val="bottom"/>
          </w:tcPr>
          <w:p w14:paraId="662870DF"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190 632</w:t>
            </w:r>
          </w:p>
        </w:tc>
      </w:tr>
      <w:tr w:rsidR="00283180" w:rsidRPr="002406BD" w14:paraId="48E53C9E" w14:textId="77777777" w:rsidTr="004E54DD">
        <w:trPr>
          <w:gridAfter w:val="1"/>
          <w:wAfter w:w="530" w:type="dxa"/>
          <w:trHeight w:val="571"/>
        </w:trPr>
        <w:tc>
          <w:tcPr>
            <w:tcW w:w="7370" w:type="dxa"/>
            <w:gridSpan w:val="5"/>
            <w:tcBorders>
              <w:top w:val="nil"/>
              <w:left w:val="nil"/>
              <w:bottom w:val="nil"/>
              <w:right w:val="nil"/>
            </w:tcBorders>
            <w:shd w:val="clear" w:color="auto" w:fill="auto"/>
            <w:vAlign w:val="bottom"/>
          </w:tcPr>
          <w:p w14:paraId="7E6C4859"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Коригування на первісну вартість та знецінення інвестиційної нерухомості</w:t>
            </w:r>
          </w:p>
        </w:tc>
        <w:tc>
          <w:tcPr>
            <w:tcW w:w="2396" w:type="dxa"/>
            <w:gridSpan w:val="3"/>
            <w:tcBorders>
              <w:top w:val="nil"/>
              <w:left w:val="nil"/>
              <w:bottom w:val="nil"/>
              <w:right w:val="nil"/>
            </w:tcBorders>
            <w:shd w:val="clear" w:color="auto" w:fill="auto"/>
            <w:vAlign w:val="bottom"/>
          </w:tcPr>
          <w:p w14:paraId="1B208043" w14:textId="77777777" w:rsidR="00283180" w:rsidRPr="002406BD" w:rsidRDefault="00283180" w:rsidP="004E54DD">
            <w:pPr>
              <w:jc w:val="right"/>
              <w:rPr>
                <w:rFonts w:ascii="Times New Roman" w:eastAsia="Times New Roman" w:hAnsi="Times New Roman" w:cs="Times New Roman"/>
                <w:sz w:val="20"/>
                <w:szCs w:val="20"/>
              </w:rPr>
            </w:pPr>
          </w:p>
        </w:tc>
      </w:tr>
      <w:tr w:rsidR="00283180" w:rsidRPr="002406BD" w14:paraId="6570B570" w14:textId="77777777" w:rsidTr="004E54DD">
        <w:trPr>
          <w:gridAfter w:val="1"/>
          <w:wAfter w:w="530" w:type="dxa"/>
          <w:trHeight w:val="326"/>
        </w:trPr>
        <w:tc>
          <w:tcPr>
            <w:tcW w:w="7370" w:type="dxa"/>
            <w:gridSpan w:val="5"/>
            <w:tcBorders>
              <w:top w:val="single" w:sz="4" w:space="0" w:color="auto"/>
              <w:left w:val="nil"/>
              <w:bottom w:val="single" w:sz="4" w:space="0" w:color="auto"/>
              <w:right w:val="nil"/>
            </w:tcBorders>
            <w:shd w:val="clear" w:color="auto" w:fill="auto"/>
            <w:noWrap/>
            <w:vAlign w:val="bottom"/>
          </w:tcPr>
          <w:p w14:paraId="1D534EAB"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На 31.12.2022</w:t>
            </w:r>
          </w:p>
        </w:tc>
        <w:tc>
          <w:tcPr>
            <w:tcW w:w="2396" w:type="dxa"/>
            <w:gridSpan w:val="3"/>
            <w:tcBorders>
              <w:top w:val="single" w:sz="4" w:space="0" w:color="auto"/>
              <w:left w:val="nil"/>
              <w:bottom w:val="single" w:sz="4" w:space="0" w:color="auto"/>
              <w:right w:val="nil"/>
            </w:tcBorders>
            <w:shd w:val="clear" w:color="auto" w:fill="auto"/>
            <w:vAlign w:val="bottom"/>
          </w:tcPr>
          <w:p w14:paraId="1FFDC4B9"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178 933</w:t>
            </w:r>
          </w:p>
        </w:tc>
      </w:tr>
    </w:tbl>
    <w:p w14:paraId="2FED676D" w14:textId="77777777" w:rsidR="00283180" w:rsidRPr="002406BD" w:rsidRDefault="00283180" w:rsidP="00283180">
      <w:pPr>
        <w:spacing w:before="120" w:after="120"/>
        <w:ind w:firstLine="567"/>
        <w:jc w:val="both"/>
        <w:rPr>
          <w:rStyle w:val="hps"/>
          <w:rFonts w:ascii="Times New Roman" w:hAnsi="Times New Roman"/>
        </w:rPr>
      </w:pPr>
    </w:p>
    <w:tbl>
      <w:tblPr>
        <w:tblW w:w="10289" w:type="dxa"/>
        <w:tblInd w:w="108" w:type="dxa"/>
        <w:tblLook w:val="0000" w:firstRow="0" w:lastRow="0" w:firstColumn="0" w:lastColumn="0" w:noHBand="0" w:noVBand="0"/>
      </w:tblPr>
      <w:tblGrid>
        <w:gridCol w:w="4395"/>
        <w:gridCol w:w="2551"/>
        <w:gridCol w:w="75"/>
        <w:gridCol w:w="232"/>
        <w:gridCol w:w="324"/>
        <w:gridCol w:w="1051"/>
        <w:gridCol w:w="209"/>
        <w:gridCol w:w="96"/>
        <w:gridCol w:w="1178"/>
        <w:gridCol w:w="113"/>
        <w:gridCol w:w="49"/>
        <w:gridCol w:w="16"/>
      </w:tblGrid>
      <w:tr w:rsidR="00283180" w:rsidRPr="002406BD" w14:paraId="7939A019" w14:textId="77777777" w:rsidTr="004E54DD">
        <w:trPr>
          <w:gridAfter w:val="3"/>
          <w:wAfter w:w="178" w:type="dxa"/>
          <w:trHeight w:val="277"/>
        </w:trPr>
        <w:tc>
          <w:tcPr>
            <w:tcW w:w="4395" w:type="dxa"/>
            <w:tcBorders>
              <w:top w:val="nil"/>
              <w:left w:val="nil"/>
              <w:bottom w:val="nil"/>
              <w:right w:val="nil"/>
            </w:tcBorders>
            <w:shd w:val="clear" w:color="auto" w:fill="auto"/>
            <w:noWrap/>
            <w:vAlign w:val="bottom"/>
          </w:tcPr>
          <w:p w14:paraId="41A57CFD"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t>6.7. ЗАПАСИ</w:t>
            </w:r>
          </w:p>
        </w:tc>
        <w:tc>
          <w:tcPr>
            <w:tcW w:w="2858" w:type="dxa"/>
            <w:gridSpan w:val="3"/>
            <w:tcBorders>
              <w:top w:val="nil"/>
              <w:left w:val="nil"/>
              <w:bottom w:val="nil"/>
              <w:right w:val="nil"/>
            </w:tcBorders>
            <w:shd w:val="clear" w:color="auto" w:fill="auto"/>
            <w:noWrap/>
            <w:vAlign w:val="bottom"/>
          </w:tcPr>
          <w:p w14:paraId="04B8DF30" w14:textId="77777777" w:rsidR="00283180" w:rsidRPr="002406BD" w:rsidRDefault="00283180" w:rsidP="004E54DD">
            <w:pPr>
              <w:rPr>
                <w:rFonts w:ascii="Times New Roman" w:eastAsia="Times New Roman" w:hAnsi="Times New Roman" w:cs="Times New Roman"/>
                <w:sz w:val="20"/>
                <w:szCs w:val="20"/>
              </w:rPr>
            </w:pPr>
          </w:p>
        </w:tc>
        <w:tc>
          <w:tcPr>
            <w:tcW w:w="2858" w:type="dxa"/>
            <w:gridSpan w:val="5"/>
            <w:tcBorders>
              <w:top w:val="nil"/>
              <w:left w:val="nil"/>
              <w:bottom w:val="nil"/>
              <w:right w:val="nil"/>
            </w:tcBorders>
            <w:shd w:val="clear" w:color="auto" w:fill="auto"/>
            <w:noWrap/>
            <w:vAlign w:val="bottom"/>
          </w:tcPr>
          <w:p w14:paraId="4356EFC8"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20AAC599" w14:textId="77777777" w:rsidTr="004E54DD">
        <w:trPr>
          <w:gridAfter w:val="3"/>
          <w:wAfter w:w="178" w:type="dxa"/>
          <w:trHeight w:val="277"/>
        </w:trPr>
        <w:tc>
          <w:tcPr>
            <w:tcW w:w="4395" w:type="dxa"/>
            <w:tcBorders>
              <w:top w:val="nil"/>
              <w:left w:val="nil"/>
              <w:bottom w:val="nil"/>
              <w:right w:val="nil"/>
            </w:tcBorders>
            <w:shd w:val="clear" w:color="auto" w:fill="auto"/>
            <w:noWrap/>
            <w:vAlign w:val="bottom"/>
          </w:tcPr>
          <w:p w14:paraId="32BFD41F" w14:textId="77777777" w:rsidR="00283180" w:rsidRPr="002406BD" w:rsidRDefault="00283180" w:rsidP="004E54DD">
            <w:pPr>
              <w:rPr>
                <w:rFonts w:ascii="Times New Roman" w:eastAsia="Times New Roman" w:hAnsi="Times New Roman" w:cs="Times New Roman"/>
                <w:sz w:val="20"/>
                <w:szCs w:val="20"/>
              </w:rPr>
            </w:pPr>
          </w:p>
        </w:tc>
        <w:tc>
          <w:tcPr>
            <w:tcW w:w="2858" w:type="dxa"/>
            <w:gridSpan w:val="3"/>
            <w:tcBorders>
              <w:top w:val="nil"/>
              <w:left w:val="nil"/>
              <w:bottom w:val="nil"/>
              <w:right w:val="nil"/>
            </w:tcBorders>
            <w:shd w:val="clear" w:color="auto" w:fill="auto"/>
            <w:noWrap/>
            <w:vAlign w:val="bottom"/>
          </w:tcPr>
          <w:p w14:paraId="0439789D" w14:textId="77777777" w:rsidR="00283180" w:rsidRPr="002406BD" w:rsidRDefault="00283180" w:rsidP="004E54DD">
            <w:pPr>
              <w:rPr>
                <w:rFonts w:ascii="Times New Roman" w:eastAsia="Times New Roman" w:hAnsi="Times New Roman" w:cs="Times New Roman"/>
                <w:sz w:val="20"/>
                <w:szCs w:val="20"/>
              </w:rPr>
            </w:pPr>
          </w:p>
        </w:tc>
        <w:tc>
          <w:tcPr>
            <w:tcW w:w="2858" w:type="dxa"/>
            <w:gridSpan w:val="5"/>
            <w:tcBorders>
              <w:top w:val="nil"/>
              <w:left w:val="nil"/>
              <w:bottom w:val="nil"/>
              <w:right w:val="nil"/>
            </w:tcBorders>
            <w:shd w:val="clear" w:color="auto" w:fill="auto"/>
            <w:noWrap/>
            <w:vAlign w:val="bottom"/>
          </w:tcPr>
          <w:p w14:paraId="2BD4E039"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UAH</w:t>
            </w:r>
          </w:p>
        </w:tc>
      </w:tr>
      <w:tr w:rsidR="00283180" w:rsidRPr="002406BD" w14:paraId="551EE04F" w14:textId="77777777" w:rsidTr="004E54DD">
        <w:trPr>
          <w:gridAfter w:val="3"/>
          <w:wAfter w:w="178" w:type="dxa"/>
          <w:trHeight w:val="277"/>
        </w:trPr>
        <w:tc>
          <w:tcPr>
            <w:tcW w:w="4395" w:type="dxa"/>
            <w:tcBorders>
              <w:top w:val="single" w:sz="4" w:space="0" w:color="auto"/>
              <w:left w:val="nil"/>
              <w:bottom w:val="single" w:sz="4" w:space="0" w:color="auto"/>
              <w:right w:val="nil"/>
            </w:tcBorders>
            <w:shd w:val="clear" w:color="auto" w:fill="auto"/>
            <w:noWrap/>
            <w:vAlign w:val="bottom"/>
          </w:tcPr>
          <w:p w14:paraId="526B3EB8"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6.7.1 Запаси</w:t>
            </w:r>
          </w:p>
        </w:tc>
        <w:tc>
          <w:tcPr>
            <w:tcW w:w="2858" w:type="dxa"/>
            <w:gridSpan w:val="3"/>
            <w:tcBorders>
              <w:top w:val="single" w:sz="4" w:space="0" w:color="auto"/>
              <w:left w:val="nil"/>
              <w:bottom w:val="single" w:sz="4" w:space="0" w:color="auto"/>
              <w:right w:val="nil"/>
            </w:tcBorders>
            <w:shd w:val="clear" w:color="auto" w:fill="auto"/>
            <w:noWrap/>
            <w:vAlign w:val="bottom"/>
          </w:tcPr>
          <w:p w14:paraId="77520543"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2858" w:type="dxa"/>
            <w:gridSpan w:val="5"/>
            <w:tcBorders>
              <w:top w:val="single" w:sz="4" w:space="0" w:color="auto"/>
              <w:left w:val="nil"/>
              <w:bottom w:val="single" w:sz="4" w:space="0" w:color="auto"/>
              <w:right w:val="nil"/>
            </w:tcBorders>
            <w:shd w:val="clear" w:color="auto" w:fill="auto"/>
            <w:noWrap/>
            <w:vAlign w:val="bottom"/>
          </w:tcPr>
          <w:p w14:paraId="20A0D52D"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3A48C061" w14:textId="77777777" w:rsidTr="004E54DD">
        <w:trPr>
          <w:gridAfter w:val="3"/>
          <w:wAfter w:w="178" w:type="dxa"/>
          <w:trHeight w:val="277"/>
        </w:trPr>
        <w:tc>
          <w:tcPr>
            <w:tcW w:w="4395" w:type="dxa"/>
            <w:tcBorders>
              <w:top w:val="nil"/>
              <w:left w:val="nil"/>
              <w:bottom w:val="nil"/>
              <w:right w:val="nil"/>
            </w:tcBorders>
            <w:shd w:val="clear" w:color="auto" w:fill="auto"/>
          </w:tcPr>
          <w:p w14:paraId="1C90230C" w14:textId="77777777" w:rsidR="00283180" w:rsidRPr="002406BD" w:rsidRDefault="00283180" w:rsidP="004E54DD">
            <w:pPr>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Виробничі запаси</w:t>
            </w:r>
          </w:p>
        </w:tc>
        <w:tc>
          <w:tcPr>
            <w:tcW w:w="2858" w:type="dxa"/>
            <w:gridSpan w:val="3"/>
            <w:tcBorders>
              <w:top w:val="nil"/>
              <w:left w:val="nil"/>
              <w:bottom w:val="nil"/>
              <w:right w:val="nil"/>
            </w:tcBorders>
            <w:shd w:val="clear" w:color="auto" w:fill="auto"/>
            <w:vAlign w:val="bottom"/>
          </w:tcPr>
          <w:p w14:paraId="609D4FDC"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280 221</w:t>
            </w:r>
          </w:p>
        </w:tc>
        <w:tc>
          <w:tcPr>
            <w:tcW w:w="2858" w:type="dxa"/>
            <w:gridSpan w:val="5"/>
            <w:tcBorders>
              <w:top w:val="nil"/>
              <w:left w:val="nil"/>
              <w:bottom w:val="nil"/>
              <w:right w:val="nil"/>
            </w:tcBorders>
            <w:shd w:val="clear" w:color="auto" w:fill="auto"/>
            <w:vAlign w:val="bottom"/>
          </w:tcPr>
          <w:p w14:paraId="0E0D9639"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266 280</w:t>
            </w:r>
          </w:p>
        </w:tc>
      </w:tr>
      <w:tr w:rsidR="00283180" w:rsidRPr="002406BD" w14:paraId="71FBF6BB" w14:textId="77777777" w:rsidTr="004E54DD">
        <w:trPr>
          <w:gridAfter w:val="3"/>
          <w:wAfter w:w="178" w:type="dxa"/>
          <w:trHeight w:val="277"/>
        </w:trPr>
        <w:tc>
          <w:tcPr>
            <w:tcW w:w="4395" w:type="dxa"/>
            <w:tcBorders>
              <w:top w:val="nil"/>
              <w:left w:val="nil"/>
              <w:bottom w:val="nil"/>
              <w:right w:val="nil"/>
            </w:tcBorders>
            <w:shd w:val="clear" w:color="auto" w:fill="auto"/>
          </w:tcPr>
          <w:p w14:paraId="14092182" w14:textId="77777777" w:rsidR="00283180" w:rsidRPr="002406BD" w:rsidRDefault="00283180" w:rsidP="004E54DD">
            <w:pPr>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Незавершене виробництво</w:t>
            </w:r>
          </w:p>
        </w:tc>
        <w:tc>
          <w:tcPr>
            <w:tcW w:w="2858" w:type="dxa"/>
            <w:gridSpan w:val="3"/>
            <w:tcBorders>
              <w:top w:val="nil"/>
              <w:left w:val="nil"/>
              <w:bottom w:val="nil"/>
              <w:right w:val="nil"/>
            </w:tcBorders>
            <w:shd w:val="clear" w:color="auto" w:fill="auto"/>
            <w:vAlign w:val="bottom"/>
          </w:tcPr>
          <w:p w14:paraId="3D572AA7"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493</w:t>
            </w:r>
          </w:p>
        </w:tc>
        <w:tc>
          <w:tcPr>
            <w:tcW w:w="2858" w:type="dxa"/>
            <w:gridSpan w:val="5"/>
            <w:tcBorders>
              <w:top w:val="nil"/>
              <w:left w:val="nil"/>
              <w:bottom w:val="nil"/>
              <w:right w:val="nil"/>
            </w:tcBorders>
            <w:shd w:val="clear" w:color="auto" w:fill="auto"/>
            <w:vAlign w:val="bottom"/>
          </w:tcPr>
          <w:p w14:paraId="540C2BDF"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2 163</w:t>
            </w:r>
          </w:p>
        </w:tc>
      </w:tr>
      <w:tr w:rsidR="00283180" w:rsidRPr="002406BD" w14:paraId="42C6DE71" w14:textId="77777777" w:rsidTr="004E54DD">
        <w:trPr>
          <w:gridAfter w:val="3"/>
          <w:wAfter w:w="178" w:type="dxa"/>
          <w:trHeight w:val="277"/>
        </w:trPr>
        <w:tc>
          <w:tcPr>
            <w:tcW w:w="4395" w:type="dxa"/>
            <w:tcBorders>
              <w:top w:val="nil"/>
              <w:left w:val="nil"/>
              <w:bottom w:val="double" w:sz="4" w:space="0" w:color="auto"/>
              <w:right w:val="nil"/>
            </w:tcBorders>
            <w:shd w:val="clear" w:color="auto" w:fill="auto"/>
          </w:tcPr>
          <w:p w14:paraId="6A355346" w14:textId="77777777" w:rsidR="00283180" w:rsidRPr="002406BD" w:rsidRDefault="00283180" w:rsidP="004E54DD">
            <w:pPr>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Готова продукція</w:t>
            </w:r>
          </w:p>
        </w:tc>
        <w:tc>
          <w:tcPr>
            <w:tcW w:w="2858" w:type="dxa"/>
            <w:gridSpan w:val="3"/>
            <w:tcBorders>
              <w:top w:val="nil"/>
              <w:left w:val="nil"/>
              <w:bottom w:val="double" w:sz="4" w:space="0" w:color="auto"/>
              <w:right w:val="nil"/>
            </w:tcBorders>
            <w:shd w:val="clear" w:color="auto" w:fill="auto"/>
            <w:vAlign w:val="bottom"/>
          </w:tcPr>
          <w:p w14:paraId="1AC8A1A3"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375 350</w:t>
            </w:r>
          </w:p>
        </w:tc>
        <w:tc>
          <w:tcPr>
            <w:tcW w:w="2858" w:type="dxa"/>
            <w:gridSpan w:val="5"/>
            <w:tcBorders>
              <w:top w:val="nil"/>
              <w:left w:val="nil"/>
              <w:bottom w:val="double" w:sz="4" w:space="0" w:color="auto"/>
              <w:right w:val="nil"/>
            </w:tcBorders>
            <w:shd w:val="clear" w:color="auto" w:fill="auto"/>
            <w:vAlign w:val="bottom"/>
          </w:tcPr>
          <w:p w14:paraId="1DEDB1B3"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296 725</w:t>
            </w:r>
          </w:p>
        </w:tc>
      </w:tr>
      <w:tr w:rsidR="00283180" w:rsidRPr="002406BD" w14:paraId="341AB5E3" w14:textId="77777777" w:rsidTr="004E54DD">
        <w:trPr>
          <w:gridAfter w:val="3"/>
          <w:wAfter w:w="178" w:type="dxa"/>
          <w:trHeight w:val="277"/>
        </w:trPr>
        <w:tc>
          <w:tcPr>
            <w:tcW w:w="4395" w:type="dxa"/>
            <w:tcBorders>
              <w:top w:val="double" w:sz="4" w:space="0" w:color="auto"/>
              <w:left w:val="nil"/>
              <w:bottom w:val="nil"/>
              <w:right w:val="nil"/>
            </w:tcBorders>
            <w:shd w:val="clear" w:color="auto" w:fill="auto"/>
          </w:tcPr>
          <w:p w14:paraId="62507AA7" w14:textId="77777777" w:rsidR="00283180" w:rsidRPr="002406BD" w:rsidRDefault="00283180" w:rsidP="004E54DD">
            <w:pPr>
              <w:outlineLvl w:val="0"/>
              <w:rPr>
                <w:rFonts w:ascii="Times New Roman" w:eastAsia="Times New Roman" w:hAnsi="Times New Roman" w:cs="Times New Roman"/>
                <w:sz w:val="20"/>
                <w:szCs w:val="20"/>
              </w:rPr>
            </w:pPr>
            <w:r w:rsidRPr="002406BD">
              <w:rPr>
                <w:rFonts w:ascii="Times New Roman" w:eastAsia="Times New Roman" w:hAnsi="Times New Roman" w:cs="Times New Roman"/>
                <w:b/>
                <w:sz w:val="20"/>
                <w:szCs w:val="20"/>
              </w:rPr>
              <w:t>Разом</w:t>
            </w:r>
          </w:p>
        </w:tc>
        <w:tc>
          <w:tcPr>
            <w:tcW w:w="2858" w:type="dxa"/>
            <w:gridSpan w:val="3"/>
            <w:tcBorders>
              <w:top w:val="double" w:sz="4" w:space="0" w:color="auto"/>
              <w:left w:val="nil"/>
              <w:bottom w:val="nil"/>
              <w:right w:val="nil"/>
            </w:tcBorders>
            <w:shd w:val="clear" w:color="auto" w:fill="auto"/>
            <w:vAlign w:val="bottom"/>
          </w:tcPr>
          <w:p w14:paraId="447E3E32" w14:textId="77777777" w:rsidR="00283180" w:rsidRPr="002406BD" w:rsidRDefault="00283180" w:rsidP="004E54DD">
            <w:pPr>
              <w:jc w:val="right"/>
              <w:outlineLvl w:val="0"/>
              <w:rPr>
                <w:rFonts w:ascii="Times New Roman" w:eastAsia="Times New Roman" w:hAnsi="Times New Roman" w:cs="Times New Roman"/>
                <w:b/>
                <w:sz w:val="20"/>
                <w:szCs w:val="20"/>
              </w:rPr>
            </w:pPr>
            <w:r w:rsidRPr="002406BD">
              <w:rPr>
                <w:rFonts w:ascii="Times New Roman" w:eastAsia="Times New Roman" w:hAnsi="Times New Roman" w:cs="Times New Roman"/>
                <w:b/>
                <w:sz w:val="20"/>
                <w:szCs w:val="20"/>
              </w:rPr>
              <w:t>656 064</w:t>
            </w:r>
          </w:p>
        </w:tc>
        <w:tc>
          <w:tcPr>
            <w:tcW w:w="2858" w:type="dxa"/>
            <w:gridSpan w:val="5"/>
            <w:tcBorders>
              <w:top w:val="double" w:sz="4" w:space="0" w:color="auto"/>
              <w:left w:val="nil"/>
              <w:bottom w:val="nil"/>
              <w:right w:val="nil"/>
            </w:tcBorders>
            <w:shd w:val="clear" w:color="auto" w:fill="auto"/>
            <w:vAlign w:val="bottom"/>
          </w:tcPr>
          <w:p w14:paraId="3A24E2B9" w14:textId="77777777" w:rsidR="00283180" w:rsidRPr="002406BD" w:rsidRDefault="00283180" w:rsidP="004E54DD">
            <w:pPr>
              <w:jc w:val="right"/>
              <w:outlineLvl w:val="0"/>
              <w:rPr>
                <w:rFonts w:ascii="Times New Roman" w:eastAsia="Times New Roman" w:hAnsi="Times New Roman" w:cs="Times New Roman"/>
                <w:b/>
                <w:sz w:val="20"/>
                <w:szCs w:val="20"/>
              </w:rPr>
            </w:pPr>
            <w:r w:rsidRPr="002406BD">
              <w:rPr>
                <w:rFonts w:ascii="Times New Roman" w:eastAsia="Times New Roman" w:hAnsi="Times New Roman" w:cs="Times New Roman"/>
                <w:b/>
                <w:sz w:val="20"/>
                <w:szCs w:val="20"/>
              </w:rPr>
              <w:t>565 168</w:t>
            </w:r>
          </w:p>
        </w:tc>
      </w:tr>
      <w:tr w:rsidR="00283180" w:rsidRPr="002406BD" w14:paraId="3B618EE8" w14:textId="77777777" w:rsidTr="004E54DD">
        <w:trPr>
          <w:gridAfter w:val="3"/>
          <w:wAfter w:w="178" w:type="dxa"/>
          <w:trHeight w:val="277"/>
        </w:trPr>
        <w:tc>
          <w:tcPr>
            <w:tcW w:w="4395" w:type="dxa"/>
            <w:tcBorders>
              <w:top w:val="nil"/>
              <w:left w:val="nil"/>
              <w:bottom w:val="nil"/>
              <w:right w:val="nil"/>
            </w:tcBorders>
            <w:shd w:val="clear" w:color="auto" w:fill="auto"/>
          </w:tcPr>
          <w:p w14:paraId="7FC0A7C4" w14:textId="77777777" w:rsidR="00283180" w:rsidRPr="002406BD" w:rsidRDefault="00283180" w:rsidP="004E54DD">
            <w:pPr>
              <w:outlineLvl w:val="0"/>
              <w:rPr>
                <w:rFonts w:ascii="Times New Roman" w:eastAsia="Times New Roman" w:hAnsi="Times New Roman" w:cs="Times New Roman"/>
                <w:sz w:val="20"/>
                <w:szCs w:val="20"/>
              </w:rPr>
            </w:pPr>
          </w:p>
        </w:tc>
        <w:tc>
          <w:tcPr>
            <w:tcW w:w="2858" w:type="dxa"/>
            <w:gridSpan w:val="3"/>
            <w:tcBorders>
              <w:top w:val="nil"/>
              <w:left w:val="nil"/>
              <w:bottom w:val="nil"/>
              <w:right w:val="nil"/>
            </w:tcBorders>
            <w:shd w:val="clear" w:color="auto" w:fill="auto"/>
            <w:vAlign w:val="bottom"/>
          </w:tcPr>
          <w:p w14:paraId="1CF11665" w14:textId="77777777" w:rsidR="00283180" w:rsidRPr="002406BD" w:rsidRDefault="00283180" w:rsidP="004E54DD">
            <w:pPr>
              <w:jc w:val="right"/>
              <w:outlineLvl w:val="0"/>
              <w:rPr>
                <w:rFonts w:ascii="Times New Roman" w:eastAsia="Times New Roman" w:hAnsi="Times New Roman" w:cs="Times New Roman"/>
                <w:sz w:val="20"/>
                <w:szCs w:val="20"/>
              </w:rPr>
            </w:pPr>
          </w:p>
        </w:tc>
        <w:tc>
          <w:tcPr>
            <w:tcW w:w="2858" w:type="dxa"/>
            <w:gridSpan w:val="5"/>
            <w:tcBorders>
              <w:top w:val="nil"/>
              <w:left w:val="nil"/>
              <w:bottom w:val="nil"/>
              <w:right w:val="nil"/>
            </w:tcBorders>
            <w:shd w:val="clear" w:color="auto" w:fill="auto"/>
            <w:vAlign w:val="bottom"/>
          </w:tcPr>
          <w:p w14:paraId="67F4F4D5" w14:textId="77777777" w:rsidR="00283180" w:rsidRPr="002406BD" w:rsidRDefault="00283180" w:rsidP="004E54DD">
            <w:pPr>
              <w:jc w:val="right"/>
              <w:outlineLvl w:val="0"/>
              <w:rPr>
                <w:rFonts w:ascii="Times New Roman" w:eastAsia="Times New Roman" w:hAnsi="Times New Roman" w:cs="Times New Roman"/>
                <w:sz w:val="20"/>
                <w:szCs w:val="20"/>
              </w:rPr>
            </w:pPr>
          </w:p>
        </w:tc>
      </w:tr>
      <w:tr w:rsidR="00283180" w:rsidRPr="002406BD" w14:paraId="6D619FAF" w14:textId="77777777" w:rsidTr="004E54DD">
        <w:trPr>
          <w:gridAfter w:val="2"/>
          <w:wAfter w:w="65" w:type="dxa"/>
          <w:trHeight w:val="255"/>
        </w:trPr>
        <w:tc>
          <w:tcPr>
            <w:tcW w:w="8628" w:type="dxa"/>
            <w:gridSpan w:val="6"/>
            <w:tcBorders>
              <w:top w:val="nil"/>
              <w:left w:val="nil"/>
              <w:bottom w:val="nil"/>
              <w:right w:val="nil"/>
            </w:tcBorders>
            <w:shd w:val="clear" w:color="auto" w:fill="auto"/>
            <w:noWrap/>
            <w:vAlign w:val="bottom"/>
          </w:tcPr>
          <w:p w14:paraId="28B439F7"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t>6.8. ТОРГІВЕЛЬНА ТА ІНША ДЕБІТОРСЬКА ЗАБОРГОВАНІСТЬ</w:t>
            </w:r>
          </w:p>
        </w:tc>
        <w:tc>
          <w:tcPr>
            <w:tcW w:w="1596" w:type="dxa"/>
            <w:gridSpan w:val="4"/>
            <w:tcBorders>
              <w:top w:val="nil"/>
              <w:left w:val="nil"/>
              <w:bottom w:val="nil"/>
              <w:right w:val="nil"/>
            </w:tcBorders>
            <w:shd w:val="clear" w:color="auto" w:fill="auto"/>
            <w:noWrap/>
            <w:vAlign w:val="bottom"/>
          </w:tcPr>
          <w:p w14:paraId="252090D9"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34BFAF1A" w14:textId="77777777" w:rsidTr="004E54DD">
        <w:trPr>
          <w:gridAfter w:val="2"/>
          <w:wAfter w:w="65" w:type="dxa"/>
          <w:trHeight w:val="255"/>
        </w:trPr>
        <w:tc>
          <w:tcPr>
            <w:tcW w:w="7021" w:type="dxa"/>
            <w:gridSpan w:val="3"/>
            <w:tcBorders>
              <w:top w:val="nil"/>
              <w:left w:val="nil"/>
              <w:bottom w:val="nil"/>
              <w:right w:val="nil"/>
            </w:tcBorders>
            <w:shd w:val="clear" w:color="auto" w:fill="auto"/>
            <w:noWrap/>
            <w:vAlign w:val="bottom"/>
          </w:tcPr>
          <w:p w14:paraId="5537E805" w14:textId="77777777" w:rsidR="00283180" w:rsidRPr="002406BD" w:rsidRDefault="00283180" w:rsidP="004E54DD">
            <w:pPr>
              <w:rPr>
                <w:rFonts w:ascii="Times New Roman" w:eastAsia="Times New Roman" w:hAnsi="Times New Roman" w:cs="Times New Roman"/>
                <w:b/>
                <w:bCs/>
                <w:sz w:val="20"/>
                <w:szCs w:val="20"/>
              </w:rPr>
            </w:pPr>
          </w:p>
        </w:tc>
        <w:tc>
          <w:tcPr>
            <w:tcW w:w="1607" w:type="dxa"/>
            <w:gridSpan w:val="3"/>
            <w:tcBorders>
              <w:top w:val="nil"/>
              <w:left w:val="nil"/>
              <w:bottom w:val="nil"/>
              <w:right w:val="nil"/>
            </w:tcBorders>
            <w:shd w:val="clear" w:color="auto" w:fill="auto"/>
            <w:noWrap/>
            <w:vAlign w:val="bottom"/>
          </w:tcPr>
          <w:p w14:paraId="5CCCF3F0" w14:textId="77777777" w:rsidR="00283180" w:rsidRPr="002406BD" w:rsidRDefault="00283180" w:rsidP="004E54DD">
            <w:pPr>
              <w:rPr>
                <w:rFonts w:ascii="Times New Roman" w:eastAsia="Times New Roman" w:hAnsi="Times New Roman" w:cs="Times New Roman"/>
                <w:b/>
                <w:bCs/>
                <w:sz w:val="20"/>
                <w:szCs w:val="20"/>
              </w:rPr>
            </w:pPr>
          </w:p>
        </w:tc>
        <w:tc>
          <w:tcPr>
            <w:tcW w:w="1596" w:type="dxa"/>
            <w:gridSpan w:val="4"/>
            <w:tcBorders>
              <w:top w:val="nil"/>
              <w:left w:val="nil"/>
              <w:bottom w:val="nil"/>
              <w:right w:val="nil"/>
            </w:tcBorders>
            <w:shd w:val="clear" w:color="auto" w:fill="auto"/>
            <w:noWrap/>
            <w:vAlign w:val="bottom"/>
          </w:tcPr>
          <w:p w14:paraId="3DB71C26"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 xml:space="preserve"> UAH </w:t>
            </w:r>
          </w:p>
        </w:tc>
      </w:tr>
      <w:tr w:rsidR="00283180" w:rsidRPr="002406BD" w14:paraId="1F3CB77E" w14:textId="77777777" w:rsidTr="004E54DD">
        <w:trPr>
          <w:gridAfter w:val="2"/>
          <w:wAfter w:w="65" w:type="dxa"/>
          <w:trHeight w:val="510"/>
        </w:trPr>
        <w:tc>
          <w:tcPr>
            <w:tcW w:w="7021" w:type="dxa"/>
            <w:gridSpan w:val="3"/>
            <w:tcBorders>
              <w:top w:val="single" w:sz="4" w:space="0" w:color="auto"/>
              <w:left w:val="nil"/>
              <w:bottom w:val="single" w:sz="4" w:space="0" w:color="auto"/>
              <w:right w:val="nil"/>
            </w:tcBorders>
            <w:shd w:val="clear" w:color="auto" w:fill="auto"/>
            <w:vAlign w:val="center"/>
          </w:tcPr>
          <w:p w14:paraId="38AD555B"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6.8.1 Торгівельна та інша дебіторська заборгованість у Звіті про фінансовий стан</w:t>
            </w:r>
          </w:p>
        </w:tc>
        <w:tc>
          <w:tcPr>
            <w:tcW w:w="1607" w:type="dxa"/>
            <w:gridSpan w:val="3"/>
            <w:tcBorders>
              <w:top w:val="single" w:sz="4" w:space="0" w:color="auto"/>
              <w:left w:val="nil"/>
              <w:bottom w:val="single" w:sz="4" w:space="0" w:color="auto"/>
              <w:right w:val="nil"/>
            </w:tcBorders>
            <w:shd w:val="clear" w:color="auto" w:fill="auto"/>
            <w:noWrap/>
            <w:vAlign w:val="bottom"/>
          </w:tcPr>
          <w:p w14:paraId="6CB066E3"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1596" w:type="dxa"/>
            <w:gridSpan w:val="4"/>
            <w:tcBorders>
              <w:top w:val="single" w:sz="4" w:space="0" w:color="auto"/>
              <w:left w:val="nil"/>
              <w:bottom w:val="single" w:sz="4" w:space="0" w:color="auto"/>
              <w:right w:val="nil"/>
            </w:tcBorders>
            <w:shd w:val="clear" w:color="auto" w:fill="auto"/>
            <w:noWrap/>
            <w:vAlign w:val="bottom"/>
          </w:tcPr>
          <w:p w14:paraId="466802B5"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64D3B4D9" w14:textId="77777777" w:rsidTr="004E54DD">
        <w:trPr>
          <w:gridAfter w:val="2"/>
          <w:wAfter w:w="65" w:type="dxa"/>
          <w:trHeight w:val="255"/>
        </w:trPr>
        <w:tc>
          <w:tcPr>
            <w:tcW w:w="7021" w:type="dxa"/>
            <w:gridSpan w:val="3"/>
            <w:tcBorders>
              <w:top w:val="nil"/>
              <w:left w:val="nil"/>
              <w:bottom w:val="nil"/>
              <w:right w:val="nil"/>
            </w:tcBorders>
            <w:shd w:val="clear" w:color="auto" w:fill="auto"/>
            <w:vAlign w:val="bottom"/>
          </w:tcPr>
          <w:p w14:paraId="7758192A" w14:textId="77777777" w:rsidR="00283180" w:rsidRPr="002406BD" w:rsidRDefault="00283180" w:rsidP="004E54DD">
            <w:pPr>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Торгова дебіторська заборгованість за товари</w:t>
            </w:r>
          </w:p>
        </w:tc>
        <w:tc>
          <w:tcPr>
            <w:tcW w:w="1607" w:type="dxa"/>
            <w:gridSpan w:val="3"/>
            <w:tcBorders>
              <w:top w:val="nil"/>
              <w:left w:val="nil"/>
              <w:bottom w:val="nil"/>
              <w:right w:val="nil"/>
            </w:tcBorders>
            <w:shd w:val="clear" w:color="auto" w:fill="auto"/>
            <w:vAlign w:val="center"/>
          </w:tcPr>
          <w:p w14:paraId="09CA4989"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245 977</w:t>
            </w:r>
          </w:p>
        </w:tc>
        <w:tc>
          <w:tcPr>
            <w:tcW w:w="1596" w:type="dxa"/>
            <w:gridSpan w:val="4"/>
            <w:tcBorders>
              <w:top w:val="nil"/>
              <w:left w:val="nil"/>
              <w:bottom w:val="nil"/>
              <w:right w:val="nil"/>
            </w:tcBorders>
            <w:shd w:val="clear" w:color="auto" w:fill="auto"/>
            <w:vAlign w:val="center"/>
          </w:tcPr>
          <w:p w14:paraId="3073C830"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291 916</w:t>
            </w:r>
          </w:p>
        </w:tc>
      </w:tr>
      <w:tr w:rsidR="00283180" w:rsidRPr="002406BD" w14:paraId="5DDCE77C" w14:textId="77777777" w:rsidTr="004E54DD">
        <w:trPr>
          <w:gridAfter w:val="2"/>
          <w:wAfter w:w="65" w:type="dxa"/>
          <w:trHeight w:val="255"/>
        </w:trPr>
        <w:tc>
          <w:tcPr>
            <w:tcW w:w="7021" w:type="dxa"/>
            <w:gridSpan w:val="3"/>
            <w:tcBorders>
              <w:top w:val="nil"/>
              <w:left w:val="nil"/>
              <w:bottom w:val="nil"/>
              <w:right w:val="nil"/>
            </w:tcBorders>
            <w:shd w:val="clear" w:color="auto" w:fill="auto"/>
            <w:vAlign w:val="bottom"/>
          </w:tcPr>
          <w:p w14:paraId="28CDD9C0" w14:textId="77777777" w:rsidR="00283180" w:rsidRPr="002406BD" w:rsidRDefault="00283180" w:rsidP="004E54DD">
            <w:pPr>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Інша поточна дебіторська заборгованість </w:t>
            </w:r>
          </w:p>
        </w:tc>
        <w:tc>
          <w:tcPr>
            <w:tcW w:w="1607" w:type="dxa"/>
            <w:gridSpan w:val="3"/>
            <w:tcBorders>
              <w:top w:val="nil"/>
              <w:left w:val="nil"/>
              <w:bottom w:val="nil"/>
              <w:right w:val="nil"/>
            </w:tcBorders>
            <w:shd w:val="clear" w:color="auto" w:fill="auto"/>
            <w:vAlign w:val="center"/>
          </w:tcPr>
          <w:p w14:paraId="7C276A52"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396 721</w:t>
            </w:r>
          </w:p>
        </w:tc>
        <w:tc>
          <w:tcPr>
            <w:tcW w:w="1596" w:type="dxa"/>
            <w:gridSpan w:val="4"/>
            <w:tcBorders>
              <w:top w:val="nil"/>
              <w:left w:val="nil"/>
              <w:bottom w:val="nil"/>
              <w:right w:val="nil"/>
            </w:tcBorders>
            <w:shd w:val="clear" w:color="auto" w:fill="auto"/>
            <w:vAlign w:val="center"/>
          </w:tcPr>
          <w:p w14:paraId="0F26C840"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391 385</w:t>
            </w:r>
          </w:p>
        </w:tc>
      </w:tr>
      <w:tr w:rsidR="00283180" w:rsidRPr="002406BD" w14:paraId="6963FD12" w14:textId="77777777" w:rsidTr="004E54DD">
        <w:trPr>
          <w:gridAfter w:val="2"/>
          <w:wAfter w:w="65" w:type="dxa"/>
          <w:trHeight w:val="255"/>
        </w:trPr>
        <w:tc>
          <w:tcPr>
            <w:tcW w:w="7021" w:type="dxa"/>
            <w:gridSpan w:val="3"/>
            <w:tcBorders>
              <w:top w:val="nil"/>
              <w:left w:val="nil"/>
              <w:bottom w:val="nil"/>
              <w:right w:val="nil"/>
            </w:tcBorders>
            <w:shd w:val="clear" w:color="auto" w:fill="auto"/>
            <w:vAlign w:val="bottom"/>
          </w:tcPr>
          <w:p w14:paraId="7EA96EA3" w14:textId="77777777" w:rsidR="00283180" w:rsidRPr="002406BD" w:rsidRDefault="00283180" w:rsidP="004E54DD">
            <w:pPr>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Витрати майбутніх періодів</w:t>
            </w:r>
          </w:p>
        </w:tc>
        <w:tc>
          <w:tcPr>
            <w:tcW w:w="1607" w:type="dxa"/>
            <w:gridSpan w:val="3"/>
            <w:tcBorders>
              <w:top w:val="nil"/>
              <w:left w:val="nil"/>
              <w:bottom w:val="nil"/>
              <w:right w:val="nil"/>
            </w:tcBorders>
            <w:shd w:val="clear" w:color="auto" w:fill="auto"/>
            <w:vAlign w:val="center"/>
          </w:tcPr>
          <w:p w14:paraId="45066750"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385</w:t>
            </w:r>
          </w:p>
        </w:tc>
        <w:tc>
          <w:tcPr>
            <w:tcW w:w="1596" w:type="dxa"/>
            <w:gridSpan w:val="4"/>
            <w:tcBorders>
              <w:top w:val="nil"/>
              <w:left w:val="nil"/>
              <w:bottom w:val="nil"/>
              <w:right w:val="nil"/>
            </w:tcBorders>
            <w:shd w:val="clear" w:color="auto" w:fill="auto"/>
            <w:vAlign w:val="center"/>
          </w:tcPr>
          <w:p w14:paraId="21B64AE5"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964</w:t>
            </w:r>
          </w:p>
        </w:tc>
      </w:tr>
      <w:tr w:rsidR="00283180" w:rsidRPr="002406BD" w14:paraId="4D6DF8A2" w14:textId="77777777" w:rsidTr="004E54DD">
        <w:trPr>
          <w:gridAfter w:val="2"/>
          <w:wAfter w:w="65" w:type="dxa"/>
          <w:trHeight w:val="270"/>
        </w:trPr>
        <w:tc>
          <w:tcPr>
            <w:tcW w:w="7021" w:type="dxa"/>
            <w:gridSpan w:val="3"/>
            <w:tcBorders>
              <w:top w:val="nil"/>
              <w:left w:val="nil"/>
              <w:bottom w:val="double" w:sz="6" w:space="0" w:color="auto"/>
              <w:right w:val="nil"/>
            </w:tcBorders>
            <w:shd w:val="clear" w:color="auto" w:fill="auto"/>
            <w:vAlign w:val="bottom"/>
          </w:tcPr>
          <w:p w14:paraId="3BF07920" w14:textId="77777777" w:rsidR="00283180" w:rsidRPr="002406BD" w:rsidRDefault="00283180" w:rsidP="004E54DD">
            <w:pPr>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Резерв під торгову та іншу дебіторську заборгованість</w:t>
            </w:r>
          </w:p>
        </w:tc>
        <w:tc>
          <w:tcPr>
            <w:tcW w:w="1607" w:type="dxa"/>
            <w:gridSpan w:val="3"/>
            <w:tcBorders>
              <w:top w:val="nil"/>
              <w:left w:val="nil"/>
              <w:bottom w:val="double" w:sz="6" w:space="0" w:color="auto"/>
              <w:right w:val="nil"/>
            </w:tcBorders>
            <w:shd w:val="clear" w:color="auto" w:fill="auto"/>
            <w:vAlign w:val="bottom"/>
          </w:tcPr>
          <w:p w14:paraId="13639572"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(5 678)</w:t>
            </w:r>
          </w:p>
        </w:tc>
        <w:tc>
          <w:tcPr>
            <w:tcW w:w="1596" w:type="dxa"/>
            <w:gridSpan w:val="4"/>
            <w:tcBorders>
              <w:top w:val="nil"/>
              <w:left w:val="nil"/>
              <w:bottom w:val="double" w:sz="6" w:space="0" w:color="auto"/>
              <w:right w:val="nil"/>
            </w:tcBorders>
            <w:shd w:val="clear" w:color="auto" w:fill="auto"/>
            <w:vAlign w:val="bottom"/>
          </w:tcPr>
          <w:p w14:paraId="6E690191" w14:textId="77777777" w:rsidR="00283180" w:rsidRPr="002406BD" w:rsidRDefault="00283180" w:rsidP="004E54DD">
            <w:pPr>
              <w:jc w:val="right"/>
              <w:outlineLvl w:val="0"/>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(1 120)</w:t>
            </w:r>
          </w:p>
        </w:tc>
      </w:tr>
      <w:tr w:rsidR="00283180" w:rsidRPr="002406BD" w14:paraId="620B23FF" w14:textId="77777777" w:rsidTr="004E54DD">
        <w:trPr>
          <w:gridAfter w:val="2"/>
          <w:wAfter w:w="65" w:type="dxa"/>
          <w:trHeight w:val="270"/>
        </w:trPr>
        <w:tc>
          <w:tcPr>
            <w:tcW w:w="7021" w:type="dxa"/>
            <w:gridSpan w:val="3"/>
            <w:tcBorders>
              <w:top w:val="nil"/>
              <w:left w:val="nil"/>
              <w:bottom w:val="nil"/>
              <w:right w:val="nil"/>
            </w:tcBorders>
            <w:shd w:val="clear" w:color="auto" w:fill="auto"/>
            <w:noWrap/>
            <w:vAlign w:val="bottom"/>
          </w:tcPr>
          <w:p w14:paraId="0EE83A7E"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Разом:</w:t>
            </w:r>
          </w:p>
        </w:tc>
        <w:tc>
          <w:tcPr>
            <w:tcW w:w="1607" w:type="dxa"/>
            <w:gridSpan w:val="3"/>
            <w:tcBorders>
              <w:top w:val="nil"/>
              <w:left w:val="nil"/>
              <w:bottom w:val="nil"/>
              <w:right w:val="nil"/>
            </w:tcBorders>
            <w:shd w:val="clear" w:color="auto" w:fill="auto"/>
            <w:vAlign w:val="bottom"/>
          </w:tcPr>
          <w:p w14:paraId="7E18ACDE"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673 405</w:t>
            </w:r>
          </w:p>
        </w:tc>
        <w:tc>
          <w:tcPr>
            <w:tcW w:w="1596" w:type="dxa"/>
            <w:gridSpan w:val="4"/>
            <w:tcBorders>
              <w:top w:val="nil"/>
              <w:left w:val="nil"/>
              <w:bottom w:val="nil"/>
              <w:right w:val="nil"/>
            </w:tcBorders>
            <w:shd w:val="clear" w:color="auto" w:fill="auto"/>
            <w:vAlign w:val="bottom"/>
          </w:tcPr>
          <w:p w14:paraId="13ACAA3A"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683 145</w:t>
            </w:r>
          </w:p>
        </w:tc>
      </w:tr>
      <w:tr w:rsidR="00283180" w:rsidRPr="002406BD" w14:paraId="7E148072" w14:textId="77777777" w:rsidTr="004E54DD">
        <w:trPr>
          <w:gridAfter w:val="2"/>
          <w:wAfter w:w="65" w:type="dxa"/>
          <w:trHeight w:val="255"/>
        </w:trPr>
        <w:tc>
          <w:tcPr>
            <w:tcW w:w="7021" w:type="dxa"/>
            <w:gridSpan w:val="3"/>
            <w:tcBorders>
              <w:top w:val="nil"/>
              <w:left w:val="nil"/>
              <w:bottom w:val="nil"/>
              <w:right w:val="nil"/>
            </w:tcBorders>
            <w:shd w:val="clear" w:color="auto" w:fill="auto"/>
            <w:noWrap/>
            <w:vAlign w:val="bottom"/>
          </w:tcPr>
          <w:p w14:paraId="6070DEED" w14:textId="77777777" w:rsidR="00283180" w:rsidRPr="002406BD" w:rsidRDefault="00283180" w:rsidP="004E54DD">
            <w:pPr>
              <w:outlineLvl w:val="0"/>
              <w:rPr>
                <w:rFonts w:ascii="Times New Roman" w:eastAsia="Times New Roman" w:hAnsi="Times New Roman" w:cs="Times New Roman"/>
                <w:color w:val="FF0000"/>
                <w:sz w:val="20"/>
                <w:szCs w:val="20"/>
              </w:rPr>
            </w:pPr>
          </w:p>
        </w:tc>
        <w:tc>
          <w:tcPr>
            <w:tcW w:w="1607" w:type="dxa"/>
            <w:gridSpan w:val="3"/>
            <w:tcBorders>
              <w:top w:val="nil"/>
              <w:left w:val="nil"/>
              <w:bottom w:val="nil"/>
              <w:right w:val="nil"/>
            </w:tcBorders>
            <w:shd w:val="clear" w:color="auto" w:fill="auto"/>
            <w:vAlign w:val="bottom"/>
          </w:tcPr>
          <w:p w14:paraId="65251C83" w14:textId="77777777" w:rsidR="00283180" w:rsidRPr="002406BD" w:rsidRDefault="00283180" w:rsidP="004E54DD">
            <w:pPr>
              <w:jc w:val="right"/>
              <w:outlineLvl w:val="0"/>
              <w:rPr>
                <w:rFonts w:ascii="Times New Roman" w:eastAsia="Times New Roman" w:hAnsi="Times New Roman" w:cs="Times New Roman"/>
                <w:color w:val="FF0000"/>
                <w:sz w:val="20"/>
                <w:szCs w:val="20"/>
              </w:rPr>
            </w:pPr>
          </w:p>
        </w:tc>
        <w:tc>
          <w:tcPr>
            <w:tcW w:w="1596" w:type="dxa"/>
            <w:gridSpan w:val="4"/>
            <w:tcBorders>
              <w:top w:val="nil"/>
              <w:left w:val="nil"/>
              <w:bottom w:val="nil"/>
              <w:right w:val="nil"/>
            </w:tcBorders>
            <w:shd w:val="clear" w:color="auto" w:fill="auto"/>
            <w:vAlign w:val="bottom"/>
          </w:tcPr>
          <w:p w14:paraId="5BC3B570" w14:textId="77777777" w:rsidR="00283180" w:rsidRPr="002406BD" w:rsidRDefault="00283180" w:rsidP="004E54DD">
            <w:pPr>
              <w:jc w:val="right"/>
              <w:outlineLvl w:val="0"/>
              <w:rPr>
                <w:rFonts w:ascii="Times New Roman" w:eastAsia="Times New Roman" w:hAnsi="Times New Roman" w:cs="Times New Roman"/>
                <w:color w:val="FF0000"/>
                <w:sz w:val="20"/>
                <w:szCs w:val="20"/>
              </w:rPr>
            </w:pPr>
            <w:r w:rsidRPr="002406BD">
              <w:rPr>
                <w:rFonts w:ascii="Times New Roman" w:eastAsia="Times New Roman" w:hAnsi="Times New Roman" w:cs="Times New Roman"/>
                <w:color w:val="FF0000"/>
                <w:sz w:val="20"/>
                <w:szCs w:val="20"/>
              </w:rPr>
              <w:t xml:space="preserve">                        </w:t>
            </w:r>
          </w:p>
        </w:tc>
      </w:tr>
      <w:tr w:rsidR="00283180" w:rsidRPr="002406BD" w14:paraId="148C88C4" w14:textId="77777777" w:rsidTr="004E54DD">
        <w:trPr>
          <w:trHeight w:val="255"/>
        </w:trPr>
        <w:tc>
          <w:tcPr>
            <w:tcW w:w="7577" w:type="dxa"/>
            <w:gridSpan w:val="5"/>
            <w:tcBorders>
              <w:top w:val="nil"/>
              <w:left w:val="nil"/>
              <w:bottom w:val="nil"/>
              <w:right w:val="nil"/>
            </w:tcBorders>
            <w:shd w:val="clear" w:color="auto" w:fill="auto"/>
            <w:noWrap/>
            <w:vAlign w:val="bottom"/>
          </w:tcPr>
          <w:p w14:paraId="739091CB" w14:textId="77777777" w:rsidR="00283180" w:rsidRPr="002406BD" w:rsidRDefault="00283180" w:rsidP="004E54DD">
            <w:pPr>
              <w:rPr>
                <w:rFonts w:ascii="Times New Roman" w:eastAsia="Times New Roman" w:hAnsi="Times New Roman" w:cs="Times New Roman"/>
                <w:b/>
                <w:bCs/>
                <w:color w:val="993300"/>
                <w:sz w:val="20"/>
                <w:szCs w:val="20"/>
              </w:rPr>
            </w:pPr>
          </w:p>
          <w:p w14:paraId="0C3606AB"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t>6.9. ГРОШОВІ КОШТИ</w:t>
            </w:r>
          </w:p>
        </w:tc>
        <w:tc>
          <w:tcPr>
            <w:tcW w:w="1356" w:type="dxa"/>
            <w:gridSpan w:val="3"/>
            <w:tcBorders>
              <w:top w:val="nil"/>
              <w:left w:val="nil"/>
              <w:bottom w:val="nil"/>
              <w:right w:val="nil"/>
            </w:tcBorders>
            <w:shd w:val="clear" w:color="auto" w:fill="auto"/>
            <w:noWrap/>
            <w:vAlign w:val="bottom"/>
          </w:tcPr>
          <w:p w14:paraId="0FAA9395" w14:textId="77777777" w:rsidR="00283180" w:rsidRPr="002406BD" w:rsidRDefault="00283180" w:rsidP="004E54DD">
            <w:pPr>
              <w:rPr>
                <w:rFonts w:ascii="Times New Roman" w:eastAsia="Times New Roman" w:hAnsi="Times New Roman" w:cs="Times New Roman"/>
                <w:sz w:val="20"/>
                <w:szCs w:val="20"/>
              </w:rPr>
            </w:pPr>
          </w:p>
        </w:tc>
        <w:tc>
          <w:tcPr>
            <w:tcW w:w="1356" w:type="dxa"/>
            <w:gridSpan w:val="4"/>
            <w:tcBorders>
              <w:top w:val="nil"/>
              <w:left w:val="nil"/>
              <w:bottom w:val="nil"/>
              <w:right w:val="nil"/>
            </w:tcBorders>
            <w:shd w:val="clear" w:color="auto" w:fill="auto"/>
            <w:noWrap/>
            <w:vAlign w:val="bottom"/>
          </w:tcPr>
          <w:p w14:paraId="1DEC7D38"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60BA0520" w14:textId="77777777" w:rsidTr="004E54DD">
        <w:trPr>
          <w:trHeight w:val="255"/>
        </w:trPr>
        <w:tc>
          <w:tcPr>
            <w:tcW w:w="7577" w:type="dxa"/>
            <w:gridSpan w:val="5"/>
            <w:tcBorders>
              <w:top w:val="nil"/>
              <w:left w:val="nil"/>
              <w:bottom w:val="nil"/>
              <w:right w:val="nil"/>
            </w:tcBorders>
            <w:shd w:val="clear" w:color="auto" w:fill="auto"/>
            <w:noWrap/>
            <w:vAlign w:val="bottom"/>
          </w:tcPr>
          <w:p w14:paraId="6E677C40" w14:textId="77777777" w:rsidR="00283180" w:rsidRPr="002406BD" w:rsidRDefault="00283180" w:rsidP="004E54DD">
            <w:pPr>
              <w:rPr>
                <w:rFonts w:ascii="Times New Roman" w:eastAsia="Times New Roman" w:hAnsi="Times New Roman" w:cs="Times New Roman"/>
                <w:sz w:val="20"/>
                <w:szCs w:val="20"/>
              </w:rPr>
            </w:pPr>
          </w:p>
        </w:tc>
        <w:tc>
          <w:tcPr>
            <w:tcW w:w="1356" w:type="dxa"/>
            <w:gridSpan w:val="3"/>
            <w:tcBorders>
              <w:top w:val="nil"/>
              <w:left w:val="nil"/>
              <w:bottom w:val="nil"/>
              <w:right w:val="nil"/>
            </w:tcBorders>
            <w:shd w:val="clear" w:color="auto" w:fill="auto"/>
            <w:noWrap/>
            <w:vAlign w:val="bottom"/>
          </w:tcPr>
          <w:p w14:paraId="1316942C" w14:textId="77777777" w:rsidR="00283180" w:rsidRPr="002406BD" w:rsidRDefault="00283180" w:rsidP="004E54DD">
            <w:pPr>
              <w:rPr>
                <w:rFonts w:ascii="Times New Roman" w:eastAsia="Times New Roman" w:hAnsi="Times New Roman" w:cs="Times New Roman"/>
                <w:sz w:val="20"/>
                <w:szCs w:val="20"/>
              </w:rPr>
            </w:pPr>
          </w:p>
        </w:tc>
        <w:tc>
          <w:tcPr>
            <w:tcW w:w="1356" w:type="dxa"/>
            <w:gridSpan w:val="4"/>
            <w:tcBorders>
              <w:top w:val="nil"/>
              <w:left w:val="nil"/>
              <w:bottom w:val="nil"/>
              <w:right w:val="nil"/>
            </w:tcBorders>
            <w:shd w:val="clear" w:color="auto" w:fill="auto"/>
            <w:noWrap/>
            <w:vAlign w:val="bottom"/>
          </w:tcPr>
          <w:p w14:paraId="643F0545"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7CF861F8" w14:textId="77777777" w:rsidTr="004E54DD">
        <w:trPr>
          <w:trHeight w:val="563"/>
        </w:trPr>
        <w:tc>
          <w:tcPr>
            <w:tcW w:w="7577" w:type="dxa"/>
            <w:gridSpan w:val="5"/>
            <w:tcBorders>
              <w:top w:val="single" w:sz="4" w:space="0" w:color="auto"/>
              <w:left w:val="nil"/>
              <w:bottom w:val="single" w:sz="4" w:space="0" w:color="auto"/>
              <w:right w:val="nil"/>
            </w:tcBorders>
            <w:shd w:val="clear" w:color="auto" w:fill="auto"/>
            <w:vAlign w:val="bottom"/>
          </w:tcPr>
          <w:p w14:paraId="5B638D64"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lastRenderedPageBreak/>
              <w:t>6.9.1 Грошові кошти у Звіті про фінансовий стан</w:t>
            </w:r>
          </w:p>
        </w:tc>
        <w:tc>
          <w:tcPr>
            <w:tcW w:w="1356" w:type="dxa"/>
            <w:gridSpan w:val="3"/>
            <w:tcBorders>
              <w:top w:val="single" w:sz="4" w:space="0" w:color="auto"/>
              <w:left w:val="nil"/>
              <w:bottom w:val="single" w:sz="4" w:space="0" w:color="auto"/>
              <w:right w:val="nil"/>
            </w:tcBorders>
            <w:shd w:val="clear" w:color="auto" w:fill="auto"/>
            <w:noWrap/>
            <w:vAlign w:val="bottom"/>
          </w:tcPr>
          <w:p w14:paraId="15341D55"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1356" w:type="dxa"/>
            <w:gridSpan w:val="4"/>
            <w:tcBorders>
              <w:top w:val="single" w:sz="4" w:space="0" w:color="auto"/>
              <w:left w:val="nil"/>
              <w:bottom w:val="single" w:sz="4" w:space="0" w:color="auto"/>
              <w:right w:val="nil"/>
            </w:tcBorders>
            <w:shd w:val="clear" w:color="auto" w:fill="auto"/>
            <w:noWrap/>
            <w:vAlign w:val="bottom"/>
          </w:tcPr>
          <w:p w14:paraId="0B55FDDB"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7C2ABA86" w14:textId="77777777" w:rsidTr="004E54DD">
        <w:trPr>
          <w:trHeight w:val="255"/>
        </w:trPr>
        <w:tc>
          <w:tcPr>
            <w:tcW w:w="7577" w:type="dxa"/>
            <w:gridSpan w:val="5"/>
            <w:tcBorders>
              <w:top w:val="nil"/>
              <w:left w:val="nil"/>
              <w:bottom w:val="nil"/>
              <w:right w:val="nil"/>
            </w:tcBorders>
            <w:shd w:val="clear" w:color="auto" w:fill="auto"/>
            <w:noWrap/>
            <w:vAlign w:val="bottom"/>
          </w:tcPr>
          <w:p w14:paraId="5FD355C3"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Готівка в касі</w:t>
            </w:r>
          </w:p>
        </w:tc>
        <w:tc>
          <w:tcPr>
            <w:tcW w:w="1356" w:type="dxa"/>
            <w:gridSpan w:val="3"/>
            <w:tcBorders>
              <w:top w:val="nil"/>
              <w:left w:val="nil"/>
              <w:bottom w:val="nil"/>
              <w:right w:val="nil"/>
            </w:tcBorders>
            <w:shd w:val="clear" w:color="auto" w:fill="auto"/>
            <w:vAlign w:val="bottom"/>
          </w:tcPr>
          <w:p w14:paraId="498DFE9E"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w:t>
            </w:r>
          </w:p>
        </w:tc>
        <w:tc>
          <w:tcPr>
            <w:tcW w:w="1356" w:type="dxa"/>
            <w:gridSpan w:val="4"/>
            <w:tcBorders>
              <w:top w:val="nil"/>
              <w:left w:val="nil"/>
              <w:bottom w:val="nil"/>
              <w:right w:val="nil"/>
            </w:tcBorders>
            <w:shd w:val="clear" w:color="auto" w:fill="auto"/>
            <w:vAlign w:val="bottom"/>
          </w:tcPr>
          <w:p w14:paraId="676DD900"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w:t>
            </w:r>
          </w:p>
        </w:tc>
      </w:tr>
      <w:tr w:rsidR="00283180" w:rsidRPr="002406BD" w14:paraId="00759E93" w14:textId="77777777" w:rsidTr="004E54DD">
        <w:trPr>
          <w:trHeight w:val="255"/>
        </w:trPr>
        <w:tc>
          <w:tcPr>
            <w:tcW w:w="7577" w:type="dxa"/>
            <w:gridSpan w:val="5"/>
            <w:tcBorders>
              <w:top w:val="nil"/>
              <w:left w:val="nil"/>
              <w:bottom w:val="nil"/>
              <w:right w:val="nil"/>
            </w:tcBorders>
            <w:shd w:val="clear" w:color="auto" w:fill="auto"/>
            <w:noWrap/>
            <w:vAlign w:val="bottom"/>
          </w:tcPr>
          <w:p w14:paraId="0E42AB9B"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Грошові кошти на банківських рахунках</w:t>
            </w:r>
          </w:p>
        </w:tc>
        <w:tc>
          <w:tcPr>
            <w:tcW w:w="1356" w:type="dxa"/>
            <w:gridSpan w:val="3"/>
            <w:tcBorders>
              <w:top w:val="nil"/>
              <w:left w:val="nil"/>
              <w:bottom w:val="nil"/>
              <w:right w:val="nil"/>
            </w:tcBorders>
            <w:shd w:val="clear" w:color="auto" w:fill="auto"/>
            <w:vAlign w:val="bottom"/>
          </w:tcPr>
          <w:p w14:paraId="2EBE15C7"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313 639</w:t>
            </w:r>
          </w:p>
        </w:tc>
        <w:tc>
          <w:tcPr>
            <w:tcW w:w="1356" w:type="dxa"/>
            <w:gridSpan w:val="4"/>
            <w:tcBorders>
              <w:top w:val="nil"/>
              <w:left w:val="nil"/>
              <w:bottom w:val="nil"/>
              <w:right w:val="nil"/>
            </w:tcBorders>
            <w:shd w:val="clear" w:color="auto" w:fill="auto"/>
            <w:vAlign w:val="bottom"/>
          </w:tcPr>
          <w:p w14:paraId="4D563D2C"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186 622</w:t>
            </w:r>
          </w:p>
        </w:tc>
      </w:tr>
      <w:tr w:rsidR="00283180" w:rsidRPr="002406BD" w14:paraId="2AA476A0" w14:textId="77777777" w:rsidTr="004E54DD">
        <w:trPr>
          <w:trHeight w:val="255"/>
        </w:trPr>
        <w:tc>
          <w:tcPr>
            <w:tcW w:w="7577" w:type="dxa"/>
            <w:gridSpan w:val="5"/>
            <w:tcBorders>
              <w:top w:val="nil"/>
              <w:left w:val="nil"/>
              <w:bottom w:val="nil"/>
              <w:right w:val="nil"/>
            </w:tcBorders>
            <w:shd w:val="clear" w:color="auto" w:fill="auto"/>
            <w:noWrap/>
            <w:vAlign w:val="bottom"/>
          </w:tcPr>
          <w:p w14:paraId="3B511BDC"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Депозити</w:t>
            </w:r>
          </w:p>
        </w:tc>
        <w:tc>
          <w:tcPr>
            <w:tcW w:w="1356" w:type="dxa"/>
            <w:gridSpan w:val="3"/>
            <w:tcBorders>
              <w:top w:val="nil"/>
              <w:left w:val="nil"/>
              <w:bottom w:val="nil"/>
              <w:right w:val="nil"/>
            </w:tcBorders>
            <w:shd w:val="clear" w:color="auto" w:fill="auto"/>
            <w:vAlign w:val="bottom"/>
          </w:tcPr>
          <w:p w14:paraId="31A69214"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w:t>
            </w:r>
          </w:p>
        </w:tc>
        <w:tc>
          <w:tcPr>
            <w:tcW w:w="1356" w:type="dxa"/>
            <w:gridSpan w:val="4"/>
            <w:tcBorders>
              <w:top w:val="nil"/>
              <w:left w:val="nil"/>
              <w:bottom w:val="nil"/>
              <w:right w:val="nil"/>
            </w:tcBorders>
            <w:shd w:val="clear" w:color="auto" w:fill="auto"/>
            <w:vAlign w:val="bottom"/>
          </w:tcPr>
          <w:p w14:paraId="5E3ECF52"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w:t>
            </w:r>
          </w:p>
        </w:tc>
      </w:tr>
      <w:tr w:rsidR="00283180" w:rsidRPr="002406BD" w14:paraId="5A4120B4" w14:textId="77777777" w:rsidTr="004E54DD">
        <w:trPr>
          <w:trHeight w:val="270"/>
        </w:trPr>
        <w:tc>
          <w:tcPr>
            <w:tcW w:w="7577" w:type="dxa"/>
            <w:gridSpan w:val="5"/>
            <w:tcBorders>
              <w:top w:val="double" w:sz="6" w:space="0" w:color="auto"/>
              <w:left w:val="nil"/>
              <w:bottom w:val="nil"/>
              <w:right w:val="nil"/>
            </w:tcBorders>
            <w:shd w:val="clear" w:color="auto" w:fill="auto"/>
            <w:noWrap/>
            <w:vAlign w:val="bottom"/>
          </w:tcPr>
          <w:p w14:paraId="026798F1"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Разом</w:t>
            </w:r>
          </w:p>
        </w:tc>
        <w:tc>
          <w:tcPr>
            <w:tcW w:w="1356" w:type="dxa"/>
            <w:gridSpan w:val="3"/>
            <w:tcBorders>
              <w:top w:val="double" w:sz="6" w:space="0" w:color="auto"/>
              <w:left w:val="nil"/>
              <w:bottom w:val="nil"/>
              <w:right w:val="nil"/>
            </w:tcBorders>
            <w:shd w:val="clear" w:color="auto" w:fill="auto"/>
            <w:vAlign w:val="bottom"/>
          </w:tcPr>
          <w:p w14:paraId="5B630D99"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313 639</w:t>
            </w:r>
          </w:p>
        </w:tc>
        <w:tc>
          <w:tcPr>
            <w:tcW w:w="1356" w:type="dxa"/>
            <w:gridSpan w:val="4"/>
            <w:tcBorders>
              <w:top w:val="double" w:sz="6" w:space="0" w:color="auto"/>
              <w:left w:val="nil"/>
              <w:bottom w:val="nil"/>
              <w:right w:val="nil"/>
            </w:tcBorders>
            <w:shd w:val="clear" w:color="auto" w:fill="auto"/>
            <w:vAlign w:val="bottom"/>
          </w:tcPr>
          <w:p w14:paraId="020D7B55"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186 622</w:t>
            </w:r>
          </w:p>
        </w:tc>
      </w:tr>
      <w:tr w:rsidR="00283180" w:rsidRPr="002406BD" w14:paraId="59BCA611" w14:textId="77777777" w:rsidTr="004E54DD">
        <w:trPr>
          <w:trHeight w:val="255"/>
        </w:trPr>
        <w:tc>
          <w:tcPr>
            <w:tcW w:w="7577" w:type="dxa"/>
            <w:gridSpan w:val="5"/>
            <w:tcBorders>
              <w:top w:val="nil"/>
              <w:left w:val="nil"/>
              <w:bottom w:val="nil"/>
              <w:right w:val="nil"/>
            </w:tcBorders>
            <w:shd w:val="clear" w:color="auto" w:fill="auto"/>
            <w:noWrap/>
            <w:vAlign w:val="bottom"/>
          </w:tcPr>
          <w:p w14:paraId="0F907568" w14:textId="77777777" w:rsidR="00283180" w:rsidRPr="002406BD" w:rsidRDefault="00283180" w:rsidP="004E54DD">
            <w:pPr>
              <w:rPr>
                <w:rFonts w:ascii="Times New Roman" w:eastAsia="Times New Roman" w:hAnsi="Times New Roman" w:cs="Times New Roman"/>
                <w:sz w:val="20"/>
                <w:szCs w:val="20"/>
              </w:rPr>
            </w:pPr>
          </w:p>
        </w:tc>
        <w:tc>
          <w:tcPr>
            <w:tcW w:w="1356" w:type="dxa"/>
            <w:gridSpan w:val="3"/>
            <w:tcBorders>
              <w:top w:val="nil"/>
              <w:left w:val="nil"/>
              <w:bottom w:val="nil"/>
              <w:right w:val="nil"/>
            </w:tcBorders>
            <w:shd w:val="clear" w:color="auto" w:fill="auto"/>
            <w:vAlign w:val="bottom"/>
          </w:tcPr>
          <w:p w14:paraId="33F4E35C" w14:textId="77777777" w:rsidR="00283180" w:rsidRPr="002406BD" w:rsidRDefault="00283180" w:rsidP="004E54DD">
            <w:pPr>
              <w:jc w:val="right"/>
              <w:rPr>
                <w:rFonts w:ascii="Times New Roman" w:eastAsia="Times New Roman" w:hAnsi="Times New Roman" w:cs="Times New Roman"/>
                <w:color w:val="FF0000"/>
                <w:sz w:val="20"/>
                <w:szCs w:val="20"/>
              </w:rPr>
            </w:pPr>
          </w:p>
        </w:tc>
        <w:tc>
          <w:tcPr>
            <w:tcW w:w="1356" w:type="dxa"/>
            <w:gridSpan w:val="4"/>
            <w:tcBorders>
              <w:top w:val="nil"/>
              <w:left w:val="nil"/>
              <w:bottom w:val="nil"/>
              <w:right w:val="nil"/>
            </w:tcBorders>
            <w:shd w:val="clear" w:color="auto" w:fill="auto"/>
            <w:vAlign w:val="bottom"/>
          </w:tcPr>
          <w:p w14:paraId="54C30C53" w14:textId="77777777" w:rsidR="00283180" w:rsidRPr="002406BD" w:rsidRDefault="00283180" w:rsidP="004E54DD">
            <w:pPr>
              <w:jc w:val="right"/>
              <w:rPr>
                <w:rFonts w:ascii="Times New Roman" w:eastAsia="Times New Roman" w:hAnsi="Times New Roman" w:cs="Times New Roman"/>
                <w:color w:val="FF0000"/>
                <w:sz w:val="20"/>
                <w:szCs w:val="20"/>
              </w:rPr>
            </w:pPr>
          </w:p>
        </w:tc>
      </w:tr>
      <w:tr w:rsidR="00283180" w:rsidRPr="002406BD" w14:paraId="343139C4" w14:textId="77777777" w:rsidTr="004E54DD">
        <w:trPr>
          <w:gridAfter w:val="1"/>
          <w:wAfter w:w="16" w:type="dxa"/>
          <w:trHeight w:val="255"/>
        </w:trPr>
        <w:tc>
          <w:tcPr>
            <w:tcW w:w="8837" w:type="dxa"/>
            <w:gridSpan w:val="7"/>
            <w:tcBorders>
              <w:top w:val="nil"/>
              <w:left w:val="nil"/>
              <w:bottom w:val="nil"/>
              <w:right w:val="nil"/>
            </w:tcBorders>
            <w:shd w:val="clear" w:color="auto" w:fill="auto"/>
            <w:noWrap/>
            <w:vAlign w:val="bottom"/>
          </w:tcPr>
          <w:p w14:paraId="353BB2D1"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t>6.10 ВИПУЩЕНИЙ, ДОДАТКОВО ВКЛАДЕНИЙ КАПІТАЛ ТА РЕЗЕРВИ</w:t>
            </w:r>
          </w:p>
        </w:tc>
        <w:tc>
          <w:tcPr>
            <w:tcW w:w="1436" w:type="dxa"/>
            <w:gridSpan w:val="4"/>
            <w:tcBorders>
              <w:top w:val="nil"/>
              <w:left w:val="nil"/>
              <w:bottom w:val="nil"/>
              <w:right w:val="nil"/>
            </w:tcBorders>
            <w:shd w:val="clear" w:color="auto" w:fill="auto"/>
            <w:noWrap/>
            <w:vAlign w:val="bottom"/>
          </w:tcPr>
          <w:p w14:paraId="4E47D132" w14:textId="77777777" w:rsidR="00283180" w:rsidRPr="002406BD" w:rsidRDefault="00283180" w:rsidP="004E54DD">
            <w:pPr>
              <w:jc w:val="right"/>
              <w:rPr>
                <w:rFonts w:ascii="Times New Roman" w:eastAsia="Times New Roman" w:hAnsi="Times New Roman" w:cs="Times New Roman"/>
                <w:sz w:val="20"/>
                <w:szCs w:val="20"/>
              </w:rPr>
            </w:pPr>
          </w:p>
        </w:tc>
      </w:tr>
      <w:tr w:rsidR="00283180" w:rsidRPr="002406BD" w14:paraId="65B2DA2A" w14:textId="77777777" w:rsidTr="004E54DD">
        <w:trPr>
          <w:gridAfter w:val="1"/>
          <w:wAfter w:w="16" w:type="dxa"/>
          <w:trHeight w:val="255"/>
        </w:trPr>
        <w:tc>
          <w:tcPr>
            <w:tcW w:w="6946" w:type="dxa"/>
            <w:gridSpan w:val="2"/>
            <w:tcBorders>
              <w:top w:val="nil"/>
              <w:left w:val="nil"/>
              <w:bottom w:val="nil"/>
              <w:right w:val="nil"/>
            </w:tcBorders>
            <w:shd w:val="clear" w:color="auto" w:fill="auto"/>
            <w:noWrap/>
            <w:vAlign w:val="bottom"/>
          </w:tcPr>
          <w:p w14:paraId="5F81DC6F" w14:textId="77777777" w:rsidR="00283180" w:rsidRPr="002406BD" w:rsidRDefault="00283180" w:rsidP="004E54DD">
            <w:pPr>
              <w:rPr>
                <w:rFonts w:ascii="Times New Roman" w:eastAsia="Times New Roman" w:hAnsi="Times New Roman" w:cs="Times New Roman"/>
                <w:sz w:val="20"/>
                <w:szCs w:val="20"/>
              </w:rPr>
            </w:pPr>
          </w:p>
        </w:tc>
        <w:tc>
          <w:tcPr>
            <w:tcW w:w="1891" w:type="dxa"/>
            <w:gridSpan w:val="5"/>
            <w:tcBorders>
              <w:top w:val="nil"/>
              <w:left w:val="nil"/>
              <w:bottom w:val="nil"/>
              <w:right w:val="nil"/>
            </w:tcBorders>
            <w:shd w:val="clear" w:color="auto" w:fill="auto"/>
            <w:noWrap/>
            <w:vAlign w:val="bottom"/>
          </w:tcPr>
          <w:p w14:paraId="13F26C10" w14:textId="77777777" w:rsidR="00283180" w:rsidRPr="002406BD" w:rsidRDefault="00283180" w:rsidP="004E54DD">
            <w:pPr>
              <w:jc w:val="right"/>
              <w:rPr>
                <w:rFonts w:ascii="Times New Roman" w:eastAsia="Times New Roman" w:hAnsi="Times New Roman" w:cs="Times New Roman"/>
                <w:sz w:val="20"/>
                <w:szCs w:val="20"/>
              </w:rPr>
            </w:pPr>
          </w:p>
        </w:tc>
        <w:tc>
          <w:tcPr>
            <w:tcW w:w="1436" w:type="dxa"/>
            <w:gridSpan w:val="4"/>
            <w:tcBorders>
              <w:top w:val="nil"/>
              <w:left w:val="nil"/>
              <w:bottom w:val="nil"/>
              <w:right w:val="nil"/>
            </w:tcBorders>
            <w:shd w:val="clear" w:color="auto" w:fill="auto"/>
            <w:noWrap/>
            <w:vAlign w:val="bottom"/>
          </w:tcPr>
          <w:p w14:paraId="56285E34"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UAH</w:t>
            </w:r>
          </w:p>
        </w:tc>
      </w:tr>
      <w:tr w:rsidR="00283180" w:rsidRPr="002406BD" w14:paraId="292A5C61" w14:textId="77777777" w:rsidTr="004E54DD">
        <w:trPr>
          <w:gridAfter w:val="1"/>
          <w:wAfter w:w="16" w:type="dxa"/>
          <w:trHeight w:val="255"/>
        </w:trPr>
        <w:tc>
          <w:tcPr>
            <w:tcW w:w="6946" w:type="dxa"/>
            <w:gridSpan w:val="2"/>
            <w:tcBorders>
              <w:top w:val="single" w:sz="4" w:space="0" w:color="auto"/>
              <w:left w:val="nil"/>
              <w:bottom w:val="single" w:sz="4" w:space="0" w:color="auto"/>
              <w:right w:val="nil"/>
            </w:tcBorders>
            <w:shd w:val="clear" w:color="auto" w:fill="auto"/>
            <w:vAlign w:val="bottom"/>
          </w:tcPr>
          <w:p w14:paraId="19685EF8"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6.10.1 Статутний капітал у Звіті про фінансовий стан</w:t>
            </w:r>
          </w:p>
        </w:tc>
        <w:tc>
          <w:tcPr>
            <w:tcW w:w="1891" w:type="dxa"/>
            <w:gridSpan w:val="5"/>
            <w:tcBorders>
              <w:top w:val="single" w:sz="4" w:space="0" w:color="auto"/>
              <w:left w:val="nil"/>
              <w:bottom w:val="single" w:sz="4" w:space="0" w:color="auto"/>
              <w:right w:val="nil"/>
            </w:tcBorders>
            <w:shd w:val="clear" w:color="auto" w:fill="auto"/>
            <w:noWrap/>
            <w:vAlign w:val="bottom"/>
          </w:tcPr>
          <w:p w14:paraId="540FFE2C" w14:textId="77777777" w:rsidR="00283180" w:rsidRPr="002406BD" w:rsidRDefault="00283180" w:rsidP="004E54DD">
            <w:pPr>
              <w:jc w:val="right"/>
              <w:rPr>
                <w:rFonts w:ascii="Times New Roman" w:hAnsi="Times New Roman" w:cs="Times New Roman"/>
                <w:b/>
                <w:bCs/>
                <w:sz w:val="20"/>
                <w:szCs w:val="20"/>
                <w:lang w:val="en-US"/>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22</w:t>
            </w:r>
          </w:p>
        </w:tc>
        <w:tc>
          <w:tcPr>
            <w:tcW w:w="1436" w:type="dxa"/>
            <w:gridSpan w:val="4"/>
            <w:tcBorders>
              <w:top w:val="single" w:sz="4" w:space="0" w:color="auto"/>
              <w:left w:val="nil"/>
              <w:bottom w:val="single" w:sz="4" w:space="0" w:color="auto"/>
              <w:right w:val="nil"/>
            </w:tcBorders>
            <w:shd w:val="clear" w:color="auto" w:fill="auto"/>
            <w:noWrap/>
            <w:vAlign w:val="bottom"/>
          </w:tcPr>
          <w:p w14:paraId="0496D307"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794DF661" w14:textId="77777777" w:rsidTr="004E54DD">
        <w:trPr>
          <w:gridAfter w:val="1"/>
          <w:wAfter w:w="16" w:type="dxa"/>
          <w:trHeight w:val="255"/>
        </w:trPr>
        <w:tc>
          <w:tcPr>
            <w:tcW w:w="6946" w:type="dxa"/>
            <w:gridSpan w:val="2"/>
            <w:tcBorders>
              <w:top w:val="nil"/>
              <w:left w:val="nil"/>
              <w:bottom w:val="nil"/>
              <w:right w:val="nil"/>
            </w:tcBorders>
            <w:shd w:val="clear" w:color="auto" w:fill="auto"/>
            <w:vAlign w:val="bottom"/>
          </w:tcPr>
          <w:p w14:paraId="5926CEDA"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Іменні прості акції (кількість/тис.)</w:t>
            </w:r>
          </w:p>
        </w:tc>
        <w:tc>
          <w:tcPr>
            <w:tcW w:w="1891" w:type="dxa"/>
            <w:gridSpan w:val="5"/>
            <w:tcBorders>
              <w:top w:val="nil"/>
              <w:left w:val="nil"/>
              <w:bottom w:val="nil"/>
              <w:right w:val="nil"/>
            </w:tcBorders>
            <w:shd w:val="clear" w:color="auto" w:fill="auto"/>
            <w:vAlign w:val="bottom"/>
          </w:tcPr>
          <w:p w14:paraId="40DA6453"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6 022</w:t>
            </w:r>
          </w:p>
        </w:tc>
        <w:tc>
          <w:tcPr>
            <w:tcW w:w="1436" w:type="dxa"/>
            <w:gridSpan w:val="4"/>
            <w:tcBorders>
              <w:top w:val="nil"/>
              <w:left w:val="nil"/>
              <w:bottom w:val="nil"/>
              <w:right w:val="nil"/>
            </w:tcBorders>
            <w:shd w:val="clear" w:color="auto" w:fill="auto"/>
            <w:vAlign w:val="bottom"/>
          </w:tcPr>
          <w:p w14:paraId="1547A9E8"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6 022</w:t>
            </w:r>
          </w:p>
        </w:tc>
      </w:tr>
      <w:tr w:rsidR="00283180" w:rsidRPr="002406BD" w14:paraId="00D74F48" w14:textId="77777777" w:rsidTr="004E54DD">
        <w:trPr>
          <w:gridAfter w:val="1"/>
          <w:wAfter w:w="16" w:type="dxa"/>
          <w:trHeight w:val="270"/>
        </w:trPr>
        <w:tc>
          <w:tcPr>
            <w:tcW w:w="6946" w:type="dxa"/>
            <w:gridSpan w:val="2"/>
            <w:tcBorders>
              <w:top w:val="nil"/>
              <w:left w:val="nil"/>
              <w:bottom w:val="double" w:sz="6" w:space="0" w:color="auto"/>
              <w:right w:val="nil"/>
            </w:tcBorders>
            <w:shd w:val="clear" w:color="auto" w:fill="auto"/>
            <w:vAlign w:val="bottom"/>
          </w:tcPr>
          <w:p w14:paraId="3EF1E3EB"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Номінальна вартість акції</w:t>
            </w:r>
          </w:p>
        </w:tc>
        <w:tc>
          <w:tcPr>
            <w:tcW w:w="1891" w:type="dxa"/>
            <w:gridSpan w:val="5"/>
            <w:tcBorders>
              <w:top w:val="nil"/>
              <w:left w:val="nil"/>
              <w:bottom w:val="double" w:sz="6" w:space="0" w:color="auto"/>
              <w:right w:val="nil"/>
            </w:tcBorders>
            <w:shd w:val="clear" w:color="auto" w:fill="auto"/>
            <w:vAlign w:val="bottom"/>
          </w:tcPr>
          <w:p w14:paraId="60C191CD"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8</w:t>
            </w:r>
          </w:p>
        </w:tc>
        <w:tc>
          <w:tcPr>
            <w:tcW w:w="1436" w:type="dxa"/>
            <w:gridSpan w:val="4"/>
            <w:tcBorders>
              <w:top w:val="nil"/>
              <w:left w:val="nil"/>
              <w:bottom w:val="double" w:sz="6" w:space="0" w:color="auto"/>
              <w:right w:val="nil"/>
            </w:tcBorders>
            <w:shd w:val="clear" w:color="auto" w:fill="auto"/>
            <w:vAlign w:val="bottom"/>
          </w:tcPr>
          <w:p w14:paraId="7D0340BB"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8</w:t>
            </w:r>
          </w:p>
        </w:tc>
      </w:tr>
      <w:tr w:rsidR="00283180" w:rsidRPr="002406BD" w14:paraId="38D765B5" w14:textId="77777777" w:rsidTr="004E54DD">
        <w:trPr>
          <w:gridAfter w:val="1"/>
          <w:wAfter w:w="16" w:type="dxa"/>
          <w:trHeight w:val="270"/>
        </w:trPr>
        <w:tc>
          <w:tcPr>
            <w:tcW w:w="6946" w:type="dxa"/>
            <w:gridSpan w:val="2"/>
            <w:tcBorders>
              <w:top w:val="nil"/>
              <w:left w:val="nil"/>
              <w:bottom w:val="nil"/>
              <w:right w:val="nil"/>
            </w:tcBorders>
            <w:shd w:val="clear" w:color="auto" w:fill="auto"/>
            <w:vAlign w:val="bottom"/>
          </w:tcPr>
          <w:p w14:paraId="5F092EAF" w14:textId="77777777" w:rsidR="00283180" w:rsidRPr="002406BD" w:rsidRDefault="00283180" w:rsidP="004E54DD">
            <w:pPr>
              <w:rPr>
                <w:rFonts w:ascii="Times New Roman" w:eastAsia="Times New Roman" w:hAnsi="Times New Roman" w:cs="Times New Roman"/>
                <w:sz w:val="20"/>
                <w:szCs w:val="20"/>
              </w:rPr>
            </w:pPr>
          </w:p>
        </w:tc>
        <w:tc>
          <w:tcPr>
            <w:tcW w:w="1891" w:type="dxa"/>
            <w:gridSpan w:val="5"/>
            <w:tcBorders>
              <w:top w:val="nil"/>
              <w:left w:val="nil"/>
              <w:bottom w:val="nil"/>
              <w:right w:val="nil"/>
            </w:tcBorders>
            <w:shd w:val="clear" w:color="auto" w:fill="auto"/>
            <w:vAlign w:val="bottom"/>
          </w:tcPr>
          <w:p w14:paraId="7E50CBE2"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48 174</w:t>
            </w:r>
          </w:p>
        </w:tc>
        <w:tc>
          <w:tcPr>
            <w:tcW w:w="1436" w:type="dxa"/>
            <w:gridSpan w:val="4"/>
            <w:tcBorders>
              <w:top w:val="nil"/>
              <w:left w:val="nil"/>
              <w:bottom w:val="nil"/>
              <w:right w:val="nil"/>
            </w:tcBorders>
            <w:shd w:val="clear" w:color="auto" w:fill="auto"/>
            <w:vAlign w:val="bottom"/>
          </w:tcPr>
          <w:p w14:paraId="7CAAA05F"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48 174</w:t>
            </w:r>
          </w:p>
        </w:tc>
      </w:tr>
      <w:tr w:rsidR="00283180" w:rsidRPr="002406BD" w14:paraId="2D631B8F" w14:textId="77777777" w:rsidTr="004E54DD">
        <w:trPr>
          <w:gridAfter w:val="1"/>
          <w:wAfter w:w="16" w:type="dxa"/>
          <w:trHeight w:val="255"/>
        </w:trPr>
        <w:tc>
          <w:tcPr>
            <w:tcW w:w="6946" w:type="dxa"/>
            <w:gridSpan w:val="2"/>
            <w:tcBorders>
              <w:top w:val="nil"/>
              <w:left w:val="nil"/>
              <w:bottom w:val="nil"/>
              <w:right w:val="nil"/>
            </w:tcBorders>
            <w:shd w:val="clear" w:color="auto" w:fill="auto"/>
            <w:noWrap/>
            <w:vAlign w:val="bottom"/>
          </w:tcPr>
          <w:p w14:paraId="3A659AB5" w14:textId="77777777" w:rsidR="00283180" w:rsidRPr="002406BD" w:rsidRDefault="00283180" w:rsidP="004E54DD">
            <w:pPr>
              <w:rPr>
                <w:rFonts w:ascii="Times New Roman" w:eastAsia="Times New Roman" w:hAnsi="Times New Roman" w:cs="Times New Roman"/>
                <w:color w:val="FF0000"/>
                <w:sz w:val="20"/>
                <w:szCs w:val="20"/>
              </w:rPr>
            </w:pPr>
          </w:p>
          <w:p w14:paraId="66ECF64E" w14:textId="77777777" w:rsidR="00283180" w:rsidRPr="002406BD" w:rsidRDefault="00283180" w:rsidP="004E54DD">
            <w:pPr>
              <w:rPr>
                <w:rFonts w:ascii="Times New Roman" w:eastAsia="Times New Roman" w:hAnsi="Times New Roman" w:cs="Times New Roman"/>
                <w:color w:val="FF0000"/>
                <w:sz w:val="20"/>
                <w:szCs w:val="20"/>
              </w:rPr>
            </w:pPr>
          </w:p>
          <w:p w14:paraId="2BB20566" w14:textId="77777777" w:rsidR="00283180" w:rsidRPr="002406BD" w:rsidRDefault="00283180" w:rsidP="004E54DD">
            <w:pPr>
              <w:rPr>
                <w:rFonts w:ascii="Times New Roman" w:eastAsia="Times New Roman" w:hAnsi="Times New Roman" w:cs="Times New Roman"/>
                <w:color w:val="FF0000"/>
                <w:sz w:val="20"/>
                <w:szCs w:val="20"/>
              </w:rPr>
            </w:pPr>
          </w:p>
        </w:tc>
        <w:tc>
          <w:tcPr>
            <w:tcW w:w="1891" w:type="dxa"/>
            <w:gridSpan w:val="5"/>
            <w:tcBorders>
              <w:top w:val="nil"/>
              <w:left w:val="nil"/>
              <w:bottom w:val="nil"/>
              <w:right w:val="nil"/>
            </w:tcBorders>
            <w:shd w:val="clear" w:color="auto" w:fill="auto"/>
            <w:vAlign w:val="bottom"/>
          </w:tcPr>
          <w:p w14:paraId="6785E595" w14:textId="77777777" w:rsidR="00283180" w:rsidRPr="002406BD" w:rsidRDefault="00283180" w:rsidP="004E54DD">
            <w:pPr>
              <w:jc w:val="right"/>
              <w:rPr>
                <w:rFonts w:ascii="Times New Roman" w:eastAsia="Times New Roman" w:hAnsi="Times New Roman" w:cs="Times New Roman"/>
                <w:b/>
                <w:bCs/>
                <w:color w:val="FF0000"/>
                <w:sz w:val="20"/>
                <w:szCs w:val="20"/>
              </w:rPr>
            </w:pPr>
          </w:p>
        </w:tc>
        <w:tc>
          <w:tcPr>
            <w:tcW w:w="1436" w:type="dxa"/>
            <w:gridSpan w:val="4"/>
            <w:tcBorders>
              <w:top w:val="nil"/>
              <w:left w:val="nil"/>
              <w:bottom w:val="nil"/>
              <w:right w:val="nil"/>
            </w:tcBorders>
            <w:shd w:val="clear" w:color="auto" w:fill="auto"/>
            <w:vAlign w:val="bottom"/>
          </w:tcPr>
          <w:p w14:paraId="16C56291" w14:textId="77777777" w:rsidR="00283180" w:rsidRPr="002406BD" w:rsidRDefault="00283180" w:rsidP="004E54DD">
            <w:pPr>
              <w:jc w:val="right"/>
              <w:rPr>
                <w:rFonts w:ascii="Times New Roman" w:eastAsia="Times New Roman" w:hAnsi="Times New Roman" w:cs="Times New Roman"/>
                <w:b/>
                <w:bCs/>
                <w:color w:val="FF0000"/>
                <w:sz w:val="20"/>
                <w:szCs w:val="20"/>
              </w:rPr>
            </w:pPr>
          </w:p>
        </w:tc>
      </w:tr>
      <w:tr w:rsidR="00283180" w:rsidRPr="002406BD" w14:paraId="7B8F8C2E" w14:textId="77777777" w:rsidTr="004E54DD">
        <w:trPr>
          <w:gridAfter w:val="1"/>
          <w:wAfter w:w="16" w:type="dxa"/>
          <w:trHeight w:val="255"/>
        </w:trPr>
        <w:tc>
          <w:tcPr>
            <w:tcW w:w="6946" w:type="dxa"/>
            <w:gridSpan w:val="2"/>
            <w:tcBorders>
              <w:top w:val="single" w:sz="4" w:space="0" w:color="auto"/>
              <w:left w:val="nil"/>
              <w:bottom w:val="single" w:sz="4" w:space="0" w:color="auto"/>
              <w:right w:val="nil"/>
            </w:tcBorders>
            <w:shd w:val="clear" w:color="auto" w:fill="auto"/>
            <w:vAlign w:val="bottom"/>
          </w:tcPr>
          <w:p w14:paraId="4E251058" w14:textId="77777777" w:rsidR="00283180" w:rsidRPr="002406BD" w:rsidRDefault="00283180" w:rsidP="004E54DD">
            <w:pPr>
              <w:rPr>
                <w:rFonts w:ascii="Times New Roman" w:eastAsia="Times New Roman" w:hAnsi="Times New Roman" w:cs="Times New Roman"/>
                <w:b/>
                <w:bCs/>
                <w:color w:val="000000"/>
                <w:sz w:val="20"/>
                <w:szCs w:val="20"/>
              </w:rPr>
            </w:pPr>
            <w:r w:rsidRPr="002406BD">
              <w:rPr>
                <w:rFonts w:ascii="Times New Roman" w:eastAsia="Times New Roman" w:hAnsi="Times New Roman" w:cs="Times New Roman"/>
                <w:b/>
                <w:bCs/>
                <w:color w:val="000000"/>
                <w:sz w:val="20"/>
                <w:szCs w:val="20"/>
              </w:rPr>
              <w:t>6.10.2 Розподіл часток</w:t>
            </w:r>
          </w:p>
        </w:tc>
        <w:tc>
          <w:tcPr>
            <w:tcW w:w="1891" w:type="dxa"/>
            <w:gridSpan w:val="5"/>
            <w:tcBorders>
              <w:top w:val="single" w:sz="4" w:space="0" w:color="auto"/>
              <w:left w:val="nil"/>
              <w:bottom w:val="single" w:sz="4" w:space="0" w:color="auto"/>
              <w:right w:val="nil"/>
            </w:tcBorders>
            <w:shd w:val="clear" w:color="auto" w:fill="auto"/>
            <w:noWrap/>
            <w:vAlign w:val="bottom"/>
          </w:tcPr>
          <w:p w14:paraId="7EF0E02C"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1436" w:type="dxa"/>
            <w:gridSpan w:val="4"/>
            <w:tcBorders>
              <w:top w:val="single" w:sz="4" w:space="0" w:color="auto"/>
              <w:left w:val="nil"/>
              <w:bottom w:val="single" w:sz="4" w:space="0" w:color="auto"/>
              <w:right w:val="nil"/>
            </w:tcBorders>
            <w:shd w:val="clear" w:color="auto" w:fill="auto"/>
            <w:noWrap/>
            <w:vAlign w:val="bottom"/>
          </w:tcPr>
          <w:p w14:paraId="79D500E0"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34F2DC0D" w14:textId="77777777" w:rsidTr="004E54DD">
        <w:trPr>
          <w:gridAfter w:val="1"/>
          <w:wAfter w:w="16" w:type="dxa"/>
          <w:trHeight w:val="255"/>
        </w:trPr>
        <w:tc>
          <w:tcPr>
            <w:tcW w:w="6946" w:type="dxa"/>
            <w:gridSpan w:val="2"/>
            <w:tcBorders>
              <w:top w:val="nil"/>
              <w:left w:val="nil"/>
              <w:bottom w:val="nil"/>
              <w:right w:val="nil"/>
            </w:tcBorders>
            <w:shd w:val="clear" w:color="auto" w:fill="auto"/>
            <w:vAlign w:val="bottom"/>
          </w:tcPr>
          <w:p w14:paraId="4D01B5D3" w14:textId="77777777" w:rsidR="00283180" w:rsidRPr="002406BD" w:rsidRDefault="00283180" w:rsidP="004E54DD">
            <w:pPr>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ТОВ "ТД "</w:t>
            </w:r>
            <w:proofErr w:type="spellStart"/>
            <w:r w:rsidRPr="002406BD">
              <w:rPr>
                <w:rFonts w:ascii="Times New Roman" w:eastAsia="Times New Roman" w:hAnsi="Times New Roman" w:cs="Times New Roman"/>
                <w:color w:val="000000"/>
                <w:sz w:val="20"/>
                <w:szCs w:val="20"/>
              </w:rPr>
              <w:t>Славич</w:t>
            </w:r>
            <w:proofErr w:type="spellEnd"/>
            <w:r w:rsidRPr="002406BD">
              <w:rPr>
                <w:rFonts w:ascii="Times New Roman" w:eastAsia="Times New Roman" w:hAnsi="Times New Roman" w:cs="Times New Roman"/>
                <w:color w:val="000000"/>
                <w:sz w:val="20"/>
                <w:szCs w:val="20"/>
              </w:rPr>
              <w:t>"</w:t>
            </w:r>
          </w:p>
        </w:tc>
        <w:tc>
          <w:tcPr>
            <w:tcW w:w="1891" w:type="dxa"/>
            <w:gridSpan w:val="5"/>
            <w:tcBorders>
              <w:top w:val="nil"/>
              <w:left w:val="nil"/>
              <w:bottom w:val="nil"/>
              <w:right w:val="nil"/>
            </w:tcBorders>
            <w:shd w:val="clear" w:color="auto" w:fill="auto"/>
            <w:noWrap/>
            <w:vAlign w:val="bottom"/>
          </w:tcPr>
          <w:p w14:paraId="55A935E5"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24,99%</w:t>
            </w:r>
          </w:p>
        </w:tc>
        <w:tc>
          <w:tcPr>
            <w:tcW w:w="1436" w:type="dxa"/>
            <w:gridSpan w:val="4"/>
            <w:tcBorders>
              <w:top w:val="nil"/>
              <w:left w:val="nil"/>
              <w:bottom w:val="nil"/>
              <w:right w:val="nil"/>
            </w:tcBorders>
            <w:shd w:val="clear" w:color="auto" w:fill="auto"/>
            <w:noWrap/>
            <w:vAlign w:val="bottom"/>
          </w:tcPr>
          <w:p w14:paraId="57856EA7"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24,99%</w:t>
            </w:r>
          </w:p>
        </w:tc>
      </w:tr>
      <w:tr w:rsidR="00283180" w:rsidRPr="002406BD" w14:paraId="3AA1FE23" w14:textId="77777777" w:rsidTr="004E54DD">
        <w:trPr>
          <w:gridAfter w:val="1"/>
          <w:wAfter w:w="16" w:type="dxa"/>
          <w:trHeight w:val="255"/>
        </w:trPr>
        <w:tc>
          <w:tcPr>
            <w:tcW w:w="6946" w:type="dxa"/>
            <w:gridSpan w:val="2"/>
            <w:tcBorders>
              <w:top w:val="nil"/>
              <w:left w:val="nil"/>
              <w:bottom w:val="nil"/>
              <w:right w:val="nil"/>
            </w:tcBorders>
            <w:shd w:val="clear" w:color="auto" w:fill="auto"/>
            <w:vAlign w:val="bottom"/>
          </w:tcPr>
          <w:p w14:paraId="63F0C154" w14:textId="77777777" w:rsidR="00283180" w:rsidRPr="002406BD" w:rsidRDefault="00283180" w:rsidP="004E54DD">
            <w:pPr>
              <w:rPr>
                <w:rFonts w:ascii="Times New Roman" w:eastAsia="Times New Roman" w:hAnsi="Times New Roman" w:cs="Times New Roman"/>
                <w:color w:val="000000"/>
                <w:sz w:val="20"/>
                <w:szCs w:val="20"/>
              </w:rPr>
            </w:pPr>
            <w:r w:rsidRPr="002406BD">
              <w:rPr>
                <w:rFonts w:ascii="Times New Roman" w:eastAsia="Times New Roman" w:hAnsi="Times New Roman" w:cs="Times New Roman"/>
                <w:color w:val="000000"/>
                <w:sz w:val="20"/>
                <w:szCs w:val="20"/>
              </w:rPr>
              <w:t>ТОВ "Славич-Інвест"</w:t>
            </w:r>
          </w:p>
        </w:tc>
        <w:tc>
          <w:tcPr>
            <w:tcW w:w="1891" w:type="dxa"/>
            <w:gridSpan w:val="5"/>
            <w:tcBorders>
              <w:top w:val="nil"/>
              <w:left w:val="nil"/>
              <w:bottom w:val="nil"/>
              <w:right w:val="nil"/>
            </w:tcBorders>
            <w:shd w:val="clear" w:color="auto" w:fill="auto"/>
            <w:noWrap/>
            <w:vAlign w:val="bottom"/>
          </w:tcPr>
          <w:p w14:paraId="26358EDB"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56,12%</w:t>
            </w:r>
          </w:p>
        </w:tc>
        <w:tc>
          <w:tcPr>
            <w:tcW w:w="1436" w:type="dxa"/>
            <w:gridSpan w:val="4"/>
            <w:tcBorders>
              <w:top w:val="nil"/>
              <w:left w:val="nil"/>
              <w:bottom w:val="nil"/>
              <w:right w:val="nil"/>
            </w:tcBorders>
            <w:shd w:val="clear" w:color="auto" w:fill="auto"/>
            <w:noWrap/>
            <w:vAlign w:val="bottom"/>
          </w:tcPr>
          <w:p w14:paraId="6FB62B24"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56,12%</w:t>
            </w:r>
          </w:p>
        </w:tc>
      </w:tr>
      <w:tr w:rsidR="00283180" w:rsidRPr="002406BD" w14:paraId="7F1A196C" w14:textId="77777777" w:rsidTr="004E54DD">
        <w:trPr>
          <w:gridAfter w:val="1"/>
          <w:wAfter w:w="16" w:type="dxa"/>
          <w:trHeight w:val="270"/>
        </w:trPr>
        <w:tc>
          <w:tcPr>
            <w:tcW w:w="6946" w:type="dxa"/>
            <w:gridSpan w:val="2"/>
            <w:tcBorders>
              <w:top w:val="nil"/>
              <w:left w:val="nil"/>
              <w:bottom w:val="double" w:sz="6" w:space="0" w:color="auto"/>
              <w:right w:val="nil"/>
            </w:tcBorders>
            <w:shd w:val="clear" w:color="auto" w:fill="auto"/>
            <w:vAlign w:val="bottom"/>
          </w:tcPr>
          <w:p w14:paraId="739F5A81"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Інші тримачі акцій</w:t>
            </w:r>
          </w:p>
        </w:tc>
        <w:tc>
          <w:tcPr>
            <w:tcW w:w="1891" w:type="dxa"/>
            <w:gridSpan w:val="5"/>
            <w:tcBorders>
              <w:top w:val="nil"/>
              <w:left w:val="nil"/>
              <w:bottom w:val="double" w:sz="6" w:space="0" w:color="auto"/>
              <w:right w:val="nil"/>
            </w:tcBorders>
            <w:shd w:val="clear" w:color="auto" w:fill="auto"/>
            <w:vAlign w:val="bottom"/>
          </w:tcPr>
          <w:p w14:paraId="4360063E"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18,89%</w:t>
            </w:r>
          </w:p>
        </w:tc>
        <w:tc>
          <w:tcPr>
            <w:tcW w:w="1436" w:type="dxa"/>
            <w:gridSpan w:val="4"/>
            <w:tcBorders>
              <w:top w:val="nil"/>
              <w:left w:val="nil"/>
              <w:bottom w:val="double" w:sz="6" w:space="0" w:color="auto"/>
              <w:right w:val="nil"/>
            </w:tcBorders>
            <w:shd w:val="clear" w:color="auto" w:fill="auto"/>
            <w:vAlign w:val="bottom"/>
          </w:tcPr>
          <w:p w14:paraId="55DC4A45"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18,89%</w:t>
            </w:r>
          </w:p>
        </w:tc>
      </w:tr>
      <w:tr w:rsidR="00283180" w:rsidRPr="002406BD" w14:paraId="2228B119" w14:textId="77777777" w:rsidTr="004E54DD">
        <w:trPr>
          <w:gridAfter w:val="1"/>
          <w:wAfter w:w="16" w:type="dxa"/>
          <w:trHeight w:val="270"/>
        </w:trPr>
        <w:tc>
          <w:tcPr>
            <w:tcW w:w="6946" w:type="dxa"/>
            <w:gridSpan w:val="2"/>
            <w:tcBorders>
              <w:top w:val="nil"/>
              <w:left w:val="nil"/>
              <w:bottom w:val="nil"/>
              <w:right w:val="nil"/>
            </w:tcBorders>
            <w:shd w:val="clear" w:color="auto" w:fill="auto"/>
            <w:noWrap/>
            <w:vAlign w:val="bottom"/>
          </w:tcPr>
          <w:p w14:paraId="274E34B4" w14:textId="77777777" w:rsidR="00283180" w:rsidRPr="002406BD" w:rsidRDefault="00283180" w:rsidP="004E54DD">
            <w:pPr>
              <w:rPr>
                <w:rFonts w:ascii="Times New Roman" w:eastAsia="Times New Roman" w:hAnsi="Times New Roman" w:cs="Times New Roman"/>
                <w:b/>
                <w:bCs/>
                <w:sz w:val="20"/>
                <w:szCs w:val="20"/>
              </w:rPr>
            </w:pPr>
          </w:p>
        </w:tc>
        <w:tc>
          <w:tcPr>
            <w:tcW w:w="1891" w:type="dxa"/>
            <w:gridSpan w:val="5"/>
            <w:tcBorders>
              <w:top w:val="single" w:sz="4" w:space="0" w:color="auto"/>
              <w:left w:val="nil"/>
              <w:bottom w:val="nil"/>
              <w:right w:val="nil"/>
            </w:tcBorders>
            <w:shd w:val="clear" w:color="auto" w:fill="auto"/>
            <w:noWrap/>
            <w:vAlign w:val="bottom"/>
          </w:tcPr>
          <w:p w14:paraId="7E48A997"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100,00%</w:t>
            </w:r>
          </w:p>
        </w:tc>
        <w:tc>
          <w:tcPr>
            <w:tcW w:w="1436" w:type="dxa"/>
            <w:gridSpan w:val="4"/>
            <w:tcBorders>
              <w:top w:val="single" w:sz="4" w:space="0" w:color="auto"/>
              <w:left w:val="nil"/>
              <w:bottom w:val="nil"/>
              <w:right w:val="nil"/>
            </w:tcBorders>
            <w:shd w:val="clear" w:color="auto" w:fill="auto"/>
            <w:noWrap/>
            <w:vAlign w:val="bottom"/>
          </w:tcPr>
          <w:p w14:paraId="449EFBA5"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100,00%</w:t>
            </w:r>
          </w:p>
        </w:tc>
      </w:tr>
    </w:tbl>
    <w:p w14:paraId="0E1EE2DA" w14:textId="77777777" w:rsidR="00283180" w:rsidRPr="002406BD" w:rsidRDefault="00283180" w:rsidP="00283180">
      <w:pPr>
        <w:spacing w:before="120" w:after="120"/>
        <w:ind w:firstLine="567"/>
        <w:jc w:val="both"/>
        <w:rPr>
          <w:rStyle w:val="hps"/>
          <w:rFonts w:ascii="Times New Roman" w:hAnsi="Times New Roman"/>
        </w:rPr>
      </w:pPr>
    </w:p>
    <w:tbl>
      <w:tblPr>
        <w:tblW w:w="10395" w:type="dxa"/>
        <w:tblInd w:w="108" w:type="dxa"/>
        <w:tblLook w:val="0000" w:firstRow="0" w:lastRow="0" w:firstColumn="0" w:lastColumn="0" w:noHBand="0" w:noVBand="0"/>
      </w:tblPr>
      <w:tblGrid>
        <w:gridCol w:w="5387"/>
        <w:gridCol w:w="1701"/>
        <w:gridCol w:w="992"/>
        <w:gridCol w:w="535"/>
        <w:gridCol w:w="1620"/>
        <w:gridCol w:w="160"/>
      </w:tblGrid>
      <w:tr w:rsidR="00283180" w:rsidRPr="002406BD" w14:paraId="59CD7A3D" w14:textId="77777777" w:rsidTr="004E54DD">
        <w:trPr>
          <w:trHeight w:val="255"/>
        </w:trPr>
        <w:tc>
          <w:tcPr>
            <w:tcW w:w="7088" w:type="dxa"/>
            <w:gridSpan w:val="2"/>
            <w:tcBorders>
              <w:top w:val="nil"/>
              <w:left w:val="nil"/>
              <w:bottom w:val="nil"/>
              <w:right w:val="nil"/>
            </w:tcBorders>
            <w:shd w:val="clear" w:color="auto" w:fill="auto"/>
            <w:noWrap/>
          </w:tcPr>
          <w:p w14:paraId="51F185B5"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t>6.11  КРЕДИТИ ТА ПОЗИКИ</w:t>
            </w:r>
          </w:p>
        </w:tc>
        <w:tc>
          <w:tcPr>
            <w:tcW w:w="1527" w:type="dxa"/>
            <w:gridSpan w:val="2"/>
            <w:tcBorders>
              <w:top w:val="nil"/>
              <w:left w:val="nil"/>
              <w:bottom w:val="nil"/>
              <w:right w:val="nil"/>
            </w:tcBorders>
            <w:shd w:val="clear" w:color="auto" w:fill="auto"/>
            <w:noWrap/>
          </w:tcPr>
          <w:p w14:paraId="39A359A7" w14:textId="77777777" w:rsidR="00283180" w:rsidRPr="002406BD" w:rsidRDefault="00283180" w:rsidP="004E54DD">
            <w:pPr>
              <w:rPr>
                <w:rFonts w:ascii="Times New Roman" w:eastAsia="Times New Roman" w:hAnsi="Times New Roman" w:cs="Times New Roman"/>
                <w:b/>
                <w:bCs/>
                <w:color w:val="993300"/>
                <w:sz w:val="20"/>
                <w:szCs w:val="20"/>
              </w:rPr>
            </w:pPr>
          </w:p>
        </w:tc>
        <w:tc>
          <w:tcPr>
            <w:tcW w:w="1780" w:type="dxa"/>
            <w:gridSpan w:val="2"/>
            <w:tcBorders>
              <w:top w:val="nil"/>
              <w:left w:val="nil"/>
              <w:bottom w:val="nil"/>
              <w:right w:val="nil"/>
            </w:tcBorders>
            <w:shd w:val="clear" w:color="auto" w:fill="auto"/>
            <w:noWrap/>
          </w:tcPr>
          <w:p w14:paraId="4AB340E5"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7DA3B035" w14:textId="77777777" w:rsidTr="004E54DD">
        <w:trPr>
          <w:trHeight w:val="255"/>
        </w:trPr>
        <w:tc>
          <w:tcPr>
            <w:tcW w:w="7088" w:type="dxa"/>
            <w:gridSpan w:val="2"/>
            <w:tcBorders>
              <w:top w:val="nil"/>
              <w:left w:val="nil"/>
              <w:bottom w:val="nil"/>
              <w:right w:val="nil"/>
            </w:tcBorders>
            <w:shd w:val="clear" w:color="auto" w:fill="auto"/>
            <w:noWrap/>
            <w:vAlign w:val="bottom"/>
          </w:tcPr>
          <w:p w14:paraId="3AD76953" w14:textId="77777777" w:rsidR="00283180" w:rsidRPr="002406BD" w:rsidRDefault="00283180" w:rsidP="004E54DD">
            <w:pPr>
              <w:rPr>
                <w:rFonts w:ascii="Times New Roman" w:eastAsia="Times New Roman" w:hAnsi="Times New Roman" w:cs="Times New Roman"/>
                <w:color w:val="FF0000"/>
                <w:sz w:val="20"/>
                <w:szCs w:val="20"/>
              </w:rPr>
            </w:pPr>
          </w:p>
        </w:tc>
        <w:tc>
          <w:tcPr>
            <w:tcW w:w="1527" w:type="dxa"/>
            <w:gridSpan w:val="2"/>
            <w:tcBorders>
              <w:top w:val="nil"/>
              <w:left w:val="nil"/>
              <w:bottom w:val="nil"/>
              <w:right w:val="nil"/>
            </w:tcBorders>
            <w:shd w:val="clear" w:color="auto" w:fill="auto"/>
            <w:noWrap/>
            <w:vAlign w:val="bottom"/>
          </w:tcPr>
          <w:p w14:paraId="74F075F5" w14:textId="77777777" w:rsidR="00283180" w:rsidRPr="002406BD" w:rsidRDefault="00283180" w:rsidP="004E54DD">
            <w:pPr>
              <w:rPr>
                <w:rFonts w:ascii="Times New Roman" w:eastAsia="Times New Roman" w:hAnsi="Times New Roman" w:cs="Times New Roman"/>
                <w:color w:val="FF0000"/>
                <w:sz w:val="20"/>
                <w:szCs w:val="20"/>
              </w:rPr>
            </w:pPr>
          </w:p>
        </w:tc>
        <w:tc>
          <w:tcPr>
            <w:tcW w:w="1780" w:type="dxa"/>
            <w:gridSpan w:val="2"/>
            <w:tcBorders>
              <w:top w:val="nil"/>
              <w:left w:val="nil"/>
              <w:bottom w:val="nil"/>
              <w:right w:val="nil"/>
            </w:tcBorders>
            <w:shd w:val="clear" w:color="auto" w:fill="auto"/>
            <w:noWrap/>
            <w:vAlign w:val="bottom"/>
          </w:tcPr>
          <w:p w14:paraId="47EA2BEB" w14:textId="77777777" w:rsidR="00283180" w:rsidRPr="002406BD" w:rsidRDefault="00283180" w:rsidP="004E54DD">
            <w:pPr>
              <w:rPr>
                <w:rFonts w:ascii="Times New Roman" w:eastAsia="Times New Roman" w:hAnsi="Times New Roman" w:cs="Times New Roman"/>
                <w:color w:val="FF0000"/>
                <w:sz w:val="20"/>
                <w:szCs w:val="20"/>
              </w:rPr>
            </w:pPr>
          </w:p>
        </w:tc>
      </w:tr>
      <w:tr w:rsidR="00283180" w:rsidRPr="002406BD" w14:paraId="1D29B891" w14:textId="77777777" w:rsidTr="004E54DD">
        <w:trPr>
          <w:trHeight w:val="255"/>
        </w:trPr>
        <w:tc>
          <w:tcPr>
            <w:tcW w:w="7088" w:type="dxa"/>
            <w:gridSpan w:val="2"/>
            <w:tcBorders>
              <w:top w:val="single" w:sz="4" w:space="0" w:color="auto"/>
              <w:left w:val="nil"/>
              <w:bottom w:val="single" w:sz="4" w:space="0" w:color="auto"/>
              <w:right w:val="nil"/>
            </w:tcBorders>
            <w:shd w:val="clear" w:color="auto" w:fill="auto"/>
            <w:vAlign w:val="bottom"/>
          </w:tcPr>
          <w:p w14:paraId="0BABD94B"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6.11.1 Кредити отримані по строках</w:t>
            </w:r>
          </w:p>
        </w:tc>
        <w:tc>
          <w:tcPr>
            <w:tcW w:w="1527" w:type="dxa"/>
            <w:gridSpan w:val="2"/>
            <w:tcBorders>
              <w:top w:val="single" w:sz="4" w:space="0" w:color="auto"/>
              <w:left w:val="nil"/>
              <w:bottom w:val="single" w:sz="4" w:space="0" w:color="auto"/>
              <w:right w:val="nil"/>
            </w:tcBorders>
            <w:shd w:val="clear" w:color="auto" w:fill="auto"/>
            <w:noWrap/>
            <w:vAlign w:val="bottom"/>
          </w:tcPr>
          <w:p w14:paraId="5ABBC56C"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1780" w:type="dxa"/>
            <w:gridSpan w:val="2"/>
            <w:tcBorders>
              <w:top w:val="single" w:sz="4" w:space="0" w:color="auto"/>
              <w:left w:val="nil"/>
              <w:bottom w:val="single" w:sz="4" w:space="0" w:color="auto"/>
              <w:right w:val="nil"/>
            </w:tcBorders>
            <w:shd w:val="clear" w:color="auto" w:fill="auto"/>
            <w:noWrap/>
            <w:vAlign w:val="bottom"/>
          </w:tcPr>
          <w:p w14:paraId="70919C65"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54E5F6E5" w14:textId="77777777" w:rsidTr="004E54DD">
        <w:trPr>
          <w:trHeight w:val="255"/>
        </w:trPr>
        <w:tc>
          <w:tcPr>
            <w:tcW w:w="7088" w:type="dxa"/>
            <w:gridSpan w:val="2"/>
            <w:tcBorders>
              <w:top w:val="nil"/>
              <w:left w:val="nil"/>
              <w:bottom w:val="nil"/>
              <w:right w:val="nil"/>
            </w:tcBorders>
            <w:shd w:val="clear" w:color="auto" w:fill="auto"/>
            <w:noWrap/>
            <w:vAlign w:val="bottom"/>
          </w:tcPr>
          <w:p w14:paraId="649A5F7A"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lastRenderedPageBreak/>
              <w:t>Поточна частина довгострокових кредитів</w:t>
            </w:r>
          </w:p>
        </w:tc>
        <w:tc>
          <w:tcPr>
            <w:tcW w:w="1527" w:type="dxa"/>
            <w:gridSpan w:val="2"/>
            <w:tcBorders>
              <w:top w:val="nil"/>
              <w:left w:val="nil"/>
              <w:bottom w:val="nil"/>
              <w:right w:val="nil"/>
            </w:tcBorders>
            <w:shd w:val="clear" w:color="auto" w:fill="auto"/>
            <w:vAlign w:val="bottom"/>
          </w:tcPr>
          <w:p w14:paraId="114DAC21"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   </w:t>
            </w:r>
          </w:p>
        </w:tc>
        <w:tc>
          <w:tcPr>
            <w:tcW w:w="1780" w:type="dxa"/>
            <w:gridSpan w:val="2"/>
            <w:tcBorders>
              <w:top w:val="nil"/>
              <w:left w:val="nil"/>
              <w:bottom w:val="nil"/>
              <w:right w:val="nil"/>
            </w:tcBorders>
            <w:shd w:val="clear" w:color="auto" w:fill="auto"/>
            <w:vAlign w:val="bottom"/>
          </w:tcPr>
          <w:p w14:paraId="6BD13B89"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   </w:t>
            </w:r>
          </w:p>
        </w:tc>
      </w:tr>
      <w:tr w:rsidR="00283180" w:rsidRPr="002406BD" w14:paraId="2A08E819" w14:textId="77777777" w:rsidTr="004E54DD">
        <w:trPr>
          <w:trHeight w:val="255"/>
        </w:trPr>
        <w:tc>
          <w:tcPr>
            <w:tcW w:w="7088" w:type="dxa"/>
            <w:gridSpan w:val="2"/>
            <w:tcBorders>
              <w:top w:val="nil"/>
              <w:left w:val="nil"/>
              <w:bottom w:val="nil"/>
              <w:right w:val="nil"/>
            </w:tcBorders>
            <w:shd w:val="clear" w:color="auto" w:fill="auto"/>
            <w:noWrap/>
            <w:vAlign w:val="bottom"/>
          </w:tcPr>
          <w:p w14:paraId="153DA069"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Короткострокові кредити</w:t>
            </w:r>
          </w:p>
        </w:tc>
        <w:tc>
          <w:tcPr>
            <w:tcW w:w="1527" w:type="dxa"/>
            <w:gridSpan w:val="2"/>
            <w:tcBorders>
              <w:top w:val="nil"/>
              <w:left w:val="nil"/>
              <w:bottom w:val="nil"/>
              <w:right w:val="nil"/>
            </w:tcBorders>
            <w:shd w:val="clear" w:color="auto" w:fill="auto"/>
            <w:vAlign w:val="bottom"/>
          </w:tcPr>
          <w:p w14:paraId="783FA13A"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     </w:t>
            </w:r>
          </w:p>
        </w:tc>
        <w:tc>
          <w:tcPr>
            <w:tcW w:w="1780" w:type="dxa"/>
            <w:gridSpan w:val="2"/>
            <w:tcBorders>
              <w:top w:val="nil"/>
              <w:left w:val="nil"/>
              <w:bottom w:val="nil"/>
              <w:right w:val="nil"/>
            </w:tcBorders>
            <w:shd w:val="clear" w:color="auto" w:fill="auto"/>
            <w:vAlign w:val="bottom"/>
          </w:tcPr>
          <w:p w14:paraId="3C191A0B"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     </w:t>
            </w:r>
          </w:p>
        </w:tc>
      </w:tr>
      <w:tr w:rsidR="00283180" w:rsidRPr="002406BD" w14:paraId="63017A70" w14:textId="77777777" w:rsidTr="004E54DD">
        <w:trPr>
          <w:trHeight w:val="270"/>
        </w:trPr>
        <w:tc>
          <w:tcPr>
            <w:tcW w:w="7088" w:type="dxa"/>
            <w:gridSpan w:val="2"/>
            <w:tcBorders>
              <w:top w:val="nil"/>
              <w:left w:val="nil"/>
              <w:bottom w:val="double" w:sz="6" w:space="0" w:color="auto"/>
              <w:right w:val="nil"/>
            </w:tcBorders>
            <w:shd w:val="clear" w:color="auto" w:fill="auto"/>
            <w:noWrap/>
            <w:vAlign w:val="bottom"/>
          </w:tcPr>
          <w:p w14:paraId="32BCC13A"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Довгострокові кредити</w:t>
            </w:r>
          </w:p>
        </w:tc>
        <w:tc>
          <w:tcPr>
            <w:tcW w:w="1527" w:type="dxa"/>
            <w:gridSpan w:val="2"/>
            <w:tcBorders>
              <w:top w:val="nil"/>
              <w:left w:val="nil"/>
              <w:bottom w:val="double" w:sz="6" w:space="0" w:color="auto"/>
              <w:right w:val="nil"/>
            </w:tcBorders>
            <w:shd w:val="clear" w:color="auto" w:fill="auto"/>
            <w:vAlign w:val="bottom"/>
          </w:tcPr>
          <w:p w14:paraId="0E4DA61D"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   </w:t>
            </w:r>
          </w:p>
        </w:tc>
        <w:tc>
          <w:tcPr>
            <w:tcW w:w="1780" w:type="dxa"/>
            <w:gridSpan w:val="2"/>
            <w:tcBorders>
              <w:top w:val="nil"/>
              <w:left w:val="nil"/>
              <w:bottom w:val="double" w:sz="6" w:space="0" w:color="auto"/>
              <w:right w:val="nil"/>
            </w:tcBorders>
            <w:shd w:val="clear" w:color="auto" w:fill="auto"/>
            <w:vAlign w:val="bottom"/>
          </w:tcPr>
          <w:p w14:paraId="53EA6A6B"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lang w:val="en-US"/>
              </w:rPr>
              <w:t>-</w:t>
            </w:r>
            <w:r w:rsidRPr="002406BD">
              <w:rPr>
                <w:rFonts w:ascii="Times New Roman" w:eastAsia="Times New Roman" w:hAnsi="Times New Roman" w:cs="Times New Roman"/>
                <w:sz w:val="20"/>
                <w:szCs w:val="20"/>
              </w:rPr>
              <w:t xml:space="preserve">     </w:t>
            </w:r>
          </w:p>
        </w:tc>
      </w:tr>
      <w:tr w:rsidR="00283180" w:rsidRPr="002406BD" w14:paraId="07F0BA4C" w14:textId="77777777" w:rsidTr="004E54DD">
        <w:trPr>
          <w:trHeight w:val="270"/>
        </w:trPr>
        <w:tc>
          <w:tcPr>
            <w:tcW w:w="7088" w:type="dxa"/>
            <w:gridSpan w:val="2"/>
            <w:tcBorders>
              <w:top w:val="nil"/>
              <w:left w:val="nil"/>
              <w:bottom w:val="nil"/>
              <w:right w:val="nil"/>
            </w:tcBorders>
            <w:shd w:val="clear" w:color="auto" w:fill="auto"/>
            <w:noWrap/>
            <w:vAlign w:val="bottom"/>
          </w:tcPr>
          <w:p w14:paraId="4AC30649"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 xml:space="preserve"> Разом </w:t>
            </w:r>
          </w:p>
        </w:tc>
        <w:tc>
          <w:tcPr>
            <w:tcW w:w="1527" w:type="dxa"/>
            <w:gridSpan w:val="2"/>
            <w:tcBorders>
              <w:top w:val="nil"/>
              <w:left w:val="nil"/>
              <w:bottom w:val="nil"/>
              <w:right w:val="nil"/>
            </w:tcBorders>
            <w:shd w:val="clear" w:color="auto" w:fill="auto"/>
            <w:vAlign w:val="bottom"/>
          </w:tcPr>
          <w:p w14:paraId="36D4F211"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               -     </w:t>
            </w:r>
          </w:p>
        </w:tc>
        <w:tc>
          <w:tcPr>
            <w:tcW w:w="1780" w:type="dxa"/>
            <w:gridSpan w:val="2"/>
            <w:tcBorders>
              <w:top w:val="nil"/>
              <w:left w:val="nil"/>
              <w:bottom w:val="nil"/>
              <w:right w:val="nil"/>
            </w:tcBorders>
            <w:shd w:val="clear" w:color="auto" w:fill="auto"/>
            <w:vAlign w:val="bottom"/>
          </w:tcPr>
          <w:p w14:paraId="22573DF6"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lang w:val="en-US"/>
              </w:rPr>
              <w:t>-</w:t>
            </w:r>
            <w:r w:rsidRPr="002406BD">
              <w:rPr>
                <w:rFonts w:ascii="Times New Roman" w:eastAsia="Times New Roman" w:hAnsi="Times New Roman" w:cs="Times New Roman"/>
                <w:b/>
                <w:bCs/>
                <w:sz w:val="20"/>
                <w:szCs w:val="20"/>
              </w:rPr>
              <w:t xml:space="preserve">  </w:t>
            </w:r>
          </w:p>
        </w:tc>
      </w:tr>
      <w:tr w:rsidR="00283180" w:rsidRPr="002406BD" w14:paraId="6FE37E08" w14:textId="77777777" w:rsidTr="004E54DD">
        <w:trPr>
          <w:gridAfter w:val="1"/>
          <w:wAfter w:w="160" w:type="dxa"/>
          <w:trHeight w:val="242"/>
        </w:trPr>
        <w:tc>
          <w:tcPr>
            <w:tcW w:w="10235" w:type="dxa"/>
            <w:gridSpan w:val="5"/>
            <w:tcBorders>
              <w:top w:val="nil"/>
              <w:left w:val="nil"/>
              <w:bottom w:val="nil"/>
              <w:right w:val="nil"/>
            </w:tcBorders>
            <w:shd w:val="clear" w:color="auto" w:fill="auto"/>
            <w:noWrap/>
            <w:vAlign w:val="bottom"/>
          </w:tcPr>
          <w:p w14:paraId="3927A45E" w14:textId="77777777" w:rsidR="00283180" w:rsidRPr="002406BD" w:rsidRDefault="00283180" w:rsidP="004E54DD">
            <w:pPr>
              <w:rPr>
                <w:rFonts w:ascii="Times New Roman" w:eastAsia="Times New Roman" w:hAnsi="Times New Roman" w:cs="Times New Roman"/>
                <w:b/>
                <w:bCs/>
                <w:color w:val="993300"/>
                <w:sz w:val="20"/>
                <w:szCs w:val="20"/>
              </w:rPr>
            </w:pPr>
          </w:p>
          <w:p w14:paraId="40D96AD0" w14:textId="77777777" w:rsidR="00283180" w:rsidRPr="002406BD" w:rsidRDefault="00283180" w:rsidP="004E54DD">
            <w:pPr>
              <w:rPr>
                <w:rFonts w:ascii="Times New Roman" w:eastAsia="Times New Roman" w:hAnsi="Times New Roman" w:cs="Times New Roman"/>
                <w:b/>
                <w:bCs/>
                <w:color w:val="993300"/>
                <w:sz w:val="20"/>
                <w:szCs w:val="20"/>
              </w:rPr>
            </w:pPr>
            <w:r w:rsidRPr="002406BD">
              <w:rPr>
                <w:rFonts w:ascii="Times New Roman" w:eastAsia="Times New Roman" w:hAnsi="Times New Roman" w:cs="Times New Roman"/>
                <w:b/>
                <w:bCs/>
                <w:color w:val="993300"/>
                <w:sz w:val="20"/>
                <w:szCs w:val="20"/>
              </w:rPr>
              <w:t>6.12. ТОРГІВЕЛЬНА КРЕДИТОРСЬКА ЗАБОРГОВАНІСТЬ ТА ІНШІ ЗОБОВ'ЯЗАННЯ</w:t>
            </w:r>
          </w:p>
        </w:tc>
      </w:tr>
      <w:tr w:rsidR="00283180" w:rsidRPr="002406BD" w14:paraId="7EAD8B8D" w14:textId="77777777" w:rsidTr="004E54DD">
        <w:trPr>
          <w:gridAfter w:val="1"/>
          <w:wAfter w:w="160" w:type="dxa"/>
          <w:trHeight w:val="242"/>
        </w:trPr>
        <w:tc>
          <w:tcPr>
            <w:tcW w:w="5387" w:type="dxa"/>
            <w:tcBorders>
              <w:top w:val="nil"/>
              <w:left w:val="nil"/>
              <w:bottom w:val="nil"/>
              <w:right w:val="nil"/>
            </w:tcBorders>
            <w:shd w:val="clear" w:color="auto" w:fill="auto"/>
            <w:noWrap/>
            <w:vAlign w:val="bottom"/>
          </w:tcPr>
          <w:p w14:paraId="0566FC42" w14:textId="77777777" w:rsidR="00283180" w:rsidRPr="002406BD" w:rsidRDefault="00283180" w:rsidP="004E54DD">
            <w:pPr>
              <w:rPr>
                <w:rFonts w:ascii="Times New Roman" w:eastAsia="Times New Roman" w:hAnsi="Times New Roman" w:cs="Times New Roman"/>
                <w:sz w:val="20"/>
                <w:szCs w:val="20"/>
              </w:rPr>
            </w:pPr>
          </w:p>
        </w:tc>
        <w:tc>
          <w:tcPr>
            <w:tcW w:w="2693" w:type="dxa"/>
            <w:gridSpan w:val="2"/>
            <w:tcBorders>
              <w:top w:val="nil"/>
              <w:left w:val="nil"/>
              <w:bottom w:val="nil"/>
              <w:right w:val="nil"/>
            </w:tcBorders>
            <w:shd w:val="clear" w:color="auto" w:fill="auto"/>
            <w:noWrap/>
            <w:vAlign w:val="bottom"/>
          </w:tcPr>
          <w:p w14:paraId="5AE8337C" w14:textId="77777777" w:rsidR="00283180" w:rsidRPr="002406BD" w:rsidRDefault="00283180" w:rsidP="004E54DD">
            <w:pPr>
              <w:rPr>
                <w:rFonts w:ascii="Times New Roman" w:eastAsia="Times New Roman" w:hAnsi="Times New Roman" w:cs="Times New Roman"/>
                <w:sz w:val="20"/>
                <w:szCs w:val="20"/>
              </w:rPr>
            </w:pPr>
          </w:p>
        </w:tc>
        <w:tc>
          <w:tcPr>
            <w:tcW w:w="2155" w:type="dxa"/>
            <w:gridSpan w:val="2"/>
            <w:tcBorders>
              <w:top w:val="nil"/>
              <w:left w:val="nil"/>
              <w:bottom w:val="nil"/>
              <w:right w:val="nil"/>
            </w:tcBorders>
            <w:shd w:val="clear" w:color="auto" w:fill="auto"/>
            <w:noWrap/>
            <w:vAlign w:val="bottom"/>
          </w:tcPr>
          <w:p w14:paraId="190C0F24"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UAH</w:t>
            </w:r>
          </w:p>
        </w:tc>
      </w:tr>
      <w:tr w:rsidR="00283180" w:rsidRPr="002406BD" w14:paraId="44763369" w14:textId="77777777" w:rsidTr="004E54DD">
        <w:trPr>
          <w:gridAfter w:val="1"/>
          <w:wAfter w:w="160" w:type="dxa"/>
          <w:trHeight w:val="299"/>
        </w:trPr>
        <w:tc>
          <w:tcPr>
            <w:tcW w:w="5387" w:type="dxa"/>
            <w:tcBorders>
              <w:top w:val="single" w:sz="4" w:space="0" w:color="auto"/>
              <w:left w:val="nil"/>
              <w:bottom w:val="single" w:sz="4" w:space="0" w:color="auto"/>
              <w:right w:val="nil"/>
            </w:tcBorders>
            <w:shd w:val="clear" w:color="auto" w:fill="auto"/>
            <w:vAlign w:val="bottom"/>
          </w:tcPr>
          <w:p w14:paraId="62CF9842"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Торгова кредиторська та інша заборгованість</w:t>
            </w:r>
          </w:p>
        </w:tc>
        <w:tc>
          <w:tcPr>
            <w:tcW w:w="2693" w:type="dxa"/>
            <w:gridSpan w:val="2"/>
            <w:tcBorders>
              <w:top w:val="single" w:sz="4" w:space="0" w:color="auto"/>
              <w:left w:val="nil"/>
              <w:bottom w:val="single" w:sz="4" w:space="0" w:color="auto"/>
              <w:right w:val="nil"/>
            </w:tcBorders>
            <w:shd w:val="clear" w:color="auto" w:fill="auto"/>
            <w:noWrap/>
            <w:vAlign w:val="bottom"/>
          </w:tcPr>
          <w:p w14:paraId="5110F584"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31.12.2022</w:t>
            </w:r>
          </w:p>
        </w:tc>
        <w:tc>
          <w:tcPr>
            <w:tcW w:w="2155" w:type="dxa"/>
            <w:gridSpan w:val="2"/>
            <w:tcBorders>
              <w:top w:val="single" w:sz="4" w:space="0" w:color="auto"/>
              <w:left w:val="nil"/>
              <w:bottom w:val="single" w:sz="4" w:space="0" w:color="auto"/>
              <w:right w:val="nil"/>
            </w:tcBorders>
            <w:shd w:val="clear" w:color="auto" w:fill="auto"/>
            <w:noWrap/>
            <w:vAlign w:val="bottom"/>
          </w:tcPr>
          <w:p w14:paraId="12A7A51E"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3376D90A" w14:textId="77777777" w:rsidTr="004E54DD">
        <w:trPr>
          <w:gridAfter w:val="1"/>
          <w:wAfter w:w="160" w:type="dxa"/>
          <w:trHeight w:val="484"/>
        </w:trPr>
        <w:tc>
          <w:tcPr>
            <w:tcW w:w="5387" w:type="dxa"/>
            <w:tcBorders>
              <w:top w:val="nil"/>
              <w:left w:val="nil"/>
              <w:bottom w:val="nil"/>
              <w:right w:val="nil"/>
            </w:tcBorders>
            <w:shd w:val="clear" w:color="auto" w:fill="auto"/>
            <w:vAlign w:val="bottom"/>
          </w:tcPr>
          <w:p w14:paraId="059F0FE0"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Поточна кредиторська заборгованість за товари, роботи, послуги</w:t>
            </w:r>
          </w:p>
        </w:tc>
        <w:tc>
          <w:tcPr>
            <w:tcW w:w="2693" w:type="dxa"/>
            <w:gridSpan w:val="2"/>
            <w:tcBorders>
              <w:top w:val="nil"/>
              <w:left w:val="nil"/>
              <w:bottom w:val="nil"/>
              <w:right w:val="nil"/>
            </w:tcBorders>
            <w:shd w:val="clear" w:color="auto" w:fill="auto"/>
            <w:vAlign w:val="bottom"/>
          </w:tcPr>
          <w:p w14:paraId="4230B7DA"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65 513</w:t>
            </w:r>
          </w:p>
        </w:tc>
        <w:tc>
          <w:tcPr>
            <w:tcW w:w="2155" w:type="dxa"/>
            <w:gridSpan w:val="2"/>
            <w:tcBorders>
              <w:top w:val="nil"/>
              <w:left w:val="nil"/>
              <w:bottom w:val="nil"/>
              <w:right w:val="nil"/>
            </w:tcBorders>
            <w:shd w:val="clear" w:color="auto" w:fill="auto"/>
            <w:vAlign w:val="bottom"/>
          </w:tcPr>
          <w:p w14:paraId="6209F7DE"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32 726</w:t>
            </w:r>
          </w:p>
        </w:tc>
      </w:tr>
      <w:tr w:rsidR="00283180" w:rsidRPr="002406BD" w14:paraId="743AFC67" w14:textId="77777777" w:rsidTr="004E54DD">
        <w:trPr>
          <w:gridAfter w:val="1"/>
          <w:wAfter w:w="160" w:type="dxa"/>
          <w:trHeight w:val="242"/>
        </w:trPr>
        <w:tc>
          <w:tcPr>
            <w:tcW w:w="5387" w:type="dxa"/>
            <w:tcBorders>
              <w:top w:val="nil"/>
              <w:left w:val="nil"/>
              <w:bottom w:val="nil"/>
              <w:right w:val="nil"/>
            </w:tcBorders>
            <w:shd w:val="clear" w:color="auto" w:fill="auto"/>
            <w:vAlign w:val="bottom"/>
          </w:tcPr>
          <w:p w14:paraId="717122DB"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Інша кредиторська заборгованість</w:t>
            </w:r>
          </w:p>
        </w:tc>
        <w:tc>
          <w:tcPr>
            <w:tcW w:w="2693" w:type="dxa"/>
            <w:gridSpan w:val="2"/>
            <w:tcBorders>
              <w:top w:val="nil"/>
              <w:left w:val="nil"/>
              <w:bottom w:val="nil"/>
              <w:right w:val="nil"/>
            </w:tcBorders>
            <w:shd w:val="clear" w:color="auto" w:fill="auto"/>
            <w:vAlign w:val="bottom"/>
          </w:tcPr>
          <w:p w14:paraId="1C531DAD"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172 416</w:t>
            </w:r>
          </w:p>
        </w:tc>
        <w:tc>
          <w:tcPr>
            <w:tcW w:w="2155" w:type="dxa"/>
            <w:gridSpan w:val="2"/>
            <w:tcBorders>
              <w:top w:val="nil"/>
              <w:left w:val="nil"/>
              <w:bottom w:val="nil"/>
              <w:right w:val="nil"/>
            </w:tcBorders>
            <w:shd w:val="clear" w:color="auto" w:fill="auto"/>
            <w:vAlign w:val="bottom"/>
          </w:tcPr>
          <w:p w14:paraId="3BA641E7"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128 736</w:t>
            </w:r>
          </w:p>
        </w:tc>
      </w:tr>
      <w:tr w:rsidR="00283180" w:rsidRPr="002406BD" w14:paraId="773F4E0B" w14:textId="77777777" w:rsidTr="004E54DD">
        <w:trPr>
          <w:gridAfter w:val="1"/>
          <w:wAfter w:w="160" w:type="dxa"/>
          <w:trHeight w:val="242"/>
        </w:trPr>
        <w:tc>
          <w:tcPr>
            <w:tcW w:w="5387" w:type="dxa"/>
            <w:tcBorders>
              <w:top w:val="nil"/>
              <w:left w:val="nil"/>
              <w:bottom w:val="nil"/>
              <w:right w:val="nil"/>
            </w:tcBorders>
            <w:shd w:val="clear" w:color="auto" w:fill="auto"/>
            <w:vAlign w:val="bottom"/>
          </w:tcPr>
          <w:p w14:paraId="15F1F22F"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Розрахунки за нарахованими відсотками</w:t>
            </w:r>
          </w:p>
        </w:tc>
        <w:tc>
          <w:tcPr>
            <w:tcW w:w="2693" w:type="dxa"/>
            <w:gridSpan w:val="2"/>
            <w:tcBorders>
              <w:top w:val="nil"/>
              <w:left w:val="nil"/>
              <w:bottom w:val="nil"/>
              <w:right w:val="nil"/>
            </w:tcBorders>
            <w:shd w:val="clear" w:color="auto" w:fill="auto"/>
            <w:vAlign w:val="bottom"/>
          </w:tcPr>
          <w:p w14:paraId="7DE4A4CD"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w:t>
            </w:r>
          </w:p>
        </w:tc>
        <w:tc>
          <w:tcPr>
            <w:tcW w:w="2155" w:type="dxa"/>
            <w:gridSpan w:val="2"/>
            <w:tcBorders>
              <w:top w:val="nil"/>
              <w:left w:val="nil"/>
              <w:bottom w:val="nil"/>
              <w:right w:val="nil"/>
            </w:tcBorders>
            <w:shd w:val="clear" w:color="auto" w:fill="auto"/>
            <w:vAlign w:val="bottom"/>
          </w:tcPr>
          <w:p w14:paraId="4793415C"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w:t>
            </w:r>
          </w:p>
        </w:tc>
      </w:tr>
      <w:tr w:rsidR="00283180" w:rsidRPr="002406BD" w14:paraId="7FDA5A12" w14:textId="77777777" w:rsidTr="004E54DD">
        <w:trPr>
          <w:gridAfter w:val="1"/>
          <w:wAfter w:w="160" w:type="dxa"/>
          <w:trHeight w:val="484"/>
        </w:trPr>
        <w:tc>
          <w:tcPr>
            <w:tcW w:w="5387" w:type="dxa"/>
            <w:tcBorders>
              <w:top w:val="nil"/>
              <w:left w:val="nil"/>
              <w:bottom w:val="double" w:sz="6" w:space="0" w:color="auto"/>
              <w:right w:val="nil"/>
            </w:tcBorders>
            <w:shd w:val="clear" w:color="auto" w:fill="auto"/>
            <w:vAlign w:val="bottom"/>
          </w:tcPr>
          <w:p w14:paraId="52A20437"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Поточна кредиторська заборгованість за розрахунками з учасниками</w:t>
            </w:r>
          </w:p>
        </w:tc>
        <w:tc>
          <w:tcPr>
            <w:tcW w:w="2693" w:type="dxa"/>
            <w:gridSpan w:val="2"/>
            <w:tcBorders>
              <w:top w:val="nil"/>
              <w:left w:val="nil"/>
              <w:bottom w:val="double" w:sz="6" w:space="0" w:color="auto"/>
              <w:right w:val="nil"/>
            </w:tcBorders>
            <w:shd w:val="clear" w:color="auto" w:fill="auto"/>
            <w:vAlign w:val="bottom"/>
          </w:tcPr>
          <w:p w14:paraId="2C889483"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w:t>
            </w:r>
          </w:p>
        </w:tc>
        <w:tc>
          <w:tcPr>
            <w:tcW w:w="2155" w:type="dxa"/>
            <w:gridSpan w:val="2"/>
            <w:tcBorders>
              <w:top w:val="nil"/>
              <w:left w:val="nil"/>
              <w:bottom w:val="double" w:sz="6" w:space="0" w:color="auto"/>
              <w:right w:val="nil"/>
            </w:tcBorders>
            <w:shd w:val="clear" w:color="auto" w:fill="auto"/>
            <w:vAlign w:val="bottom"/>
          </w:tcPr>
          <w:p w14:paraId="0EB639F6"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w:t>
            </w:r>
          </w:p>
        </w:tc>
      </w:tr>
      <w:tr w:rsidR="00283180" w:rsidRPr="002406BD" w14:paraId="3847418B" w14:textId="77777777" w:rsidTr="004E54DD">
        <w:trPr>
          <w:gridAfter w:val="1"/>
          <w:wAfter w:w="160" w:type="dxa"/>
          <w:trHeight w:val="256"/>
        </w:trPr>
        <w:tc>
          <w:tcPr>
            <w:tcW w:w="5387" w:type="dxa"/>
            <w:tcBorders>
              <w:top w:val="nil"/>
              <w:left w:val="nil"/>
              <w:bottom w:val="nil"/>
              <w:right w:val="nil"/>
            </w:tcBorders>
            <w:shd w:val="clear" w:color="auto" w:fill="auto"/>
          </w:tcPr>
          <w:p w14:paraId="76BE5E38" w14:textId="77777777" w:rsidR="00283180" w:rsidRPr="002406BD" w:rsidRDefault="00283180" w:rsidP="004E54DD">
            <w:pPr>
              <w:rPr>
                <w:rFonts w:ascii="Times New Roman" w:eastAsia="Times New Roman" w:hAnsi="Times New Roman" w:cs="Times New Roman"/>
                <w:b/>
                <w:bCs/>
                <w:color w:val="000000"/>
                <w:sz w:val="20"/>
                <w:szCs w:val="20"/>
              </w:rPr>
            </w:pPr>
            <w:r w:rsidRPr="002406BD">
              <w:rPr>
                <w:rFonts w:ascii="Times New Roman" w:eastAsia="Times New Roman" w:hAnsi="Times New Roman" w:cs="Times New Roman"/>
                <w:b/>
                <w:bCs/>
                <w:color w:val="000000"/>
                <w:sz w:val="20"/>
                <w:szCs w:val="20"/>
              </w:rPr>
              <w:t>Разом:</w:t>
            </w:r>
          </w:p>
        </w:tc>
        <w:tc>
          <w:tcPr>
            <w:tcW w:w="2693" w:type="dxa"/>
            <w:gridSpan w:val="2"/>
            <w:tcBorders>
              <w:top w:val="nil"/>
              <w:left w:val="nil"/>
              <w:bottom w:val="nil"/>
              <w:right w:val="nil"/>
            </w:tcBorders>
            <w:shd w:val="clear" w:color="auto" w:fill="auto"/>
            <w:vAlign w:val="bottom"/>
          </w:tcPr>
          <w:p w14:paraId="003189F3"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237 929</w:t>
            </w:r>
          </w:p>
        </w:tc>
        <w:tc>
          <w:tcPr>
            <w:tcW w:w="2155" w:type="dxa"/>
            <w:gridSpan w:val="2"/>
            <w:tcBorders>
              <w:top w:val="nil"/>
              <w:left w:val="nil"/>
              <w:bottom w:val="nil"/>
              <w:right w:val="nil"/>
            </w:tcBorders>
            <w:shd w:val="clear" w:color="auto" w:fill="auto"/>
            <w:vAlign w:val="bottom"/>
          </w:tcPr>
          <w:p w14:paraId="0785EFA5"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161 462</w:t>
            </w:r>
          </w:p>
        </w:tc>
      </w:tr>
      <w:tr w:rsidR="00283180" w:rsidRPr="002406BD" w14:paraId="6B2FC6C8" w14:textId="77777777" w:rsidTr="004E54DD">
        <w:trPr>
          <w:gridAfter w:val="1"/>
          <w:wAfter w:w="160" w:type="dxa"/>
          <w:trHeight w:val="242"/>
        </w:trPr>
        <w:tc>
          <w:tcPr>
            <w:tcW w:w="5387" w:type="dxa"/>
            <w:tcBorders>
              <w:top w:val="nil"/>
              <w:left w:val="nil"/>
              <w:bottom w:val="nil"/>
              <w:right w:val="nil"/>
            </w:tcBorders>
            <w:shd w:val="clear" w:color="auto" w:fill="auto"/>
            <w:noWrap/>
            <w:vAlign w:val="bottom"/>
          </w:tcPr>
          <w:p w14:paraId="20AA46FB" w14:textId="77777777" w:rsidR="00283180" w:rsidRPr="002406BD" w:rsidRDefault="00283180" w:rsidP="004E54DD">
            <w:pPr>
              <w:rPr>
                <w:rFonts w:ascii="Times New Roman" w:eastAsia="Times New Roman" w:hAnsi="Times New Roman" w:cs="Times New Roman"/>
                <w:sz w:val="20"/>
                <w:szCs w:val="20"/>
              </w:rPr>
            </w:pPr>
          </w:p>
        </w:tc>
        <w:tc>
          <w:tcPr>
            <w:tcW w:w="2693" w:type="dxa"/>
            <w:gridSpan w:val="2"/>
            <w:tcBorders>
              <w:top w:val="nil"/>
              <w:left w:val="nil"/>
              <w:bottom w:val="nil"/>
              <w:right w:val="nil"/>
            </w:tcBorders>
            <w:shd w:val="clear" w:color="auto" w:fill="auto"/>
            <w:noWrap/>
            <w:vAlign w:val="bottom"/>
          </w:tcPr>
          <w:p w14:paraId="3F71DF67" w14:textId="77777777" w:rsidR="00283180" w:rsidRPr="002406BD" w:rsidRDefault="00283180" w:rsidP="004E54DD">
            <w:pPr>
              <w:rPr>
                <w:rFonts w:ascii="Times New Roman" w:eastAsia="Times New Roman" w:hAnsi="Times New Roman" w:cs="Times New Roman"/>
                <w:sz w:val="20"/>
                <w:szCs w:val="20"/>
              </w:rPr>
            </w:pPr>
          </w:p>
        </w:tc>
        <w:tc>
          <w:tcPr>
            <w:tcW w:w="2155" w:type="dxa"/>
            <w:gridSpan w:val="2"/>
            <w:tcBorders>
              <w:top w:val="nil"/>
              <w:left w:val="nil"/>
              <w:bottom w:val="nil"/>
              <w:right w:val="nil"/>
            </w:tcBorders>
            <w:shd w:val="clear" w:color="auto" w:fill="auto"/>
            <w:noWrap/>
            <w:vAlign w:val="bottom"/>
          </w:tcPr>
          <w:p w14:paraId="0E94528E"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0B576425" w14:textId="77777777" w:rsidTr="004E54DD">
        <w:trPr>
          <w:gridAfter w:val="1"/>
          <w:wAfter w:w="160" w:type="dxa"/>
          <w:trHeight w:val="498"/>
        </w:trPr>
        <w:tc>
          <w:tcPr>
            <w:tcW w:w="5387" w:type="dxa"/>
            <w:tcBorders>
              <w:top w:val="single" w:sz="4" w:space="0" w:color="auto"/>
              <w:left w:val="nil"/>
              <w:bottom w:val="single" w:sz="4" w:space="0" w:color="auto"/>
              <w:right w:val="nil"/>
            </w:tcBorders>
            <w:shd w:val="clear" w:color="auto" w:fill="auto"/>
            <w:vAlign w:val="bottom"/>
          </w:tcPr>
          <w:p w14:paraId="22E9E583" w14:textId="77777777" w:rsidR="00283180" w:rsidRPr="002406BD" w:rsidRDefault="00283180" w:rsidP="004E54DD">
            <w:pPr>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Аванси отримані та інші фінансові зобов'язання</w:t>
            </w:r>
          </w:p>
        </w:tc>
        <w:tc>
          <w:tcPr>
            <w:tcW w:w="2693" w:type="dxa"/>
            <w:gridSpan w:val="2"/>
            <w:tcBorders>
              <w:top w:val="single" w:sz="4" w:space="0" w:color="auto"/>
              <w:left w:val="nil"/>
              <w:bottom w:val="single" w:sz="4" w:space="0" w:color="auto"/>
              <w:right w:val="nil"/>
            </w:tcBorders>
            <w:shd w:val="clear" w:color="auto" w:fill="auto"/>
            <w:noWrap/>
            <w:vAlign w:val="bottom"/>
          </w:tcPr>
          <w:p w14:paraId="02169A00"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w:t>
            </w:r>
            <w:r w:rsidRPr="002406BD">
              <w:rPr>
                <w:rFonts w:ascii="Times New Roman" w:hAnsi="Times New Roman" w:cs="Times New Roman"/>
                <w:b/>
                <w:bCs/>
                <w:sz w:val="20"/>
                <w:szCs w:val="20"/>
                <w:lang w:val="en-US"/>
              </w:rPr>
              <w:t>2</w:t>
            </w:r>
            <w:r w:rsidRPr="002406BD">
              <w:rPr>
                <w:rFonts w:ascii="Times New Roman" w:hAnsi="Times New Roman" w:cs="Times New Roman"/>
                <w:b/>
                <w:bCs/>
                <w:sz w:val="20"/>
                <w:szCs w:val="20"/>
              </w:rPr>
              <w:t>2</w:t>
            </w:r>
          </w:p>
        </w:tc>
        <w:tc>
          <w:tcPr>
            <w:tcW w:w="2155" w:type="dxa"/>
            <w:gridSpan w:val="2"/>
            <w:tcBorders>
              <w:top w:val="single" w:sz="4" w:space="0" w:color="auto"/>
              <w:left w:val="nil"/>
              <w:bottom w:val="single" w:sz="4" w:space="0" w:color="auto"/>
              <w:right w:val="nil"/>
            </w:tcBorders>
            <w:shd w:val="clear" w:color="auto" w:fill="auto"/>
            <w:noWrap/>
            <w:vAlign w:val="bottom"/>
          </w:tcPr>
          <w:p w14:paraId="381EA973" w14:textId="77777777" w:rsidR="00283180" w:rsidRPr="002406BD" w:rsidRDefault="00283180" w:rsidP="004E54DD">
            <w:pPr>
              <w:jc w:val="right"/>
              <w:rPr>
                <w:rFonts w:ascii="Times New Roman" w:hAnsi="Times New Roman" w:cs="Times New Roman"/>
                <w:b/>
                <w:bCs/>
                <w:sz w:val="20"/>
                <w:szCs w:val="20"/>
              </w:rPr>
            </w:pPr>
            <w:r w:rsidRPr="002406BD">
              <w:rPr>
                <w:rFonts w:ascii="Times New Roman" w:hAnsi="Times New Roman" w:cs="Times New Roman"/>
                <w:b/>
                <w:bCs/>
                <w:sz w:val="20"/>
                <w:szCs w:val="20"/>
              </w:rPr>
              <w:t>Період, що закінчився 31.12.2021</w:t>
            </w:r>
          </w:p>
        </w:tc>
      </w:tr>
      <w:tr w:rsidR="00283180" w:rsidRPr="002406BD" w14:paraId="37DCC73E" w14:textId="77777777" w:rsidTr="004E54DD">
        <w:trPr>
          <w:gridAfter w:val="1"/>
          <w:wAfter w:w="160" w:type="dxa"/>
          <w:trHeight w:val="484"/>
        </w:trPr>
        <w:tc>
          <w:tcPr>
            <w:tcW w:w="5387" w:type="dxa"/>
            <w:tcBorders>
              <w:top w:val="nil"/>
              <w:left w:val="nil"/>
              <w:bottom w:val="nil"/>
              <w:right w:val="nil"/>
            </w:tcBorders>
            <w:shd w:val="clear" w:color="auto" w:fill="auto"/>
            <w:vAlign w:val="bottom"/>
          </w:tcPr>
          <w:p w14:paraId="32A98EDF"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Поточна кредиторська заборгованість за розрахунками з оплати праці</w:t>
            </w:r>
          </w:p>
        </w:tc>
        <w:tc>
          <w:tcPr>
            <w:tcW w:w="2693" w:type="dxa"/>
            <w:gridSpan w:val="2"/>
            <w:tcBorders>
              <w:top w:val="nil"/>
              <w:left w:val="nil"/>
              <w:bottom w:val="nil"/>
              <w:right w:val="nil"/>
            </w:tcBorders>
            <w:shd w:val="clear" w:color="auto" w:fill="auto"/>
            <w:vAlign w:val="bottom"/>
          </w:tcPr>
          <w:p w14:paraId="2DDADA07"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3 553</w:t>
            </w:r>
          </w:p>
        </w:tc>
        <w:tc>
          <w:tcPr>
            <w:tcW w:w="2155" w:type="dxa"/>
            <w:gridSpan w:val="2"/>
            <w:tcBorders>
              <w:top w:val="nil"/>
              <w:left w:val="nil"/>
              <w:bottom w:val="nil"/>
              <w:right w:val="nil"/>
            </w:tcBorders>
            <w:shd w:val="clear" w:color="auto" w:fill="auto"/>
            <w:vAlign w:val="bottom"/>
          </w:tcPr>
          <w:p w14:paraId="3FEB104A"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5 020</w:t>
            </w:r>
          </w:p>
        </w:tc>
      </w:tr>
      <w:tr w:rsidR="00283180" w:rsidRPr="002406BD" w14:paraId="196145D7" w14:textId="77777777" w:rsidTr="004E54DD">
        <w:trPr>
          <w:gridAfter w:val="1"/>
          <w:wAfter w:w="160" w:type="dxa"/>
          <w:trHeight w:val="484"/>
        </w:trPr>
        <w:tc>
          <w:tcPr>
            <w:tcW w:w="5387" w:type="dxa"/>
            <w:tcBorders>
              <w:top w:val="nil"/>
              <w:left w:val="nil"/>
              <w:bottom w:val="nil"/>
              <w:right w:val="nil"/>
            </w:tcBorders>
            <w:shd w:val="clear" w:color="auto" w:fill="auto"/>
            <w:vAlign w:val="bottom"/>
          </w:tcPr>
          <w:p w14:paraId="2BD45FA1"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Поточна кредиторська заборгованість за розрахунками зі страхування</w:t>
            </w:r>
          </w:p>
        </w:tc>
        <w:tc>
          <w:tcPr>
            <w:tcW w:w="2693" w:type="dxa"/>
            <w:gridSpan w:val="2"/>
            <w:tcBorders>
              <w:top w:val="nil"/>
              <w:left w:val="nil"/>
              <w:bottom w:val="nil"/>
              <w:right w:val="nil"/>
            </w:tcBorders>
            <w:shd w:val="clear" w:color="auto" w:fill="auto"/>
            <w:vAlign w:val="bottom"/>
          </w:tcPr>
          <w:p w14:paraId="0D656F9E"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1 266</w:t>
            </w:r>
          </w:p>
        </w:tc>
        <w:tc>
          <w:tcPr>
            <w:tcW w:w="2155" w:type="dxa"/>
            <w:gridSpan w:val="2"/>
            <w:tcBorders>
              <w:top w:val="nil"/>
              <w:left w:val="nil"/>
              <w:bottom w:val="nil"/>
              <w:right w:val="nil"/>
            </w:tcBorders>
            <w:shd w:val="clear" w:color="auto" w:fill="auto"/>
            <w:vAlign w:val="bottom"/>
          </w:tcPr>
          <w:p w14:paraId="0777C8DC"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1 474</w:t>
            </w:r>
          </w:p>
        </w:tc>
      </w:tr>
      <w:tr w:rsidR="00283180" w:rsidRPr="002406BD" w14:paraId="015F2930" w14:textId="77777777" w:rsidTr="004E54DD">
        <w:trPr>
          <w:gridAfter w:val="1"/>
          <w:wAfter w:w="160" w:type="dxa"/>
          <w:trHeight w:val="484"/>
        </w:trPr>
        <w:tc>
          <w:tcPr>
            <w:tcW w:w="5387" w:type="dxa"/>
            <w:tcBorders>
              <w:top w:val="nil"/>
              <w:left w:val="nil"/>
              <w:bottom w:val="nil"/>
              <w:right w:val="nil"/>
            </w:tcBorders>
            <w:shd w:val="clear" w:color="auto" w:fill="auto"/>
            <w:vAlign w:val="bottom"/>
          </w:tcPr>
          <w:p w14:paraId="43C0F922"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Поточна кредиторська заборгованість за розрахунками з бюджетом</w:t>
            </w:r>
          </w:p>
        </w:tc>
        <w:tc>
          <w:tcPr>
            <w:tcW w:w="2693" w:type="dxa"/>
            <w:gridSpan w:val="2"/>
            <w:tcBorders>
              <w:top w:val="nil"/>
              <w:left w:val="nil"/>
              <w:bottom w:val="nil"/>
              <w:right w:val="nil"/>
            </w:tcBorders>
            <w:shd w:val="clear" w:color="auto" w:fill="auto"/>
            <w:vAlign w:val="bottom"/>
          </w:tcPr>
          <w:p w14:paraId="5D2277C0"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3 480      </w:t>
            </w:r>
          </w:p>
        </w:tc>
        <w:tc>
          <w:tcPr>
            <w:tcW w:w="2155" w:type="dxa"/>
            <w:gridSpan w:val="2"/>
            <w:tcBorders>
              <w:top w:val="nil"/>
              <w:left w:val="nil"/>
              <w:bottom w:val="nil"/>
              <w:right w:val="nil"/>
            </w:tcBorders>
            <w:shd w:val="clear" w:color="auto" w:fill="auto"/>
            <w:vAlign w:val="bottom"/>
          </w:tcPr>
          <w:p w14:paraId="0E58D7E5"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 xml:space="preserve">4 126      </w:t>
            </w:r>
          </w:p>
        </w:tc>
      </w:tr>
      <w:tr w:rsidR="00283180" w:rsidRPr="002406BD" w14:paraId="231D9A62" w14:textId="77777777" w:rsidTr="004E54DD">
        <w:trPr>
          <w:gridAfter w:val="1"/>
          <w:wAfter w:w="160" w:type="dxa"/>
          <w:trHeight w:val="256"/>
        </w:trPr>
        <w:tc>
          <w:tcPr>
            <w:tcW w:w="5387" w:type="dxa"/>
            <w:tcBorders>
              <w:top w:val="nil"/>
              <w:left w:val="nil"/>
              <w:bottom w:val="double" w:sz="6" w:space="0" w:color="auto"/>
              <w:right w:val="nil"/>
            </w:tcBorders>
            <w:shd w:val="clear" w:color="auto" w:fill="auto"/>
            <w:vAlign w:val="bottom"/>
          </w:tcPr>
          <w:p w14:paraId="3ABBC45F" w14:textId="77777777" w:rsidR="00283180" w:rsidRPr="002406BD" w:rsidRDefault="00283180" w:rsidP="004E54DD">
            <w:pPr>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Одержані аванси</w:t>
            </w:r>
          </w:p>
        </w:tc>
        <w:tc>
          <w:tcPr>
            <w:tcW w:w="2693" w:type="dxa"/>
            <w:gridSpan w:val="2"/>
            <w:tcBorders>
              <w:top w:val="nil"/>
              <w:left w:val="nil"/>
              <w:bottom w:val="double" w:sz="6" w:space="0" w:color="auto"/>
              <w:right w:val="nil"/>
            </w:tcBorders>
            <w:shd w:val="clear" w:color="auto" w:fill="auto"/>
            <w:vAlign w:val="bottom"/>
          </w:tcPr>
          <w:p w14:paraId="50693140"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9 958</w:t>
            </w:r>
          </w:p>
        </w:tc>
        <w:tc>
          <w:tcPr>
            <w:tcW w:w="2155" w:type="dxa"/>
            <w:gridSpan w:val="2"/>
            <w:tcBorders>
              <w:top w:val="nil"/>
              <w:left w:val="nil"/>
              <w:bottom w:val="double" w:sz="6" w:space="0" w:color="auto"/>
              <w:right w:val="nil"/>
            </w:tcBorders>
            <w:shd w:val="clear" w:color="auto" w:fill="auto"/>
            <w:vAlign w:val="bottom"/>
          </w:tcPr>
          <w:p w14:paraId="6E934727" w14:textId="77777777" w:rsidR="00283180" w:rsidRPr="002406BD" w:rsidRDefault="00283180" w:rsidP="004E54DD">
            <w:pPr>
              <w:jc w:val="right"/>
              <w:rPr>
                <w:rFonts w:ascii="Times New Roman" w:eastAsia="Times New Roman" w:hAnsi="Times New Roman" w:cs="Times New Roman"/>
                <w:sz w:val="20"/>
                <w:szCs w:val="20"/>
              </w:rPr>
            </w:pPr>
            <w:r w:rsidRPr="002406BD">
              <w:rPr>
                <w:rFonts w:ascii="Times New Roman" w:eastAsia="Times New Roman" w:hAnsi="Times New Roman" w:cs="Times New Roman"/>
                <w:sz w:val="20"/>
                <w:szCs w:val="20"/>
              </w:rPr>
              <w:t>5 669</w:t>
            </w:r>
          </w:p>
        </w:tc>
      </w:tr>
      <w:tr w:rsidR="00283180" w:rsidRPr="002406BD" w14:paraId="2389442F" w14:textId="77777777" w:rsidTr="004E54DD">
        <w:trPr>
          <w:gridAfter w:val="1"/>
          <w:wAfter w:w="160" w:type="dxa"/>
          <w:trHeight w:val="256"/>
        </w:trPr>
        <w:tc>
          <w:tcPr>
            <w:tcW w:w="5387" w:type="dxa"/>
            <w:tcBorders>
              <w:top w:val="nil"/>
              <w:left w:val="nil"/>
              <w:bottom w:val="nil"/>
              <w:right w:val="nil"/>
            </w:tcBorders>
            <w:shd w:val="clear" w:color="auto" w:fill="auto"/>
          </w:tcPr>
          <w:p w14:paraId="41B854C7" w14:textId="77777777" w:rsidR="00283180" w:rsidRPr="002406BD" w:rsidRDefault="00283180" w:rsidP="004E54DD">
            <w:pPr>
              <w:rPr>
                <w:rFonts w:ascii="Times New Roman" w:eastAsia="Times New Roman" w:hAnsi="Times New Roman" w:cs="Times New Roman"/>
                <w:b/>
                <w:bCs/>
                <w:color w:val="000000"/>
                <w:sz w:val="20"/>
                <w:szCs w:val="20"/>
              </w:rPr>
            </w:pPr>
            <w:r w:rsidRPr="002406BD">
              <w:rPr>
                <w:rFonts w:ascii="Times New Roman" w:eastAsia="Times New Roman" w:hAnsi="Times New Roman" w:cs="Times New Roman"/>
                <w:b/>
                <w:bCs/>
                <w:color w:val="000000"/>
                <w:sz w:val="20"/>
                <w:szCs w:val="20"/>
              </w:rPr>
              <w:t>Разом:</w:t>
            </w:r>
          </w:p>
        </w:tc>
        <w:tc>
          <w:tcPr>
            <w:tcW w:w="2693" w:type="dxa"/>
            <w:gridSpan w:val="2"/>
            <w:tcBorders>
              <w:top w:val="nil"/>
              <w:left w:val="nil"/>
              <w:bottom w:val="nil"/>
              <w:right w:val="nil"/>
            </w:tcBorders>
            <w:shd w:val="clear" w:color="auto" w:fill="auto"/>
            <w:vAlign w:val="bottom"/>
          </w:tcPr>
          <w:p w14:paraId="57993274"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18 257</w:t>
            </w:r>
          </w:p>
        </w:tc>
        <w:tc>
          <w:tcPr>
            <w:tcW w:w="2155" w:type="dxa"/>
            <w:gridSpan w:val="2"/>
            <w:tcBorders>
              <w:top w:val="nil"/>
              <w:left w:val="nil"/>
              <w:bottom w:val="nil"/>
              <w:right w:val="nil"/>
            </w:tcBorders>
            <w:shd w:val="clear" w:color="auto" w:fill="auto"/>
            <w:vAlign w:val="bottom"/>
          </w:tcPr>
          <w:p w14:paraId="2B317604" w14:textId="77777777" w:rsidR="00283180" w:rsidRPr="002406BD" w:rsidRDefault="00283180" w:rsidP="004E54DD">
            <w:pPr>
              <w:jc w:val="right"/>
              <w:rPr>
                <w:rFonts w:ascii="Times New Roman" w:eastAsia="Times New Roman" w:hAnsi="Times New Roman" w:cs="Times New Roman"/>
                <w:b/>
                <w:bCs/>
                <w:sz w:val="20"/>
                <w:szCs w:val="20"/>
              </w:rPr>
            </w:pPr>
            <w:r w:rsidRPr="002406BD">
              <w:rPr>
                <w:rFonts w:ascii="Times New Roman" w:eastAsia="Times New Roman" w:hAnsi="Times New Roman" w:cs="Times New Roman"/>
                <w:b/>
                <w:bCs/>
                <w:sz w:val="20"/>
                <w:szCs w:val="20"/>
              </w:rPr>
              <w:t>16 289</w:t>
            </w:r>
          </w:p>
        </w:tc>
      </w:tr>
      <w:tr w:rsidR="00283180" w:rsidRPr="002406BD" w14:paraId="3211A05B" w14:textId="77777777" w:rsidTr="004E54DD">
        <w:trPr>
          <w:gridAfter w:val="1"/>
          <w:wAfter w:w="160" w:type="dxa"/>
          <w:trHeight w:val="242"/>
        </w:trPr>
        <w:tc>
          <w:tcPr>
            <w:tcW w:w="5387" w:type="dxa"/>
            <w:tcBorders>
              <w:top w:val="nil"/>
              <w:left w:val="nil"/>
              <w:bottom w:val="nil"/>
              <w:right w:val="nil"/>
            </w:tcBorders>
            <w:shd w:val="clear" w:color="auto" w:fill="auto"/>
            <w:noWrap/>
            <w:vAlign w:val="bottom"/>
          </w:tcPr>
          <w:p w14:paraId="6409728C" w14:textId="77777777" w:rsidR="00283180" w:rsidRPr="002406BD" w:rsidRDefault="00283180" w:rsidP="004E54DD">
            <w:pPr>
              <w:rPr>
                <w:rFonts w:ascii="Times New Roman" w:eastAsia="Times New Roman" w:hAnsi="Times New Roman" w:cs="Times New Roman"/>
                <w:sz w:val="20"/>
                <w:szCs w:val="20"/>
              </w:rPr>
            </w:pPr>
          </w:p>
        </w:tc>
        <w:tc>
          <w:tcPr>
            <w:tcW w:w="2693" w:type="dxa"/>
            <w:gridSpan w:val="2"/>
            <w:tcBorders>
              <w:top w:val="nil"/>
              <w:left w:val="nil"/>
              <w:bottom w:val="nil"/>
              <w:right w:val="nil"/>
            </w:tcBorders>
            <w:shd w:val="clear" w:color="auto" w:fill="auto"/>
            <w:vAlign w:val="bottom"/>
          </w:tcPr>
          <w:p w14:paraId="597C5CE5" w14:textId="77777777" w:rsidR="00283180" w:rsidRPr="002406BD" w:rsidRDefault="00283180" w:rsidP="004E54DD">
            <w:pPr>
              <w:jc w:val="right"/>
              <w:rPr>
                <w:rFonts w:ascii="Times New Roman" w:eastAsia="Times New Roman" w:hAnsi="Times New Roman" w:cs="Times New Roman"/>
                <w:color w:val="FF0000"/>
                <w:sz w:val="20"/>
                <w:szCs w:val="20"/>
              </w:rPr>
            </w:pPr>
            <w:r w:rsidRPr="002406BD">
              <w:rPr>
                <w:rFonts w:ascii="Times New Roman" w:eastAsia="Times New Roman" w:hAnsi="Times New Roman" w:cs="Times New Roman"/>
                <w:color w:val="FF0000"/>
                <w:sz w:val="20"/>
                <w:szCs w:val="20"/>
              </w:rPr>
              <w:t xml:space="preserve">              -       </w:t>
            </w:r>
          </w:p>
        </w:tc>
        <w:tc>
          <w:tcPr>
            <w:tcW w:w="2155" w:type="dxa"/>
            <w:gridSpan w:val="2"/>
            <w:tcBorders>
              <w:top w:val="nil"/>
              <w:left w:val="nil"/>
              <w:bottom w:val="nil"/>
              <w:right w:val="nil"/>
            </w:tcBorders>
            <w:shd w:val="clear" w:color="auto" w:fill="auto"/>
            <w:vAlign w:val="bottom"/>
          </w:tcPr>
          <w:p w14:paraId="13049695" w14:textId="77777777" w:rsidR="00283180" w:rsidRPr="002406BD" w:rsidRDefault="00283180" w:rsidP="004E54DD">
            <w:pPr>
              <w:jc w:val="right"/>
              <w:rPr>
                <w:rFonts w:ascii="Times New Roman" w:eastAsia="Times New Roman" w:hAnsi="Times New Roman" w:cs="Times New Roman"/>
                <w:color w:val="FF0000"/>
                <w:sz w:val="20"/>
                <w:szCs w:val="20"/>
              </w:rPr>
            </w:pPr>
            <w:r w:rsidRPr="002406BD">
              <w:rPr>
                <w:rFonts w:ascii="Times New Roman" w:eastAsia="Times New Roman" w:hAnsi="Times New Roman" w:cs="Times New Roman"/>
                <w:color w:val="FF0000"/>
                <w:sz w:val="20"/>
                <w:szCs w:val="20"/>
              </w:rPr>
              <w:t xml:space="preserve">              -       </w:t>
            </w:r>
          </w:p>
        </w:tc>
      </w:tr>
    </w:tbl>
    <w:p w14:paraId="69418ECF" w14:textId="77777777" w:rsidR="00283180" w:rsidRPr="002406BD" w:rsidRDefault="00283180" w:rsidP="00283180">
      <w:pPr>
        <w:tabs>
          <w:tab w:val="left" w:pos="0"/>
        </w:tabs>
        <w:spacing w:before="240" w:after="120"/>
        <w:ind w:firstLine="567"/>
        <w:jc w:val="both"/>
        <w:rPr>
          <w:rFonts w:ascii="Times New Roman" w:hAnsi="Times New Roman" w:cs="Times New Roman"/>
        </w:rPr>
      </w:pPr>
      <w:r w:rsidRPr="002406BD">
        <w:rPr>
          <w:rFonts w:ascii="Times New Roman" w:hAnsi="Times New Roman" w:cs="Times New Roman"/>
        </w:rPr>
        <w:t xml:space="preserve">У відповідності до МСБО 24 «Розкриття інформації про пов’язані сторони», сторони вважаються пов’язаними, якщо одна сторона  має можливість контролювати іншу сторону або чинити значний вплив на діяльність іншої сторони в процесі прийняття фінансових або операційних рішень. При розгляді кожної </w:t>
      </w:r>
      <w:r w:rsidRPr="002406BD">
        <w:rPr>
          <w:rFonts w:ascii="Times New Roman" w:hAnsi="Times New Roman" w:cs="Times New Roman"/>
        </w:rPr>
        <w:lastRenderedPageBreak/>
        <w:t>можливої пов’язаної сторони особлива увага приділяється змісту відношень, а не тільки їх юридичній формі.</w:t>
      </w:r>
    </w:p>
    <w:p w14:paraId="13108D8B" w14:textId="77777777" w:rsidR="00283180" w:rsidRPr="002406BD" w:rsidRDefault="00283180" w:rsidP="00283180">
      <w:pPr>
        <w:tabs>
          <w:tab w:val="left" w:pos="0"/>
        </w:tabs>
        <w:spacing w:before="120" w:after="120"/>
        <w:ind w:firstLine="567"/>
        <w:jc w:val="both"/>
        <w:rPr>
          <w:rFonts w:ascii="Times New Roman" w:hAnsi="Times New Roman" w:cs="Times New Roman"/>
        </w:rPr>
      </w:pPr>
      <w:r w:rsidRPr="002406BD">
        <w:rPr>
          <w:rFonts w:ascii="Times New Roman" w:hAnsi="Times New Roman" w:cs="Times New Roman"/>
        </w:rPr>
        <w:t>Пов’язані сторони можуть укладати угоди, які не проводилися б між непов’язаними сторонами. Ціни та умови таких угод можуть відрізнятися від цін та умов угод між непов’язаними сторонами.</w:t>
      </w:r>
    </w:p>
    <w:tbl>
      <w:tblPr>
        <w:tblW w:w="10287" w:type="dxa"/>
        <w:tblInd w:w="-34" w:type="dxa"/>
        <w:tblLook w:val="0000" w:firstRow="0" w:lastRow="0" w:firstColumn="0" w:lastColumn="0" w:noHBand="0" w:noVBand="0"/>
      </w:tblPr>
      <w:tblGrid>
        <w:gridCol w:w="6739"/>
        <w:gridCol w:w="2192"/>
        <w:gridCol w:w="1356"/>
      </w:tblGrid>
      <w:tr w:rsidR="00283180" w:rsidRPr="002406BD" w14:paraId="5D8DFB86" w14:textId="77777777" w:rsidTr="003B5AD8">
        <w:trPr>
          <w:trHeight w:val="255"/>
        </w:trPr>
        <w:tc>
          <w:tcPr>
            <w:tcW w:w="6739" w:type="dxa"/>
            <w:tcBorders>
              <w:top w:val="nil"/>
              <w:left w:val="nil"/>
              <w:bottom w:val="nil"/>
              <w:right w:val="nil"/>
            </w:tcBorders>
            <w:shd w:val="clear" w:color="auto" w:fill="auto"/>
            <w:noWrap/>
            <w:vAlign w:val="bottom"/>
          </w:tcPr>
          <w:p w14:paraId="7D12C803" w14:textId="77777777" w:rsidR="00283180" w:rsidRPr="002406BD" w:rsidRDefault="00283180" w:rsidP="004E54DD">
            <w:pPr>
              <w:tabs>
                <w:tab w:val="left" w:pos="0"/>
              </w:tabs>
              <w:spacing w:before="120" w:after="120"/>
              <w:rPr>
                <w:rFonts w:ascii="Times New Roman" w:eastAsia="Times New Roman" w:hAnsi="Times New Roman" w:cs="Times New Roman"/>
                <w:b/>
                <w:bCs/>
                <w:sz w:val="20"/>
                <w:szCs w:val="20"/>
              </w:rPr>
            </w:pPr>
            <w:r w:rsidRPr="002406BD">
              <w:rPr>
                <w:rFonts w:ascii="Times New Roman" w:hAnsi="Times New Roman" w:cs="Times New Roman"/>
                <w:b/>
              </w:rPr>
              <w:t>Пов'язаними сторонами є:</w:t>
            </w:r>
          </w:p>
        </w:tc>
        <w:tc>
          <w:tcPr>
            <w:tcW w:w="2192" w:type="dxa"/>
            <w:tcBorders>
              <w:top w:val="nil"/>
              <w:left w:val="nil"/>
              <w:bottom w:val="nil"/>
              <w:right w:val="nil"/>
            </w:tcBorders>
            <w:shd w:val="clear" w:color="auto" w:fill="auto"/>
            <w:vAlign w:val="bottom"/>
          </w:tcPr>
          <w:p w14:paraId="549015F9" w14:textId="77777777" w:rsidR="00283180" w:rsidRPr="002406BD" w:rsidRDefault="00283180" w:rsidP="004E54DD">
            <w:pPr>
              <w:jc w:val="both"/>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vAlign w:val="bottom"/>
          </w:tcPr>
          <w:p w14:paraId="36A7C71A" w14:textId="77777777" w:rsidR="00283180" w:rsidRPr="002406BD" w:rsidRDefault="00283180" w:rsidP="004E54DD">
            <w:pPr>
              <w:jc w:val="both"/>
              <w:rPr>
                <w:rFonts w:ascii="Times New Roman" w:eastAsia="Times New Roman" w:hAnsi="Times New Roman" w:cs="Times New Roman"/>
                <w:sz w:val="20"/>
                <w:szCs w:val="20"/>
              </w:rPr>
            </w:pPr>
          </w:p>
        </w:tc>
      </w:tr>
      <w:tr w:rsidR="00283180" w:rsidRPr="002406BD" w14:paraId="7E6DBF14" w14:textId="77777777" w:rsidTr="003B5AD8">
        <w:trPr>
          <w:trHeight w:val="255"/>
        </w:trPr>
        <w:tc>
          <w:tcPr>
            <w:tcW w:w="8931" w:type="dxa"/>
            <w:gridSpan w:val="2"/>
            <w:tcBorders>
              <w:top w:val="nil"/>
              <w:left w:val="nil"/>
              <w:bottom w:val="nil"/>
              <w:right w:val="nil"/>
            </w:tcBorders>
            <w:shd w:val="clear" w:color="auto" w:fill="auto"/>
            <w:noWrap/>
            <w:vAlign w:val="bottom"/>
          </w:tcPr>
          <w:p w14:paraId="2AF71DAC" w14:textId="77777777" w:rsidR="00283180" w:rsidRPr="002406BD" w:rsidRDefault="00283180" w:rsidP="004E54DD">
            <w:pPr>
              <w:tabs>
                <w:tab w:val="left" w:pos="0"/>
              </w:tabs>
              <w:ind w:firstLine="567"/>
              <w:jc w:val="both"/>
              <w:rPr>
                <w:rFonts w:ascii="Times New Roman" w:hAnsi="Times New Roman" w:cs="Times New Roman"/>
              </w:rPr>
            </w:pPr>
            <w:r w:rsidRPr="002406BD">
              <w:rPr>
                <w:rFonts w:ascii="Times New Roman" w:hAnsi="Times New Roman" w:cs="Times New Roman"/>
              </w:rPr>
              <w:t>ТОВ "Торговий Дім "СЛАВИЧ" - володіє 24,99% акцій Компанії</w:t>
            </w:r>
          </w:p>
        </w:tc>
        <w:tc>
          <w:tcPr>
            <w:tcW w:w="1356" w:type="dxa"/>
            <w:tcBorders>
              <w:top w:val="nil"/>
              <w:left w:val="nil"/>
              <w:bottom w:val="nil"/>
              <w:right w:val="nil"/>
            </w:tcBorders>
            <w:shd w:val="clear" w:color="auto" w:fill="auto"/>
            <w:noWrap/>
            <w:vAlign w:val="bottom"/>
          </w:tcPr>
          <w:p w14:paraId="653A08BA"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04083AB1" w14:textId="77777777" w:rsidTr="003B5AD8">
        <w:trPr>
          <w:trHeight w:val="255"/>
        </w:trPr>
        <w:tc>
          <w:tcPr>
            <w:tcW w:w="8931" w:type="dxa"/>
            <w:gridSpan w:val="2"/>
            <w:tcBorders>
              <w:top w:val="nil"/>
              <w:left w:val="nil"/>
              <w:bottom w:val="nil"/>
              <w:right w:val="nil"/>
            </w:tcBorders>
            <w:shd w:val="clear" w:color="auto" w:fill="auto"/>
            <w:noWrap/>
            <w:vAlign w:val="bottom"/>
          </w:tcPr>
          <w:p w14:paraId="5348579A" w14:textId="77777777" w:rsidR="00283180" w:rsidRPr="002406BD" w:rsidRDefault="00283180" w:rsidP="004E54DD">
            <w:pPr>
              <w:tabs>
                <w:tab w:val="left" w:pos="0"/>
              </w:tabs>
              <w:ind w:firstLine="567"/>
              <w:jc w:val="both"/>
              <w:rPr>
                <w:rFonts w:ascii="Times New Roman" w:hAnsi="Times New Roman" w:cs="Times New Roman"/>
              </w:rPr>
            </w:pPr>
            <w:r w:rsidRPr="002406BD">
              <w:rPr>
                <w:rFonts w:ascii="Times New Roman" w:hAnsi="Times New Roman" w:cs="Times New Roman"/>
              </w:rPr>
              <w:t>ТОВ "СЛАВИЧ-ІНВЕСТ" - володіє 56,12% акцій Компанії</w:t>
            </w:r>
          </w:p>
        </w:tc>
        <w:tc>
          <w:tcPr>
            <w:tcW w:w="1356" w:type="dxa"/>
            <w:tcBorders>
              <w:top w:val="nil"/>
              <w:left w:val="nil"/>
              <w:bottom w:val="nil"/>
              <w:right w:val="nil"/>
            </w:tcBorders>
            <w:shd w:val="clear" w:color="auto" w:fill="auto"/>
            <w:noWrap/>
            <w:vAlign w:val="bottom"/>
          </w:tcPr>
          <w:p w14:paraId="19559A2C" w14:textId="77777777" w:rsidR="00283180" w:rsidRPr="002406BD" w:rsidRDefault="00283180" w:rsidP="004E54DD">
            <w:pPr>
              <w:rPr>
                <w:rFonts w:ascii="Times New Roman" w:eastAsia="Times New Roman" w:hAnsi="Times New Roman" w:cs="Times New Roman"/>
                <w:sz w:val="20"/>
                <w:szCs w:val="20"/>
              </w:rPr>
            </w:pPr>
          </w:p>
        </w:tc>
      </w:tr>
      <w:tr w:rsidR="00283180" w:rsidRPr="002406BD" w14:paraId="4E899E91" w14:textId="77777777" w:rsidTr="003B5AD8">
        <w:trPr>
          <w:trHeight w:val="255"/>
        </w:trPr>
        <w:tc>
          <w:tcPr>
            <w:tcW w:w="10287" w:type="dxa"/>
            <w:gridSpan w:val="3"/>
            <w:tcBorders>
              <w:top w:val="nil"/>
              <w:left w:val="nil"/>
              <w:bottom w:val="nil"/>
              <w:right w:val="nil"/>
            </w:tcBorders>
            <w:shd w:val="clear" w:color="auto" w:fill="auto"/>
            <w:noWrap/>
            <w:vAlign w:val="bottom"/>
          </w:tcPr>
          <w:p w14:paraId="4AC04E53" w14:textId="77777777" w:rsidR="00283180" w:rsidRPr="002406BD" w:rsidRDefault="00283180" w:rsidP="004E54DD">
            <w:pPr>
              <w:tabs>
                <w:tab w:val="left" w:pos="0"/>
              </w:tabs>
              <w:ind w:firstLine="567"/>
              <w:jc w:val="both"/>
              <w:rPr>
                <w:rFonts w:ascii="Times New Roman" w:hAnsi="Times New Roman" w:cs="Times New Roman"/>
              </w:rPr>
            </w:pPr>
            <w:r w:rsidRPr="002406BD">
              <w:rPr>
                <w:rFonts w:ascii="Times New Roman" w:hAnsi="Times New Roman" w:cs="Times New Roman"/>
              </w:rPr>
              <w:t>Бондар Анатолій Олександрович - Голова Наглядової ради Компанії</w:t>
            </w:r>
          </w:p>
        </w:tc>
      </w:tr>
      <w:tr w:rsidR="00283180" w:rsidRPr="002406BD" w14:paraId="4049D562" w14:textId="77777777" w:rsidTr="003B5AD8">
        <w:trPr>
          <w:trHeight w:val="255"/>
        </w:trPr>
        <w:tc>
          <w:tcPr>
            <w:tcW w:w="10287" w:type="dxa"/>
            <w:gridSpan w:val="3"/>
            <w:tcBorders>
              <w:top w:val="nil"/>
              <w:left w:val="nil"/>
              <w:bottom w:val="nil"/>
              <w:right w:val="nil"/>
            </w:tcBorders>
            <w:shd w:val="clear" w:color="auto" w:fill="auto"/>
            <w:noWrap/>
            <w:vAlign w:val="bottom"/>
          </w:tcPr>
          <w:p w14:paraId="10950768" w14:textId="77777777" w:rsidR="00283180" w:rsidRPr="002406BD" w:rsidRDefault="00283180" w:rsidP="004E54DD">
            <w:pPr>
              <w:tabs>
                <w:tab w:val="left" w:pos="0"/>
              </w:tabs>
              <w:ind w:firstLine="567"/>
              <w:jc w:val="both"/>
              <w:rPr>
                <w:rFonts w:ascii="Times New Roman" w:hAnsi="Times New Roman" w:cs="Times New Roman"/>
              </w:rPr>
            </w:pPr>
            <w:r w:rsidRPr="002406BD">
              <w:rPr>
                <w:rFonts w:ascii="Times New Roman" w:hAnsi="Times New Roman" w:cs="Times New Roman"/>
              </w:rPr>
              <w:t>Бондар Олександр Анатолійович - член Наглядової ради Компанії</w:t>
            </w:r>
          </w:p>
        </w:tc>
      </w:tr>
      <w:tr w:rsidR="00283180" w:rsidRPr="002406BD" w14:paraId="2AFD7FCE" w14:textId="77777777" w:rsidTr="003B5AD8">
        <w:trPr>
          <w:trHeight w:val="255"/>
        </w:trPr>
        <w:tc>
          <w:tcPr>
            <w:tcW w:w="8931" w:type="dxa"/>
            <w:gridSpan w:val="2"/>
            <w:tcBorders>
              <w:top w:val="nil"/>
              <w:left w:val="nil"/>
              <w:bottom w:val="nil"/>
              <w:right w:val="nil"/>
            </w:tcBorders>
            <w:shd w:val="clear" w:color="auto" w:fill="auto"/>
            <w:noWrap/>
            <w:vAlign w:val="bottom"/>
          </w:tcPr>
          <w:p w14:paraId="6B8BD7B5" w14:textId="77777777" w:rsidR="00283180" w:rsidRPr="002406BD" w:rsidRDefault="00283180" w:rsidP="004E54DD">
            <w:pPr>
              <w:tabs>
                <w:tab w:val="left" w:pos="0"/>
              </w:tabs>
              <w:ind w:firstLine="567"/>
              <w:jc w:val="both"/>
              <w:rPr>
                <w:rFonts w:ascii="Times New Roman" w:hAnsi="Times New Roman" w:cs="Times New Roman"/>
              </w:rPr>
            </w:pPr>
            <w:r w:rsidRPr="002406BD">
              <w:rPr>
                <w:rFonts w:ascii="Times New Roman" w:hAnsi="Times New Roman" w:cs="Times New Roman"/>
              </w:rPr>
              <w:t>Бондар Олена Анатоліївна - член Наглядової ради Компанії</w:t>
            </w:r>
          </w:p>
          <w:p w14:paraId="6EDF230D" w14:textId="77777777" w:rsidR="00283180" w:rsidRPr="002406BD" w:rsidRDefault="00283180" w:rsidP="004E54DD">
            <w:pPr>
              <w:tabs>
                <w:tab w:val="left" w:pos="0"/>
              </w:tabs>
              <w:jc w:val="both"/>
              <w:rPr>
                <w:rFonts w:ascii="Times New Roman" w:hAnsi="Times New Roman" w:cs="Times New Roman"/>
              </w:rPr>
            </w:pPr>
            <w:r w:rsidRPr="002406BD">
              <w:rPr>
                <w:rFonts w:ascii="Times New Roman" w:hAnsi="Times New Roman" w:cs="Times New Roman"/>
              </w:rPr>
              <w:t xml:space="preserve">Протягом 2022 року були здійснені наступні господарські операції з пов’язаними сторонами: </w:t>
            </w:r>
          </w:p>
          <w:p w14:paraId="0150A3EF" w14:textId="77777777" w:rsidR="00283180" w:rsidRPr="002406BD" w:rsidRDefault="00283180" w:rsidP="004E54DD">
            <w:pPr>
              <w:tabs>
                <w:tab w:val="left" w:pos="0"/>
              </w:tabs>
              <w:jc w:val="both"/>
              <w:rPr>
                <w:rFonts w:ascii="Times New Roman" w:hAnsi="Times New Roman" w:cs="Times New Roman"/>
                <w:b/>
              </w:rPr>
            </w:pPr>
            <w:r w:rsidRPr="002406BD">
              <w:rPr>
                <w:rFonts w:ascii="Times New Roman" w:hAnsi="Times New Roman" w:cs="Times New Roman"/>
                <w:b/>
              </w:rPr>
              <w:t>ТОВ "Торговий Дім "СЛАВИЧ":</w:t>
            </w:r>
          </w:p>
          <w:p w14:paraId="0DADC532" w14:textId="77777777" w:rsidR="00283180" w:rsidRPr="002406BD" w:rsidRDefault="00283180" w:rsidP="00283180">
            <w:pPr>
              <w:numPr>
                <w:ilvl w:val="0"/>
                <w:numId w:val="3"/>
              </w:numPr>
              <w:tabs>
                <w:tab w:val="left" w:pos="0"/>
              </w:tabs>
              <w:spacing w:after="0" w:line="240" w:lineRule="auto"/>
              <w:jc w:val="both"/>
              <w:rPr>
                <w:rFonts w:ascii="Times New Roman" w:hAnsi="Times New Roman" w:cs="Times New Roman"/>
              </w:rPr>
            </w:pPr>
            <w:r w:rsidRPr="002406BD">
              <w:rPr>
                <w:rFonts w:ascii="Times New Roman" w:hAnsi="Times New Roman" w:cs="Times New Roman"/>
              </w:rPr>
              <w:t xml:space="preserve">Оренда легкового автомобіля </w:t>
            </w:r>
            <w:r w:rsidRPr="002406BD">
              <w:rPr>
                <w:rFonts w:ascii="Times New Roman" w:hAnsi="Times New Roman" w:cs="Times New Roman"/>
                <w:lang w:val="en-US"/>
              </w:rPr>
              <w:t>Land</w:t>
            </w:r>
            <w:r w:rsidRPr="002406BD">
              <w:rPr>
                <w:rFonts w:ascii="Times New Roman" w:hAnsi="Times New Roman" w:cs="Times New Roman"/>
              </w:rPr>
              <w:t xml:space="preserve"> </w:t>
            </w:r>
            <w:r w:rsidRPr="002406BD">
              <w:rPr>
                <w:rFonts w:ascii="Times New Roman" w:hAnsi="Times New Roman" w:cs="Times New Roman"/>
                <w:lang w:val="en-US"/>
              </w:rPr>
              <w:t>Rover</w:t>
            </w:r>
            <w:r w:rsidRPr="002406BD">
              <w:rPr>
                <w:rFonts w:ascii="Times New Roman" w:hAnsi="Times New Roman" w:cs="Times New Roman"/>
              </w:rPr>
              <w:t xml:space="preserve"> - 42 тис грн.</w:t>
            </w:r>
          </w:p>
          <w:p w14:paraId="5E72B993" w14:textId="77777777" w:rsidR="00283180" w:rsidRPr="002406BD" w:rsidRDefault="00283180" w:rsidP="004E54DD">
            <w:pPr>
              <w:tabs>
                <w:tab w:val="left" w:pos="0"/>
              </w:tabs>
              <w:jc w:val="both"/>
              <w:rPr>
                <w:rFonts w:ascii="Times New Roman" w:hAnsi="Times New Roman" w:cs="Times New Roman"/>
                <w:b/>
              </w:rPr>
            </w:pPr>
            <w:r w:rsidRPr="002406BD">
              <w:rPr>
                <w:rFonts w:ascii="Times New Roman" w:hAnsi="Times New Roman" w:cs="Times New Roman"/>
                <w:b/>
              </w:rPr>
              <w:t>ТОВ "СЛАВИЧ-ІНВЕСТ":</w:t>
            </w:r>
          </w:p>
          <w:p w14:paraId="72461A66" w14:textId="77777777" w:rsidR="00283180" w:rsidRPr="002406BD" w:rsidRDefault="00283180" w:rsidP="00283180">
            <w:pPr>
              <w:numPr>
                <w:ilvl w:val="0"/>
                <w:numId w:val="4"/>
              </w:numPr>
              <w:tabs>
                <w:tab w:val="left" w:pos="0"/>
              </w:tabs>
              <w:spacing w:after="0" w:line="240" w:lineRule="auto"/>
              <w:jc w:val="both"/>
              <w:rPr>
                <w:rFonts w:ascii="Times New Roman" w:hAnsi="Times New Roman" w:cs="Times New Roman"/>
              </w:rPr>
            </w:pPr>
            <w:r w:rsidRPr="002406BD">
              <w:rPr>
                <w:rFonts w:ascii="Times New Roman" w:hAnsi="Times New Roman" w:cs="Times New Roman"/>
              </w:rPr>
              <w:t>Надання юридичних послуг – 74 тис грн.</w:t>
            </w:r>
          </w:p>
          <w:p w14:paraId="066FA30F" w14:textId="77777777" w:rsidR="00283180" w:rsidRPr="002406BD" w:rsidRDefault="00283180" w:rsidP="004E54DD">
            <w:pPr>
              <w:tabs>
                <w:tab w:val="left" w:pos="0"/>
              </w:tabs>
              <w:jc w:val="both"/>
              <w:rPr>
                <w:rFonts w:ascii="Times New Roman" w:hAnsi="Times New Roman" w:cs="Times New Roman"/>
                <w:b/>
              </w:rPr>
            </w:pPr>
            <w:r w:rsidRPr="002406BD">
              <w:rPr>
                <w:rFonts w:ascii="Times New Roman" w:hAnsi="Times New Roman" w:cs="Times New Roman"/>
                <w:b/>
              </w:rPr>
              <w:t>Бондар Анатолій Олександрович:</w:t>
            </w:r>
          </w:p>
          <w:p w14:paraId="03CF2E6D" w14:textId="77777777" w:rsidR="00283180" w:rsidRPr="002406BD" w:rsidRDefault="00283180" w:rsidP="00283180">
            <w:pPr>
              <w:numPr>
                <w:ilvl w:val="0"/>
                <w:numId w:val="5"/>
              </w:numPr>
              <w:tabs>
                <w:tab w:val="left" w:pos="0"/>
              </w:tabs>
              <w:spacing w:after="0" w:line="240" w:lineRule="auto"/>
              <w:jc w:val="both"/>
              <w:rPr>
                <w:rFonts w:ascii="Times New Roman" w:hAnsi="Times New Roman" w:cs="Times New Roman"/>
              </w:rPr>
            </w:pPr>
            <w:proofErr w:type="spellStart"/>
            <w:r w:rsidRPr="002406BD">
              <w:rPr>
                <w:rFonts w:ascii="Times New Roman" w:hAnsi="Times New Roman" w:cs="Times New Roman"/>
              </w:rPr>
              <w:t>Безповоротня</w:t>
            </w:r>
            <w:proofErr w:type="spellEnd"/>
            <w:r w:rsidRPr="002406BD">
              <w:rPr>
                <w:rFonts w:ascii="Times New Roman" w:hAnsi="Times New Roman" w:cs="Times New Roman"/>
              </w:rPr>
              <w:t xml:space="preserve"> фінансова допомога – 3 970 тис грн.</w:t>
            </w:r>
          </w:p>
          <w:p w14:paraId="3E34B303" w14:textId="77777777" w:rsidR="00283180" w:rsidRPr="002406BD" w:rsidRDefault="00283180" w:rsidP="004E54DD">
            <w:pPr>
              <w:tabs>
                <w:tab w:val="left" w:pos="0"/>
              </w:tabs>
              <w:jc w:val="both"/>
              <w:rPr>
                <w:rFonts w:ascii="Times New Roman" w:hAnsi="Times New Roman" w:cs="Times New Roman"/>
                <w:b/>
              </w:rPr>
            </w:pPr>
            <w:r w:rsidRPr="002406BD">
              <w:rPr>
                <w:rFonts w:ascii="Times New Roman" w:hAnsi="Times New Roman" w:cs="Times New Roman"/>
                <w:b/>
              </w:rPr>
              <w:t>Бондар Олександр Анатолійович:</w:t>
            </w:r>
          </w:p>
          <w:p w14:paraId="06C44266" w14:textId="77777777" w:rsidR="00283180" w:rsidRPr="002406BD" w:rsidRDefault="00283180" w:rsidP="00283180">
            <w:pPr>
              <w:numPr>
                <w:ilvl w:val="0"/>
                <w:numId w:val="6"/>
              </w:numPr>
              <w:tabs>
                <w:tab w:val="left" w:pos="0"/>
              </w:tabs>
              <w:spacing w:after="0" w:line="240" w:lineRule="auto"/>
              <w:jc w:val="both"/>
              <w:rPr>
                <w:rFonts w:ascii="Times New Roman" w:hAnsi="Times New Roman" w:cs="Times New Roman"/>
              </w:rPr>
            </w:pPr>
            <w:r w:rsidRPr="002406BD">
              <w:rPr>
                <w:rFonts w:ascii="Times New Roman" w:hAnsi="Times New Roman" w:cs="Times New Roman"/>
              </w:rPr>
              <w:t xml:space="preserve">Оренда автомобіля FORD </w:t>
            </w:r>
            <w:proofErr w:type="spellStart"/>
            <w:r w:rsidRPr="002406BD">
              <w:rPr>
                <w:rFonts w:ascii="Times New Roman" w:hAnsi="Times New Roman" w:cs="Times New Roman"/>
              </w:rPr>
              <w:t>FORD</w:t>
            </w:r>
            <w:proofErr w:type="spellEnd"/>
            <w:r w:rsidRPr="002406BD">
              <w:rPr>
                <w:rFonts w:ascii="Times New Roman" w:hAnsi="Times New Roman" w:cs="Times New Roman"/>
              </w:rPr>
              <w:t xml:space="preserve"> F150 CB 7777 CX – 60 тис грн.</w:t>
            </w:r>
          </w:p>
          <w:p w14:paraId="32340165" w14:textId="77777777" w:rsidR="00283180" w:rsidRPr="002406BD" w:rsidRDefault="00283180" w:rsidP="004E54DD">
            <w:pPr>
              <w:tabs>
                <w:tab w:val="left" w:pos="0"/>
              </w:tabs>
              <w:ind w:left="360"/>
              <w:jc w:val="both"/>
              <w:rPr>
                <w:rFonts w:ascii="Times New Roman" w:hAnsi="Times New Roman" w:cs="Times New Roman"/>
              </w:rPr>
            </w:pPr>
            <w:r w:rsidRPr="002406BD">
              <w:rPr>
                <w:rFonts w:ascii="Times New Roman" w:hAnsi="Times New Roman" w:cs="Times New Roman"/>
              </w:rPr>
              <w:t>Інших операцій з пов’язаними сторонами протягом 2022 року не відбувалося.</w:t>
            </w:r>
          </w:p>
        </w:tc>
        <w:tc>
          <w:tcPr>
            <w:tcW w:w="1356" w:type="dxa"/>
            <w:tcBorders>
              <w:top w:val="nil"/>
              <w:left w:val="nil"/>
              <w:bottom w:val="nil"/>
              <w:right w:val="nil"/>
            </w:tcBorders>
            <w:shd w:val="clear" w:color="auto" w:fill="auto"/>
            <w:noWrap/>
            <w:vAlign w:val="bottom"/>
          </w:tcPr>
          <w:p w14:paraId="10265E54" w14:textId="77777777" w:rsidR="00283180" w:rsidRPr="002406BD" w:rsidRDefault="00283180" w:rsidP="004E54DD">
            <w:pPr>
              <w:rPr>
                <w:rFonts w:ascii="Times New Roman" w:eastAsia="Times New Roman" w:hAnsi="Times New Roman" w:cs="Times New Roman"/>
                <w:sz w:val="20"/>
                <w:szCs w:val="20"/>
              </w:rPr>
            </w:pPr>
          </w:p>
        </w:tc>
      </w:tr>
    </w:tbl>
    <w:p w14:paraId="5A1CB9A8" w14:textId="77777777" w:rsidR="00283180" w:rsidRPr="002406BD" w:rsidRDefault="00283180" w:rsidP="00283180">
      <w:pPr>
        <w:rPr>
          <w:rFonts w:ascii="Times New Roman" w:hAnsi="Times New Roman" w:cs="Times New Roman"/>
        </w:rPr>
      </w:pPr>
    </w:p>
    <w:p w14:paraId="1B0B483C" w14:textId="77777777" w:rsidR="00283180" w:rsidRPr="002406BD" w:rsidRDefault="00283180" w:rsidP="00283180">
      <w:pPr>
        <w:pStyle w:val="2"/>
        <w:numPr>
          <w:ilvl w:val="0"/>
          <w:numId w:val="1"/>
        </w:numPr>
        <w:tabs>
          <w:tab w:val="clear" w:pos="397"/>
          <w:tab w:val="clear" w:pos="1069"/>
          <w:tab w:val="left" w:pos="851"/>
        </w:tabs>
        <w:spacing w:before="0" w:after="120"/>
        <w:ind w:left="0" w:firstLine="567"/>
        <w:rPr>
          <w:sz w:val="24"/>
          <w:szCs w:val="24"/>
        </w:rPr>
      </w:pPr>
      <w:r w:rsidRPr="002406BD">
        <w:rPr>
          <w:sz w:val="24"/>
          <w:szCs w:val="24"/>
        </w:rPr>
        <w:t>ФАКТИЧНІ ТА ПОТЕНЦІЙНІ ФІНАНСОВІ ЗОБОВ'ЯЗАННЯ</w:t>
      </w:r>
    </w:p>
    <w:p w14:paraId="1ADEF659" w14:textId="77777777" w:rsidR="00283180" w:rsidRPr="002406BD" w:rsidRDefault="00283180" w:rsidP="00283180">
      <w:pPr>
        <w:pStyle w:val="3"/>
        <w:tabs>
          <w:tab w:val="num" w:pos="0"/>
        </w:tabs>
        <w:spacing w:after="120"/>
        <w:ind w:left="0" w:firstLine="567"/>
        <w:rPr>
          <w:b w:val="0"/>
          <w:bCs w:val="0"/>
          <w:iCs w:val="0"/>
          <w:sz w:val="24"/>
          <w:szCs w:val="24"/>
        </w:rPr>
      </w:pPr>
      <w:proofErr w:type="spellStart"/>
      <w:r w:rsidRPr="002406BD">
        <w:rPr>
          <w:b w:val="0"/>
          <w:bCs w:val="0"/>
          <w:iCs w:val="0"/>
          <w:sz w:val="24"/>
          <w:szCs w:val="24"/>
          <w:lang w:val="ru-RU"/>
        </w:rPr>
        <w:t>Економічна</w:t>
      </w:r>
      <w:proofErr w:type="spellEnd"/>
      <w:r w:rsidRPr="002406BD">
        <w:rPr>
          <w:b w:val="0"/>
          <w:bCs w:val="0"/>
          <w:iCs w:val="0"/>
          <w:sz w:val="24"/>
          <w:szCs w:val="24"/>
          <w:lang w:val="ru-RU"/>
        </w:rPr>
        <w:t xml:space="preserve"> </w:t>
      </w:r>
      <w:proofErr w:type="spellStart"/>
      <w:r w:rsidRPr="002406BD">
        <w:rPr>
          <w:b w:val="0"/>
          <w:bCs w:val="0"/>
          <w:iCs w:val="0"/>
          <w:sz w:val="24"/>
          <w:szCs w:val="24"/>
          <w:lang w:val="ru-RU"/>
        </w:rPr>
        <w:t>ситуація</w:t>
      </w:r>
      <w:proofErr w:type="spellEnd"/>
    </w:p>
    <w:p w14:paraId="769D71EC"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Операційна діяльність Товариства здійснюється в Україні. Закони та інші нормативні акти, що впливають на діяльність підприємства в Україні, можуть підлягати змінам за невеликі проміжки часу. Як результат цього, активи та операційна діяльність Товариства можуть підлягати ризику в разі будь-яких несприятливих змін у політичному та економічному середовищі.</w:t>
      </w:r>
    </w:p>
    <w:p w14:paraId="1128506A" w14:textId="77777777" w:rsidR="00283180" w:rsidRPr="002406BD" w:rsidRDefault="00283180" w:rsidP="00283180">
      <w:pPr>
        <w:ind w:firstLine="567"/>
        <w:jc w:val="both"/>
        <w:rPr>
          <w:rFonts w:ascii="Times New Roman" w:hAnsi="Times New Roman" w:cs="Times New Roman"/>
          <w:i/>
        </w:rPr>
      </w:pPr>
    </w:p>
    <w:p w14:paraId="52A1B8B7" w14:textId="77777777" w:rsidR="00283180" w:rsidRPr="002406BD" w:rsidRDefault="00283180" w:rsidP="00283180">
      <w:pPr>
        <w:ind w:firstLine="567"/>
        <w:jc w:val="both"/>
        <w:rPr>
          <w:rFonts w:ascii="Times New Roman" w:hAnsi="Times New Roman" w:cs="Times New Roman"/>
          <w:i/>
        </w:rPr>
      </w:pPr>
      <w:r w:rsidRPr="002406BD">
        <w:rPr>
          <w:rFonts w:ascii="Times New Roman" w:hAnsi="Times New Roman" w:cs="Times New Roman"/>
          <w:i/>
        </w:rPr>
        <w:t>Податкова система</w:t>
      </w:r>
    </w:p>
    <w:p w14:paraId="213825E4"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 xml:space="preserve">На даний момент в Україні діє Податковий кодекс. Він вступив в силу з </w:t>
      </w:r>
      <w:r w:rsidRPr="002406BD">
        <w:rPr>
          <w:rFonts w:ascii="Times New Roman" w:hAnsi="Times New Roman" w:cs="Times New Roman"/>
        </w:rPr>
        <w:br/>
        <w:t xml:space="preserve">1-го січня 2011 року. Даний нормативний документ повністю змінив принцип нарахування податку на прибуток та </w:t>
      </w:r>
      <w:proofErr w:type="spellStart"/>
      <w:r w:rsidRPr="002406BD">
        <w:rPr>
          <w:rFonts w:ascii="Times New Roman" w:hAnsi="Times New Roman" w:cs="Times New Roman"/>
        </w:rPr>
        <w:t>вніс</w:t>
      </w:r>
      <w:proofErr w:type="spellEnd"/>
      <w:r w:rsidRPr="002406BD">
        <w:rPr>
          <w:rFonts w:ascii="Times New Roman" w:hAnsi="Times New Roman" w:cs="Times New Roman"/>
        </w:rPr>
        <w:t xml:space="preserve"> значні зміни до норм, які регулюють справляння інших податків та обов’язкових платежів. Податки та нарахування, що сплачуються Товариства, включають податок на прибуток, нарахування на фонд заробітної плати, а також інші податки і збори. Також наявна різнополярна судова практика щодо багатьох питань, які виникають в процесі оподаткування. Існують різні точки зору щодо </w:t>
      </w:r>
      <w:r w:rsidRPr="002406BD">
        <w:rPr>
          <w:rFonts w:ascii="Times New Roman" w:hAnsi="Times New Roman" w:cs="Times New Roman"/>
        </w:rPr>
        <w:lastRenderedPageBreak/>
        <w:t>тлумачення правових норм серед державних органів (наприклад, податкової адміністрації і її інспекцій), що викликає загальну невизначеність і створює підстави для конфліктних ситуацій. Правильність складання податкових декларацій, а також інші питання дотримання законодавства (наприклад, питання митного оформлення і валютного регулювання), підлягають перевірці і вивченню з боку ряду контролюючих органів, які в законодавчому порядку уповноважені накладати штрафи і пені в значних об'ємах. Перераховані чинники визначають наявність в Україні податкових ризиків значно суттєвіших, ніж існують в країнах з розвиненішою податковою системою.</w:t>
      </w:r>
    </w:p>
    <w:p w14:paraId="02125467" w14:textId="77777777" w:rsidR="00283180" w:rsidRPr="002406BD" w:rsidRDefault="00283180" w:rsidP="00283180">
      <w:pPr>
        <w:ind w:firstLine="567"/>
        <w:jc w:val="both"/>
        <w:rPr>
          <w:rFonts w:ascii="Times New Roman" w:hAnsi="Times New Roman" w:cs="Times New Roman"/>
          <w:i/>
        </w:rPr>
      </w:pPr>
    </w:p>
    <w:p w14:paraId="143CAC37" w14:textId="77777777" w:rsidR="00283180" w:rsidRPr="002406BD" w:rsidRDefault="00283180" w:rsidP="00283180">
      <w:pPr>
        <w:ind w:firstLine="567"/>
        <w:jc w:val="both"/>
        <w:rPr>
          <w:rFonts w:ascii="Times New Roman" w:hAnsi="Times New Roman" w:cs="Times New Roman"/>
          <w:i/>
        </w:rPr>
      </w:pPr>
      <w:r w:rsidRPr="002406BD">
        <w:rPr>
          <w:rFonts w:ascii="Times New Roman" w:hAnsi="Times New Roman" w:cs="Times New Roman"/>
          <w:i/>
        </w:rPr>
        <w:t>Юридичні зобов'язання</w:t>
      </w:r>
    </w:p>
    <w:p w14:paraId="76A787AE"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В ході звичайної діяльності Товариство має справу з судовими позовами і претензіями. Керівництво вважає, що максимальна відповідальність по зобов'язаннях, які є наслідком таких позовів або претензій, у разі виникнення такої відповідальності, понад вже визнаною у фінансовій звітності, не матиме істотного негативного впливу на фінансовий стан або результати майбутніх операцій Товариства.</w:t>
      </w:r>
    </w:p>
    <w:p w14:paraId="140D1CEB"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Станом на звітні дати Товариство не виступало стороною в жодному судовому процесі.</w:t>
      </w:r>
    </w:p>
    <w:p w14:paraId="561B1CD7" w14:textId="77777777" w:rsidR="00283180" w:rsidRPr="002406BD" w:rsidRDefault="00283180" w:rsidP="00283180">
      <w:pPr>
        <w:pStyle w:val="3"/>
        <w:tabs>
          <w:tab w:val="num" w:pos="0"/>
        </w:tabs>
        <w:spacing w:after="120"/>
        <w:ind w:left="0" w:firstLine="567"/>
        <w:rPr>
          <w:b w:val="0"/>
          <w:bCs w:val="0"/>
          <w:iCs w:val="0"/>
          <w:sz w:val="24"/>
          <w:szCs w:val="24"/>
          <w:lang w:val="ru-RU"/>
        </w:rPr>
      </w:pPr>
    </w:p>
    <w:p w14:paraId="692E4A28" w14:textId="77777777" w:rsidR="00283180" w:rsidRPr="002406BD" w:rsidRDefault="00283180" w:rsidP="00283180">
      <w:pPr>
        <w:pStyle w:val="3"/>
        <w:tabs>
          <w:tab w:val="num" w:pos="0"/>
        </w:tabs>
        <w:spacing w:after="120"/>
        <w:ind w:left="0" w:firstLine="567"/>
        <w:rPr>
          <w:b w:val="0"/>
          <w:bCs w:val="0"/>
          <w:iCs w:val="0"/>
          <w:sz w:val="24"/>
          <w:szCs w:val="24"/>
          <w:lang w:val="ru-RU"/>
        </w:rPr>
      </w:pPr>
      <w:proofErr w:type="spellStart"/>
      <w:r w:rsidRPr="002406BD">
        <w:rPr>
          <w:b w:val="0"/>
          <w:bCs w:val="0"/>
          <w:iCs w:val="0"/>
          <w:sz w:val="24"/>
          <w:szCs w:val="24"/>
          <w:lang w:val="ru-RU"/>
        </w:rPr>
        <w:t>Пенсійні</w:t>
      </w:r>
      <w:proofErr w:type="spellEnd"/>
      <w:r w:rsidRPr="002406BD">
        <w:rPr>
          <w:b w:val="0"/>
          <w:bCs w:val="0"/>
          <w:iCs w:val="0"/>
          <w:sz w:val="24"/>
          <w:szCs w:val="24"/>
          <w:lang w:val="ru-RU"/>
        </w:rPr>
        <w:t xml:space="preserve"> та </w:t>
      </w:r>
      <w:proofErr w:type="spellStart"/>
      <w:r w:rsidRPr="002406BD">
        <w:rPr>
          <w:b w:val="0"/>
          <w:bCs w:val="0"/>
          <w:iCs w:val="0"/>
          <w:sz w:val="24"/>
          <w:szCs w:val="24"/>
          <w:lang w:val="ru-RU"/>
        </w:rPr>
        <w:t>інші</w:t>
      </w:r>
      <w:proofErr w:type="spellEnd"/>
      <w:r w:rsidRPr="002406BD">
        <w:rPr>
          <w:b w:val="0"/>
          <w:bCs w:val="0"/>
          <w:iCs w:val="0"/>
          <w:sz w:val="24"/>
          <w:szCs w:val="24"/>
          <w:lang w:val="ru-RU"/>
        </w:rPr>
        <w:t xml:space="preserve"> </w:t>
      </w:r>
      <w:proofErr w:type="spellStart"/>
      <w:r w:rsidRPr="002406BD">
        <w:rPr>
          <w:b w:val="0"/>
          <w:bCs w:val="0"/>
          <w:iCs w:val="0"/>
          <w:sz w:val="24"/>
          <w:szCs w:val="24"/>
          <w:lang w:val="ru-RU"/>
        </w:rPr>
        <w:t>зобов’язання</w:t>
      </w:r>
      <w:proofErr w:type="spellEnd"/>
      <w:r w:rsidRPr="002406BD">
        <w:rPr>
          <w:b w:val="0"/>
          <w:bCs w:val="0"/>
          <w:iCs w:val="0"/>
          <w:sz w:val="24"/>
          <w:szCs w:val="24"/>
          <w:lang w:val="ru-RU"/>
        </w:rPr>
        <w:t xml:space="preserve">, </w:t>
      </w:r>
      <w:proofErr w:type="spellStart"/>
      <w:r w:rsidRPr="002406BD">
        <w:rPr>
          <w:b w:val="0"/>
          <w:bCs w:val="0"/>
          <w:iCs w:val="0"/>
          <w:sz w:val="24"/>
          <w:szCs w:val="24"/>
          <w:lang w:val="ru-RU"/>
        </w:rPr>
        <w:t>пов’язані</w:t>
      </w:r>
      <w:proofErr w:type="spellEnd"/>
      <w:r w:rsidRPr="002406BD">
        <w:rPr>
          <w:b w:val="0"/>
          <w:bCs w:val="0"/>
          <w:iCs w:val="0"/>
          <w:sz w:val="24"/>
          <w:szCs w:val="24"/>
          <w:lang w:val="ru-RU"/>
        </w:rPr>
        <w:t xml:space="preserve"> з </w:t>
      </w:r>
      <w:proofErr w:type="spellStart"/>
      <w:r w:rsidRPr="002406BD">
        <w:rPr>
          <w:b w:val="0"/>
          <w:bCs w:val="0"/>
          <w:iCs w:val="0"/>
          <w:sz w:val="24"/>
          <w:szCs w:val="24"/>
          <w:lang w:val="ru-RU"/>
        </w:rPr>
        <w:t>виплатою</w:t>
      </w:r>
      <w:proofErr w:type="spellEnd"/>
      <w:r w:rsidRPr="002406BD">
        <w:rPr>
          <w:b w:val="0"/>
          <w:bCs w:val="0"/>
          <w:iCs w:val="0"/>
          <w:sz w:val="24"/>
          <w:szCs w:val="24"/>
          <w:lang w:val="ru-RU"/>
        </w:rPr>
        <w:t xml:space="preserve"> </w:t>
      </w:r>
      <w:proofErr w:type="spellStart"/>
      <w:r w:rsidRPr="002406BD">
        <w:rPr>
          <w:b w:val="0"/>
          <w:bCs w:val="0"/>
          <w:iCs w:val="0"/>
          <w:sz w:val="24"/>
          <w:szCs w:val="24"/>
          <w:lang w:val="ru-RU"/>
        </w:rPr>
        <w:t>заробітної</w:t>
      </w:r>
      <w:proofErr w:type="spellEnd"/>
      <w:r w:rsidRPr="002406BD">
        <w:rPr>
          <w:b w:val="0"/>
          <w:bCs w:val="0"/>
          <w:iCs w:val="0"/>
          <w:sz w:val="24"/>
          <w:szCs w:val="24"/>
          <w:lang w:val="ru-RU"/>
        </w:rPr>
        <w:t xml:space="preserve"> плати </w:t>
      </w:r>
      <w:proofErr w:type="spellStart"/>
      <w:r w:rsidRPr="002406BD">
        <w:rPr>
          <w:b w:val="0"/>
          <w:bCs w:val="0"/>
          <w:iCs w:val="0"/>
          <w:sz w:val="24"/>
          <w:szCs w:val="24"/>
          <w:lang w:val="ru-RU"/>
        </w:rPr>
        <w:t>співробітникам</w:t>
      </w:r>
      <w:proofErr w:type="spellEnd"/>
    </w:p>
    <w:p w14:paraId="2FDFC982"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Співробітники Товариства отримують пенсійне забезпечення від Пенсійного фонду, державної української організації, у відповідності з нормативними документами та законами України. Товариство зобов’язане відраховувати визначений відсоток заробітної плати до Пенсійного фонду з метою виплати пенсій. Єдиним зобов’язанням Товариства по відношенню до даного пенсійного плану є відрахування певного відсотку зарплати до Пенсійного фонду.</w:t>
      </w:r>
    </w:p>
    <w:p w14:paraId="37424610" w14:textId="77777777" w:rsidR="00283180" w:rsidRPr="002406BD" w:rsidRDefault="00283180" w:rsidP="00283180">
      <w:pPr>
        <w:pStyle w:val="2"/>
        <w:numPr>
          <w:ilvl w:val="0"/>
          <w:numId w:val="1"/>
        </w:numPr>
        <w:tabs>
          <w:tab w:val="clear" w:pos="1069"/>
          <w:tab w:val="num" w:pos="851"/>
        </w:tabs>
        <w:spacing w:after="120"/>
        <w:ind w:left="0" w:firstLine="567"/>
        <w:rPr>
          <w:sz w:val="24"/>
          <w:szCs w:val="24"/>
        </w:rPr>
      </w:pPr>
      <w:r w:rsidRPr="002406BD">
        <w:rPr>
          <w:sz w:val="24"/>
          <w:szCs w:val="24"/>
        </w:rPr>
        <w:t>ПОЛІТИКА УПРАВЛІННЯ ФІНАНСОВИМИ РИЗИКАМИ</w:t>
      </w:r>
    </w:p>
    <w:p w14:paraId="04869262"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 Основні ризики, властиві діяльності Товариства, включають кредитні ризики, ризик ліквідності та ринковий ризик.</w:t>
      </w:r>
    </w:p>
    <w:p w14:paraId="39AA606A" w14:textId="77777777" w:rsidR="00283180" w:rsidRPr="002406BD" w:rsidRDefault="00283180" w:rsidP="00283180">
      <w:pPr>
        <w:ind w:firstLine="567"/>
        <w:jc w:val="both"/>
        <w:rPr>
          <w:rFonts w:ascii="Times New Roman" w:hAnsi="Times New Roman" w:cs="Times New Roman"/>
          <w:i/>
        </w:rPr>
      </w:pPr>
      <w:r w:rsidRPr="002406BD">
        <w:rPr>
          <w:rFonts w:ascii="Times New Roman" w:hAnsi="Times New Roman" w:cs="Times New Roman"/>
          <w:i/>
        </w:rPr>
        <w:t>Управління капіталом</w:t>
      </w:r>
    </w:p>
    <w:p w14:paraId="58419FCB"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Завданнями управління капіталом є: забезпечення здатності Товариства продовжувати функціонувати як підприємство, що постійно діє, з метою отримання прибутків, а також забезпечення фінансування операційних потреб, капіталовкладень і стратегії розвитку Товариства. Політика Товариства по управлінню капіталом направлена на забезпечення і підтримку його оптимальної структури з метою зменшення сукупних витрат по залученню капіталу.</w:t>
      </w:r>
    </w:p>
    <w:p w14:paraId="689C0E0D" w14:textId="77777777" w:rsidR="00283180" w:rsidRPr="002406BD" w:rsidRDefault="00283180" w:rsidP="00283180">
      <w:pPr>
        <w:ind w:firstLine="567"/>
        <w:jc w:val="both"/>
        <w:rPr>
          <w:rFonts w:ascii="Times New Roman" w:hAnsi="Times New Roman" w:cs="Times New Roman"/>
          <w:i/>
        </w:rPr>
      </w:pPr>
      <w:r w:rsidRPr="002406BD">
        <w:rPr>
          <w:rFonts w:ascii="Times New Roman" w:hAnsi="Times New Roman" w:cs="Times New Roman"/>
          <w:i/>
        </w:rPr>
        <w:t>Кредитний ризик</w:t>
      </w:r>
    </w:p>
    <w:p w14:paraId="45D40AB9"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Фінансові інструменти, за якими у Товариства може з’явитися значний кредитний ризик, представлені, в основному, торговою та іншою дебіторською заборгованістю, а також грошовими коштами та їх еквівалентами. Грошові кошти розміщуються фінансових установах, які на період розміщення вважаються достатньо надійними. Керівництво застосовує кредитну політику та здійснює постійний контроль за схильністю до кредитного ризику.</w:t>
      </w:r>
    </w:p>
    <w:p w14:paraId="72AC3AAA" w14:textId="77777777" w:rsidR="00283180" w:rsidRPr="002406BD" w:rsidRDefault="00283180" w:rsidP="00283180">
      <w:pPr>
        <w:ind w:firstLine="567"/>
        <w:jc w:val="both"/>
        <w:rPr>
          <w:rFonts w:ascii="Times New Roman" w:hAnsi="Times New Roman" w:cs="Times New Roman"/>
          <w:i/>
        </w:rPr>
      </w:pPr>
      <w:r w:rsidRPr="002406BD">
        <w:rPr>
          <w:rFonts w:ascii="Times New Roman" w:hAnsi="Times New Roman" w:cs="Times New Roman"/>
          <w:i/>
        </w:rPr>
        <w:lastRenderedPageBreak/>
        <w:t>Ризик ліквідності</w:t>
      </w:r>
    </w:p>
    <w:p w14:paraId="54537555"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 xml:space="preserve">Ризик ліквідності – це ризик того, що Товариство не зможе виконати свої зобов’язання з виплат при настанні строку їх погашення у звичайних або непередбачених умовах. </w:t>
      </w:r>
      <w:proofErr w:type="spellStart"/>
      <w:r w:rsidRPr="002406BD">
        <w:rPr>
          <w:rFonts w:ascii="Times New Roman" w:hAnsi="Times New Roman" w:cs="Times New Roman"/>
        </w:rPr>
        <w:t>Зметою</w:t>
      </w:r>
      <w:proofErr w:type="spellEnd"/>
      <w:r w:rsidRPr="002406BD">
        <w:rPr>
          <w:rFonts w:ascii="Times New Roman" w:hAnsi="Times New Roman" w:cs="Times New Roman"/>
        </w:rPr>
        <w:t xml:space="preserve"> управління та мінімізації даного ризику, Товариство веде облік і аналіз вимог і зобов’язань у розрізі контрактних термінів погашення. </w:t>
      </w:r>
    </w:p>
    <w:p w14:paraId="20C9152C" w14:textId="77777777" w:rsidR="00283180" w:rsidRPr="002406BD" w:rsidRDefault="00283180" w:rsidP="00283180">
      <w:pPr>
        <w:ind w:firstLine="567"/>
        <w:jc w:val="both"/>
        <w:rPr>
          <w:rFonts w:ascii="Times New Roman" w:hAnsi="Times New Roman" w:cs="Times New Roman"/>
          <w:i/>
        </w:rPr>
      </w:pPr>
      <w:r w:rsidRPr="002406BD">
        <w:rPr>
          <w:rFonts w:ascii="Times New Roman" w:hAnsi="Times New Roman" w:cs="Times New Roman"/>
          <w:i/>
        </w:rPr>
        <w:t>Ринковий ризик</w:t>
      </w:r>
    </w:p>
    <w:p w14:paraId="5D3E03E9"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Ринковий ризик –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ризик відсоткової ставки, інший ціновий ризик.</w:t>
      </w:r>
    </w:p>
    <w:p w14:paraId="2F28F410" w14:textId="77777777" w:rsidR="00283180" w:rsidRPr="002406BD" w:rsidRDefault="00283180" w:rsidP="00283180">
      <w:pPr>
        <w:ind w:firstLine="567"/>
        <w:jc w:val="both"/>
        <w:rPr>
          <w:rFonts w:ascii="Times New Roman" w:hAnsi="Times New Roman" w:cs="Times New Roman"/>
          <w:i/>
        </w:rPr>
      </w:pPr>
      <w:r w:rsidRPr="002406BD">
        <w:rPr>
          <w:rFonts w:ascii="Times New Roman" w:hAnsi="Times New Roman" w:cs="Times New Roman"/>
          <w:i/>
        </w:rPr>
        <w:t>Валютний ризик</w:t>
      </w:r>
    </w:p>
    <w:p w14:paraId="5127CB4D" w14:textId="77777777" w:rsidR="00283180" w:rsidRPr="002406BD" w:rsidRDefault="00283180" w:rsidP="00283180">
      <w:pPr>
        <w:ind w:firstLine="567"/>
        <w:jc w:val="both"/>
        <w:rPr>
          <w:rFonts w:ascii="Times New Roman" w:hAnsi="Times New Roman" w:cs="Times New Roman"/>
        </w:rPr>
      </w:pPr>
      <w:r w:rsidRPr="002406BD">
        <w:rPr>
          <w:rFonts w:ascii="Times New Roman" w:hAnsi="Times New Roman" w:cs="Times New Roman"/>
        </w:rPr>
        <w:t>Валютний ризик - це ризик, внаслідок якого виникає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Значні коливання курсів не можуть значно вплинути на розмір прибутку Товариства.</w:t>
      </w:r>
    </w:p>
    <w:p w14:paraId="7EAF195E" w14:textId="77777777" w:rsidR="00283180" w:rsidRPr="002406BD" w:rsidRDefault="00283180" w:rsidP="00283180">
      <w:pPr>
        <w:rPr>
          <w:rFonts w:ascii="Times New Roman" w:hAnsi="Times New Roman" w:cs="Times New Roman"/>
        </w:rPr>
      </w:pPr>
    </w:p>
    <w:p w14:paraId="1E6D2788" w14:textId="77777777" w:rsidR="00283180" w:rsidRPr="002406BD" w:rsidRDefault="00283180" w:rsidP="00283180">
      <w:pPr>
        <w:numPr>
          <w:ilvl w:val="0"/>
          <w:numId w:val="1"/>
        </w:numPr>
        <w:tabs>
          <w:tab w:val="clear" w:pos="1069"/>
          <w:tab w:val="left" w:pos="851"/>
        </w:tabs>
        <w:spacing w:before="120" w:after="0" w:line="240" w:lineRule="auto"/>
        <w:ind w:left="0" w:firstLine="567"/>
        <w:jc w:val="both"/>
        <w:rPr>
          <w:rFonts w:ascii="Times New Roman" w:hAnsi="Times New Roman" w:cs="Times New Roman"/>
          <w:b/>
          <w:bCs/>
          <w:caps/>
        </w:rPr>
      </w:pPr>
      <w:r w:rsidRPr="002406BD">
        <w:rPr>
          <w:rFonts w:ascii="Times New Roman" w:hAnsi="Times New Roman" w:cs="Times New Roman"/>
          <w:b/>
          <w:bCs/>
          <w:caps/>
        </w:rPr>
        <w:t xml:space="preserve"> ПОДІЇ ПІСЛЯ ЗВІТНОЇ ДАТИ</w:t>
      </w:r>
    </w:p>
    <w:p w14:paraId="5C9253F6" w14:textId="77777777" w:rsidR="00283180" w:rsidRPr="002406BD" w:rsidRDefault="00283180" w:rsidP="00283180">
      <w:pPr>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 xml:space="preserve">Наприкінці лютого 2022 року розпочалася військова агресія Російської Федерації проти  України, у зв’язку з чим, 24 лютого 2022 року Президентом України було видано Указ № 64/2022 «Про введення воєнного стану в Україні». Руйнівні наслідки вторгнення </w:t>
      </w:r>
      <w:proofErr w:type="spellStart"/>
      <w:r w:rsidRPr="002406BD">
        <w:rPr>
          <w:rFonts w:ascii="Times New Roman" w:eastAsia="Times New Roman" w:hAnsi="Times New Roman" w:cs="Times New Roman"/>
        </w:rPr>
        <w:t>росії</w:t>
      </w:r>
      <w:proofErr w:type="spellEnd"/>
      <w:r w:rsidRPr="002406BD">
        <w:rPr>
          <w:rFonts w:ascii="Times New Roman" w:eastAsia="Times New Roman" w:hAnsi="Times New Roman" w:cs="Times New Roman"/>
        </w:rPr>
        <w:t xml:space="preserve"> в Україну охоплюють всі сфери життя. </w:t>
      </w:r>
    </w:p>
    <w:p w14:paraId="74ABF01C" w14:textId="77777777" w:rsidR="00283180" w:rsidRPr="002406BD" w:rsidRDefault="00283180" w:rsidP="00283180">
      <w:pPr>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Товариство здійснює свою діяльність в умовах війни та військового стану, фінансово-економічної кризи та існуванням факторів, що можуть вплинути на діяльність Товариства, оскільки подальший розвиток, тривалість та вплив війни неможливо передбачити - діяльність Товариства супроводжується ризиками. Станом на дату затвердження фінансової звітності, воєнний стан триває та постійно подовжується. У зв’язку з чим існують фактори, що можуть вплинути на діяльність Товариства в умовах війни та воєнного стану, оскільки подальший розвиток, тривалість та вплив війни неможливо передбачити - діяльність Товариства супроводжується ризиками. Вплив війни та події,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Передбачити масштаби впливу ризиків на майбутнє діяльності Товариства на даний момент з достатньою достовірністю неможливо.</w:t>
      </w:r>
    </w:p>
    <w:p w14:paraId="03276A05" w14:textId="77777777" w:rsidR="00283180" w:rsidRPr="002406BD" w:rsidRDefault="00283180" w:rsidP="00283180">
      <w:pPr>
        <w:jc w:val="both"/>
        <w:textAlignment w:val="baseline"/>
        <w:rPr>
          <w:rFonts w:ascii="Times New Roman" w:eastAsia="Times New Roman" w:hAnsi="Times New Roman" w:cs="Times New Roman"/>
        </w:rPr>
      </w:pPr>
    </w:p>
    <w:p w14:paraId="1A1B016F" w14:textId="77777777" w:rsidR="00283180" w:rsidRPr="002406BD" w:rsidRDefault="00283180" w:rsidP="00283180">
      <w:pPr>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 xml:space="preserve">Війна в Україні, ймовірно, матиме значні наслідки для глобальної економіки та ринків для всіх галузей економіки. </w:t>
      </w:r>
    </w:p>
    <w:p w14:paraId="1912BAF9" w14:textId="77777777" w:rsidR="00283180" w:rsidRPr="002406BD" w:rsidRDefault="00283180" w:rsidP="00283180">
      <w:pPr>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Вплив війни та події,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Підприємства. Проте, управлінським персоналом, вплив війни на діяльність Підприємства регулярно переглядається, та Підприємство повністю дотримується застосовних стандартів бухгалтерського обліку стосовно розгляду подій після звітного періоду та оцінки безперервності діяльності.</w:t>
      </w:r>
    </w:p>
    <w:p w14:paraId="7E9B9D0C" w14:textId="77777777" w:rsidR="00283180" w:rsidRPr="002406BD" w:rsidRDefault="00283180" w:rsidP="00283180">
      <w:pPr>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До переліку проаналізованих центрів фінансової відповідальності, що до здатність компанії продовжувати діяльність на безперервній основі, управлінським персоналом Товариства було розглянуто:</w:t>
      </w:r>
    </w:p>
    <w:p w14:paraId="32E4D736" w14:textId="77777777" w:rsidR="00283180" w:rsidRPr="002406BD" w:rsidRDefault="00283180" w:rsidP="00283180">
      <w:pPr>
        <w:ind w:firstLine="567"/>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lastRenderedPageBreak/>
        <w:t>•</w:t>
      </w:r>
      <w:r w:rsidRPr="002406BD">
        <w:rPr>
          <w:rFonts w:ascii="Times New Roman" w:eastAsia="Times New Roman" w:hAnsi="Times New Roman" w:cs="Times New Roman"/>
        </w:rPr>
        <w:tab/>
        <w:t xml:space="preserve">  достатність грошових коштів , що надходять від основної діяльності Товариства</w:t>
      </w:r>
    </w:p>
    <w:p w14:paraId="10210438" w14:textId="77777777" w:rsidR="00283180" w:rsidRPr="002406BD" w:rsidRDefault="00283180" w:rsidP="00283180">
      <w:pPr>
        <w:ind w:firstLine="567"/>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w:t>
      </w:r>
      <w:r w:rsidRPr="002406BD">
        <w:rPr>
          <w:rFonts w:ascii="Times New Roman" w:eastAsia="Times New Roman" w:hAnsi="Times New Roman" w:cs="Times New Roman"/>
        </w:rPr>
        <w:tab/>
        <w:t xml:space="preserve">з боку управлінського персоналу, були впроваджені необхідні додаткові дії, завдяки яким компанія може генерувати достатні грошові потоки для виконання своїх зобов’язань у встановлені строки; </w:t>
      </w:r>
    </w:p>
    <w:p w14:paraId="5DAB8466" w14:textId="77777777" w:rsidR="00283180" w:rsidRPr="002406BD" w:rsidRDefault="00283180" w:rsidP="00283180">
      <w:pPr>
        <w:ind w:firstLine="567"/>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w:t>
      </w:r>
      <w:r w:rsidRPr="002406BD">
        <w:rPr>
          <w:rFonts w:ascii="Times New Roman" w:eastAsia="Times New Roman" w:hAnsi="Times New Roman" w:cs="Times New Roman"/>
        </w:rPr>
        <w:tab/>
        <w:t xml:space="preserve">у Товариства відсутня необхідність домовлятися з кредиторами про реструктуризацію та/або збільшення обсягів позик </w:t>
      </w:r>
    </w:p>
    <w:p w14:paraId="180335C4" w14:textId="77777777" w:rsidR="00283180" w:rsidRPr="002406BD" w:rsidRDefault="00283180" w:rsidP="00283180">
      <w:pPr>
        <w:ind w:firstLine="567"/>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w:t>
      </w:r>
      <w:r w:rsidRPr="002406BD">
        <w:rPr>
          <w:rFonts w:ascii="Times New Roman" w:eastAsia="Times New Roman" w:hAnsi="Times New Roman" w:cs="Times New Roman"/>
        </w:rPr>
        <w:tab/>
        <w:t xml:space="preserve">Товариство реструктурувало операції з метою зменшення операційних витрат, оптимізуючи господарські процеси за основною діяльністю, в тому числі зменшуючи витрати на оренду, транспортно-експедиційні послуги, послуги з утримання та обслуговування оргтехніки та орендованих приміщень, рекламні та інформаційно послуги; </w:t>
      </w:r>
    </w:p>
    <w:p w14:paraId="4E326B95" w14:textId="77777777" w:rsidR="00283180" w:rsidRPr="002406BD" w:rsidRDefault="00283180" w:rsidP="00283180">
      <w:pPr>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Варто зазначити що:</w:t>
      </w:r>
    </w:p>
    <w:p w14:paraId="7F5602A0" w14:textId="77777777" w:rsidR="00283180" w:rsidRPr="002406BD" w:rsidRDefault="00283180" w:rsidP="00283180">
      <w:pPr>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У Товариства наявні дебітори,  що знаходяться у червоних зонах бойових дій та мають ознаки тимчасово призупиненої діяльності у зв’язку з частковою окупацією територій: Херсонська, Миколаївська, Харківська. Запорізька, Одеська, Дніпропетровська області. Дебіторська заборгованість контрагентів, що знаходяться у червоних зонах бойових дій та звільнених зонах від активних бойових дій є поточною та постійно погашається;</w:t>
      </w:r>
    </w:p>
    <w:p w14:paraId="21AFA99D" w14:textId="77777777" w:rsidR="00283180" w:rsidRPr="002406BD" w:rsidRDefault="00283180" w:rsidP="00283180">
      <w:pPr>
        <w:pStyle w:val="a4"/>
        <w:numPr>
          <w:ilvl w:val="0"/>
          <w:numId w:val="7"/>
        </w:numPr>
        <w:spacing w:after="0"/>
        <w:contextualSpacing/>
        <w:jc w:val="both"/>
        <w:textAlignment w:val="baseline"/>
        <w:rPr>
          <w:rFonts w:ascii="Times New Roman" w:eastAsia="Times New Roman" w:hAnsi="Times New Roman"/>
          <w:sz w:val="24"/>
          <w:szCs w:val="24"/>
          <w:lang w:val="uk-UA" w:eastAsia="ru-RU"/>
        </w:rPr>
      </w:pPr>
      <w:r w:rsidRPr="002406BD">
        <w:rPr>
          <w:rFonts w:ascii="Times New Roman" w:eastAsia="Times New Roman" w:hAnsi="Times New Roman"/>
          <w:sz w:val="24"/>
          <w:szCs w:val="24"/>
          <w:lang w:val="uk-UA" w:eastAsia="ru-RU"/>
        </w:rPr>
        <w:t>Кредитори, по яких не можливо погашення зобов’язань у зв’язку з військовим станом та бойовими діями відсутні;</w:t>
      </w:r>
    </w:p>
    <w:p w14:paraId="6B0ABEAE" w14:textId="77777777" w:rsidR="00283180" w:rsidRPr="002406BD" w:rsidRDefault="00283180" w:rsidP="00283180">
      <w:pPr>
        <w:pStyle w:val="a4"/>
        <w:numPr>
          <w:ilvl w:val="0"/>
          <w:numId w:val="7"/>
        </w:numPr>
        <w:spacing w:after="0"/>
        <w:contextualSpacing/>
        <w:jc w:val="both"/>
        <w:textAlignment w:val="baseline"/>
        <w:rPr>
          <w:rFonts w:ascii="Times New Roman" w:eastAsia="Times New Roman" w:hAnsi="Times New Roman"/>
          <w:sz w:val="24"/>
          <w:szCs w:val="24"/>
          <w:lang w:val="uk-UA" w:eastAsia="ru-RU"/>
        </w:rPr>
      </w:pPr>
      <w:r w:rsidRPr="002406BD">
        <w:rPr>
          <w:rFonts w:ascii="Times New Roman" w:eastAsia="Times New Roman" w:hAnsi="Times New Roman"/>
          <w:sz w:val="24"/>
          <w:szCs w:val="24"/>
          <w:lang w:val="uk-UA" w:eastAsia="ru-RU"/>
        </w:rPr>
        <w:t>У Товариства відсутні контрагенти з іншими контрактними відносинами та сумами зобов’язань, що вище за рівень суттєвості за обліковою політикою.</w:t>
      </w:r>
    </w:p>
    <w:p w14:paraId="16420077" w14:textId="77777777" w:rsidR="00283180" w:rsidRPr="002406BD" w:rsidRDefault="00283180" w:rsidP="00283180">
      <w:pPr>
        <w:pStyle w:val="a4"/>
        <w:spacing w:after="0"/>
        <w:ind w:left="1287"/>
        <w:jc w:val="both"/>
        <w:textAlignment w:val="baseline"/>
        <w:rPr>
          <w:rFonts w:ascii="Times New Roman" w:eastAsia="Times New Roman" w:hAnsi="Times New Roman"/>
          <w:sz w:val="24"/>
          <w:szCs w:val="24"/>
          <w:lang w:val="uk-UA" w:eastAsia="ru-RU"/>
        </w:rPr>
      </w:pPr>
      <w:r w:rsidRPr="002406BD">
        <w:rPr>
          <w:rFonts w:ascii="Times New Roman" w:eastAsia="Times New Roman" w:hAnsi="Times New Roman"/>
          <w:sz w:val="24"/>
          <w:szCs w:val="24"/>
          <w:lang w:val="uk-UA" w:eastAsia="ru-RU"/>
        </w:rPr>
        <w:t xml:space="preserve"> </w:t>
      </w:r>
    </w:p>
    <w:p w14:paraId="7D189464" w14:textId="77777777" w:rsidR="00283180" w:rsidRPr="002406BD" w:rsidRDefault="00283180" w:rsidP="00283180">
      <w:pPr>
        <w:jc w:val="both"/>
        <w:textAlignment w:val="baseline"/>
        <w:rPr>
          <w:rFonts w:ascii="Times New Roman" w:eastAsia="Times New Roman" w:hAnsi="Times New Roman" w:cs="Times New Roman"/>
        </w:rPr>
      </w:pPr>
      <w:r w:rsidRPr="002406BD">
        <w:rPr>
          <w:rFonts w:ascii="Times New Roman" w:eastAsia="Times New Roman" w:hAnsi="Times New Roman" w:cs="Times New Roman"/>
        </w:rPr>
        <w:t>У Товариства відсутні суттєві ризики пов’язані з  військовим станом та бойовими діям  у зв’язку з відсутністю таких активів, зобов’язань, кредитів та інших господарських відносин (залежність сировинної бази, залежність від замовлення робіт, послуг з компаніями, що розташовані в червоній зоні або в зонах звільнених від бойових дій) .</w:t>
      </w:r>
    </w:p>
    <w:p w14:paraId="3301C541" w14:textId="77777777" w:rsidR="00283180" w:rsidRPr="002406BD" w:rsidRDefault="00283180" w:rsidP="00283180">
      <w:pPr>
        <w:jc w:val="both"/>
        <w:rPr>
          <w:rFonts w:ascii="Times New Roman" w:eastAsia="Times New Roman" w:hAnsi="Times New Roman" w:cs="Times New Roman"/>
        </w:rPr>
      </w:pPr>
      <w:r w:rsidRPr="002406BD">
        <w:rPr>
          <w:rFonts w:ascii="Times New Roman" w:eastAsia="Times New Roman" w:hAnsi="Times New Roman" w:cs="Times New Roman"/>
        </w:rPr>
        <w:t>Товариством було визначено події, які можуть виникнути внаслідок військової агресії, а саме: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350"/>
      </w:tblGrid>
      <w:tr w:rsidR="00283180" w:rsidRPr="002406BD" w14:paraId="700CCECF"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65F90B14"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Подія чи умова</w:t>
            </w:r>
          </w:p>
        </w:tc>
        <w:tc>
          <w:tcPr>
            <w:tcW w:w="6350" w:type="dxa"/>
            <w:tcBorders>
              <w:top w:val="single" w:sz="4" w:space="0" w:color="auto"/>
              <w:left w:val="single" w:sz="4" w:space="0" w:color="auto"/>
              <w:bottom w:val="single" w:sz="4" w:space="0" w:color="auto"/>
              <w:right w:val="single" w:sz="4" w:space="0" w:color="auto"/>
            </w:tcBorders>
            <w:hideMark/>
          </w:tcPr>
          <w:p w14:paraId="1E2AEE83"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Потенційний вплив на оцінку управлінським персоналом безперервності діяльності</w:t>
            </w:r>
          </w:p>
        </w:tc>
      </w:tr>
      <w:tr w:rsidR="00283180" w:rsidRPr="002406BD" w14:paraId="0E83FF08" w14:textId="77777777" w:rsidTr="004E54DD">
        <w:tc>
          <w:tcPr>
            <w:tcW w:w="4106" w:type="dxa"/>
            <w:tcBorders>
              <w:top w:val="single" w:sz="4" w:space="0" w:color="auto"/>
              <w:left w:val="single" w:sz="4" w:space="0" w:color="auto"/>
              <w:bottom w:val="single" w:sz="4" w:space="0" w:color="auto"/>
              <w:right w:val="single" w:sz="4" w:space="0" w:color="auto"/>
            </w:tcBorders>
          </w:tcPr>
          <w:p w14:paraId="3666D662"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 xml:space="preserve">Вплив на персонал компанії та витрати, пов’язані з виплатами персоналу </w:t>
            </w:r>
          </w:p>
          <w:p w14:paraId="223B38C2" w14:textId="77777777" w:rsidR="00283180" w:rsidRPr="002406BD" w:rsidRDefault="00283180" w:rsidP="004E54DD">
            <w:pPr>
              <w:jc w:val="both"/>
              <w:rPr>
                <w:rFonts w:ascii="Times New Roman" w:eastAsia="Times New Roman" w:hAnsi="Times New Roman" w:cs="Times New Roman"/>
              </w:rPr>
            </w:pPr>
          </w:p>
        </w:tc>
        <w:tc>
          <w:tcPr>
            <w:tcW w:w="6350" w:type="dxa"/>
            <w:tcBorders>
              <w:top w:val="single" w:sz="4" w:space="0" w:color="auto"/>
              <w:left w:val="single" w:sz="4" w:space="0" w:color="auto"/>
              <w:bottom w:val="single" w:sz="4" w:space="0" w:color="auto"/>
              <w:right w:val="single" w:sz="4" w:space="0" w:color="auto"/>
            </w:tcBorders>
            <w:hideMark/>
          </w:tcPr>
          <w:p w14:paraId="54FD2512"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Не спостерігається та за жодним розглянутим фінансовим сценарієм не передбачається. Навпаки витрати на оплату праці зменшились у зв’язку з впровадженням на підприємстві видаленого робочого процесу, що не передбачає перебування в робочому циклі повного робочого дня.</w:t>
            </w:r>
          </w:p>
        </w:tc>
      </w:tr>
      <w:tr w:rsidR="00283180" w:rsidRPr="002406BD" w14:paraId="1B7D93E1"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78DB8110"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 xml:space="preserve">Призупинення чи перерви в діяльності через порушення ланцюга поставок, припинення операцій, втрату виробничих </w:t>
            </w:r>
            <w:proofErr w:type="spellStart"/>
            <w:r w:rsidRPr="002406BD">
              <w:rPr>
                <w:rFonts w:ascii="Times New Roman" w:eastAsia="Times New Roman" w:hAnsi="Times New Roman" w:cs="Times New Roman"/>
              </w:rPr>
              <w:t>потужностей</w:t>
            </w:r>
            <w:proofErr w:type="spellEnd"/>
            <w:r w:rsidRPr="002406BD">
              <w:rPr>
                <w:rFonts w:ascii="Times New Roman" w:eastAsia="Times New Roman" w:hAnsi="Times New Roman" w:cs="Times New Roman"/>
              </w:rPr>
              <w:t xml:space="preserve"> чи комерційних об’єктів, обмеження пересування та порушення логістики</w:t>
            </w:r>
          </w:p>
        </w:tc>
        <w:tc>
          <w:tcPr>
            <w:tcW w:w="6350" w:type="dxa"/>
            <w:tcBorders>
              <w:top w:val="single" w:sz="4" w:space="0" w:color="auto"/>
              <w:left w:val="single" w:sz="4" w:space="0" w:color="auto"/>
              <w:bottom w:val="single" w:sz="4" w:space="0" w:color="auto"/>
              <w:right w:val="single" w:sz="4" w:space="0" w:color="auto"/>
            </w:tcBorders>
          </w:tcPr>
          <w:p w14:paraId="17F334A2"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Безумовно негативний вплив спостерігається</w:t>
            </w:r>
            <w:r w:rsidR="00F33DEB" w:rsidRPr="002406BD">
              <w:rPr>
                <w:rFonts w:ascii="Times New Roman" w:eastAsia="Times New Roman" w:hAnsi="Times New Roman" w:cs="Times New Roman"/>
              </w:rPr>
              <w:t>. Проте за роки роботи на ринку</w:t>
            </w:r>
            <w:r w:rsidRPr="002406BD">
              <w:rPr>
                <w:rFonts w:ascii="Times New Roman" w:eastAsia="Times New Roman" w:hAnsi="Times New Roman" w:cs="Times New Roman"/>
              </w:rPr>
              <w:t>, компанія напрацювала достатній портфель постачальників та зарекомендувала себе на ринку як надійного партнера, що дозволяє і надалі виконувати всі взяті на себе зобов’язання без жодних перерв в діяльності та в повному обсязі.</w:t>
            </w:r>
          </w:p>
          <w:p w14:paraId="6836DB07" w14:textId="77777777" w:rsidR="00283180" w:rsidRPr="002406BD" w:rsidRDefault="00283180" w:rsidP="004E54DD">
            <w:pPr>
              <w:jc w:val="both"/>
              <w:rPr>
                <w:rFonts w:ascii="Times New Roman" w:eastAsia="Times New Roman" w:hAnsi="Times New Roman" w:cs="Times New Roman"/>
              </w:rPr>
            </w:pPr>
          </w:p>
        </w:tc>
      </w:tr>
      <w:tr w:rsidR="00283180" w:rsidRPr="002406BD" w14:paraId="796E9909"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3B9EEDA3"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lastRenderedPageBreak/>
              <w:t>Пошкодження або знищення майна</w:t>
            </w:r>
          </w:p>
        </w:tc>
        <w:tc>
          <w:tcPr>
            <w:tcW w:w="6350" w:type="dxa"/>
            <w:tcBorders>
              <w:top w:val="single" w:sz="4" w:space="0" w:color="auto"/>
              <w:left w:val="single" w:sz="4" w:space="0" w:color="auto"/>
              <w:bottom w:val="single" w:sz="4" w:space="0" w:color="auto"/>
              <w:right w:val="single" w:sz="4" w:space="0" w:color="auto"/>
            </w:tcBorders>
            <w:hideMark/>
          </w:tcPr>
          <w:p w14:paraId="5B0F6A51"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На дату подання розкритої інформації пошкодженого, або знищеного майна не зафіксовано.</w:t>
            </w:r>
          </w:p>
        </w:tc>
      </w:tr>
      <w:tr w:rsidR="00283180" w:rsidRPr="002406BD" w14:paraId="0C605D6D"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22F1F8E4"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Арешт чи експропріація активів на потреби держави після 31 грудня 2021 року</w:t>
            </w:r>
          </w:p>
        </w:tc>
        <w:tc>
          <w:tcPr>
            <w:tcW w:w="6350" w:type="dxa"/>
            <w:tcBorders>
              <w:top w:val="single" w:sz="4" w:space="0" w:color="auto"/>
              <w:left w:val="single" w:sz="4" w:space="0" w:color="auto"/>
              <w:bottom w:val="single" w:sz="4" w:space="0" w:color="auto"/>
              <w:right w:val="single" w:sz="4" w:space="0" w:color="auto"/>
            </w:tcBorders>
            <w:hideMark/>
          </w:tcPr>
          <w:p w14:paraId="37E5F7CE"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На дату подання розкритої інформації Арешт чи експропріація активів на потреби держави після 31 грудня 2022 року не було.</w:t>
            </w:r>
          </w:p>
        </w:tc>
      </w:tr>
      <w:tr w:rsidR="00283180" w:rsidRPr="002406BD" w14:paraId="0E7C99C3"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67ECCBED"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Обмеження доступу до грошових коштів та еквівалентів або обмеження грошових операцій</w:t>
            </w:r>
          </w:p>
        </w:tc>
        <w:tc>
          <w:tcPr>
            <w:tcW w:w="6350" w:type="dxa"/>
            <w:tcBorders>
              <w:top w:val="single" w:sz="4" w:space="0" w:color="auto"/>
              <w:left w:val="single" w:sz="4" w:space="0" w:color="auto"/>
              <w:bottom w:val="single" w:sz="4" w:space="0" w:color="auto"/>
              <w:right w:val="single" w:sz="4" w:space="0" w:color="auto"/>
            </w:tcBorders>
            <w:hideMark/>
          </w:tcPr>
          <w:p w14:paraId="02583F2F"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 xml:space="preserve">Відсутні </w:t>
            </w:r>
          </w:p>
        </w:tc>
      </w:tr>
      <w:tr w:rsidR="00283180" w:rsidRPr="002406BD" w14:paraId="6C7B6E90"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5D237D58"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Знецінення фінансових чи нефінансових активів (з урахуванням подій та інформації після дати звітності)</w:t>
            </w:r>
          </w:p>
        </w:tc>
        <w:tc>
          <w:tcPr>
            <w:tcW w:w="6350" w:type="dxa"/>
            <w:tcBorders>
              <w:top w:val="single" w:sz="4" w:space="0" w:color="auto"/>
              <w:left w:val="single" w:sz="4" w:space="0" w:color="auto"/>
              <w:bottom w:val="single" w:sz="4" w:space="0" w:color="auto"/>
              <w:right w:val="single" w:sz="4" w:space="0" w:color="auto"/>
            </w:tcBorders>
            <w:hideMark/>
          </w:tcPr>
          <w:p w14:paraId="358C8FF5"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Відсутні</w:t>
            </w:r>
          </w:p>
        </w:tc>
      </w:tr>
      <w:tr w:rsidR="00283180" w:rsidRPr="002406BD" w14:paraId="15FC54FA"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564D6BDE"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Невиконання умов договорів через форс-мажорні обставини, несприятливі зміни умов договорів, порушення умов кредитних договорів, неможливість своєчасно погашати дебіторську заборгованість та затримки погашення дебіторської заборгованості)</w:t>
            </w:r>
          </w:p>
        </w:tc>
        <w:tc>
          <w:tcPr>
            <w:tcW w:w="6350" w:type="dxa"/>
            <w:tcBorders>
              <w:top w:val="single" w:sz="4" w:space="0" w:color="auto"/>
              <w:left w:val="single" w:sz="4" w:space="0" w:color="auto"/>
              <w:bottom w:val="single" w:sz="4" w:space="0" w:color="auto"/>
              <w:right w:val="single" w:sz="4" w:space="0" w:color="auto"/>
            </w:tcBorders>
            <w:hideMark/>
          </w:tcPr>
          <w:p w14:paraId="733010AB"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Відсутні</w:t>
            </w:r>
          </w:p>
        </w:tc>
      </w:tr>
      <w:tr w:rsidR="00283180" w:rsidRPr="002406BD" w14:paraId="1D03BEFF"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0C54C12E"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Значне зменшення обсягів продажів, прибутків, грошових потоків від операційної діяльності</w:t>
            </w:r>
          </w:p>
        </w:tc>
        <w:tc>
          <w:tcPr>
            <w:tcW w:w="6350" w:type="dxa"/>
            <w:tcBorders>
              <w:top w:val="single" w:sz="4" w:space="0" w:color="auto"/>
              <w:left w:val="single" w:sz="4" w:space="0" w:color="auto"/>
              <w:bottom w:val="single" w:sz="4" w:space="0" w:color="auto"/>
              <w:right w:val="single" w:sz="4" w:space="0" w:color="auto"/>
            </w:tcBorders>
            <w:hideMark/>
          </w:tcPr>
          <w:p w14:paraId="2A83CAB1" w14:textId="77777777" w:rsidR="00283180" w:rsidRPr="002406BD" w:rsidRDefault="00283180" w:rsidP="002406BD">
            <w:pPr>
              <w:jc w:val="both"/>
              <w:rPr>
                <w:rFonts w:ascii="Times New Roman" w:eastAsia="Times New Roman" w:hAnsi="Times New Roman" w:cs="Times New Roman"/>
              </w:rPr>
            </w:pPr>
            <w:r w:rsidRPr="002406BD">
              <w:rPr>
                <w:rFonts w:ascii="Times New Roman" w:eastAsia="Times New Roman" w:hAnsi="Times New Roman" w:cs="Times New Roman"/>
              </w:rPr>
              <w:t>Товариство о</w:t>
            </w:r>
            <w:r w:rsidR="00F33DEB" w:rsidRPr="002406BD">
              <w:rPr>
                <w:rFonts w:ascii="Times New Roman" w:eastAsia="Times New Roman" w:hAnsi="Times New Roman" w:cs="Times New Roman"/>
              </w:rPr>
              <w:t>чікує зменшення обсягів продажу</w:t>
            </w:r>
            <w:r w:rsidRPr="002406BD">
              <w:rPr>
                <w:rFonts w:ascii="Times New Roman" w:eastAsia="Times New Roman" w:hAnsi="Times New Roman" w:cs="Times New Roman"/>
              </w:rPr>
              <w:t>, що викликано воєнними діями та окупацією промислових територій на сході та півдні України, а також   економічною кризою та зростанням вартості природного газу.  Попри це компанія вживає нових заходів по залученню нових споживачів та переорієнтовується на малий, середній бізнес та західні регіони.  Дана стратегія показує позитивні фінансові результати та прибуток від операційної діяльності, а також зменшу</w:t>
            </w:r>
            <w:r w:rsidR="002406BD" w:rsidRPr="002406BD">
              <w:rPr>
                <w:rFonts w:ascii="Times New Roman" w:eastAsia="Times New Roman" w:hAnsi="Times New Roman" w:cs="Times New Roman"/>
              </w:rPr>
              <w:t>є</w:t>
            </w:r>
            <w:r w:rsidRPr="002406BD">
              <w:rPr>
                <w:rFonts w:ascii="Times New Roman" w:eastAsia="Times New Roman" w:hAnsi="Times New Roman" w:cs="Times New Roman"/>
              </w:rPr>
              <w:t xml:space="preserve"> ризик виникнення простроченої дебіторської заборгованості. </w:t>
            </w:r>
          </w:p>
        </w:tc>
      </w:tr>
      <w:tr w:rsidR="00283180" w:rsidRPr="002406BD" w14:paraId="739EF496"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33C2F62F"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Нестабільність та значні зміни цін на інструменти капіталу, боргові цінні папери, цін на сировину, обмінних курсів іноземної валюти та/або процентних ставок після 31 грудня 2021 року, що суттєво вплине на оцінку активів та зобов’язань, доходів та витрат протягом наступних 12 місяців</w:t>
            </w:r>
          </w:p>
        </w:tc>
        <w:tc>
          <w:tcPr>
            <w:tcW w:w="6350" w:type="dxa"/>
            <w:tcBorders>
              <w:top w:val="single" w:sz="4" w:space="0" w:color="auto"/>
              <w:left w:val="single" w:sz="4" w:space="0" w:color="auto"/>
              <w:bottom w:val="single" w:sz="4" w:space="0" w:color="auto"/>
              <w:right w:val="single" w:sz="4" w:space="0" w:color="auto"/>
            </w:tcBorders>
          </w:tcPr>
          <w:p w14:paraId="596B2FBB"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Зростання процентних ставок, що відбулося в червні 2022 року,  може вплинути  на оцінку активів та зобов’язань, доходів та витрат на наступну звітну дату балансу</w:t>
            </w:r>
          </w:p>
          <w:p w14:paraId="0012FDCB" w14:textId="77777777" w:rsidR="00283180" w:rsidRPr="002406BD" w:rsidRDefault="00283180" w:rsidP="004E54DD">
            <w:pPr>
              <w:jc w:val="both"/>
              <w:rPr>
                <w:rFonts w:ascii="Times New Roman" w:eastAsia="Times New Roman" w:hAnsi="Times New Roman" w:cs="Times New Roman"/>
              </w:rPr>
            </w:pPr>
          </w:p>
        </w:tc>
      </w:tr>
      <w:tr w:rsidR="00283180" w:rsidRPr="002406BD" w14:paraId="6BA6BFCA"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341A2644"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Оголошення про плани припинення діяльності або вибуття основних активів</w:t>
            </w:r>
          </w:p>
        </w:tc>
        <w:tc>
          <w:tcPr>
            <w:tcW w:w="6350" w:type="dxa"/>
            <w:tcBorders>
              <w:top w:val="single" w:sz="4" w:space="0" w:color="auto"/>
              <w:left w:val="single" w:sz="4" w:space="0" w:color="auto"/>
              <w:bottom w:val="single" w:sz="4" w:space="0" w:color="auto"/>
              <w:right w:val="single" w:sz="4" w:space="0" w:color="auto"/>
            </w:tcBorders>
            <w:hideMark/>
          </w:tcPr>
          <w:p w14:paraId="6A3AC50F"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Такі заходи не проводились та не плануються.</w:t>
            </w:r>
          </w:p>
        </w:tc>
      </w:tr>
      <w:tr w:rsidR="00283180" w:rsidRPr="002406BD" w14:paraId="2B072930"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7718A56F"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Значне зменшення вартості активів, що використовуються для генерування грошових потоків</w:t>
            </w:r>
          </w:p>
        </w:tc>
        <w:tc>
          <w:tcPr>
            <w:tcW w:w="6350" w:type="dxa"/>
            <w:tcBorders>
              <w:top w:val="single" w:sz="4" w:space="0" w:color="auto"/>
              <w:left w:val="single" w:sz="4" w:space="0" w:color="auto"/>
              <w:bottom w:val="single" w:sz="4" w:space="0" w:color="auto"/>
              <w:right w:val="single" w:sz="4" w:space="0" w:color="auto"/>
            </w:tcBorders>
            <w:hideMark/>
          </w:tcPr>
          <w:p w14:paraId="078F99AD"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За жодним фінансовим сценарієм не передбачається.</w:t>
            </w:r>
          </w:p>
        </w:tc>
      </w:tr>
      <w:tr w:rsidR="00283180" w:rsidRPr="002406BD" w14:paraId="0F90BCC0"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4CC3D7C6"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lastRenderedPageBreak/>
              <w:t xml:space="preserve">Значне погіршення </w:t>
            </w:r>
          </w:p>
          <w:p w14:paraId="1039AFC2"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вартості оборотних активів</w:t>
            </w:r>
          </w:p>
          <w:p w14:paraId="10185D60"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 запаси</w:t>
            </w:r>
          </w:p>
        </w:tc>
        <w:tc>
          <w:tcPr>
            <w:tcW w:w="6350" w:type="dxa"/>
            <w:tcBorders>
              <w:top w:val="single" w:sz="4" w:space="0" w:color="auto"/>
              <w:left w:val="single" w:sz="4" w:space="0" w:color="auto"/>
              <w:bottom w:val="single" w:sz="4" w:space="0" w:color="auto"/>
              <w:right w:val="single" w:sz="4" w:space="0" w:color="auto"/>
            </w:tcBorders>
          </w:tcPr>
          <w:p w14:paraId="11C2F2AF"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Не передбачається</w:t>
            </w:r>
          </w:p>
          <w:p w14:paraId="7EE4EFFF" w14:textId="77777777" w:rsidR="00283180" w:rsidRPr="002406BD" w:rsidRDefault="00283180" w:rsidP="004E54DD">
            <w:pPr>
              <w:jc w:val="both"/>
              <w:rPr>
                <w:rFonts w:ascii="Times New Roman" w:eastAsia="Times New Roman" w:hAnsi="Times New Roman" w:cs="Times New Roman"/>
              </w:rPr>
            </w:pPr>
          </w:p>
          <w:p w14:paraId="2FD81455" w14:textId="77777777" w:rsidR="00283180" w:rsidRPr="002406BD" w:rsidRDefault="00283180" w:rsidP="004E54DD">
            <w:pPr>
              <w:jc w:val="both"/>
              <w:rPr>
                <w:rFonts w:ascii="Times New Roman" w:eastAsia="Times New Roman" w:hAnsi="Times New Roman" w:cs="Times New Roman"/>
              </w:rPr>
            </w:pPr>
          </w:p>
        </w:tc>
      </w:tr>
      <w:tr w:rsidR="00283180" w:rsidRPr="002406BD" w14:paraId="35466352"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3EA5CA3F"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 xml:space="preserve">Коливання обмінних курсів </w:t>
            </w:r>
          </w:p>
          <w:p w14:paraId="794CAB13"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іноземної валюти</w:t>
            </w:r>
          </w:p>
        </w:tc>
        <w:tc>
          <w:tcPr>
            <w:tcW w:w="6350" w:type="dxa"/>
            <w:tcBorders>
              <w:top w:val="single" w:sz="4" w:space="0" w:color="auto"/>
              <w:left w:val="single" w:sz="4" w:space="0" w:color="auto"/>
              <w:bottom w:val="single" w:sz="4" w:space="0" w:color="auto"/>
              <w:right w:val="single" w:sz="4" w:space="0" w:color="auto"/>
            </w:tcBorders>
            <w:hideMark/>
          </w:tcPr>
          <w:p w14:paraId="0D4BF017"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По при намагання НБУ підтримати надійного та стабільного функціонування банківської і фінансової систем, з початком повномасштабної війни.  Було зафіксовано обмінний курс гривні до долара, також було запроваджено низку адміністративних обмежень на валютні операції та рух капіталу. Але на дату подання звіту курс відпущений і його коливання не є прогнозованим. Та коливання курсу валют суттєво не впливає на ресурси Товариства, так як  вартість ресурсів оцінюється за ринковою вартістю з урахуванням коливання курсу валют</w:t>
            </w:r>
          </w:p>
        </w:tc>
      </w:tr>
      <w:tr w:rsidR="00283180" w:rsidRPr="002406BD" w14:paraId="63AE95D9"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685D06C5"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Оцінки, на які впливає підвищена невизначеність</w:t>
            </w:r>
          </w:p>
        </w:tc>
        <w:tc>
          <w:tcPr>
            <w:tcW w:w="6350" w:type="dxa"/>
            <w:tcBorders>
              <w:top w:val="single" w:sz="4" w:space="0" w:color="auto"/>
              <w:left w:val="single" w:sz="4" w:space="0" w:color="auto"/>
              <w:bottom w:val="single" w:sz="4" w:space="0" w:color="auto"/>
              <w:right w:val="single" w:sz="4" w:space="0" w:color="auto"/>
            </w:tcBorders>
            <w:hideMark/>
          </w:tcPr>
          <w:p w14:paraId="53D9A66E"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До оцінка впливу зовнішнього середовища на підприємство варто віднести наступні зовнішні чинники, за якими ретельно слідкує підприємство:</w:t>
            </w:r>
          </w:p>
          <w:p w14:paraId="5FD2B542"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Економічні фактори. Загальний стан економіки, тенденції її розвитку раз у раз змінюють економічне середовище господарювання. Для забезпечення сприятливих умов своєї діяльності підприємства мусять здійснювати постійний моніторинг економічної ситуації і оцінювати її зміни з точки зору вірогідних для себе наслідків.</w:t>
            </w:r>
          </w:p>
          <w:p w14:paraId="31808303"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Політичні фактори. Ця група факторів змушує постійно знаходитись у полі зору керівників підприємств перш за все у нестабільному соціально-економічному і політичному середовищі, яке має місце у період трансформації економічних відносин. Нестабільна політична ситуація спричиняє відтік капіталу від галузей, що потребують значних довгострокових інвестицій, і водночас спрямовує підприємницьку діяльність у бік короткого обігового циклу, який властивий торговельному бізнесу.</w:t>
            </w:r>
          </w:p>
          <w:p w14:paraId="2A2EE25B"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 xml:space="preserve">Споживачі. Підприємство як товаровиробник ретельно і постійно вивчає своїх клієнтів (споживачів продукції, послуг) для того, щоб відстежувати кон’юнктуру ринку та </w:t>
            </w:r>
            <w:proofErr w:type="spellStart"/>
            <w:r w:rsidRPr="002406BD">
              <w:rPr>
                <w:rFonts w:ascii="Times New Roman" w:eastAsia="Times New Roman" w:hAnsi="Times New Roman" w:cs="Times New Roman"/>
              </w:rPr>
              <w:t>оперативно</w:t>
            </w:r>
            <w:proofErr w:type="spellEnd"/>
            <w:r w:rsidRPr="002406BD">
              <w:rPr>
                <w:rFonts w:ascii="Times New Roman" w:eastAsia="Times New Roman" w:hAnsi="Times New Roman" w:cs="Times New Roman"/>
              </w:rPr>
              <w:t xml:space="preserve"> реагувати на її зміни</w:t>
            </w:r>
          </w:p>
        </w:tc>
      </w:tr>
      <w:tr w:rsidR="00283180" w:rsidRPr="002406BD" w14:paraId="27DF7B41"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3BB7890A"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Кредитний ризик контрагента</w:t>
            </w:r>
          </w:p>
        </w:tc>
        <w:tc>
          <w:tcPr>
            <w:tcW w:w="6350" w:type="dxa"/>
            <w:tcBorders>
              <w:top w:val="single" w:sz="4" w:space="0" w:color="auto"/>
              <w:left w:val="single" w:sz="4" w:space="0" w:color="auto"/>
              <w:bottom w:val="single" w:sz="4" w:space="0" w:color="auto"/>
              <w:right w:val="single" w:sz="4" w:space="0" w:color="auto"/>
            </w:tcBorders>
            <w:hideMark/>
          </w:tcPr>
          <w:p w14:paraId="0B110AFE"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Відсутні</w:t>
            </w:r>
          </w:p>
        </w:tc>
      </w:tr>
      <w:tr w:rsidR="00283180" w:rsidRPr="002406BD" w14:paraId="15F8135A" w14:textId="77777777" w:rsidTr="004E54DD">
        <w:tc>
          <w:tcPr>
            <w:tcW w:w="4106" w:type="dxa"/>
            <w:tcBorders>
              <w:top w:val="single" w:sz="4" w:space="0" w:color="auto"/>
              <w:left w:val="single" w:sz="4" w:space="0" w:color="auto"/>
              <w:bottom w:val="single" w:sz="4" w:space="0" w:color="auto"/>
              <w:right w:val="single" w:sz="4" w:space="0" w:color="auto"/>
            </w:tcBorders>
            <w:hideMark/>
          </w:tcPr>
          <w:p w14:paraId="4388434E"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 xml:space="preserve">Платоспроможність суб’єкта </w:t>
            </w:r>
          </w:p>
          <w:p w14:paraId="5D8AE73E"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господарювання</w:t>
            </w:r>
          </w:p>
        </w:tc>
        <w:tc>
          <w:tcPr>
            <w:tcW w:w="6350" w:type="dxa"/>
            <w:tcBorders>
              <w:top w:val="single" w:sz="4" w:space="0" w:color="auto"/>
              <w:left w:val="single" w:sz="4" w:space="0" w:color="auto"/>
              <w:bottom w:val="single" w:sz="4" w:space="0" w:color="auto"/>
              <w:right w:val="single" w:sz="4" w:space="0" w:color="auto"/>
            </w:tcBorders>
            <w:hideMark/>
          </w:tcPr>
          <w:p w14:paraId="34D6228C" w14:textId="77777777" w:rsidR="00283180" w:rsidRPr="002406BD" w:rsidRDefault="00283180" w:rsidP="004E54DD">
            <w:pPr>
              <w:jc w:val="both"/>
              <w:rPr>
                <w:rFonts w:ascii="Times New Roman" w:eastAsia="Times New Roman" w:hAnsi="Times New Roman" w:cs="Times New Roman"/>
              </w:rPr>
            </w:pPr>
            <w:r w:rsidRPr="002406BD">
              <w:rPr>
                <w:rFonts w:ascii="Times New Roman" w:eastAsia="Times New Roman" w:hAnsi="Times New Roman" w:cs="Times New Roman"/>
              </w:rPr>
              <w:t>Задовільна</w:t>
            </w:r>
          </w:p>
        </w:tc>
      </w:tr>
    </w:tbl>
    <w:p w14:paraId="690B29E7" w14:textId="77777777" w:rsidR="00283180" w:rsidRPr="002406BD" w:rsidRDefault="00283180" w:rsidP="00283180">
      <w:pPr>
        <w:rPr>
          <w:rFonts w:ascii="Times New Roman" w:eastAsia="Times New Roman" w:hAnsi="Times New Roman" w:cs="Times New Roman"/>
        </w:rPr>
      </w:pPr>
    </w:p>
    <w:p w14:paraId="6C536453" w14:textId="77777777" w:rsidR="00283180" w:rsidRPr="002406BD" w:rsidRDefault="00283180" w:rsidP="00283180">
      <w:pPr>
        <w:pStyle w:val="a3"/>
        <w:shd w:val="clear" w:color="auto" w:fill="FFFFFF"/>
        <w:spacing w:before="0" w:beforeAutospacing="0" w:after="240" w:afterAutospacing="0"/>
        <w:jc w:val="both"/>
        <w:textAlignment w:val="baseline"/>
        <w:rPr>
          <w:lang w:val="uk-UA"/>
        </w:rPr>
      </w:pPr>
      <w:r w:rsidRPr="002406BD">
        <w:rPr>
          <w:lang w:val="uk-UA"/>
        </w:rPr>
        <w:lastRenderedPageBreak/>
        <w:t xml:space="preserve">Управлінським персоналом Товариства було </w:t>
      </w:r>
      <w:proofErr w:type="spellStart"/>
      <w:r w:rsidRPr="002406BD">
        <w:rPr>
          <w:lang w:val="uk-UA"/>
        </w:rPr>
        <w:t>переглянуто</w:t>
      </w:r>
      <w:proofErr w:type="spellEnd"/>
      <w:r w:rsidRPr="002406BD">
        <w:rPr>
          <w:lang w:val="uk-UA"/>
        </w:rPr>
        <w:t xml:space="preserve"> прогнози продажів, валового прибутку та змін оборотного капіталу – з метою відповідності поточній оцінці умов. та розроблені нові стратегії, які адаптовані до сучасних реалій в Україні та світу. </w:t>
      </w:r>
    </w:p>
    <w:p w14:paraId="563CA316" w14:textId="77777777" w:rsidR="00283180" w:rsidRPr="002406BD" w:rsidRDefault="00283180" w:rsidP="00283180">
      <w:pPr>
        <w:pStyle w:val="a3"/>
        <w:shd w:val="clear" w:color="auto" w:fill="FFFFFF"/>
        <w:spacing w:before="0" w:beforeAutospacing="0" w:after="240" w:afterAutospacing="0"/>
        <w:jc w:val="both"/>
        <w:textAlignment w:val="baseline"/>
        <w:rPr>
          <w:lang w:val="uk-UA"/>
        </w:rPr>
      </w:pPr>
      <w:r w:rsidRPr="002406BD">
        <w:rPr>
          <w:lang w:val="uk-UA"/>
        </w:rPr>
        <w:t xml:space="preserve">Таким чином, управлінським персоналом було розглянуто вплив війни та ідентифіковано суттєві невизначеності, які могли б поставити під значний сумнів здатність Товариства безперервно продовжувати діяльність. Ключовим управлінським персоналом було проведено аналіз чутливості кількох можливих сценаріїв, щоб визначити, чи існує суттєва невизначеність щодо здатності Товариства продовжувати діяльність на безперервній основі. </w:t>
      </w:r>
    </w:p>
    <w:p w14:paraId="6F496239" w14:textId="77777777" w:rsidR="00283180" w:rsidRPr="002406BD" w:rsidRDefault="00283180" w:rsidP="00283180">
      <w:pPr>
        <w:pStyle w:val="a3"/>
        <w:shd w:val="clear" w:color="auto" w:fill="FFFFFF"/>
        <w:spacing w:before="0" w:beforeAutospacing="0" w:after="240" w:afterAutospacing="0"/>
        <w:jc w:val="both"/>
        <w:textAlignment w:val="baseline"/>
        <w:rPr>
          <w:lang w:val="uk-UA"/>
        </w:rPr>
      </w:pPr>
      <w:r w:rsidRPr="002406BD">
        <w:rPr>
          <w:lang w:val="uk-UA"/>
        </w:rPr>
        <w:t xml:space="preserve">Таким чином, управлінський персонал оцінив свої плани протистояння подіям або умовам, які можуть поставити під значний сумнів здатність Товариства продовжувати свою діяльність на безперервній основі. Зокрема, управлінським персоналом було здійснено переоцінку наявності фінансування. Товариством було оцінено та визначено, що плани є досяжними та реалістичними. </w:t>
      </w:r>
    </w:p>
    <w:p w14:paraId="6D4A1FBD" w14:textId="77777777" w:rsidR="00283180" w:rsidRPr="002406BD" w:rsidRDefault="00283180" w:rsidP="00283180">
      <w:pPr>
        <w:pStyle w:val="a3"/>
        <w:shd w:val="clear" w:color="auto" w:fill="FFFFFF"/>
        <w:spacing w:before="0" w:beforeAutospacing="0" w:after="240" w:afterAutospacing="0"/>
        <w:jc w:val="both"/>
        <w:textAlignment w:val="baseline"/>
        <w:rPr>
          <w:lang w:val="uk-UA"/>
        </w:rPr>
      </w:pPr>
      <w:r w:rsidRPr="002406BD">
        <w:rPr>
          <w:lang w:val="uk-UA"/>
        </w:rPr>
        <w:t>На момент випуску даної фінансової звітності ситуація все ще знаходиться у невизначеному стані і Товариство дотримується принципу безперервності, представляється, що негативний вплив на світову економіку і невизначеність щодо подальшого економічного зростання можуть в майбутньому негативно позначитися на фінансовому становищі і фінансових результатах Товариства. Керівництво Товариства уважно стежить за ситуацією і реалізує заходи щодо зниження негативного впливу зазначених подій на Товариство.</w:t>
      </w:r>
    </w:p>
    <w:p w14:paraId="4FB07964" w14:textId="77777777" w:rsidR="00283180" w:rsidRPr="002406BD" w:rsidRDefault="00283180" w:rsidP="00283180">
      <w:pPr>
        <w:pStyle w:val="a3"/>
        <w:shd w:val="clear" w:color="auto" w:fill="FFFFFF"/>
        <w:spacing w:before="0" w:beforeAutospacing="0" w:after="240" w:afterAutospacing="0"/>
        <w:jc w:val="both"/>
        <w:textAlignment w:val="baseline"/>
        <w:rPr>
          <w:lang w:val="uk-UA"/>
        </w:rPr>
      </w:pPr>
      <w:r w:rsidRPr="002406BD">
        <w:rPr>
          <w:lang w:val="uk-UA"/>
        </w:rPr>
        <w:t>Вплив війни та події,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Проте, управлінським персоналом, вплив війни на діяльність Товариства регулярно переглядається. Управлінський персонал Компанії повністю дотримується застосовних стандартів бухгалтерського обліку стосовно розгляду подій після звітного періоду та оцінки безперервності діяльності.</w:t>
      </w:r>
    </w:p>
    <w:p w14:paraId="402DC22D" w14:textId="77777777" w:rsidR="00283180" w:rsidRPr="002406BD" w:rsidRDefault="00283180" w:rsidP="00283180">
      <w:pPr>
        <w:pStyle w:val="a3"/>
        <w:shd w:val="clear" w:color="auto" w:fill="FFFFFF"/>
        <w:spacing w:before="0" w:beforeAutospacing="0" w:after="240" w:afterAutospacing="0"/>
        <w:jc w:val="both"/>
        <w:textAlignment w:val="baseline"/>
        <w:rPr>
          <w:lang w:val="uk-UA"/>
        </w:rPr>
      </w:pPr>
      <w:r w:rsidRPr="002406BD">
        <w:rPr>
          <w:lang w:val="uk-UA"/>
        </w:rPr>
        <w:t>Відповідно до МСБО 10 «Події після звітного періоду» щодо подій після дати балансу, події, що потребують коригування активів та зобов’язань Товариства, відсутні.</w:t>
      </w:r>
    </w:p>
    <w:p w14:paraId="367F11D0" w14:textId="77777777" w:rsidR="00283180" w:rsidRPr="002406BD" w:rsidRDefault="00283180" w:rsidP="00283180">
      <w:pPr>
        <w:pStyle w:val="a3"/>
        <w:shd w:val="clear" w:color="auto" w:fill="FFFFFF"/>
        <w:spacing w:before="0" w:beforeAutospacing="0" w:after="240" w:afterAutospacing="0"/>
        <w:jc w:val="both"/>
        <w:textAlignment w:val="baseline"/>
        <w:rPr>
          <w:lang w:val="uk-UA"/>
        </w:rPr>
      </w:pPr>
    </w:p>
    <w:p w14:paraId="43DB2DC2" w14:textId="77777777" w:rsidR="00283180" w:rsidRPr="002406BD" w:rsidRDefault="00283180" w:rsidP="00283180">
      <w:pPr>
        <w:pStyle w:val="a3"/>
        <w:shd w:val="clear" w:color="auto" w:fill="FFFFFF"/>
        <w:spacing w:before="0" w:beforeAutospacing="0" w:after="240" w:afterAutospacing="0"/>
        <w:textAlignment w:val="baseline"/>
      </w:pPr>
      <w:proofErr w:type="spellStart"/>
      <w:r w:rsidRPr="002406BD">
        <w:rPr>
          <w:lang w:val="uk-UA"/>
        </w:rPr>
        <w:t>Генераль</w:t>
      </w:r>
      <w:r w:rsidRPr="002406BD">
        <w:t>ний</w:t>
      </w:r>
      <w:proofErr w:type="spellEnd"/>
      <w:r w:rsidRPr="002406BD">
        <w:t xml:space="preserve"> директор   </w:t>
      </w:r>
      <w:r w:rsidRPr="002406BD">
        <w:rPr>
          <w:lang w:val="uk-UA"/>
        </w:rPr>
        <w:tab/>
      </w:r>
      <w:r w:rsidRPr="002406BD">
        <w:rPr>
          <w:lang w:val="uk-UA"/>
        </w:rPr>
        <w:tab/>
      </w:r>
      <w:r w:rsidRPr="002406BD">
        <w:rPr>
          <w:lang w:val="uk-UA"/>
        </w:rPr>
        <w:tab/>
      </w:r>
      <w:r w:rsidRPr="002406BD">
        <w:rPr>
          <w:lang w:val="uk-UA"/>
        </w:rPr>
        <w:tab/>
      </w:r>
      <w:r w:rsidRPr="002406BD">
        <w:rPr>
          <w:lang w:val="uk-UA"/>
        </w:rPr>
        <w:tab/>
      </w:r>
      <w:r w:rsidRPr="002406BD">
        <w:rPr>
          <w:lang w:val="uk-UA"/>
        </w:rPr>
        <w:tab/>
      </w:r>
      <w:r w:rsidRPr="002406BD">
        <w:rPr>
          <w:lang w:val="uk-UA"/>
        </w:rPr>
        <w:tab/>
      </w:r>
      <w:r w:rsidRPr="002406BD">
        <w:rPr>
          <w:lang w:val="uk-UA"/>
        </w:rPr>
        <w:tab/>
      </w:r>
      <w:proofErr w:type="spellStart"/>
      <w:r w:rsidRPr="002406BD">
        <w:t>Віктор</w:t>
      </w:r>
      <w:proofErr w:type="spellEnd"/>
      <w:r w:rsidRPr="002406BD">
        <w:t xml:space="preserve"> МУРАЙ</w:t>
      </w:r>
    </w:p>
    <w:p w14:paraId="4A77331C" w14:textId="77777777" w:rsidR="00283180" w:rsidRPr="002406BD" w:rsidRDefault="00283180" w:rsidP="00283180">
      <w:pPr>
        <w:pStyle w:val="a3"/>
        <w:shd w:val="clear" w:color="auto" w:fill="FFFFFF"/>
        <w:spacing w:before="0" w:beforeAutospacing="0" w:after="240" w:afterAutospacing="0"/>
        <w:textAlignment w:val="baseline"/>
        <w:rPr>
          <w:lang w:val="uk-UA"/>
        </w:rPr>
      </w:pPr>
      <w:proofErr w:type="spellStart"/>
      <w:r w:rsidRPr="002406BD">
        <w:t>Головний</w:t>
      </w:r>
      <w:proofErr w:type="spellEnd"/>
      <w:r w:rsidRPr="002406BD">
        <w:t xml:space="preserve"> бухгалтер   </w:t>
      </w:r>
      <w:r w:rsidRPr="002406BD">
        <w:rPr>
          <w:lang w:val="uk-UA"/>
        </w:rPr>
        <w:tab/>
      </w:r>
      <w:r w:rsidRPr="002406BD">
        <w:rPr>
          <w:lang w:val="uk-UA"/>
        </w:rPr>
        <w:tab/>
      </w:r>
      <w:r w:rsidRPr="002406BD">
        <w:rPr>
          <w:lang w:val="uk-UA"/>
        </w:rPr>
        <w:tab/>
      </w:r>
      <w:r w:rsidRPr="002406BD">
        <w:rPr>
          <w:lang w:val="uk-UA"/>
        </w:rPr>
        <w:tab/>
      </w:r>
      <w:r w:rsidRPr="002406BD">
        <w:rPr>
          <w:lang w:val="uk-UA"/>
        </w:rPr>
        <w:tab/>
      </w:r>
      <w:r w:rsidRPr="002406BD">
        <w:rPr>
          <w:lang w:val="uk-UA"/>
        </w:rPr>
        <w:tab/>
      </w:r>
      <w:r w:rsidRPr="002406BD">
        <w:rPr>
          <w:lang w:val="uk-UA"/>
        </w:rPr>
        <w:tab/>
      </w:r>
      <w:r w:rsidRPr="002406BD">
        <w:rPr>
          <w:lang w:val="uk-UA"/>
        </w:rPr>
        <w:tab/>
      </w:r>
      <w:proofErr w:type="spellStart"/>
      <w:r w:rsidRPr="002406BD">
        <w:t>Ірина</w:t>
      </w:r>
      <w:proofErr w:type="spellEnd"/>
      <w:r w:rsidRPr="002406BD">
        <w:t xml:space="preserve"> КУГУК </w:t>
      </w:r>
    </w:p>
    <w:p w14:paraId="59F08586"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7B3F430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sectPr w:rsidR="004E54DD" w:rsidRPr="002406BD" w:rsidSect="008154F7">
          <w:pgSz w:w="12240" w:h="15840"/>
          <w:pgMar w:top="850" w:right="850" w:bottom="850" w:left="1400" w:header="708" w:footer="567" w:gutter="0"/>
          <w:cols w:space="720"/>
          <w:noEndnote/>
          <w:docGrid w:linePitch="299"/>
        </w:sectPr>
      </w:pPr>
    </w:p>
    <w:p w14:paraId="44FBBCE9"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4E54DD" w:rsidRPr="002406BD" w14:paraId="290807F1" w14:textId="77777777">
        <w:trPr>
          <w:trHeight w:val="200"/>
        </w:trPr>
        <w:tc>
          <w:tcPr>
            <w:tcW w:w="700" w:type="dxa"/>
            <w:tcBorders>
              <w:top w:val="single" w:sz="6" w:space="0" w:color="auto"/>
              <w:bottom w:val="single" w:sz="6" w:space="0" w:color="auto"/>
              <w:right w:val="single" w:sz="6" w:space="0" w:color="auto"/>
            </w:tcBorders>
          </w:tcPr>
          <w:p w14:paraId="088B0E3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4"/>
                <w:szCs w:val="24"/>
              </w:rPr>
            </w:pPr>
            <w:r w:rsidRPr="002406BD">
              <w:rPr>
                <w:rFonts w:ascii="Times New Roman" w:hAnsi="Times New Roman" w:cs="Times New Roman"/>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59ADFA9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14:paraId="0273A18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ТОВАРИСТВО З ОБМЕЖЕНОЮ ВIДПОВIДАЛЬНIСТЮ "АУДИТОРСЬКА ФIРМА "КВОЛIТI АУДИТ"</w:t>
            </w:r>
          </w:p>
        </w:tc>
      </w:tr>
      <w:tr w:rsidR="004E54DD" w:rsidRPr="002406BD" w14:paraId="04098452" w14:textId="77777777">
        <w:trPr>
          <w:trHeight w:val="200"/>
        </w:trPr>
        <w:tc>
          <w:tcPr>
            <w:tcW w:w="700" w:type="dxa"/>
            <w:tcBorders>
              <w:top w:val="single" w:sz="6" w:space="0" w:color="auto"/>
              <w:bottom w:val="single" w:sz="6" w:space="0" w:color="auto"/>
              <w:right w:val="single" w:sz="6" w:space="0" w:color="auto"/>
            </w:tcBorders>
          </w:tcPr>
          <w:p w14:paraId="34256ADE"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1A81879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763C580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4E54DD" w:rsidRPr="002406BD" w14:paraId="7635615F" w14:textId="77777777">
        <w:trPr>
          <w:trHeight w:val="200"/>
        </w:trPr>
        <w:tc>
          <w:tcPr>
            <w:tcW w:w="700" w:type="dxa"/>
            <w:tcBorders>
              <w:top w:val="single" w:sz="6" w:space="0" w:color="auto"/>
              <w:bottom w:val="single" w:sz="6" w:space="0" w:color="auto"/>
              <w:right w:val="single" w:sz="6" w:space="0" w:color="auto"/>
            </w:tcBorders>
          </w:tcPr>
          <w:p w14:paraId="7C2602C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5946311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14:paraId="74D6F9AD"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33304128</w:t>
            </w:r>
          </w:p>
        </w:tc>
      </w:tr>
      <w:tr w:rsidR="004E54DD" w:rsidRPr="002406BD" w14:paraId="55B6EE28" w14:textId="77777777">
        <w:trPr>
          <w:trHeight w:val="200"/>
        </w:trPr>
        <w:tc>
          <w:tcPr>
            <w:tcW w:w="700" w:type="dxa"/>
            <w:tcBorders>
              <w:top w:val="single" w:sz="6" w:space="0" w:color="auto"/>
              <w:bottom w:val="single" w:sz="6" w:space="0" w:color="auto"/>
              <w:right w:val="single" w:sz="6" w:space="0" w:color="auto"/>
            </w:tcBorders>
          </w:tcPr>
          <w:p w14:paraId="78E57FB5"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4</w:t>
            </w:r>
          </w:p>
        </w:tc>
        <w:tc>
          <w:tcPr>
            <w:tcW w:w="5300" w:type="dxa"/>
            <w:tcBorders>
              <w:top w:val="single" w:sz="6" w:space="0" w:color="auto"/>
              <w:left w:val="single" w:sz="6" w:space="0" w:color="auto"/>
              <w:bottom w:val="single" w:sz="6" w:space="0" w:color="auto"/>
              <w:right w:val="single" w:sz="6" w:space="0" w:color="auto"/>
            </w:tcBorders>
          </w:tcPr>
          <w:p w14:paraId="176128E2"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14:paraId="056A2FC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 xml:space="preserve">02090, </w:t>
            </w:r>
            <w:proofErr w:type="spellStart"/>
            <w:r w:rsidRPr="002406BD">
              <w:rPr>
                <w:rFonts w:ascii="Times New Roman" w:hAnsi="Times New Roman" w:cs="Times New Roman"/>
                <w:sz w:val="24"/>
                <w:szCs w:val="24"/>
              </w:rPr>
              <w:t>мiсто</w:t>
            </w:r>
            <w:proofErr w:type="spellEnd"/>
            <w:r w:rsidRPr="002406BD">
              <w:rPr>
                <w:rFonts w:ascii="Times New Roman" w:hAnsi="Times New Roman" w:cs="Times New Roman"/>
                <w:sz w:val="24"/>
                <w:szCs w:val="24"/>
              </w:rPr>
              <w:t xml:space="preserve"> Київ, вул. </w:t>
            </w:r>
            <w:proofErr w:type="spellStart"/>
            <w:r w:rsidRPr="002406BD">
              <w:rPr>
                <w:rFonts w:ascii="Times New Roman" w:hAnsi="Times New Roman" w:cs="Times New Roman"/>
                <w:sz w:val="24"/>
                <w:szCs w:val="24"/>
              </w:rPr>
              <w:t>Харкiвське</w:t>
            </w:r>
            <w:proofErr w:type="spellEnd"/>
            <w:r w:rsidRPr="002406BD">
              <w:rPr>
                <w:rFonts w:ascii="Times New Roman" w:hAnsi="Times New Roman" w:cs="Times New Roman"/>
                <w:sz w:val="24"/>
                <w:szCs w:val="24"/>
              </w:rPr>
              <w:t xml:space="preserve"> шосе, будинок 19 а, </w:t>
            </w:r>
            <w:proofErr w:type="spellStart"/>
            <w:r w:rsidRPr="002406BD">
              <w:rPr>
                <w:rFonts w:ascii="Times New Roman" w:hAnsi="Times New Roman" w:cs="Times New Roman"/>
                <w:sz w:val="24"/>
                <w:szCs w:val="24"/>
              </w:rPr>
              <w:t>кв</w:t>
            </w:r>
            <w:proofErr w:type="spellEnd"/>
            <w:r w:rsidRPr="002406BD">
              <w:rPr>
                <w:rFonts w:ascii="Times New Roman" w:hAnsi="Times New Roman" w:cs="Times New Roman"/>
                <w:sz w:val="24"/>
                <w:szCs w:val="24"/>
              </w:rPr>
              <w:t>. 518</w:t>
            </w:r>
          </w:p>
        </w:tc>
      </w:tr>
      <w:tr w:rsidR="004E54DD" w:rsidRPr="002406BD" w14:paraId="7833AF53" w14:textId="77777777">
        <w:trPr>
          <w:trHeight w:val="200"/>
        </w:trPr>
        <w:tc>
          <w:tcPr>
            <w:tcW w:w="700" w:type="dxa"/>
            <w:tcBorders>
              <w:top w:val="single" w:sz="6" w:space="0" w:color="auto"/>
              <w:bottom w:val="single" w:sz="6" w:space="0" w:color="auto"/>
              <w:right w:val="single" w:sz="6" w:space="0" w:color="auto"/>
            </w:tcBorders>
          </w:tcPr>
          <w:p w14:paraId="65DB55B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2A741783"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42B6C1C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№3509</w:t>
            </w:r>
          </w:p>
        </w:tc>
      </w:tr>
      <w:tr w:rsidR="004E54DD" w:rsidRPr="002406BD" w14:paraId="72E6686C" w14:textId="77777777">
        <w:trPr>
          <w:trHeight w:val="200"/>
        </w:trPr>
        <w:tc>
          <w:tcPr>
            <w:tcW w:w="700" w:type="dxa"/>
            <w:tcBorders>
              <w:top w:val="single" w:sz="6" w:space="0" w:color="auto"/>
              <w:bottom w:val="single" w:sz="6" w:space="0" w:color="auto"/>
              <w:right w:val="single" w:sz="6" w:space="0" w:color="auto"/>
            </w:tcBorders>
          </w:tcPr>
          <w:p w14:paraId="71D9F56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51A8E3D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14:paraId="573A4E9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номер: №0779, дата: 24.04.2018</w:t>
            </w:r>
          </w:p>
        </w:tc>
      </w:tr>
      <w:tr w:rsidR="004E54DD" w:rsidRPr="002406BD" w14:paraId="60B95220" w14:textId="77777777">
        <w:trPr>
          <w:trHeight w:val="200"/>
        </w:trPr>
        <w:tc>
          <w:tcPr>
            <w:tcW w:w="700" w:type="dxa"/>
            <w:tcBorders>
              <w:top w:val="single" w:sz="6" w:space="0" w:color="auto"/>
              <w:bottom w:val="single" w:sz="6" w:space="0" w:color="auto"/>
              <w:right w:val="single" w:sz="6" w:space="0" w:color="auto"/>
            </w:tcBorders>
          </w:tcPr>
          <w:p w14:paraId="0C40E87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31226F4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14:paraId="1114A98D" w14:textId="77777777" w:rsidR="004E54DD" w:rsidRPr="002406BD" w:rsidRDefault="004E54DD" w:rsidP="002406B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з 01.01.202</w:t>
            </w:r>
            <w:r w:rsidR="002406BD" w:rsidRPr="002406BD">
              <w:rPr>
                <w:rFonts w:ascii="Times New Roman" w:hAnsi="Times New Roman" w:cs="Times New Roman"/>
                <w:sz w:val="24"/>
                <w:szCs w:val="24"/>
              </w:rPr>
              <w:t>2</w:t>
            </w:r>
            <w:r w:rsidRPr="002406BD">
              <w:rPr>
                <w:rFonts w:ascii="Times New Roman" w:hAnsi="Times New Roman" w:cs="Times New Roman"/>
                <w:sz w:val="24"/>
                <w:szCs w:val="24"/>
              </w:rPr>
              <w:t xml:space="preserve"> по 31.12.202</w:t>
            </w:r>
            <w:r w:rsidR="002406BD" w:rsidRPr="002406BD">
              <w:rPr>
                <w:rFonts w:ascii="Times New Roman" w:hAnsi="Times New Roman" w:cs="Times New Roman"/>
                <w:sz w:val="24"/>
                <w:szCs w:val="24"/>
              </w:rPr>
              <w:t>2</w:t>
            </w:r>
          </w:p>
        </w:tc>
      </w:tr>
      <w:tr w:rsidR="004E54DD" w:rsidRPr="002406BD" w14:paraId="6675B120" w14:textId="77777777">
        <w:trPr>
          <w:trHeight w:val="200"/>
        </w:trPr>
        <w:tc>
          <w:tcPr>
            <w:tcW w:w="700" w:type="dxa"/>
            <w:tcBorders>
              <w:top w:val="single" w:sz="6" w:space="0" w:color="auto"/>
              <w:bottom w:val="single" w:sz="6" w:space="0" w:color="auto"/>
              <w:right w:val="single" w:sz="6" w:space="0" w:color="auto"/>
            </w:tcBorders>
          </w:tcPr>
          <w:p w14:paraId="40906F8A"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0013D9C7"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14:paraId="14965633"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01 - немодифікована</w:t>
            </w:r>
          </w:p>
        </w:tc>
      </w:tr>
      <w:tr w:rsidR="004E54DD" w:rsidRPr="002406BD" w14:paraId="2B4136A6" w14:textId="77777777">
        <w:trPr>
          <w:trHeight w:val="200"/>
        </w:trPr>
        <w:tc>
          <w:tcPr>
            <w:tcW w:w="700" w:type="dxa"/>
            <w:tcBorders>
              <w:top w:val="single" w:sz="6" w:space="0" w:color="auto"/>
              <w:bottom w:val="single" w:sz="6" w:space="0" w:color="auto"/>
              <w:right w:val="single" w:sz="6" w:space="0" w:color="auto"/>
            </w:tcBorders>
          </w:tcPr>
          <w:p w14:paraId="4C1914E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7942AD7D"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14:paraId="0E0685A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406BD">
              <w:rPr>
                <w:rFonts w:ascii="Times New Roman" w:hAnsi="Times New Roman" w:cs="Times New Roman"/>
                <w:sz w:val="24"/>
                <w:szCs w:val="24"/>
              </w:rPr>
              <w:t>вiдсутнiй</w:t>
            </w:r>
            <w:proofErr w:type="spellEnd"/>
          </w:p>
        </w:tc>
      </w:tr>
      <w:tr w:rsidR="004E54DD" w:rsidRPr="002406BD" w14:paraId="050C4862" w14:textId="77777777">
        <w:trPr>
          <w:trHeight w:val="200"/>
        </w:trPr>
        <w:tc>
          <w:tcPr>
            <w:tcW w:w="700" w:type="dxa"/>
            <w:tcBorders>
              <w:top w:val="single" w:sz="6" w:space="0" w:color="auto"/>
              <w:bottom w:val="single" w:sz="6" w:space="0" w:color="auto"/>
              <w:right w:val="single" w:sz="6" w:space="0" w:color="auto"/>
            </w:tcBorders>
          </w:tcPr>
          <w:p w14:paraId="7FDA4AE1"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10</w:t>
            </w:r>
          </w:p>
        </w:tc>
        <w:tc>
          <w:tcPr>
            <w:tcW w:w="5300" w:type="dxa"/>
            <w:tcBorders>
              <w:top w:val="single" w:sz="6" w:space="0" w:color="auto"/>
              <w:left w:val="single" w:sz="6" w:space="0" w:color="auto"/>
              <w:bottom w:val="single" w:sz="6" w:space="0" w:color="auto"/>
              <w:right w:val="single" w:sz="6" w:space="0" w:color="auto"/>
            </w:tcBorders>
          </w:tcPr>
          <w:p w14:paraId="74778C00"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14:paraId="2942DC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номер: № 20/12-2022, дата: 20.12.2022</w:t>
            </w:r>
          </w:p>
        </w:tc>
      </w:tr>
      <w:tr w:rsidR="004E54DD" w:rsidRPr="002406BD" w14:paraId="20BD5E54" w14:textId="77777777">
        <w:trPr>
          <w:trHeight w:val="200"/>
        </w:trPr>
        <w:tc>
          <w:tcPr>
            <w:tcW w:w="700" w:type="dxa"/>
            <w:tcBorders>
              <w:top w:val="single" w:sz="6" w:space="0" w:color="auto"/>
              <w:bottom w:val="single" w:sz="6" w:space="0" w:color="auto"/>
              <w:right w:val="single" w:sz="6" w:space="0" w:color="auto"/>
            </w:tcBorders>
          </w:tcPr>
          <w:p w14:paraId="4341895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443F32E9"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14:paraId="4791001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дата початку: 03.04.2023, дата закінчення: 28.04.2023</w:t>
            </w:r>
          </w:p>
        </w:tc>
      </w:tr>
      <w:tr w:rsidR="004E54DD" w:rsidRPr="002406BD" w14:paraId="17D338D1" w14:textId="77777777">
        <w:trPr>
          <w:trHeight w:val="200"/>
        </w:trPr>
        <w:tc>
          <w:tcPr>
            <w:tcW w:w="700" w:type="dxa"/>
            <w:tcBorders>
              <w:top w:val="single" w:sz="6" w:space="0" w:color="auto"/>
              <w:bottom w:val="single" w:sz="6" w:space="0" w:color="auto"/>
              <w:right w:val="single" w:sz="6" w:space="0" w:color="auto"/>
            </w:tcBorders>
          </w:tcPr>
          <w:p w14:paraId="1BD88C8B"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5D9463A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14:paraId="20C099A6"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28.04.2023</w:t>
            </w:r>
          </w:p>
        </w:tc>
      </w:tr>
      <w:tr w:rsidR="004E54DD" w:rsidRPr="002406BD" w14:paraId="50951B18" w14:textId="77777777">
        <w:trPr>
          <w:trHeight w:val="200"/>
        </w:trPr>
        <w:tc>
          <w:tcPr>
            <w:tcW w:w="700" w:type="dxa"/>
            <w:tcBorders>
              <w:top w:val="single" w:sz="6" w:space="0" w:color="auto"/>
              <w:bottom w:val="single" w:sz="6" w:space="0" w:color="auto"/>
              <w:right w:val="single" w:sz="6" w:space="0" w:color="auto"/>
            </w:tcBorders>
          </w:tcPr>
          <w:p w14:paraId="1D3776A8"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73CFBE81"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14:paraId="03CC52E7"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230 000,00</w:t>
            </w:r>
          </w:p>
        </w:tc>
      </w:tr>
      <w:tr w:rsidR="004E54DD" w:rsidRPr="002406BD" w14:paraId="64B208AE" w14:textId="77777777">
        <w:trPr>
          <w:trHeight w:val="200"/>
        </w:trPr>
        <w:tc>
          <w:tcPr>
            <w:tcW w:w="700" w:type="dxa"/>
            <w:tcBorders>
              <w:top w:val="single" w:sz="6" w:space="0" w:color="auto"/>
              <w:bottom w:val="single" w:sz="6" w:space="0" w:color="auto"/>
              <w:right w:val="single" w:sz="6" w:space="0" w:color="auto"/>
            </w:tcBorders>
          </w:tcPr>
          <w:p w14:paraId="033D43E2"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r w:rsidRPr="002406BD">
              <w:rPr>
                <w:rFonts w:ascii="Times New Roman" w:hAnsi="Times New Roman" w:cs="Times New Roman"/>
                <w:sz w:val="24"/>
                <w:szCs w:val="24"/>
              </w:rPr>
              <w:t>14</w:t>
            </w:r>
          </w:p>
        </w:tc>
        <w:tc>
          <w:tcPr>
            <w:tcW w:w="5300" w:type="dxa"/>
            <w:tcBorders>
              <w:top w:val="single" w:sz="6" w:space="0" w:color="auto"/>
              <w:left w:val="single" w:sz="6" w:space="0" w:color="auto"/>
              <w:bottom w:val="single" w:sz="6" w:space="0" w:color="auto"/>
              <w:right w:val="single" w:sz="6" w:space="0" w:color="auto"/>
            </w:tcBorders>
          </w:tcPr>
          <w:p w14:paraId="6061F89C" w14:textId="77777777" w:rsidR="004E54DD" w:rsidRPr="002406BD" w:rsidRDefault="004E54DD">
            <w:pPr>
              <w:widowControl w:val="0"/>
              <w:autoSpaceDE w:val="0"/>
              <w:autoSpaceDN w:val="0"/>
              <w:adjustRightInd w:val="0"/>
              <w:spacing w:after="0" w:line="240" w:lineRule="auto"/>
              <w:rPr>
                <w:rFonts w:ascii="Times New Roman" w:hAnsi="Times New Roman" w:cs="Times New Roman"/>
                <w:b/>
                <w:bCs/>
                <w:sz w:val="24"/>
                <w:szCs w:val="24"/>
              </w:rPr>
            </w:pPr>
            <w:r w:rsidRPr="002406BD">
              <w:rPr>
                <w:rFonts w:ascii="Times New Roman" w:hAnsi="Times New Roman" w:cs="Times New Roman"/>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14:paraId="298B6BC4"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sz w:val="24"/>
                <w:szCs w:val="24"/>
              </w:rPr>
            </w:pPr>
          </w:p>
        </w:tc>
      </w:tr>
      <w:tr w:rsidR="004E54DD" w:rsidRPr="002406BD" w14:paraId="088F42FE" w14:textId="77777777">
        <w:trPr>
          <w:trHeight w:val="200"/>
        </w:trPr>
        <w:tc>
          <w:tcPr>
            <w:tcW w:w="10000" w:type="dxa"/>
            <w:gridSpan w:val="3"/>
            <w:tcBorders>
              <w:top w:val="single" w:sz="6" w:space="0" w:color="auto"/>
              <w:bottom w:val="single" w:sz="6" w:space="0" w:color="auto"/>
            </w:tcBorders>
          </w:tcPr>
          <w:p w14:paraId="1D03EA2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p>
          <w:p w14:paraId="3A3BC0E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ТОВАРИСТВО З ОБМЕЖЕНОЮ ВIДПОВIДАЛЬНIСТЮ</w:t>
            </w:r>
          </w:p>
          <w:p w14:paraId="2165124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"АУДИТОРСЬКА ФIРМА "КВОЛIТI АУДИТ"</w:t>
            </w:r>
          </w:p>
          <w:p w14:paraId="3D79E60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ЄДРПОУ 33304128</w:t>
            </w:r>
          </w:p>
          <w:p w14:paraId="087AB75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Україна, 02090, м. Київ, </w:t>
            </w:r>
            <w:proofErr w:type="spellStart"/>
            <w:r w:rsidRPr="002406BD">
              <w:rPr>
                <w:rFonts w:ascii="Times New Roman" w:hAnsi="Times New Roman" w:cs="Times New Roman"/>
                <w:sz w:val="24"/>
                <w:szCs w:val="24"/>
              </w:rPr>
              <w:t>Харкiвське</w:t>
            </w:r>
            <w:proofErr w:type="spellEnd"/>
            <w:r w:rsidRPr="002406BD">
              <w:rPr>
                <w:rFonts w:ascii="Times New Roman" w:hAnsi="Times New Roman" w:cs="Times New Roman"/>
                <w:sz w:val="24"/>
                <w:szCs w:val="24"/>
              </w:rPr>
              <w:t xml:space="preserve"> шосе, будинок 19 а, квартира 518</w:t>
            </w:r>
          </w:p>
          <w:p w14:paraId="66D971A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Свiдоцтво</w:t>
            </w:r>
            <w:proofErr w:type="spellEnd"/>
            <w:r w:rsidRPr="002406BD">
              <w:rPr>
                <w:rFonts w:ascii="Times New Roman" w:hAnsi="Times New Roman" w:cs="Times New Roman"/>
                <w:sz w:val="24"/>
                <w:szCs w:val="24"/>
              </w:rPr>
              <w:t xml:space="preserve"> про включення до Реєстру аудиторських </w:t>
            </w:r>
            <w:proofErr w:type="spellStart"/>
            <w:r w:rsidRPr="002406BD">
              <w:rPr>
                <w:rFonts w:ascii="Times New Roman" w:hAnsi="Times New Roman" w:cs="Times New Roman"/>
                <w:sz w:val="24"/>
                <w:szCs w:val="24"/>
              </w:rPr>
              <w:t>фiрм</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аудиторiв</w:t>
            </w:r>
            <w:proofErr w:type="spellEnd"/>
            <w:r w:rsidRPr="002406BD">
              <w:rPr>
                <w:rFonts w:ascii="Times New Roman" w:hAnsi="Times New Roman" w:cs="Times New Roman"/>
                <w:sz w:val="24"/>
                <w:szCs w:val="24"/>
              </w:rPr>
              <w:t xml:space="preserve">  № 3509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17.12.2004 р. №142/7</w:t>
            </w:r>
          </w:p>
          <w:p w14:paraId="3EEA121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м. Київ</w:t>
            </w:r>
            <w:r w:rsidRPr="002406BD">
              <w:rPr>
                <w:rFonts w:ascii="Times New Roman" w:hAnsi="Times New Roman" w:cs="Times New Roman"/>
                <w:sz w:val="24"/>
                <w:szCs w:val="24"/>
              </w:rPr>
              <w:tab/>
            </w:r>
            <w:r w:rsidRPr="002406BD">
              <w:rPr>
                <w:rFonts w:ascii="Times New Roman" w:hAnsi="Times New Roman" w:cs="Times New Roman"/>
                <w:sz w:val="24"/>
                <w:szCs w:val="24"/>
              </w:rPr>
              <w:tab/>
            </w:r>
            <w:r w:rsidRPr="002406BD">
              <w:rPr>
                <w:rFonts w:ascii="Times New Roman" w:hAnsi="Times New Roman" w:cs="Times New Roman"/>
                <w:sz w:val="24"/>
                <w:szCs w:val="24"/>
              </w:rPr>
              <w:tab/>
            </w:r>
            <w:r w:rsidRPr="002406BD">
              <w:rPr>
                <w:rFonts w:ascii="Times New Roman" w:hAnsi="Times New Roman" w:cs="Times New Roman"/>
                <w:sz w:val="24"/>
                <w:szCs w:val="24"/>
              </w:rPr>
              <w:tab/>
            </w:r>
            <w:r w:rsidRPr="002406BD">
              <w:rPr>
                <w:rFonts w:ascii="Times New Roman" w:hAnsi="Times New Roman" w:cs="Times New Roman"/>
                <w:sz w:val="24"/>
                <w:szCs w:val="24"/>
              </w:rPr>
              <w:tab/>
              <w:t xml:space="preserve">                                                                                 28 </w:t>
            </w:r>
            <w:proofErr w:type="spellStart"/>
            <w:r w:rsidRPr="002406BD">
              <w:rPr>
                <w:rFonts w:ascii="Times New Roman" w:hAnsi="Times New Roman" w:cs="Times New Roman"/>
                <w:sz w:val="24"/>
                <w:szCs w:val="24"/>
              </w:rPr>
              <w:t>квiтня</w:t>
            </w:r>
            <w:proofErr w:type="spellEnd"/>
            <w:r w:rsidRPr="002406BD">
              <w:rPr>
                <w:rFonts w:ascii="Times New Roman" w:hAnsi="Times New Roman" w:cs="Times New Roman"/>
                <w:sz w:val="24"/>
                <w:szCs w:val="24"/>
              </w:rPr>
              <w:t xml:space="preserve"> 2023 року </w:t>
            </w:r>
          </w:p>
          <w:p w14:paraId="34C426C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ЗВIТ НЕЗАЛЕЖНОГО АУДИТОРА</w:t>
            </w:r>
          </w:p>
          <w:p w14:paraId="6410DC9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75EB521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ЩОДО РIЧНОЇ ФIНАНСОВОЇ ЗВIТНОСТI</w:t>
            </w:r>
          </w:p>
          <w:p w14:paraId="5FB90FE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9A3D8C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ПРИВАТНОГО АКЦIОНЕРНОГО ТОВАРИСТВА "СЛОВ'ЯНСЬКI ШПАЛЕРИ-КФТП"</w:t>
            </w:r>
          </w:p>
          <w:p w14:paraId="7DC0052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ЄДРПОУ 00278876</w:t>
            </w:r>
          </w:p>
          <w:p w14:paraId="4A93D36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242330C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станом на 31 грудня 2022 року та за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закiнчився</w:t>
            </w:r>
            <w:proofErr w:type="spellEnd"/>
            <w:r w:rsidRPr="002406BD">
              <w:rPr>
                <w:rFonts w:ascii="Times New Roman" w:hAnsi="Times New Roman" w:cs="Times New Roman"/>
                <w:sz w:val="24"/>
                <w:szCs w:val="24"/>
              </w:rPr>
              <w:t xml:space="preserve"> зазначеною датою                                </w:t>
            </w:r>
          </w:p>
          <w:p w14:paraId="7513FC6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p>
          <w:p w14:paraId="1AC672F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ЗВIТ НЕЗАЛЕЖНОГО АУДИТОРА</w:t>
            </w:r>
          </w:p>
          <w:p w14:paraId="4A34C06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ЩОДО РIЧНОЇ ФIНАНСОВОЇ ЗВIТНОСТI </w:t>
            </w:r>
          </w:p>
          <w:p w14:paraId="64C5E70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ПРИВАТНОГО АКЦIОНЕРНОГО ТОВАРИСТВА "СЛОВ'ЯНСЬКI ШПАЛЕРИ-КФТП"</w:t>
            </w:r>
          </w:p>
          <w:p w14:paraId="173C55C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станом на 31 грудня 2022 року та за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закiнчився</w:t>
            </w:r>
            <w:proofErr w:type="spellEnd"/>
            <w:r w:rsidRPr="002406BD">
              <w:rPr>
                <w:rFonts w:ascii="Times New Roman" w:hAnsi="Times New Roman" w:cs="Times New Roman"/>
                <w:sz w:val="24"/>
                <w:szCs w:val="24"/>
              </w:rPr>
              <w:t xml:space="preserve"> зазначеною датою                                </w:t>
            </w:r>
          </w:p>
          <w:p w14:paraId="00B283A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B71CD3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Адресат:</w:t>
            </w:r>
          </w:p>
          <w:p w14:paraId="37DAF3F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65CD9A5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НАЦIОНАЛЬНIЙ КОМIСIЇ З ЦIННИХ ПАПЕРIВ ТА ФОНДОВОГО РИНКУ</w:t>
            </w:r>
          </w:p>
          <w:p w14:paraId="1BA6555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723E53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Акцiонерам</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керiвним</w:t>
            </w:r>
            <w:proofErr w:type="spellEnd"/>
            <w:r w:rsidRPr="002406BD">
              <w:rPr>
                <w:rFonts w:ascii="Times New Roman" w:hAnsi="Times New Roman" w:cs="Times New Roman"/>
                <w:sz w:val="24"/>
                <w:szCs w:val="24"/>
              </w:rPr>
              <w:t xml:space="preserve"> посадовим особам ПРИВАТНОГО АКЦIОНЕРНОГО ТОВАРИСТВА "СЛОВ'ЯНСЬКI ШПАЛЕРИ-КФТП"</w:t>
            </w:r>
          </w:p>
          <w:p w14:paraId="171DFC5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7466BC1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244AD5C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ЗВIТ ЩОДО АУДИТУ ФIНАНСОВОЇ ЗВIТНОСТI</w:t>
            </w:r>
          </w:p>
          <w:p w14:paraId="65F85D9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042BD82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Думка </w:t>
            </w:r>
          </w:p>
          <w:p w14:paraId="210F352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Ми провели аудит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ПРИВАТНОГО АКЦIОНЕРНОГО ТОВАРИСТВА "СЛОВ'ЯНСЬКI ШПАЛЕРИ-КФТП" (код за ЄДРПОУ 00278876), адреса Товариства: 15300,Україна, </w:t>
            </w:r>
            <w:proofErr w:type="spellStart"/>
            <w:r w:rsidRPr="002406BD">
              <w:rPr>
                <w:rFonts w:ascii="Times New Roman" w:hAnsi="Times New Roman" w:cs="Times New Roman"/>
                <w:sz w:val="24"/>
                <w:szCs w:val="24"/>
              </w:rPr>
              <w:t>Чернiгiвська</w:t>
            </w:r>
            <w:proofErr w:type="spellEnd"/>
            <w:r w:rsidRPr="002406BD">
              <w:rPr>
                <w:rFonts w:ascii="Times New Roman" w:hAnsi="Times New Roman" w:cs="Times New Roman"/>
                <w:sz w:val="24"/>
                <w:szCs w:val="24"/>
              </w:rPr>
              <w:t xml:space="preserve"> область, </w:t>
            </w:r>
            <w:proofErr w:type="spellStart"/>
            <w:r w:rsidRPr="002406BD">
              <w:rPr>
                <w:rFonts w:ascii="Times New Roman" w:hAnsi="Times New Roman" w:cs="Times New Roman"/>
                <w:sz w:val="24"/>
                <w:szCs w:val="24"/>
              </w:rPr>
              <w:t>м.Корюкiвка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вул.Передзаводська</w:t>
            </w:r>
            <w:proofErr w:type="spellEnd"/>
            <w:r w:rsidRPr="002406BD">
              <w:rPr>
                <w:rFonts w:ascii="Times New Roman" w:hAnsi="Times New Roman" w:cs="Times New Roman"/>
                <w:sz w:val="24"/>
                <w:szCs w:val="24"/>
              </w:rPr>
              <w:t xml:space="preserve"> 4, станом на 31 грудня 2022 року та за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закiнчився</w:t>
            </w:r>
            <w:proofErr w:type="spellEnd"/>
            <w:r w:rsidRPr="002406BD">
              <w:rPr>
                <w:rFonts w:ascii="Times New Roman" w:hAnsi="Times New Roman" w:cs="Times New Roman"/>
                <w:sz w:val="24"/>
                <w:szCs w:val="24"/>
              </w:rPr>
              <w:t xml:space="preserve"> зазначеною датою, що складається з: Балансу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(Форма № 1) станом на 31.12.2022 року;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результати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сукупний </w:t>
            </w:r>
            <w:proofErr w:type="spellStart"/>
            <w:r w:rsidRPr="002406BD">
              <w:rPr>
                <w:rFonts w:ascii="Times New Roman" w:hAnsi="Times New Roman" w:cs="Times New Roman"/>
                <w:sz w:val="24"/>
                <w:szCs w:val="24"/>
              </w:rPr>
              <w:t>дохiд</w:t>
            </w:r>
            <w:proofErr w:type="spellEnd"/>
            <w:r w:rsidRPr="002406BD">
              <w:rPr>
                <w:rFonts w:ascii="Times New Roman" w:hAnsi="Times New Roman" w:cs="Times New Roman"/>
                <w:sz w:val="24"/>
                <w:szCs w:val="24"/>
              </w:rPr>
              <w:t xml:space="preserve">) (Форма № 2)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рух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(за прямим методом), (Форма № 3)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власний </w:t>
            </w:r>
            <w:proofErr w:type="spellStart"/>
            <w:r w:rsidRPr="002406BD">
              <w:rPr>
                <w:rFonts w:ascii="Times New Roman" w:hAnsi="Times New Roman" w:cs="Times New Roman"/>
                <w:sz w:val="24"/>
                <w:szCs w:val="24"/>
              </w:rPr>
              <w:t>капiтал</w:t>
            </w:r>
            <w:proofErr w:type="spellEnd"/>
            <w:r w:rsidRPr="002406BD">
              <w:rPr>
                <w:rFonts w:ascii="Times New Roman" w:hAnsi="Times New Roman" w:cs="Times New Roman"/>
                <w:sz w:val="24"/>
                <w:szCs w:val="24"/>
              </w:rPr>
              <w:t xml:space="preserve"> (Форма № 4)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Примiток</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що включають стислий виклад значущих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w:t>
            </w:r>
            <w:proofErr w:type="spellEnd"/>
            <w:r w:rsidRPr="002406BD">
              <w:rPr>
                <w:rFonts w:ascii="Times New Roman" w:hAnsi="Times New Roman" w:cs="Times New Roman"/>
                <w:sz w:val="24"/>
                <w:szCs w:val="24"/>
              </w:rPr>
              <w:t xml:space="preserve">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w:t>
            </w:r>
          </w:p>
          <w:p w14:paraId="5F76870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На нашу думку, </w:t>
            </w: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що додається, </w:t>
            </w:r>
            <w:proofErr w:type="spellStart"/>
            <w:r w:rsidRPr="002406BD">
              <w:rPr>
                <w:rFonts w:ascii="Times New Roman" w:hAnsi="Times New Roman" w:cs="Times New Roman"/>
                <w:sz w:val="24"/>
                <w:szCs w:val="24"/>
              </w:rPr>
              <w:t>вiдображає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достовiрно</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усiх</w:t>
            </w:r>
            <w:proofErr w:type="spellEnd"/>
            <w:r w:rsidRPr="002406BD">
              <w:rPr>
                <w:rFonts w:ascii="Times New Roman" w:hAnsi="Times New Roman" w:cs="Times New Roman"/>
                <w:sz w:val="24"/>
                <w:szCs w:val="24"/>
              </w:rPr>
              <w:t xml:space="preserve"> суттєвих аспектах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ПРИВАТНОГО АКЦIОНЕРНОГО ТОВАРИСТВА "СЛОВ'ЯНСЬКI ШПАЛЕРИ-КФТП" на 31 грудня 2022 року, та його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результати i </w:t>
            </w:r>
            <w:proofErr w:type="spellStart"/>
            <w:r w:rsidRPr="002406BD">
              <w:rPr>
                <w:rFonts w:ascii="Times New Roman" w:hAnsi="Times New Roman" w:cs="Times New Roman"/>
                <w:sz w:val="24"/>
                <w:szCs w:val="24"/>
              </w:rPr>
              <w:t>грошовi</w:t>
            </w:r>
            <w:proofErr w:type="spellEnd"/>
            <w:r w:rsidRPr="002406BD">
              <w:rPr>
                <w:rFonts w:ascii="Times New Roman" w:hAnsi="Times New Roman" w:cs="Times New Roman"/>
                <w:sz w:val="24"/>
                <w:szCs w:val="24"/>
              </w:rPr>
              <w:t xml:space="preserve"> потоки за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закiнчився</w:t>
            </w:r>
            <w:proofErr w:type="spellEnd"/>
            <w:r w:rsidRPr="002406BD">
              <w:rPr>
                <w:rFonts w:ascii="Times New Roman" w:hAnsi="Times New Roman" w:cs="Times New Roman"/>
                <w:sz w:val="24"/>
                <w:szCs w:val="24"/>
              </w:rPr>
              <w:t xml:space="preserve"> зазначеною датою,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далi</w:t>
            </w:r>
            <w:proofErr w:type="spellEnd"/>
            <w:r w:rsidRPr="002406BD">
              <w:rPr>
                <w:rFonts w:ascii="Times New Roman" w:hAnsi="Times New Roman" w:cs="Times New Roman"/>
                <w:sz w:val="24"/>
                <w:szCs w:val="24"/>
              </w:rPr>
              <w:t xml:space="preserve"> - МСФЗ) та </w:t>
            </w:r>
            <w:proofErr w:type="spellStart"/>
            <w:r w:rsidRPr="002406BD">
              <w:rPr>
                <w:rFonts w:ascii="Times New Roman" w:hAnsi="Times New Roman" w:cs="Times New Roman"/>
                <w:sz w:val="24"/>
                <w:szCs w:val="24"/>
              </w:rPr>
              <w:t>вiдповiдає</w:t>
            </w:r>
            <w:proofErr w:type="spellEnd"/>
            <w:r w:rsidRPr="002406BD">
              <w:rPr>
                <w:rFonts w:ascii="Times New Roman" w:hAnsi="Times New Roman" w:cs="Times New Roman"/>
                <w:sz w:val="24"/>
                <w:szCs w:val="24"/>
              </w:rPr>
              <w:t xml:space="preserve"> вимогам закону України "Про бухгалтерський </w:t>
            </w:r>
            <w:proofErr w:type="spellStart"/>
            <w:r w:rsidRPr="002406BD">
              <w:rPr>
                <w:rFonts w:ascii="Times New Roman" w:hAnsi="Times New Roman" w:cs="Times New Roman"/>
                <w:sz w:val="24"/>
                <w:szCs w:val="24"/>
              </w:rPr>
              <w:t>облiк</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16.07.1999 №996-XIV щодо складання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w:t>
            </w:r>
          </w:p>
          <w:p w14:paraId="61273FC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9C5C70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Основа для думки </w:t>
            </w:r>
          </w:p>
          <w:p w14:paraId="7370167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2E1A369C"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провели аудит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аудиту (МСА). Нашу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з МСА викладено в </w:t>
            </w:r>
            <w:proofErr w:type="spellStart"/>
            <w:r w:rsidRPr="002406BD">
              <w:rPr>
                <w:rFonts w:ascii="Times New Roman" w:hAnsi="Times New Roman" w:cs="Times New Roman"/>
                <w:sz w:val="24"/>
                <w:szCs w:val="24"/>
              </w:rPr>
              <w:t>роздiлi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аудитора за аудит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нашого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Ми є незалежними по </w:t>
            </w:r>
            <w:proofErr w:type="spellStart"/>
            <w:r w:rsidRPr="002406BD">
              <w:rPr>
                <w:rFonts w:ascii="Times New Roman" w:hAnsi="Times New Roman" w:cs="Times New Roman"/>
                <w:sz w:val="24"/>
                <w:szCs w:val="24"/>
              </w:rPr>
              <w:t>вiдношенню</w:t>
            </w:r>
            <w:proofErr w:type="spellEnd"/>
            <w:r w:rsidRPr="002406BD">
              <w:rPr>
                <w:rFonts w:ascii="Times New Roman" w:hAnsi="Times New Roman" w:cs="Times New Roman"/>
                <w:sz w:val="24"/>
                <w:szCs w:val="24"/>
              </w:rPr>
              <w:t xml:space="preserve"> до ПРИВАТНОГО АКЦIОНЕРНОГО ТОВАРИСТВА "СЛОВ'ЯНСЬКI ШПАЛЕРИ-КФТП"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з Кодексом етики </w:t>
            </w:r>
            <w:proofErr w:type="spellStart"/>
            <w:r w:rsidRPr="002406BD">
              <w:rPr>
                <w:rFonts w:ascii="Times New Roman" w:hAnsi="Times New Roman" w:cs="Times New Roman"/>
                <w:sz w:val="24"/>
                <w:szCs w:val="24"/>
              </w:rPr>
              <w:t>професiйних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бухгалтерiв</w:t>
            </w:r>
            <w:proofErr w:type="spellEnd"/>
            <w:r w:rsidRPr="002406BD">
              <w:rPr>
                <w:rFonts w:ascii="Times New Roman" w:hAnsi="Times New Roman" w:cs="Times New Roman"/>
                <w:sz w:val="24"/>
                <w:szCs w:val="24"/>
              </w:rPr>
              <w:t xml:space="preserve"> Ради з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етики для </w:t>
            </w:r>
            <w:proofErr w:type="spellStart"/>
            <w:r w:rsidRPr="002406BD">
              <w:rPr>
                <w:rFonts w:ascii="Times New Roman" w:hAnsi="Times New Roman" w:cs="Times New Roman"/>
                <w:sz w:val="24"/>
                <w:szCs w:val="24"/>
              </w:rPr>
              <w:t>бухгалтерiв</w:t>
            </w:r>
            <w:proofErr w:type="spellEnd"/>
            <w:r w:rsidRPr="002406BD">
              <w:rPr>
                <w:rFonts w:ascii="Times New Roman" w:hAnsi="Times New Roman" w:cs="Times New Roman"/>
                <w:sz w:val="24"/>
                <w:szCs w:val="24"/>
              </w:rPr>
              <w:t xml:space="preserve"> (Кодекс РМСЕБ) та етичними вимогами, застосованими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до нашого аудиту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а також виконали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обов'язки з етики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цих вимог та Кодексу РМСЕБ. Ми вважаємо, що </w:t>
            </w:r>
            <w:proofErr w:type="spellStart"/>
            <w:r w:rsidRPr="002406BD">
              <w:rPr>
                <w:rFonts w:ascii="Times New Roman" w:hAnsi="Times New Roman" w:cs="Times New Roman"/>
                <w:sz w:val="24"/>
                <w:szCs w:val="24"/>
              </w:rPr>
              <w:t>отриманi</w:t>
            </w:r>
            <w:proofErr w:type="spellEnd"/>
            <w:r w:rsidRPr="002406BD">
              <w:rPr>
                <w:rFonts w:ascii="Times New Roman" w:hAnsi="Times New Roman" w:cs="Times New Roman"/>
                <w:sz w:val="24"/>
                <w:szCs w:val="24"/>
              </w:rPr>
              <w:t xml:space="preserve"> нами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докази є </w:t>
            </w:r>
            <w:proofErr w:type="spellStart"/>
            <w:r w:rsidRPr="002406BD">
              <w:rPr>
                <w:rFonts w:ascii="Times New Roman" w:hAnsi="Times New Roman" w:cs="Times New Roman"/>
                <w:sz w:val="24"/>
                <w:szCs w:val="24"/>
              </w:rPr>
              <w:t>достатнiми</w:t>
            </w:r>
            <w:proofErr w:type="spellEnd"/>
            <w:r w:rsidRPr="002406BD">
              <w:rPr>
                <w:rFonts w:ascii="Times New Roman" w:hAnsi="Times New Roman" w:cs="Times New Roman"/>
                <w:sz w:val="24"/>
                <w:szCs w:val="24"/>
              </w:rPr>
              <w:t xml:space="preserve"> i прийнятними для використання їх як основи для нашої думки.</w:t>
            </w:r>
          </w:p>
          <w:p w14:paraId="3EADC9D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2C24849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lastRenderedPageBreak/>
              <w:t>СУТТЄВА НЕВИЗНАЧЕНIСТЬ, ЩО СТОСУЄТЬСЯ БЕЗПЕРЕРВНОСТI ДIЯЛЬНОСТI</w:t>
            </w:r>
          </w:p>
          <w:p w14:paraId="1000302A"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Аудиторами було розроблено та проведено </w:t>
            </w:r>
            <w:proofErr w:type="spellStart"/>
            <w:r w:rsidRPr="002406BD">
              <w:rPr>
                <w:rFonts w:ascii="Times New Roman" w:hAnsi="Times New Roman" w:cs="Times New Roman"/>
                <w:sz w:val="24"/>
                <w:szCs w:val="24"/>
              </w:rPr>
              <w:t>додатковi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з метою встановлення ризику настання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у сучасних умовах. Товариство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в умовах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що супроводжується </w:t>
            </w:r>
            <w:proofErr w:type="spellStart"/>
            <w:r w:rsidRPr="002406BD">
              <w:rPr>
                <w:rFonts w:ascii="Times New Roman" w:hAnsi="Times New Roman" w:cs="Times New Roman"/>
                <w:sz w:val="24"/>
                <w:szCs w:val="24"/>
              </w:rPr>
              <w:t>iснуванням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можуть вплинути на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подальший розвиток, </w:t>
            </w:r>
            <w:proofErr w:type="spellStart"/>
            <w:r w:rsidRPr="002406BD">
              <w:rPr>
                <w:rFonts w:ascii="Times New Roman" w:hAnsi="Times New Roman" w:cs="Times New Roman"/>
                <w:sz w:val="24"/>
                <w:szCs w:val="24"/>
              </w:rPr>
              <w:t>тривалiсть</w:t>
            </w:r>
            <w:proofErr w:type="spellEnd"/>
            <w:r w:rsidRPr="002406BD">
              <w:rPr>
                <w:rFonts w:ascii="Times New Roman" w:hAnsi="Times New Roman" w:cs="Times New Roman"/>
                <w:sz w:val="24"/>
                <w:szCs w:val="24"/>
              </w:rPr>
              <w:t xml:space="preserve"> та вплив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неможливо передбачити.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ПРИВАТНОГО АКЦIОНЕРНОГО ТОВАРИСТВА "СЛОВ'ЯНСЬКI ШПАЛЕРИ-КФТП" розглянув вплив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провiв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можливих суттєвих </w:t>
            </w:r>
            <w:proofErr w:type="spellStart"/>
            <w:r w:rsidRPr="002406BD">
              <w:rPr>
                <w:rFonts w:ascii="Times New Roman" w:hAnsi="Times New Roman" w:cs="Times New Roman"/>
                <w:sz w:val="24"/>
                <w:szCs w:val="24"/>
              </w:rPr>
              <w:t>невизначеностей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могли б поставити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значний </w:t>
            </w:r>
            <w:proofErr w:type="spellStart"/>
            <w:r w:rsidRPr="002406BD">
              <w:rPr>
                <w:rFonts w:ascii="Times New Roman" w:hAnsi="Times New Roman" w:cs="Times New Roman"/>
                <w:sz w:val="24"/>
                <w:szCs w:val="24"/>
              </w:rPr>
              <w:t>сумнiв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здатнiсть</w:t>
            </w:r>
            <w:proofErr w:type="spellEnd"/>
            <w:r w:rsidRPr="002406BD">
              <w:rPr>
                <w:rFonts w:ascii="Times New Roman" w:hAnsi="Times New Roman" w:cs="Times New Roman"/>
                <w:sz w:val="24"/>
                <w:szCs w:val="24"/>
              </w:rPr>
              <w:t xml:space="preserve"> Товариства безперервно продовжувати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Ключовим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ПРИВАТНОГО АКЦIОНЕРНОГО ТОВАРИСТВА "СЛОВ'ЯНСЬКI ШПАЛЕРИ-КФТП" було проведено </w:t>
            </w:r>
            <w:proofErr w:type="spellStart"/>
            <w:r w:rsidRPr="002406BD">
              <w:rPr>
                <w:rFonts w:ascii="Times New Roman" w:hAnsi="Times New Roman" w:cs="Times New Roman"/>
                <w:sz w:val="24"/>
                <w:szCs w:val="24"/>
              </w:rPr>
              <w:t>аналiз</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чутливостi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кiлькох</w:t>
            </w:r>
            <w:proofErr w:type="spellEnd"/>
            <w:r w:rsidRPr="002406BD">
              <w:rPr>
                <w:rFonts w:ascii="Times New Roman" w:hAnsi="Times New Roman" w:cs="Times New Roman"/>
                <w:sz w:val="24"/>
                <w:szCs w:val="24"/>
              </w:rPr>
              <w:t xml:space="preserve"> можливих </w:t>
            </w:r>
            <w:proofErr w:type="spellStart"/>
            <w:r w:rsidRPr="002406BD">
              <w:rPr>
                <w:rFonts w:ascii="Times New Roman" w:hAnsi="Times New Roman" w:cs="Times New Roman"/>
                <w:sz w:val="24"/>
                <w:szCs w:val="24"/>
              </w:rPr>
              <w:t>сценарiїв</w:t>
            </w:r>
            <w:proofErr w:type="spellEnd"/>
            <w:r w:rsidRPr="002406BD">
              <w:rPr>
                <w:rFonts w:ascii="Times New Roman" w:hAnsi="Times New Roman" w:cs="Times New Roman"/>
                <w:sz w:val="24"/>
                <w:szCs w:val="24"/>
              </w:rPr>
              <w:t xml:space="preserve">, щоб визначити, чи </w:t>
            </w:r>
            <w:proofErr w:type="spellStart"/>
            <w:r w:rsidRPr="002406BD">
              <w:rPr>
                <w:rFonts w:ascii="Times New Roman" w:hAnsi="Times New Roman" w:cs="Times New Roman"/>
                <w:sz w:val="24"/>
                <w:szCs w:val="24"/>
              </w:rPr>
              <w:t>iснує</w:t>
            </w:r>
            <w:proofErr w:type="spellEnd"/>
            <w:r w:rsidRPr="002406BD">
              <w:rPr>
                <w:rFonts w:ascii="Times New Roman" w:hAnsi="Times New Roman" w:cs="Times New Roman"/>
                <w:sz w:val="24"/>
                <w:szCs w:val="24"/>
              </w:rPr>
              <w:t xml:space="preserve"> суттєва </w:t>
            </w:r>
            <w:proofErr w:type="spellStart"/>
            <w:r w:rsidRPr="002406BD">
              <w:rPr>
                <w:rFonts w:ascii="Times New Roman" w:hAnsi="Times New Roman" w:cs="Times New Roman"/>
                <w:sz w:val="24"/>
                <w:szCs w:val="24"/>
              </w:rPr>
              <w:t>невизначенiсть</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здатностi</w:t>
            </w:r>
            <w:proofErr w:type="spellEnd"/>
            <w:r w:rsidRPr="002406BD">
              <w:rPr>
                <w:rFonts w:ascii="Times New Roman" w:hAnsi="Times New Roman" w:cs="Times New Roman"/>
                <w:sz w:val="24"/>
                <w:szCs w:val="24"/>
              </w:rPr>
              <w:t xml:space="preserve"> Товариства продовжувати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безперервнiй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задокументована та передана аудиторам у </w:t>
            </w:r>
            <w:proofErr w:type="spellStart"/>
            <w:r w:rsidRPr="002406BD">
              <w:rPr>
                <w:rFonts w:ascii="Times New Roman" w:hAnsi="Times New Roman" w:cs="Times New Roman"/>
                <w:sz w:val="24"/>
                <w:szCs w:val="24"/>
              </w:rPr>
              <w:t>листi-запевненнi</w:t>
            </w:r>
            <w:proofErr w:type="spellEnd"/>
            <w:r w:rsidRPr="002406BD">
              <w:rPr>
                <w:rFonts w:ascii="Times New Roman" w:hAnsi="Times New Roman" w:cs="Times New Roman"/>
                <w:sz w:val="24"/>
                <w:szCs w:val="24"/>
              </w:rPr>
              <w:t xml:space="preserve">. Аудиторами, за допомогою додаткових аудиторських процедур, було </w:t>
            </w:r>
            <w:proofErr w:type="spellStart"/>
            <w:r w:rsidRPr="002406BD">
              <w:rPr>
                <w:rFonts w:ascii="Times New Roman" w:hAnsi="Times New Roman" w:cs="Times New Roman"/>
                <w:sz w:val="24"/>
                <w:szCs w:val="24"/>
              </w:rPr>
              <w:t>зiбрано</w:t>
            </w:r>
            <w:proofErr w:type="spellEnd"/>
            <w:r w:rsidRPr="002406BD">
              <w:rPr>
                <w:rFonts w:ascii="Times New Roman" w:hAnsi="Times New Roman" w:cs="Times New Roman"/>
                <w:sz w:val="24"/>
                <w:szCs w:val="24"/>
              </w:rPr>
              <w:t xml:space="preserve"> достатньо аудиторських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вжитих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до забезпечення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Товариства, що включає в себе </w:t>
            </w:r>
            <w:proofErr w:type="spellStart"/>
            <w:r w:rsidRPr="002406BD">
              <w:rPr>
                <w:rFonts w:ascii="Times New Roman" w:hAnsi="Times New Roman" w:cs="Times New Roman"/>
                <w:sz w:val="24"/>
                <w:szCs w:val="24"/>
              </w:rPr>
              <w:t>оновленi</w:t>
            </w:r>
            <w:proofErr w:type="spellEnd"/>
            <w:r w:rsidRPr="002406BD">
              <w:rPr>
                <w:rFonts w:ascii="Times New Roman" w:hAnsi="Times New Roman" w:cs="Times New Roman"/>
                <w:sz w:val="24"/>
                <w:szCs w:val="24"/>
              </w:rPr>
              <w:t xml:space="preserve"> прогнози та </w:t>
            </w:r>
            <w:proofErr w:type="spellStart"/>
            <w:r w:rsidRPr="002406BD">
              <w:rPr>
                <w:rFonts w:ascii="Times New Roman" w:hAnsi="Times New Roman" w:cs="Times New Roman"/>
                <w:sz w:val="24"/>
                <w:szCs w:val="24"/>
              </w:rPr>
              <w:t>аналiз</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чутливостi</w:t>
            </w:r>
            <w:proofErr w:type="spellEnd"/>
            <w:r w:rsidRPr="002406BD">
              <w:rPr>
                <w:rFonts w:ascii="Times New Roman" w:hAnsi="Times New Roman" w:cs="Times New Roman"/>
                <w:sz w:val="24"/>
                <w:szCs w:val="24"/>
              </w:rPr>
              <w:t xml:space="preserve"> з урахуванням </w:t>
            </w:r>
            <w:proofErr w:type="spellStart"/>
            <w:r w:rsidRPr="002406BD">
              <w:rPr>
                <w:rFonts w:ascii="Times New Roman" w:hAnsi="Times New Roman" w:cs="Times New Roman"/>
                <w:sz w:val="24"/>
                <w:szCs w:val="24"/>
              </w:rPr>
              <w:t>iдентифiкованих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ризику та </w:t>
            </w:r>
            <w:proofErr w:type="spellStart"/>
            <w:r w:rsidRPr="002406BD">
              <w:rPr>
                <w:rFonts w:ascii="Times New Roman" w:hAnsi="Times New Roman" w:cs="Times New Roman"/>
                <w:sz w:val="24"/>
                <w:szCs w:val="24"/>
              </w:rPr>
              <w:t>рiзних</w:t>
            </w:r>
            <w:proofErr w:type="spellEnd"/>
            <w:r w:rsidRPr="002406BD">
              <w:rPr>
                <w:rFonts w:ascii="Times New Roman" w:hAnsi="Times New Roman" w:cs="Times New Roman"/>
                <w:sz w:val="24"/>
                <w:szCs w:val="24"/>
              </w:rPr>
              <w:t xml:space="preserve"> можливих </w:t>
            </w:r>
            <w:proofErr w:type="spellStart"/>
            <w:r w:rsidRPr="002406BD">
              <w:rPr>
                <w:rFonts w:ascii="Times New Roman" w:hAnsi="Times New Roman" w:cs="Times New Roman"/>
                <w:sz w:val="24"/>
                <w:szCs w:val="24"/>
              </w:rPr>
              <w:t>результатiв</w:t>
            </w:r>
            <w:proofErr w:type="spellEnd"/>
            <w:r w:rsidRPr="002406BD">
              <w:rPr>
                <w:rFonts w:ascii="Times New Roman" w:hAnsi="Times New Roman" w:cs="Times New Roman"/>
                <w:sz w:val="24"/>
                <w:szCs w:val="24"/>
              </w:rPr>
              <w:t xml:space="preserve">; перегляд прогнозованого дотримання контрактних умов у </w:t>
            </w:r>
            <w:proofErr w:type="spellStart"/>
            <w:r w:rsidRPr="002406BD">
              <w:rPr>
                <w:rFonts w:ascii="Times New Roman" w:hAnsi="Times New Roman" w:cs="Times New Roman"/>
                <w:sz w:val="24"/>
                <w:szCs w:val="24"/>
              </w:rPr>
              <w:t>рiзних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сценарiях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в планах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щодо </w:t>
            </w:r>
            <w:proofErr w:type="spellStart"/>
            <w:r w:rsidRPr="002406BD">
              <w:rPr>
                <w:rFonts w:ascii="Times New Roman" w:hAnsi="Times New Roman" w:cs="Times New Roman"/>
                <w:sz w:val="24"/>
                <w:szCs w:val="24"/>
              </w:rPr>
              <w:t>майбутнiх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Аудитор переконався в тому, що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належним чином розкриває перспективи Товариства, та як це може вплинути на </w:t>
            </w:r>
            <w:proofErr w:type="spellStart"/>
            <w:r w:rsidRPr="002406BD">
              <w:rPr>
                <w:rFonts w:ascii="Times New Roman" w:hAnsi="Times New Roman" w:cs="Times New Roman"/>
                <w:sz w:val="24"/>
                <w:szCs w:val="24"/>
              </w:rPr>
              <w:t>користувачiв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враховуючи поточний високий </w:t>
            </w:r>
            <w:proofErr w:type="spellStart"/>
            <w:r w:rsidRPr="002406BD">
              <w:rPr>
                <w:rFonts w:ascii="Times New Roman" w:hAnsi="Times New Roman" w:cs="Times New Roman"/>
                <w:sz w:val="24"/>
                <w:szCs w:val="24"/>
              </w:rPr>
              <w:t>ступiнь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невизначеностi</w:t>
            </w:r>
            <w:proofErr w:type="spellEnd"/>
            <w:r w:rsidRPr="002406BD">
              <w:rPr>
                <w:rFonts w:ascii="Times New Roman" w:hAnsi="Times New Roman" w:cs="Times New Roman"/>
                <w:sz w:val="24"/>
                <w:szCs w:val="24"/>
              </w:rPr>
              <w:t xml:space="preserve">. Аудитором було враховано, що прогнози можуть суттєво </w:t>
            </w:r>
            <w:proofErr w:type="spellStart"/>
            <w:r w:rsidRPr="002406BD">
              <w:rPr>
                <w:rFonts w:ascii="Times New Roman" w:hAnsi="Times New Roman" w:cs="Times New Roman"/>
                <w:sz w:val="24"/>
                <w:szCs w:val="24"/>
              </w:rPr>
              <w:t>змiнитися</w:t>
            </w:r>
            <w:proofErr w:type="spellEnd"/>
            <w:r w:rsidRPr="002406BD">
              <w:rPr>
                <w:rFonts w:ascii="Times New Roman" w:hAnsi="Times New Roman" w:cs="Times New Roman"/>
                <w:sz w:val="24"/>
                <w:szCs w:val="24"/>
              </w:rPr>
              <w:t xml:space="preserve"> за короткий </w:t>
            </w:r>
            <w:proofErr w:type="spellStart"/>
            <w:r w:rsidRPr="002406BD">
              <w:rPr>
                <w:rFonts w:ascii="Times New Roman" w:hAnsi="Times New Roman" w:cs="Times New Roman"/>
                <w:sz w:val="24"/>
                <w:szCs w:val="24"/>
              </w:rPr>
              <w:t>промiжок</w:t>
            </w:r>
            <w:proofErr w:type="spellEnd"/>
            <w:r w:rsidRPr="002406BD">
              <w:rPr>
                <w:rFonts w:ascii="Times New Roman" w:hAnsi="Times New Roman" w:cs="Times New Roman"/>
                <w:sz w:val="24"/>
                <w:szCs w:val="24"/>
              </w:rPr>
              <w:t xml:space="preserve"> часу. Аудитори застосували </w:t>
            </w:r>
            <w:proofErr w:type="spellStart"/>
            <w:r w:rsidRPr="002406BD">
              <w:rPr>
                <w:rFonts w:ascii="Times New Roman" w:hAnsi="Times New Roman" w:cs="Times New Roman"/>
                <w:sz w:val="24"/>
                <w:szCs w:val="24"/>
              </w:rPr>
              <w:t>професiйне</w:t>
            </w:r>
            <w:proofErr w:type="spellEnd"/>
            <w:r w:rsidRPr="002406BD">
              <w:rPr>
                <w:rFonts w:ascii="Times New Roman" w:hAnsi="Times New Roman" w:cs="Times New Roman"/>
                <w:sz w:val="24"/>
                <w:szCs w:val="24"/>
              </w:rPr>
              <w:t xml:space="preserve"> судження та скептицизм. Аудитори дотрималися </w:t>
            </w:r>
            <w:proofErr w:type="spellStart"/>
            <w:r w:rsidRPr="002406BD">
              <w:rPr>
                <w:rFonts w:ascii="Times New Roman" w:hAnsi="Times New Roman" w:cs="Times New Roman"/>
                <w:sz w:val="24"/>
                <w:szCs w:val="24"/>
              </w:rPr>
              <w:t>обережностi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оцiнцi</w:t>
            </w:r>
            <w:proofErr w:type="spellEnd"/>
            <w:r w:rsidRPr="002406BD">
              <w:rPr>
                <w:rFonts w:ascii="Times New Roman" w:hAnsi="Times New Roman" w:cs="Times New Roman"/>
                <w:sz w:val="24"/>
                <w:szCs w:val="24"/>
              </w:rPr>
              <w:t xml:space="preserve"> того, чи забезпечують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прогнози адекватне </w:t>
            </w:r>
            <w:proofErr w:type="spellStart"/>
            <w:r w:rsidRPr="002406BD">
              <w:rPr>
                <w:rFonts w:ascii="Times New Roman" w:hAnsi="Times New Roman" w:cs="Times New Roman"/>
                <w:sz w:val="24"/>
                <w:szCs w:val="24"/>
              </w:rPr>
              <w:t>вiдображення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ситуацiї</w:t>
            </w:r>
            <w:proofErr w:type="spellEnd"/>
            <w:r w:rsidRPr="002406BD">
              <w:rPr>
                <w:rFonts w:ascii="Times New Roman" w:hAnsi="Times New Roman" w:cs="Times New Roman"/>
                <w:sz w:val="24"/>
                <w:szCs w:val="24"/>
              </w:rPr>
              <w:t xml:space="preserve"> на дату </w:t>
            </w:r>
            <w:proofErr w:type="spellStart"/>
            <w:r w:rsidRPr="002406BD">
              <w:rPr>
                <w:rFonts w:ascii="Times New Roman" w:hAnsi="Times New Roman" w:cs="Times New Roman"/>
                <w:sz w:val="24"/>
                <w:szCs w:val="24"/>
              </w:rPr>
              <w:t>пiдписання</w:t>
            </w:r>
            <w:proofErr w:type="spellEnd"/>
            <w:r w:rsidRPr="002406BD">
              <w:rPr>
                <w:rFonts w:ascii="Times New Roman" w:hAnsi="Times New Roman" w:cs="Times New Roman"/>
                <w:sz w:val="24"/>
                <w:szCs w:val="24"/>
              </w:rPr>
              <w:t xml:space="preserve"> цього аудиторського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Аудитор </w:t>
            </w:r>
            <w:proofErr w:type="spellStart"/>
            <w:r w:rsidRPr="002406BD">
              <w:rPr>
                <w:rFonts w:ascii="Times New Roman" w:hAnsi="Times New Roman" w:cs="Times New Roman"/>
                <w:sz w:val="24"/>
                <w:szCs w:val="24"/>
              </w:rPr>
              <w:t>зiбрав</w:t>
            </w:r>
            <w:proofErr w:type="spellEnd"/>
            <w:r w:rsidRPr="002406BD">
              <w:rPr>
                <w:rFonts w:ascii="Times New Roman" w:hAnsi="Times New Roman" w:cs="Times New Roman"/>
                <w:sz w:val="24"/>
                <w:szCs w:val="24"/>
              </w:rPr>
              <w:t xml:space="preserve"> достатньо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провiв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щоб впевнитися у вищенаведеному. Аудитори </w:t>
            </w:r>
            <w:proofErr w:type="spellStart"/>
            <w:r w:rsidRPr="002406BD">
              <w:rPr>
                <w:rFonts w:ascii="Times New Roman" w:hAnsi="Times New Roman" w:cs="Times New Roman"/>
                <w:sz w:val="24"/>
                <w:szCs w:val="24"/>
              </w:rPr>
              <w:t>дiйшли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у тому, що ризик настання обставин,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поставлять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значний </w:t>
            </w:r>
            <w:proofErr w:type="spellStart"/>
            <w:r w:rsidRPr="002406BD">
              <w:rPr>
                <w:rFonts w:ascii="Times New Roman" w:hAnsi="Times New Roman" w:cs="Times New Roman"/>
                <w:sz w:val="24"/>
                <w:szCs w:val="24"/>
              </w:rPr>
              <w:t>сумнiв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здатнiсть</w:t>
            </w:r>
            <w:proofErr w:type="spellEnd"/>
            <w:r w:rsidRPr="002406BD">
              <w:rPr>
                <w:rFonts w:ascii="Times New Roman" w:hAnsi="Times New Roman" w:cs="Times New Roman"/>
                <w:sz w:val="24"/>
                <w:szCs w:val="24"/>
              </w:rPr>
              <w:t xml:space="preserve"> Товариства продовжувати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безперервнiй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 є </w:t>
            </w:r>
            <w:proofErr w:type="spellStart"/>
            <w:r w:rsidRPr="002406BD">
              <w:rPr>
                <w:rFonts w:ascii="Times New Roman" w:hAnsi="Times New Roman" w:cs="Times New Roman"/>
                <w:sz w:val="24"/>
                <w:szCs w:val="24"/>
              </w:rPr>
              <w:t>мiнiмальним</w:t>
            </w:r>
            <w:proofErr w:type="spellEnd"/>
            <w:r w:rsidRPr="002406BD">
              <w:rPr>
                <w:rFonts w:ascii="Times New Roman" w:hAnsi="Times New Roman" w:cs="Times New Roman"/>
                <w:sz w:val="24"/>
                <w:szCs w:val="24"/>
              </w:rPr>
              <w:t xml:space="preserve">. Аудитор </w:t>
            </w:r>
            <w:proofErr w:type="spellStart"/>
            <w:r w:rsidRPr="002406BD">
              <w:rPr>
                <w:rFonts w:ascii="Times New Roman" w:hAnsi="Times New Roman" w:cs="Times New Roman"/>
                <w:sz w:val="24"/>
                <w:szCs w:val="24"/>
              </w:rPr>
              <w:t>зiбрав</w:t>
            </w:r>
            <w:proofErr w:type="spellEnd"/>
            <w:r w:rsidRPr="002406BD">
              <w:rPr>
                <w:rFonts w:ascii="Times New Roman" w:hAnsi="Times New Roman" w:cs="Times New Roman"/>
                <w:sz w:val="24"/>
                <w:szCs w:val="24"/>
              </w:rPr>
              <w:t xml:space="preserve"> достатньо аудиторських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та впевнився в тому, що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готовий </w:t>
            </w:r>
            <w:proofErr w:type="spellStart"/>
            <w:r w:rsidRPr="002406BD">
              <w:rPr>
                <w:rFonts w:ascii="Times New Roman" w:hAnsi="Times New Roman" w:cs="Times New Roman"/>
                <w:sz w:val="24"/>
                <w:szCs w:val="24"/>
              </w:rPr>
              <w:t>оперативно</w:t>
            </w:r>
            <w:proofErr w:type="spellEnd"/>
            <w:r w:rsidRPr="002406BD">
              <w:rPr>
                <w:rFonts w:ascii="Times New Roman" w:hAnsi="Times New Roman" w:cs="Times New Roman"/>
                <w:sz w:val="24"/>
                <w:szCs w:val="24"/>
              </w:rPr>
              <w:t xml:space="preserve"> реагувати з метою недопущення такого ризику. Нашу думку щодо цього питання не було </w:t>
            </w:r>
            <w:proofErr w:type="spellStart"/>
            <w:r w:rsidRPr="002406BD">
              <w:rPr>
                <w:rFonts w:ascii="Times New Roman" w:hAnsi="Times New Roman" w:cs="Times New Roman"/>
                <w:sz w:val="24"/>
                <w:szCs w:val="24"/>
              </w:rPr>
              <w:t>модифiковано</w:t>
            </w:r>
            <w:proofErr w:type="spellEnd"/>
            <w:r w:rsidRPr="002406BD">
              <w:rPr>
                <w:rFonts w:ascii="Times New Roman" w:hAnsi="Times New Roman" w:cs="Times New Roman"/>
                <w:sz w:val="24"/>
                <w:szCs w:val="24"/>
              </w:rPr>
              <w:t>.</w:t>
            </w:r>
          </w:p>
          <w:p w14:paraId="7244666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519E25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КЛЮЧОВI ПИТАННЯ АУДИТУ</w:t>
            </w:r>
          </w:p>
          <w:p w14:paraId="0D0C60B3"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Ключовi</w:t>
            </w:r>
            <w:proofErr w:type="spellEnd"/>
            <w:r w:rsidRPr="002406BD">
              <w:rPr>
                <w:rFonts w:ascii="Times New Roman" w:hAnsi="Times New Roman" w:cs="Times New Roman"/>
                <w:sz w:val="24"/>
                <w:szCs w:val="24"/>
              </w:rPr>
              <w:t xml:space="preserve"> питання аудиту - питання,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на наше </w:t>
            </w:r>
            <w:proofErr w:type="spellStart"/>
            <w:r w:rsidRPr="002406BD">
              <w:rPr>
                <w:rFonts w:ascii="Times New Roman" w:hAnsi="Times New Roman" w:cs="Times New Roman"/>
                <w:sz w:val="24"/>
                <w:szCs w:val="24"/>
              </w:rPr>
              <w:t>професiйне</w:t>
            </w:r>
            <w:proofErr w:type="spellEnd"/>
            <w:r w:rsidRPr="002406BD">
              <w:rPr>
                <w:rFonts w:ascii="Times New Roman" w:hAnsi="Times New Roman" w:cs="Times New Roman"/>
                <w:sz w:val="24"/>
                <w:szCs w:val="24"/>
              </w:rPr>
              <w:t xml:space="preserve"> судження аудитора, були значущими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аудиту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поточного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w:t>
            </w:r>
            <w:proofErr w:type="spellEnd"/>
            <w:r w:rsidRPr="002406BD">
              <w:rPr>
                <w:rFonts w:ascii="Times New Roman" w:hAnsi="Times New Roman" w:cs="Times New Roman"/>
                <w:sz w:val="24"/>
                <w:szCs w:val="24"/>
              </w:rPr>
              <w:t xml:space="preserve"> питання розглядалися в </w:t>
            </w:r>
            <w:proofErr w:type="spellStart"/>
            <w:r w:rsidRPr="002406BD">
              <w:rPr>
                <w:rFonts w:ascii="Times New Roman" w:hAnsi="Times New Roman" w:cs="Times New Roman"/>
                <w:sz w:val="24"/>
                <w:szCs w:val="24"/>
              </w:rPr>
              <w:t>процесi</w:t>
            </w:r>
            <w:proofErr w:type="spellEnd"/>
            <w:r w:rsidRPr="002406BD">
              <w:rPr>
                <w:rFonts w:ascii="Times New Roman" w:hAnsi="Times New Roman" w:cs="Times New Roman"/>
                <w:sz w:val="24"/>
                <w:szCs w:val="24"/>
              </w:rPr>
              <w:t xml:space="preserve"> проведення аудиту та враховувалися при </w:t>
            </w:r>
            <w:proofErr w:type="spellStart"/>
            <w:r w:rsidRPr="002406BD">
              <w:rPr>
                <w:rFonts w:ascii="Times New Roman" w:hAnsi="Times New Roman" w:cs="Times New Roman"/>
                <w:sz w:val="24"/>
                <w:szCs w:val="24"/>
              </w:rPr>
              <w:t>формуваннi</w:t>
            </w:r>
            <w:proofErr w:type="spellEnd"/>
            <w:r w:rsidRPr="002406BD">
              <w:rPr>
                <w:rFonts w:ascii="Times New Roman" w:hAnsi="Times New Roman" w:cs="Times New Roman"/>
                <w:sz w:val="24"/>
                <w:szCs w:val="24"/>
              </w:rPr>
              <w:t xml:space="preserve"> аудиторської думки щодо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Товариства.  Ми виконали обов'язки, що </w:t>
            </w:r>
            <w:proofErr w:type="spellStart"/>
            <w:r w:rsidRPr="002406BD">
              <w:rPr>
                <w:rFonts w:ascii="Times New Roman" w:hAnsi="Times New Roman" w:cs="Times New Roman"/>
                <w:sz w:val="24"/>
                <w:szCs w:val="24"/>
              </w:rPr>
              <w:t>описанi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роздiлi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аудитора за аудит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нашого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в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щодо цих питань. Ми визначили, що </w:t>
            </w:r>
            <w:proofErr w:type="spellStart"/>
            <w:r w:rsidRPr="002406BD">
              <w:rPr>
                <w:rFonts w:ascii="Times New Roman" w:hAnsi="Times New Roman" w:cs="Times New Roman"/>
                <w:sz w:val="24"/>
                <w:szCs w:val="24"/>
              </w:rPr>
              <w:t>ключовi</w:t>
            </w:r>
            <w:proofErr w:type="spellEnd"/>
            <w:r w:rsidRPr="002406BD">
              <w:rPr>
                <w:rFonts w:ascii="Times New Roman" w:hAnsi="Times New Roman" w:cs="Times New Roman"/>
                <w:sz w:val="24"/>
                <w:szCs w:val="24"/>
              </w:rPr>
              <w:t xml:space="preserve"> питання аудиту, про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повiдомити</w:t>
            </w:r>
            <w:proofErr w:type="spellEnd"/>
            <w:r w:rsidRPr="002406BD">
              <w:rPr>
                <w:rFonts w:ascii="Times New Roman" w:hAnsi="Times New Roman" w:cs="Times New Roman"/>
                <w:sz w:val="24"/>
                <w:szCs w:val="24"/>
              </w:rPr>
              <w:t xml:space="preserve"> у нашому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w:t>
            </w:r>
          </w:p>
          <w:p w14:paraId="2EE65EA3"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IНША IНФОРМАЦIЯ</w:t>
            </w:r>
          </w:p>
          <w:p w14:paraId="56C9621D"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Товариства несе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iншу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складається з: </w:t>
            </w:r>
          </w:p>
          <w:p w14:paraId="06C5D6A5"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яка має формуватися Товариством на </w:t>
            </w:r>
            <w:proofErr w:type="spellStart"/>
            <w:r w:rsidRPr="002406BD">
              <w:rPr>
                <w:rFonts w:ascii="Times New Roman" w:hAnsi="Times New Roman" w:cs="Times New Roman"/>
                <w:sz w:val="24"/>
                <w:szCs w:val="24"/>
              </w:rPr>
              <w:t>пiдставi</w:t>
            </w:r>
            <w:proofErr w:type="spellEnd"/>
            <w:r w:rsidRPr="002406BD">
              <w:rPr>
                <w:rFonts w:ascii="Times New Roman" w:hAnsi="Times New Roman" w:cs="Times New Roman"/>
                <w:sz w:val="24"/>
                <w:szCs w:val="24"/>
              </w:rPr>
              <w:t xml:space="preserve"> вимог статей 126 та 127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 та яка не є </w:t>
            </w:r>
            <w:proofErr w:type="spellStart"/>
            <w:r w:rsidRPr="002406BD">
              <w:rPr>
                <w:rFonts w:ascii="Times New Roman" w:hAnsi="Times New Roman" w:cs="Times New Roman"/>
                <w:sz w:val="24"/>
                <w:szCs w:val="24"/>
              </w:rPr>
              <w:t>фiнансовою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звiтнiстю</w:t>
            </w:r>
            <w:proofErr w:type="spellEnd"/>
            <w:r w:rsidRPr="002406BD">
              <w:rPr>
                <w:rFonts w:ascii="Times New Roman" w:hAnsi="Times New Roman" w:cs="Times New Roman"/>
                <w:sz w:val="24"/>
                <w:szCs w:val="24"/>
              </w:rPr>
              <w:t xml:space="preserve"> Товариства та не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нашого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незалежного аудитора щодо неї. </w:t>
            </w:r>
            <w:proofErr w:type="spellStart"/>
            <w:r w:rsidRPr="002406BD">
              <w:rPr>
                <w:rFonts w:ascii="Times New Roman" w:hAnsi="Times New Roman" w:cs="Times New Roman"/>
                <w:sz w:val="24"/>
                <w:szCs w:val="24"/>
              </w:rPr>
              <w:t>Рiчна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буде затверджена i надана нам </w:t>
            </w:r>
            <w:proofErr w:type="spellStart"/>
            <w:r w:rsidRPr="002406BD">
              <w:rPr>
                <w:rFonts w:ascii="Times New Roman" w:hAnsi="Times New Roman" w:cs="Times New Roman"/>
                <w:sz w:val="24"/>
                <w:szCs w:val="24"/>
              </w:rPr>
              <w:t>пiсля</w:t>
            </w:r>
            <w:proofErr w:type="spellEnd"/>
            <w:r w:rsidRPr="002406BD">
              <w:rPr>
                <w:rFonts w:ascii="Times New Roman" w:hAnsi="Times New Roman" w:cs="Times New Roman"/>
                <w:sz w:val="24"/>
                <w:szCs w:val="24"/>
              </w:rPr>
              <w:t xml:space="preserve"> дати нашого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незалежного аудитора. До дати нашого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ми отримали частину </w:t>
            </w:r>
            <w:proofErr w:type="spellStart"/>
            <w:r w:rsidRPr="002406BD">
              <w:rPr>
                <w:rFonts w:ascii="Times New Roman" w:hAnsi="Times New Roman" w:cs="Times New Roman"/>
                <w:sz w:val="24"/>
                <w:szCs w:val="24"/>
              </w:rPr>
              <w:t>Рiчної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а саме: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r w:rsidRPr="002406BD">
              <w:rPr>
                <w:rFonts w:ascii="Times New Roman" w:hAnsi="Times New Roman" w:cs="Times New Roman"/>
                <w:sz w:val="24"/>
                <w:szCs w:val="24"/>
              </w:rPr>
              <w:lastRenderedPageBreak/>
              <w:t>(</w:t>
            </w:r>
            <w:proofErr w:type="spellStart"/>
            <w:r w:rsidRPr="002406BD">
              <w:rPr>
                <w:rFonts w:ascii="Times New Roman" w:hAnsi="Times New Roman" w:cs="Times New Roman"/>
                <w:sz w:val="24"/>
                <w:szCs w:val="24"/>
              </w:rPr>
              <w:t>далi</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який був складений Товариством та затверджений Генеральним директором на </w:t>
            </w:r>
            <w:proofErr w:type="spellStart"/>
            <w:r w:rsidRPr="002406BD">
              <w:rPr>
                <w:rFonts w:ascii="Times New Roman" w:hAnsi="Times New Roman" w:cs="Times New Roman"/>
                <w:sz w:val="24"/>
                <w:szCs w:val="24"/>
              </w:rPr>
              <w:t>пiдставi</w:t>
            </w:r>
            <w:proofErr w:type="spellEnd"/>
            <w:r w:rsidRPr="002406BD">
              <w:rPr>
                <w:rFonts w:ascii="Times New Roman" w:hAnsi="Times New Roman" w:cs="Times New Roman"/>
                <w:sz w:val="24"/>
                <w:szCs w:val="24"/>
              </w:rPr>
              <w:t xml:space="preserve"> вимог </w:t>
            </w:r>
            <w:proofErr w:type="spellStart"/>
            <w:r w:rsidRPr="002406BD">
              <w:rPr>
                <w:rFonts w:ascii="Times New Roman" w:hAnsi="Times New Roman" w:cs="Times New Roman"/>
                <w:sz w:val="24"/>
                <w:szCs w:val="24"/>
              </w:rPr>
              <w:t>статтi</w:t>
            </w:r>
            <w:proofErr w:type="spellEnd"/>
            <w:r w:rsidRPr="002406BD">
              <w:rPr>
                <w:rFonts w:ascii="Times New Roman" w:hAnsi="Times New Roman" w:cs="Times New Roman"/>
                <w:sz w:val="24"/>
                <w:szCs w:val="24"/>
              </w:rPr>
              <w:t xml:space="preserve"> 127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 № 3480-IV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23.02.2006 (</w:t>
            </w:r>
            <w:proofErr w:type="spellStart"/>
            <w:r w:rsidRPr="002406BD">
              <w:rPr>
                <w:rFonts w:ascii="Times New Roman" w:hAnsi="Times New Roman" w:cs="Times New Roman"/>
                <w:sz w:val="24"/>
                <w:szCs w:val="24"/>
              </w:rPr>
              <w:t>далi</w:t>
            </w:r>
            <w:proofErr w:type="spellEnd"/>
            <w:r w:rsidRPr="002406BD">
              <w:rPr>
                <w:rFonts w:ascii="Times New Roman" w:hAnsi="Times New Roman" w:cs="Times New Roman"/>
                <w:sz w:val="24"/>
                <w:szCs w:val="24"/>
              </w:rPr>
              <w:t xml:space="preserve"> - Закон № 3480-IV). Наша думка щодо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не поширюється на зазначений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i ми не робимо висновок з будь-яким </w:t>
            </w:r>
            <w:proofErr w:type="spellStart"/>
            <w:r w:rsidRPr="002406BD">
              <w:rPr>
                <w:rFonts w:ascii="Times New Roman" w:hAnsi="Times New Roman" w:cs="Times New Roman"/>
                <w:sz w:val="24"/>
                <w:szCs w:val="24"/>
              </w:rPr>
              <w:t>рiвнем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щодо цього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 xml:space="preserve">. Ми не виявили </w:t>
            </w:r>
            <w:proofErr w:type="spellStart"/>
            <w:r w:rsidRPr="002406BD">
              <w:rPr>
                <w:rFonts w:ascii="Times New Roman" w:hAnsi="Times New Roman" w:cs="Times New Roman"/>
                <w:sz w:val="24"/>
                <w:szCs w:val="24"/>
              </w:rPr>
              <w:t>неузгодженостi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фiнансовою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звiтнiстю</w:t>
            </w:r>
            <w:proofErr w:type="spellEnd"/>
            <w:r w:rsidRPr="002406BD">
              <w:rPr>
                <w:rFonts w:ascii="Times New Roman" w:hAnsi="Times New Roman" w:cs="Times New Roman"/>
                <w:sz w:val="24"/>
                <w:szCs w:val="24"/>
              </w:rPr>
              <w:t xml:space="preserve"> Товариства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ми також не знайшли суттєвої </w:t>
            </w:r>
            <w:proofErr w:type="spellStart"/>
            <w:r w:rsidRPr="002406BD">
              <w:rPr>
                <w:rFonts w:ascii="Times New Roman" w:hAnsi="Times New Roman" w:cs="Times New Roman"/>
                <w:sz w:val="24"/>
                <w:szCs w:val="24"/>
              </w:rPr>
              <w:t>невiдповiдностi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вимогам законодавства щодо порядку його складання та подання. Нами не </w:t>
            </w:r>
            <w:proofErr w:type="spellStart"/>
            <w:r w:rsidRPr="002406BD">
              <w:rPr>
                <w:rFonts w:ascii="Times New Roman" w:hAnsi="Times New Roman" w:cs="Times New Roman"/>
                <w:sz w:val="24"/>
                <w:szCs w:val="24"/>
              </w:rPr>
              <w:t>встановленi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суттєвi</w:t>
            </w:r>
            <w:proofErr w:type="spellEnd"/>
            <w:r w:rsidRPr="002406BD">
              <w:rPr>
                <w:rFonts w:ascii="Times New Roman" w:hAnsi="Times New Roman" w:cs="Times New Roman"/>
                <w:sz w:val="24"/>
                <w:szCs w:val="24"/>
              </w:rPr>
              <w:t xml:space="preserve"> викривлення 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Що стосується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корпоративне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який Товариство включило до складу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з вимогами ст.127 Закону № 3480-IV ми </w:t>
            </w:r>
            <w:proofErr w:type="spellStart"/>
            <w:r w:rsidRPr="002406BD">
              <w:rPr>
                <w:rFonts w:ascii="Times New Roman" w:hAnsi="Times New Roman" w:cs="Times New Roman"/>
                <w:sz w:val="24"/>
                <w:szCs w:val="24"/>
              </w:rPr>
              <w:t>перевiрили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зазначену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про корпоративне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Наше </w:t>
            </w:r>
            <w:proofErr w:type="spellStart"/>
            <w:r w:rsidRPr="002406BD">
              <w:rPr>
                <w:rFonts w:ascii="Times New Roman" w:hAnsi="Times New Roman" w:cs="Times New Roman"/>
                <w:sz w:val="24"/>
                <w:szCs w:val="24"/>
              </w:rPr>
              <w:t>дослiдження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корпоративне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є </w:t>
            </w:r>
            <w:proofErr w:type="spellStart"/>
            <w:r w:rsidRPr="002406BD">
              <w:rPr>
                <w:rFonts w:ascii="Times New Roman" w:hAnsi="Times New Roman" w:cs="Times New Roman"/>
                <w:sz w:val="24"/>
                <w:szCs w:val="24"/>
              </w:rPr>
              <w:t>вiдмiнним</w:t>
            </w:r>
            <w:proofErr w:type="spellEnd"/>
            <w:r w:rsidRPr="002406BD">
              <w:rPr>
                <w:rFonts w:ascii="Times New Roman" w:hAnsi="Times New Roman" w:cs="Times New Roman"/>
                <w:sz w:val="24"/>
                <w:szCs w:val="24"/>
              </w:rPr>
              <w:t xml:space="preserve"> та суттєво меншим за обсягом </w:t>
            </w:r>
            <w:proofErr w:type="spellStart"/>
            <w:r w:rsidRPr="002406BD">
              <w:rPr>
                <w:rFonts w:ascii="Times New Roman" w:hAnsi="Times New Roman" w:cs="Times New Roman"/>
                <w:sz w:val="24"/>
                <w:szCs w:val="24"/>
              </w:rPr>
              <w:t>порiвняно</w:t>
            </w:r>
            <w:proofErr w:type="spellEnd"/>
            <w:r w:rsidRPr="002406BD">
              <w:rPr>
                <w:rFonts w:ascii="Times New Roman" w:hAnsi="Times New Roman" w:cs="Times New Roman"/>
                <w:sz w:val="24"/>
                <w:szCs w:val="24"/>
              </w:rPr>
              <w:t xml:space="preserve"> з аудитом, який проводиться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аудиту.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яка була включена до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про корпоративне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та яка була включена до складу </w:t>
            </w:r>
            <w:proofErr w:type="spellStart"/>
            <w:r w:rsidRPr="002406BD">
              <w:rPr>
                <w:rFonts w:ascii="Times New Roman" w:hAnsi="Times New Roman" w:cs="Times New Roman"/>
                <w:sz w:val="24"/>
                <w:szCs w:val="24"/>
              </w:rPr>
              <w:t>Рiчного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Товариства станом на 31.12.2022 року, була </w:t>
            </w:r>
            <w:proofErr w:type="spellStart"/>
            <w:r w:rsidRPr="002406BD">
              <w:rPr>
                <w:rFonts w:ascii="Times New Roman" w:hAnsi="Times New Roman" w:cs="Times New Roman"/>
                <w:sz w:val="24"/>
                <w:szCs w:val="24"/>
              </w:rPr>
              <w:t>пiдготовлена</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до вимог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 , i надана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невiдповiдностей</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фiнансовою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звiтнiстю</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яку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корпоративне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включає всю </w:t>
            </w:r>
            <w:proofErr w:type="spellStart"/>
            <w:r w:rsidRPr="002406BD">
              <w:rPr>
                <w:rFonts w:ascii="Times New Roman" w:hAnsi="Times New Roman" w:cs="Times New Roman"/>
                <w:sz w:val="24"/>
                <w:szCs w:val="24"/>
              </w:rPr>
              <w:t>необхiдну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яку йде мова у </w:t>
            </w:r>
            <w:proofErr w:type="spellStart"/>
            <w:r w:rsidRPr="002406BD">
              <w:rPr>
                <w:rFonts w:ascii="Times New Roman" w:hAnsi="Times New Roman" w:cs="Times New Roman"/>
                <w:sz w:val="24"/>
                <w:szCs w:val="24"/>
              </w:rPr>
              <w:t>частинi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третiй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статтi</w:t>
            </w:r>
            <w:proofErr w:type="spellEnd"/>
            <w:r w:rsidRPr="002406BD">
              <w:rPr>
                <w:rFonts w:ascii="Times New Roman" w:hAnsi="Times New Roman" w:cs="Times New Roman"/>
                <w:sz w:val="24"/>
                <w:szCs w:val="24"/>
              </w:rPr>
              <w:t xml:space="preserve"> 127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  № 3480-IV з 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(ред.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13.04.2022 року). </w:t>
            </w:r>
          </w:p>
          <w:p w14:paraId="6EC81ED4"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ВIДПОВIДАЛЬНIСТЬ УПРАВЛIНСЬКОГО ПЕРСОНАЛУ ТА ТИХ, КОГО НАДIЛЕНО НАЙВИЩИМИ ПОВНОВАЖЕННЯМИ, ЗА ФIНАНСОВУ ЗВIТНIСТЬ</w:t>
            </w:r>
          </w:p>
          <w:p w14:paraId="0E538F46"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ПРИВАТНОГО АКЦIОНЕРНОГО ТОВАРИСТВА "СЛОВ'ЯНСЬКI ШПАЛЕРИ-КФТП", в </w:t>
            </w:r>
            <w:proofErr w:type="spellStart"/>
            <w:r w:rsidRPr="002406BD">
              <w:rPr>
                <w:rFonts w:ascii="Times New Roman" w:hAnsi="Times New Roman" w:cs="Times New Roman"/>
                <w:sz w:val="24"/>
                <w:szCs w:val="24"/>
              </w:rPr>
              <w:t>особi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вiдповiдальних</w:t>
            </w:r>
            <w:proofErr w:type="spellEnd"/>
            <w:r w:rsidRPr="002406BD">
              <w:rPr>
                <w:rFonts w:ascii="Times New Roman" w:hAnsi="Times New Roman" w:cs="Times New Roman"/>
                <w:sz w:val="24"/>
                <w:szCs w:val="24"/>
              </w:rPr>
              <w:t xml:space="preserve"> посадових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несе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зазначену у </w:t>
            </w:r>
            <w:proofErr w:type="spellStart"/>
            <w:r w:rsidRPr="002406BD">
              <w:rPr>
                <w:rFonts w:ascii="Times New Roman" w:hAnsi="Times New Roman" w:cs="Times New Roman"/>
                <w:sz w:val="24"/>
                <w:szCs w:val="24"/>
              </w:rPr>
              <w:t>параграфi</w:t>
            </w:r>
            <w:proofErr w:type="spellEnd"/>
            <w:r w:rsidRPr="002406BD">
              <w:rPr>
                <w:rFonts w:ascii="Times New Roman" w:hAnsi="Times New Roman" w:cs="Times New Roman"/>
                <w:sz w:val="24"/>
                <w:szCs w:val="24"/>
              </w:rPr>
              <w:t xml:space="preserve"> 6 б) МСА 210 "Узгодження умов завдань з аудиту":</w:t>
            </w:r>
          </w:p>
          <w:p w14:paraId="36AC2568" w14:textId="77777777" w:rsidR="00DE3C49"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за складання i </w:t>
            </w:r>
            <w:proofErr w:type="spellStart"/>
            <w:r w:rsidRPr="002406BD">
              <w:rPr>
                <w:rFonts w:ascii="Times New Roman" w:hAnsi="Times New Roman" w:cs="Times New Roman"/>
                <w:sz w:val="24"/>
                <w:szCs w:val="24"/>
              </w:rPr>
              <w:t>достовiрне</w:t>
            </w:r>
            <w:proofErr w:type="spellEnd"/>
            <w:r w:rsidRPr="002406BD">
              <w:rPr>
                <w:rFonts w:ascii="Times New Roman" w:hAnsi="Times New Roman" w:cs="Times New Roman"/>
                <w:sz w:val="24"/>
                <w:szCs w:val="24"/>
              </w:rPr>
              <w:t xml:space="preserve"> подання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Закону України "Про бухгалтерський </w:t>
            </w:r>
            <w:proofErr w:type="spellStart"/>
            <w:r w:rsidRPr="002406BD">
              <w:rPr>
                <w:rFonts w:ascii="Times New Roman" w:hAnsi="Times New Roman" w:cs="Times New Roman"/>
                <w:sz w:val="24"/>
                <w:szCs w:val="24"/>
              </w:rPr>
              <w:t>облiк</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16.07.1999 року </w:t>
            </w:r>
          </w:p>
          <w:p w14:paraId="0523CA5F"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996-XIV з 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w:t>
            </w:r>
          </w:p>
          <w:p w14:paraId="49174BD8"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за складання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до застосованої концептуальної основи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далi</w:t>
            </w:r>
            <w:proofErr w:type="spellEnd"/>
            <w:r w:rsidRPr="002406BD">
              <w:rPr>
                <w:rFonts w:ascii="Times New Roman" w:hAnsi="Times New Roman" w:cs="Times New Roman"/>
                <w:sz w:val="24"/>
                <w:szCs w:val="24"/>
              </w:rPr>
              <w:t xml:space="preserve"> - МСФЗ); </w:t>
            </w:r>
          </w:p>
          <w:p w14:paraId="1DC57330"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за </w:t>
            </w:r>
            <w:proofErr w:type="spellStart"/>
            <w:r w:rsidRPr="002406BD">
              <w:rPr>
                <w:rFonts w:ascii="Times New Roman" w:hAnsi="Times New Roman" w:cs="Times New Roman"/>
                <w:sz w:val="24"/>
                <w:szCs w:val="24"/>
              </w:rPr>
              <w:t>внутрiшнiй</w:t>
            </w:r>
            <w:proofErr w:type="spellEnd"/>
            <w:r w:rsidRPr="002406BD">
              <w:rPr>
                <w:rFonts w:ascii="Times New Roman" w:hAnsi="Times New Roman" w:cs="Times New Roman"/>
                <w:sz w:val="24"/>
                <w:szCs w:val="24"/>
              </w:rPr>
              <w:t xml:space="preserve"> контроль, який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визначає </w:t>
            </w:r>
            <w:proofErr w:type="spellStart"/>
            <w:r w:rsidRPr="002406BD">
              <w:rPr>
                <w:rFonts w:ascii="Times New Roman" w:hAnsi="Times New Roman" w:cs="Times New Roman"/>
                <w:sz w:val="24"/>
                <w:szCs w:val="24"/>
              </w:rPr>
              <w:t>потрiбним</w:t>
            </w:r>
            <w:proofErr w:type="spellEnd"/>
            <w:r w:rsidRPr="002406BD">
              <w:rPr>
                <w:rFonts w:ascii="Times New Roman" w:hAnsi="Times New Roman" w:cs="Times New Roman"/>
                <w:sz w:val="24"/>
                <w:szCs w:val="24"/>
              </w:rPr>
              <w:t xml:space="preserve"> для того, щоб забезпечити складання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що не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суттєвих викривлень </w:t>
            </w:r>
            <w:proofErr w:type="spellStart"/>
            <w:r w:rsidRPr="002406BD">
              <w:rPr>
                <w:rFonts w:ascii="Times New Roman" w:hAnsi="Times New Roman" w:cs="Times New Roman"/>
                <w:sz w:val="24"/>
                <w:szCs w:val="24"/>
              </w:rPr>
              <w:t>унаслiдок</w:t>
            </w:r>
            <w:proofErr w:type="spellEnd"/>
            <w:r w:rsidRPr="002406BD">
              <w:rPr>
                <w:rFonts w:ascii="Times New Roman" w:hAnsi="Times New Roman" w:cs="Times New Roman"/>
                <w:sz w:val="24"/>
                <w:szCs w:val="24"/>
              </w:rPr>
              <w:t xml:space="preserve"> шахрайства або помилки;</w:t>
            </w:r>
          </w:p>
          <w:p w14:paraId="3AE0CA7C"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за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суттєвих </w:t>
            </w:r>
            <w:proofErr w:type="spellStart"/>
            <w:r w:rsidRPr="002406BD">
              <w:rPr>
                <w:rFonts w:ascii="Times New Roman" w:hAnsi="Times New Roman" w:cs="Times New Roman"/>
                <w:sz w:val="24"/>
                <w:szCs w:val="24"/>
              </w:rPr>
              <w:t>невiдповiдностей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звiтнiстю</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пiдлягала</w:t>
            </w:r>
            <w:proofErr w:type="spellEnd"/>
            <w:r w:rsidRPr="002406BD">
              <w:rPr>
                <w:rFonts w:ascii="Times New Roman" w:hAnsi="Times New Roman" w:cs="Times New Roman"/>
                <w:sz w:val="24"/>
                <w:szCs w:val="24"/>
              </w:rPr>
              <w:t xml:space="preserve"> аудиту, та </w:t>
            </w:r>
            <w:proofErr w:type="spellStart"/>
            <w:r w:rsidRPr="002406BD">
              <w:rPr>
                <w:rFonts w:ascii="Times New Roman" w:hAnsi="Times New Roman" w:cs="Times New Roman"/>
                <w:sz w:val="24"/>
                <w:szCs w:val="24"/>
              </w:rPr>
              <w:t>iншою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iнформацiєю</w:t>
            </w:r>
            <w:proofErr w:type="spellEnd"/>
            <w:r w:rsidRPr="002406BD">
              <w:rPr>
                <w:rFonts w:ascii="Times New Roman" w:hAnsi="Times New Roman" w:cs="Times New Roman"/>
                <w:sz w:val="24"/>
                <w:szCs w:val="24"/>
              </w:rPr>
              <w:t>, що розкривається Товариством;</w:t>
            </w:r>
          </w:p>
          <w:p w14:paraId="5CC4CCEA"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за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здатностi</w:t>
            </w:r>
            <w:proofErr w:type="spellEnd"/>
            <w:r w:rsidRPr="002406BD">
              <w:rPr>
                <w:rFonts w:ascii="Times New Roman" w:hAnsi="Times New Roman" w:cs="Times New Roman"/>
                <w:sz w:val="24"/>
                <w:szCs w:val="24"/>
              </w:rPr>
              <w:t xml:space="preserve"> суб'єкта господарювання продовжувати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безперервнiй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а також </w:t>
            </w:r>
            <w:proofErr w:type="spellStart"/>
            <w:r w:rsidRPr="002406BD">
              <w:rPr>
                <w:rFonts w:ascii="Times New Roman" w:hAnsi="Times New Roman" w:cs="Times New Roman"/>
                <w:sz w:val="24"/>
                <w:szCs w:val="24"/>
              </w:rPr>
              <w:t>доречностi</w:t>
            </w:r>
            <w:proofErr w:type="spellEnd"/>
            <w:r w:rsidRPr="002406BD">
              <w:rPr>
                <w:rFonts w:ascii="Times New Roman" w:hAnsi="Times New Roman" w:cs="Times New Roman"/>
                <w:sz w:val="24"/>
                <w:szCs w:val="24"/>
              </w:rPr>
              <w:t xml:space="preserve"> використання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припущення про </w:t>
            </w:r>
            <w:proofErr w:type="spellStart"/>
            <w:r w:rsidRPr="002406BD">
              <w:rPr>
                <w:rFonts w:ascii="Times New Roman" w:hAnsi="Times New Roman" w:cs="Times New Roman"/>
                <w:sz w:val="24"/>
                <w:szCs w:val="24"/>
              </w:rPr>
              <w:t>безперервнiсть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як основи для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розкриття питань, що стосуються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w:t>
            </w:r>
          </w:p>
          <w:p w14:paraId="04F60CFF"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Вiдповiдальна</w:t>
            </w:r>
            <w:proofErr w:type="spellEnd"/>
            <w:r w:rsidRPr="002406BD">
              <w:rPr>
                <w:rFonts w:ascii="Times New Roman" w:hAnsi="Times New Roman" w:cs="Times New Roman"/>
                <w:sz w:val="24"/>
                <w:szCs w:val="24"/>
              </w:rPr>
              <w:t xml:space="preserve"> особа  несе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також за:</w:t>
            </w:r>
          </w:p>
          <w:p w14:paraId="6E5D39E6"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початковi</w:t>
            </w:r>
            <w:proofErr w:type="spellEnd"/>
            <w:r w:rsidRPr="002406BD">
              <w:rPr>
                <w:rFonts w:ascii="Times New Roman" w:hAnsi="Times New Roman" w:cs="Times New Roman"/>
                <w:sz w:val="24"/>
                <w:szCs w:val="24"/>
              </w:rPr>
              <w:t xml:space="preserve"> залишки на рахунках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w:t>
            </w:r>
          </w:p>
          <w:p w14:paraId="09830D4A"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правомочнiсть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легiтимнiсть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законнiсть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здiйснюваних</w:t>
            </w:r>
            <w:proofErr w:type="spellEnd"/>
            <w:r w:rsidRPr="002406BD">
              <w:rPr>
                <w:rFonts w:ascii="Times New Roman" w:hAnsi="Times New Roman" w:cs="Times New Roman"/>
                <w:sz w:val="24"/>
                <w:szCs w:val="24"/>
              </w:rPr>
              <w:t xml:space="preserve"> господарських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та </w:t>
            </w:r>
          </w:p>
          <w:p w14:paraId="03A1968B"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господарських </w:t>
            </w:r>
            <w:proofErr w:type="spellStart"/>
            <w:r w:rsidRPr="002406BD">
              <w:rPr>
                <w:rFonts w:ascii="Times New Roman" w:hAnsi="Times New Roman" w:cs="Times New Roman"/>
                <w:sz w:val="24"/>
                <w:szCs w:val="24"/>
              </w:rPr>
              <w:t>фактiв</w:t>
            </w:r>
            <w:proofErr w:type="spellEnd"/>
            <w:r w:rsidRPr="002406BD">
              <w:rPr>
                <w:rFonts w:ascii="Times New Roman" w:hAnsi="Times New Roman" w:cs="Times New Roman"/>
                <w:sz w:val="24"/>
                <w:szCs w:val="24"/>
              </w:rPr>
              <w:t>;</w:t>
            </w:r>
          </w:p>
          <w:p w14:paraId="691910FC"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доказовiсть</w:t>
            </w:r>
            <w:proofErr w:type="spellEnd"/>
            <w:r w:rsidRPr="002406BD">
              <w:rPr>
                <w:rFonts w:ascii="Times New Roman" w:hAnsi="Times New Roman" w:cs="Times New Roman"/>
                <w:sz w:val="24"/>
                <w:szCs w:val="24"/>
              </w:rPr>
              <w:t xml:space="preserve">, повноту та юридичну силу первинних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документiв</w:t>
            </w:r>
            <w:proofErr w:type="spellEnd"/>
            <w:r w:rsidRPr="002406BD">
              <w:rPr>
                <w:rFonts w:ascii="Times New Roman" w:hAnsi="Times New Roman" w:cs="Times New Roman"/>
                <w:sz w:val="24"/>
                <w:szCs w:val="24"/>
              </w:rPr>
              <w:t>;</w:t>
            </w:r>
          </w:p>
          <w:p w14:paraId="01AD801F"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методологiю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органiзацiю</w:t>
            </w:r>
            <w:proofErr w:type="spellEnd"/>
            <w:r w:rsidRPr="002406BD">
              <w:rPr>
                <w:rFonts w:ascii="Times New Roman" w:hAnsi="Times New Roman" w:cs="Times New Roman"/>
                <w:sz w:val="24"/>
                <w:szCs w:val="24"/>
              </w:rPr>
              <w:t xml:space="preserve">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w:t>
            </w:r>
          </w:p>
          <w:p w14:paraId="7818E04D"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управлiнськi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договiрне</w:t>
            </w:r>
            <w:proofErr w:type="spellEnd"/>
            <w:r w:rsidRPr="002406BD">
              <w:rPr>
                <w:rFonts w:ascii="Times New Roman" w:hAnsi="Times New Roman" w:cs="Times New Roman"/>
                <w:sz w:val="24"/>
                <w:szCs w:val="24"/>
              </w:rPr>
              <w:t xml:space="preserve"> забезпечення та </w:t>
            </w:r>
            <w:proofErr w:type="spellStart"/>
            <w:r w:rsidRPr="002406BD">
              <w:rPr>
                <w:rFonts w:ascii="Times New Roman" w:hAnsi="Times New Roman" w:cs="Times New Roman"/>
                <w:sz w:val="24"/>
                <w:szCs w:val="24"/>
              </w:rPr>
              <w:t>iншу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адмiнiстративну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документацiю</w:t>
            </w:r>
            <w:proofErr w:type="spellEnd"/>
            <w:r w:rsidRPr="002406BD">
              <w:rPr>
                <w:rFonts w:ascii="Times New Roman" w:hAnsi="Times New Roman" w:cs="Times New Roman"/>
                <w:sz w:val="24"/>
                <w:szCs w:val="24"/>
              </w:rPr>
              <w:t>.</w:t>
            </w:r>
          </w:p>
          <w:p w14:paraId="6D61EF45"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Для проведення аудиторської </w:t>
            </w:r>
            <w:proofErr w:type="spellStart"/>
            <w:r w:rsidRPr="002406BD">
              <w:rPr>
                <w:rFonts w:ascii="Times New Roman" w:hAnsi="Times New Roman" w:cs="Times New Roman"/>
                <w:sz w:val="24"/>
                <w:szCs w:val="24"/>
              </w:rPr>
              <w:t>перевiрки</w:t>
            </w:r>
            <w:proofErr w:type="spellEnd"/>
            <w:r w:rsidRPr="002406BD">
              <w:rPr>
                <w:rFonts w:ascii="Times New Roman" w:hAnsi="Times New Roman" w:cs="Times New Roman"/>
                <w:sz w:val="24"/>
                <w:szCs w:val="24"/>
              </w:rPr>
              <w:t xml:space="preserve">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аудиту МСА 700 "Формулювання думки та надання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МСА 706 "</w:t>
            </w:r>
            <w:proofErr w:type="spellStart"/>
            <w:r w:rsidRPr="002406BD">
              <w:rPr>
                <w:rFonts w:ascii="Times New Roman" w:hAnsi="Times New Roman" w:cs="Times New Roman"/>
                <w:sz w:val="24"/>
                <w:szCs w:val="24"/>
              </w:rPr>
              <w:t>Пояснювальнi</w:t>
            </w:r>
            <w:proofErr w:type="spellEnd"/>
            <w:r w:rsidRPr="002406BD">
              <w:rPr>
                <w:rFonts w:ascii="Times New Roman" w:hAnsi="Times New Roman" w:cs="Times New Roman"/>
                <w:sz w:val="24"/>
                <w:szCs w:val="24"/>
              </w:rPr>
              <w:t xml:space="preserve"> параграфи та параграфи з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питань 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незалежного аудитора", були </w:t>
            </w:r>
            <w:proofErr w:type="spellStart"/>
            <w:r w:rsidRPr="002406BD">
              <w:rPr>
                <w:rFonts w:ascii="Times New Roman" w:hAnsi="Times New Roman" w:cs="Times New Roman"/>
                <w:sz w:val="24"/>
                <w:szCs w:val="24"/>
              </w:rPr>
              <w:t>наданi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наступнi</w:t>
            </w:r>
            <w:proofErr w:type="spellEnd"/>
            <w:r w:rsidRPr="002406BD">
              <w:rPr>
                <w:rFonts w:ascii="Times New Roman" w:hAnsi="Times New Roman" w:cs="Times New Roman"/>
                <w:sz w:val="24"/>
                <w:szCs w:val="24"/>
              </w:rPr>
              <w:t xml:space="preserve"> документи: Баланс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(Форма № 1) станом на </w:t>
            </w:r>
            <w:r w:rsidRPr="002406BD">
              <w:rPr>
                <w:rFonts w:ascii="Times New Roman" w:hAnsi="Times New Roman" w:cs="Times New Roman"/>
                <w:sz w:val="24"/>
                <w:szCs w:val="24"/>
              </w:rPr>
              <w:lastRenderedPageBreak/>
              <w:t xml:space="preserve">31.12.2022 року;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результати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сукупний </w:t>
            </w:r>
            <w:proofErr w:type="spellStart"/>
            <w:r w:rsidRPr="002406BD">
              <w:rPr>
                <w:rFonts w:ascii="Times New Roman" w:hAnsi="Times New Roman" w:cs="Times New Roman"/>
                <w:sz w:val="24"/>
                <w:szCs w:val="24"/>
              </w:rPr>
              <w:t>дохiд</w:t>
            </w:r>
            <w:proofErr w:type="spellEnd"/>
            <w:r w:rsidRPr="002406BD">
              <w:rPr>
                <w:rFonts w:ascii="Times New Roman" w:hAnsi="Times New Roman" w:cs="Times New Roman"/>
                <w:sz w:val="24"/>
                <w:szCs w:val="24"/>
              </w:rPr>
              <w:t xml:space="preserve">) (Форма № 2)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рух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(за прямим методом), (Форма № 3)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про власний </w:t>
            </w:r>
            <w:proofErr w:type="spellStart"/>
            <w:r w:rsidRPr="002406BD">
              <w:rPr>
                <w:rFonts w:ascii="Times New Roman" w:hAnsi="Times New Roman" w:cs="Times New Roman"/>
                <w:sz w:val="24"/>
                <w:szCs w:val="24"/>
              </w:rPr>
              <w:t>капiтал</w:t>
            </w:r>
            <w:proofErr w:type="spellEnd"/>
            <w:r w:rsidRPr="002406BD">
              <w:rPr>
                <w:rFonts w:ascii="Times New Roman" w:hAnsi="Times New Roman" w:cs="Times New Roman"/>
                <w:sz w:val="24"/>
                <w:szCs w:val="24"/>
              </w:rPr>
              <w:t xml:space="preserve"> (Форма № 4)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Примiтки</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що включають стислий виклад значущих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w:t>
            </w:r>
            <w:proofErr w:type="spellEnd"/>
            <w:r w:rsidRPr="002406BD">
              <w:rPr>
                <w:rFonts w:ascii="Times New Roman" w:hAnsi="Times New Roman" w:cs="Times New Roman"/>
                <w:sz w:val="24"/>
                <w:szCs w:val="24"/>
              </w:rPr>
              <w:t xml:space="preserve">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Статутнi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реєстрацiйнi</w:t>
            </w:r>
            <w:proofErr w:type="spellEnd"/>
            <w:r w:rsidRPr="002406BD">
              <w:rPr>
                <w:rFonts w:ascii="Times New Roman" w:hAnsi="Times New Roman" w:cs="Times New Roman"/>
                <w:sz w:val="24"/>
                <w:szCs w:val="24"/>
              </w:rPr>
              <w:t xml:space="preserve"> документи; Протоколи, накази; </w:t>
            </w:r>
            <w:proofErr w:type="spellStart"/>
            <w:r w:rsidRPr="002406BD">
              <w:rPr>
                <w:rFonts w:ascii="Times New Roman" w:hAnsi="Times New Roman" w:cs="Times New Roman"/>
                <w:sz w:val="24"/>
                <w:szCs w:val="24"/>
              </w:rPr>
              <w:t>Первиннi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зведенi</w:t>
            </w:r>
            <w:proofErr w:type="spellEnd"/>
            <w:r w:rsidRPr="002406BD">
              <w:rPr>
                <w:rFonts w:ascii="Times New Roman" w:hAnsi="Times New Roman" w:cs="Times New Roman"/>
                <w:sz w:val="24"/>
                <w:szCs w:val="24"/>
              </w:rPr>
              <w:t xml:space="preserve"> документи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Пiдготовка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вимагає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керiвництва</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розрахункiв</w:t>
            </w:r>
            <w:proofErr w:type="spellEnd"/>
            <w:r w:rsidRPr="002406BD">
              <w:rPr>
                <w:rFonts w:ascii="Times New Roman" w:hAnsi="Times New Roman" w:cs="Times New Roman"/>
                <w:sz w:val="24"/>
                <w:szCs w:val="24"/>
              </w:rPr>
              <w:t xml:space="preserve"> та припущень, що впливають на суми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та зобов'язань, </w:t>
            </w:r>
            <w:proofErr w:type="spellStart"/>
            <w:r w:rsidRPr="002406BD">
              <w:rPr>
                <w:rFonts w:ascii="Times New Roman" w:hAnsi="Times New Roman" w:cs="Times New Roman"/>
                <w:sz w:val="24"/>
                <w:szCs w:val="24"/>
              </w:rPr>
              <w:t>вiдображених</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а також на суми </w:t>
            </w:r>
            <w:proofErr w:type="spellStart"/>
            <w:r w:rsidRPr="002406BD">
              <w:rPr>
                <w:rFonts w:ascii="Times New Roman" w:hAnsi="Times New Roman" w:cs="Times New Roman"/>
                <w:sz w:val="24"/>
                <w:szCs w:val="24"/>
              </w:rPr>
              <w:t>доходiв</w:t>
            </w:r>
            <w:proofErr w:type="spellEnd"/>
            <w:r w:rsidRPr="002406BD">
              <w:rPr>
                <w:rFonts w:ascii="Times New Roman" w:hAnsi="Times New Roman" w:cs="Times New Roman"/>
                <w:sz w:val="24"/>
                <w:szCs w:val="24"/>
              </w:rPr>
              <w:t xml:space="preserve"> та витрат, що </w:t>
            </w:r>
            <w:proofErr w:type="spellStart"/>
            <w:r w:rsidRPr="002406BD">
              <w:rPr>
                <w:rFonts w:ascii="Times New Roman" w:hAnsi="Times New Roman" w:cs="Times New Roman"/>
                <w:sz w:val="24"/>
                <w:szCs w:val="24"/>
              </w:rPr>
              <w:t>вiдображаються</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звiтах</w:t>
            </w:r>
            <w:proofErr w:type="spellEnd"/>
            <w:r w:rsidRPr="002406BD">
              <w:rPr>
                <w:rFonts w:ascii="Times New Roman" w:hAnsi="Times New Roman" w:cs="Times New Roman"/>
                <w:sz w:val="24"/>
                <w:szCs w:val="24"/>
              </w:rPr>
              <w:t xml:space="preserve"> протягом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w:t>
            </w:r>
          </w:p>
          <w:p w14:paraId="6125203A"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несе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за складання i </w:t>
            </w:r>
            <w:proofErr w:type="spellStart"/>
            <w:r w:rsidRPr="002406BD">
              <w:rPr>
                <w:rFonts w:ascii="Times New Roman" w:hAnsi="Times New Roman" w:cs="Times New Roman"/>
                <w:sz w:val="24"/>
                <w:szCs w:val="24"/>
              </w:rPr>
              <w:t>достовiрне</w:t>
            </w:r>
            <w:proofErr w:type="spellEnd"/>
            <w:r w:rsidRPr="002406BD">
              <w:rPr>
                <w:rFonts w:ascii="Times New Roman" w:hAnsi="Times New Roman" w:cs="Times New Roman"/>
                <w:sz w:val="24"/>
                <w:szCs w:val="24"/>
              </w:rPr>
              <w:t xml:space="preserve"> подання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та за таку систему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яку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визначає </w:t>
            </w:r>
            <w:proofErr w:type="spellStart"/>
            <w:r w:rsidRPr="002406BD">
              <w:rPr>
                <w:rFonts w:ascii="Times New Roman" w:hAnsi="Times New Roman" w:cs="Times New Roman"/>
                <w:sz w:val="24"/>
                <w:szCs w:val="24"/>
              </w:rPr>
              <w:t>потрiбною</w:t>
            </w:r>
            <w:proofErr w:type="spellEnd"/>
            <w:r w:rsidRPr="002406BD">
              <w:rPr>
                <w:rFonts w:ascii="Times New Roman" w:hAnsi="Times New Roman" w:cs="Times New Roman"/>
                <w:sz w:val="24"/>
                <w:szCs w:val="24"/>
              </w:rPr>
              <w:t xml:space="preserve"> для того, щоб забезпечити складання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що не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суттєвих викривлень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або помилки. При </w:t>
            </w:r>
            <w:proofErr w:type="spellStart"/>
            <w:r w:rsidRPr="002406BD">
              <w:rPr>
                <w:rFonts w:ascii="Times New Roman" w:hAnsi="Times New Roman" w:cs="Times New Roman"/>
                <w:sz w:val="24"/>
                <w:szCs w:val="24"/>
              </w:rPr>
              <w:t>складаннi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несе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здатностi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продовжувати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безперервнiй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розкриваючи, де це застосовано, питання, що стосуються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використовуючи припущення про </w:t>
            </w:r>
            <w:proofErr w:type="spellStart"/>
            <w:r w:rsidRPr="002406BD">
              <w:rPr>
                <w:rFonts w:ascii="Times New Roman" w:hAnsi="Times New Roman" w:cs="Times New Roman"/>
                <w:sz w:val="24"/>
                <w:szCs w:val="24"/>
              </w:rPr>
              <w:t>безперервнiсть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як основи для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випадкiв</w:t>
            </w:r>
            <w:proofErr w:type="spellEnd"/>
            <w:r w:rsidRPr="002406BD">
              <w:rPr>
                <w:rFonts w:ascii="Times New Roman" w:hAnsi="Times New Roman" w:cs="Times New Roman"/>
                <w:sz w:val="24"/>
                <w:szCs w:val="24"/>
              </w:rPr>
              <w:t xml:space="preserve">, якщо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або планує </w:t>
            </w:r>
            <w:proofErr w:type="spellStart"/>
            <w:r w:rsidRPr="002406BD">
              <w:rPr>
                <w:rFonts w:ascii="Times New Roman" w:hAnsi="Times New Roman" w:cs="Times New Roman"/>
                <w:sz w:val="24"/>
                <w:szCs w:val="24"/>
              </w:rPr>
              <w:t>лiквiдувати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компанiю</w:t>
            </w:r>
            <w:proofErr w:type="spellEnd"/>
            <w:r w:rsidRPr="002406BD">
              <w:rPr>
                <w:rFonts w:ascii="Times New Roman" w:hAnsi="Times New Roman" w:cs="Times New Roman"/>
                <w:sz w:val="24"/>
                <w:szCs w:val="24"/>
              </w:rPr>
              <w:t xml:space="preserve"> чи припинити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або не має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реальних альтернатив цьому. </w:t>
            </w:r>
            <w:proofErr w:type="spellStart"/>
            <w:r w:rsidRPr="002406BD">
              <w:rPr>
                <w:rFonts w:ascii="Times New Roman" w:hAnsi="Times New Roman" w:cs="Times New Roman"/>
                <w:sz w:val="24"/>
                <w:szCs w:val="24"/>
              </w:rPr>
              <w:t>Тi</w:t>
            </w:r>
            <w:proofErr w:type="spellEnd"/>
            <w:r w:rsidRPr="002406BD">
              <w:rPr>
                <w:rFonts w:ascii="Times New Roman" w:hAnsi="Times New Roman" w:cs="Times New Roman"/>
                <w:sz w:val="24"/>
                <w:szCs w:val="24"/>
              </w:rPr>
              <w:t xml:space="preserve">, кого </w:t>
            </w:r>
            <w:proofErr w:type="spellStart"/>
            <w:r w:rsidRPr="002406BD">
              <w:rPr>
                <w:rFonts w:ascii="Times New Roman" w:hAnsi="Times New Roman" w:cs="Times New Roman"/>
                <w:sz w:val="24"/>
                <w:szCs w:val="24"/>
              </w:rPr>
              <w:t>надiлено</w:t>
            </w:r>
            <w:proofErr w:type="spellEnd"/>
            <w:r w:rsidRPr="002406BD">
              <w:rPr>
                <w:rFonts w:ascii="Times New Roman" w:hAnsi="Times New Roman" w:cs="Times New Roman"/>
                <w:sz w:val="24"/>
                <w:szCs w:val="24"/>
              </w:rPr>
              <w:t xml:space="preserve"> найвищими повноваженнями, несуть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за нагляд за процесом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звiтування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w:t>
            </w:r>
          </w:p>
          <w:p w14:paraId="68523C24" w14:textId="77777777" w:rsidR="004E54DD" w:rsidRPr="002406BD" w:rsidRDefault="004E54DD" w:rsidP="00DE3C49">
            <w:pPr>
              <w:widowControl w:val="0"/>
              <w:autoSpaceDE w:val="0"/>
              <w:autoSpaceDN w:val="0"/>
              <w:adjustRightInd w:val="0"/>
              <w:spacing w:after="0" w:line="240" w:lineRule="auto"/>
              <w:jc w:val="both"/>
              <w:rPr>
                <w:rFonts w:ascii="Times New Roman" w:hAnsi="Times New Roman" w:cs="Times New Roman"/>
                <w:sz w:val="24"/>
                <w:szCs w:val="24"/>
              </w:rPr>
            </w:pPr>
          </w:p>
          <w:p w14:paraId="35DA209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ВIДПОВIДАЛЬНIСТЬ АУДИТОРА ЗА АУДИТ ФIНАНСОВОЇ ЗВIТНОСТI</w:t>
            </w:r>
          </w:p>
          <w:p w14:paraId="0C2065A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1E928C9"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Нашою </w:t>
            </w:r>
            <w:proofErr w:type="spellStart"/>
            <w:r w:rsidRPr="002406BD">
              <w:rPr>
                <w:rFonts w:ascii="Times New Roman" w:hAnsi="Times New Roman" w:cs="Times New Roman"/>
                <w:sz w:val="24"/>
                <w:szCs w:val="24"/>
              </w:rPr>
              <w:t>вiдповiдальнiстю</w:t>
            </w:r>
            <w:proofErr w:type="spellEnd"/>
            <w:r w:rsidRPr="002406BD">
              <w:rPr>
                <w:rFonts w:ascii="Times New Roman" w:hAnsi="Times New Roman" w:cs="Times New Roman"/>
                <w:sz w:val="24"/>
                <w:szCs w:val="24"/>
              </w:rPr>
              <w:t xml:space="preserve"> є висловлення думки щодо </w:t>
            </w:r>
            <w:proofErr w:type="spellStart"/>
            <w:r w:rsidRPr="002406BD">
              <w:rPr>
                <w:rFonts w:ascii="Times New Roman" w:hAnsi="Times New Roman" w:cs="Times New Roman"/>
                <w:sz w:val="24"/>
                <w:szCs w:val="24"/>
              </w:rPr>
              <w:t>цiєї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результатiв</w:t>
            </w:r>
            <w:proofErr w:type="spellEnd"/>
            <w:r w:rsidRPr="002406BD">
              <w:rPr>
                <w:rFonts w:ascii="Times New Roman" w:hAnsi="Times New Roman" w:cs="Times New Roman"/>
                <w:sz w:val="24"/>
                <w:szCs w:val="24"/>
              </w:rPr>
              <w:t xml:space="preserve"> проведеного нами аудиту. Ми провели аудит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вимог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контролю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аудиту, огляду, </w:t>
            </w:r>
            <w:proofErr w:type="spellStart"/>
            <w:r w:rsidRPr="002406BD">
              <w:rPr>
                <w:rFonts w:ascii="Times New Roman" w:hAnsi="Times New Roman" w:cs="Times New Roman"/>
                <w:sz w:val="24"/>
                <w:szCs w:val="24"/>
              </w:rPr>
              <w:t>iншого</w:t>
            </w:r>
            <w:proofErr w:type="spellEnd"/>
            <w:r w:rsidRPr="002406BD">
              <w:rPr>
                <w:rFonts w:ascii="Times New Roman" w:hAnsi="Times New Roman" w:cs="Times New Roman"/>
                <w:sz w:val="24"/>
                <w:szCs w:val="24"/>
              </w:rPr>
              <w:t xml:space="preserve"> надання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супутнiх</w:t>
            </w:r>
            <w:proofErr w:type="spellEnd"/>
            <w:r w:rsidRPr="002406BD">
              <w:rPr>
                <w:rFonts w:ascii="Times New Roman" w:hAnsi="Times New Roman" w:cs="Times New Roman"/>
                <w:sz w:val="24"/>
                <w:szCs w:val="24"/>
              </w:rPr>
              <w:t xml:space="preserve"> послуг (</w:t>
            </w:r>
            <w:proofErr w:type="spellStart"/>
            <w:r w:rsidRPr="002406BD">
              <w:rPr>
                <w:rFonts w:ascii="Times New Roman" w:hAnsi="Times New Roman" w:cs="Times New Roman"/>
                <w:sz w:val="24"/>
                <w:szCs w:val="24"/>
              </w:rPr>
              <w:t>далi</w:t>
            </w:r>
            <w:proofErr w:type="spellEnd"/>
            <w:r w:rsidRPr="002406BD">
              <w:rPr>
                <w:rFonts w:ascii="Times New Roman" w:hAnsi="Times New Roman" w:cs="Times New Roman"/>
                <w:sz w:val="24"/>
                <w:szCs w:val="24"/>
              </w:rPr>
              <w:t xml:space="preserve"> - МСА), зокрема, до МСА 700 "Формулювання думки та надання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МСА 706 "</w:t>
            </w:r>
            <w:proofErr w:type="spellStart"/>
            <w:r w:rsidRPr="002406BD">
              <w:rPr>
                <w:rFonts w:ascii="Times New Roman" w:hAnsi="Times New Roman" w:cs="Times New Roman"/>
                <w:sz w:val="24"/>
                <w:szCs w:val="24"/>
              </w:rPr>
              <w:t>Пояснювальнi</w:t>
            </w:r>
            <w:proofErr w:type="spellEnd"/>
            <w:r w:rsidRPr="002406BD">
              <w:rPr>
                <w:rFonts w:ascii="Times New Roman" w:hAnsi="Times New Roman" w:cs="Times New Roman"/>
                <w:sz w:val="24"/>
                <w:szCs w:val="24"/>
              </w:rPr>
              <w:t xml:space="preserve"> параграфи та параграфи з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питань 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незалежного аудитора", МСА 720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аудитора щодо </w:t>
            </w:r>
            <w:proofErr w:type="spellStart"/>
            <w:r w:rsidRPr="002406BD">
              <w:rPr>
                <w:rFonts w:ascii="Times New Roman" w:hAnsi="Times New Roman" w:cs="Times New Roman"/>
                <w:sz w:val="24"/>
                <w:szCs w:val="24"/>
              </w:rPr>
              <w:t>iншої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в документах, що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перевiрену</w:t>
            </w:r>
            <w:proofErr w:type="spellEnd"/>
            <w:r w:rsidRPr="002406BD">
              <w:rPr>
                <w:rFonts w:ascii="Times New Roman" w:hAnsi="Times New Roman" w:cs="Times New Roman"/>
                <w:sz w:val="24"/>
                <w:szCs w:val="24"/>
              </w:rPr>
              <w:t xml:space="preserve"> аудитором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МСА 240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аудитора, що стосується шахрайства, при </w:t>
            </w:r>
            <w:proofErr w:type="spellStart"/>
            <w:r w:rsidRPr="002406BD">
              <w:rPr>
                <w:rFonts w:ascii="Times New Roman" w:hAnsi="Times New Roman" w:cs="Times New Roman"/>
                <w:sz w:val="24"/>
                <w:szCs w:val="24"/>
              </w:rPr>
              <w:t>аудитi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w:t>
            </w:r>
          </w:p>
          <w:p w14:paraId="78CE94C9"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Цi</w:t>
            </w:r>
            <w:proofErr w:type="spellEnd"/>
            <w:r w:rsidRPr="002406BD">
              <w:rPr>
                <w:rFonts w:ascii="Times New Roman" w:hAnsi="Times New Roman" w:cs="Times New Roman"/>
                <w:sz w:val="24"/>
                <w:szCs w:val="24"/>
              </w:rPr>
              <w:t xml:space="preserve"> стандарти вимагають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нас дотримання </w:t>
            </w:r>
            <w:proofErr w:type="spellStart"/>
            <w:r w:rsidRPr="002406BD">
              <w:rPr>
                <w:rFonts w:ascii="Times New Roman" w:hAnsi="Times New Roman" w:cs="Times New Roman"/>
                <w:sz w:val="24"/>
                <w:szCs w:val="24"/>
              </w:rPr>
              <w:t>вiдповiдних</w:t>
            </w:r>
            <w:proofErr w:type="spellEnd"/>
            <w:r w:rsidRPr="002406BD">
              <w:rPr>
                <w:rFonts w:ascii="Times New Roman" w:hAnsi="Times New Roman" w:cs="Times New Roman"/>
                <w:sz w:val="24"/>
                <w:szCs w:val="24"/>
              </w:rPr>
              <w:t xml:space="preserve"> етичних вимог, а також зобов'язують нас планувати i </w:t>
            </w:r>
            <w:proofErr w:type="spellStart"/>
            <w:r w:rsidRPr="002406BD">
              <w:rPr>
                <w:rFonts w:ascii="Times New Roman" w:hAnsi="Times New Roman" w:cs="Times New Roman"/>
                <w:sz w:val="24"/>
                <w:szCs w:val="24"/>
              </w:rPr>
              <w:t>здiйснювати</w:t>
            </w:r>
            <w:proofErr w:type="spellEnd"/>
            <w:r w:rsidRPr="002406BD">
              <w:rPr>
                <w:rFonts w:ascii="Times New Roman" w:hAnsi="Times New Roman" w:cs="Times New Roman"/>
                <w:sz w:val="24"/>
                <w:szCs w:val="24"/>
              </w:rPr>
              <w:t xml:space="preserve"> аудиторську </w:t>
            </w:r>
            <w:proofErr w:type="spellStart"/>
            <w:r w:rsidRPr="002406BD">
              <w:rPr>
                <w:rFonts w:ascii="Times New Roman" w:hAnsi="Times New Roman" w:cs="Times New Roman"/>
                <w:sz w:val="24"/>
                <w:szCs w:val="24"/>
              </w:rPr>
              <w:t>перевiрку</w:t>
            </w:r>
            <w:proofErr w:type="spellEnd"/>
            <w:r w:rsidRPr="002406BD">
              <w:rPr>
                <w:rFonts w:ascii="Times New Roman" w:hAnsi="Times New Roman" w:cs="Times New Roman"/>
                <w:sz w:val="24"/>
                <w:szCs w:val="24"/>
              </w:rPr>
              <w:t xml:space="preserve"> з метою одержання </w:t>
            </w:r>
            <w:proofErr w:type="spellStart"/>
            <w:r w:rsidRPr="002406BD">
              <w:rPr>
                <w:rFonts w:ascii="Times New Roman" w:hAnsi="Times New Roman" w:cs="Times New Roman"/>
                <w:sz w:val="24"/>
                <w:szCs w:val="24"/>
              </w:rPr>
              <w:t>обгрунтованої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в тому, що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звiти</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мiстять</w:t>
            </w:r>
            <w:proofErr w:type="spellEnd"/>
            <w:r w:rsidRPr="002406BD">
              <w:rPr>
                <w:rFonts w:ascii="Times New Roman" w:hAnsi="Times New Roman" w:cs="Times New Roman"/>
                <w:sz w:val="24"/>
                <w:szCs w:val="24"/>
              </w:rPr>
              <w:t xml:space="preserve"> суттєвих викривлень. Аудит включає </w:t>
            </w:r>
            <w:proofErr w:type="spellStart"/>
            <w:r w:rsidRPr="002406BD">
              <w:rPr>
                <w:rFonts w:ascii="Times New Roman" w:hAnsi="Times New Roman" w:cs="Times New Roman"/>
                <w:sz w:val="24"/>
                <w:szCs w:val="24"/>
              </w:rPr>
              <w:t>перевiрку</w:t>
            </w:r>
            <w:proofErr w:type="spellEnd"/>
            <w:r w:rsidRPr="002406BD">
              <w:rPr>
                <w:rFonts w:ascii="Times New Roman" w:hAnsi="Times New Roman" w:cs="Times New Roman"/>
                <w:sz w:val="24"/>
                <w:szCs w:val="24"/>
              </w:rPr>
              <w:t xml:space="preserve"> шляхом тестування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пiдтверджують</w:t>
            </w:r>
            <w:proofErr w:type="spellEnd"/>
            <w:r w:rsidRPr="002406BD">
              <w:rPr>
                <w:rFonts w:ascii="Times New Roman" w:hAnsi="Times New Roman" w:cs="Times New Roman"/>
                <w:sz w:val="24"/>
                <w:szCs w:val="24"/>
              </w:rPr>
              <w:t xml:space="preserve"> суми й розкриття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звiтах</w:t>
            </w:r>
            <w:proofErr w:type="spellEnd"/>
            <w:r w:rsidRPr="002406BD">
              <w:rPr>
                <w:rFonts w:ascii="Times New Roman" w:hAnsi="Times New Roman" w:cs="Times New Roman"/>
                <w:sz w:val="24"/>
                <w:szCs w:val="24"/>
              </w:rPr>
              <w:t xml:space="preserve">, а також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застосованих </w:t>
            </w:r>
            <w:proofErr w:type="spellStart"/>
            <w:r w:rsidRPr="002406BD">
              <w:rPr>
                <w:rFonts w:ascii="Times New Roman" w:hAnsi="Times New Roman" w:cs="Times New Roman"/>
                <w:sz w:val="24"/>
                <w:szCs w:val="24"/>
              </w:rPr>
              <w:t>принципiв</w:t>
            </w:r>
            <w:proofErr w:type="spellEnd"/>
            <w:r w:rsidRPr="002406BD">
              <w:rPr>
                <w:rFonts w:ascii="Times New Roman" w:hAnsi="Times New Roman" w:cs="Times New Roman"/>
                <w:sz w:val="24"/>
                <w:szCs w:val="24"/>
              </w:rPr>
              <w:t xml:space="preserve">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й суттєвих </w:t>
            </w:r>
            <w:proofErr w:type="spellStart"/>
            <w:r w:rsidRPr="002406BD">
              <w:rPr>
                <w:rFonts w:ascii="Times New Roman" w:hAnsi="Times New Roman" w:cs="Times New Roman"/>
                <w:sz w:val="24"/>
                <w:szCs w:val="24"/>
              </w:rPr>
              <w:t>попереднiх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оцiнок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ПРИВАТНОГО АКЦIОНЕРНОГО ТОВАРИСТВА "СЛОВ'ЯНСЬКI ШПАЛЕРИ-КФТП", а також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загального подання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Вибiр</w:t>
            </w:r>
            <w:proofErr w:type="spellEnd"/>
            <w:r w:rsidRPr="002406BD">
              <w:rPr>
                <w:rFonts w:ascii="Times New Roman" w:hAnsi="Times New Roman" w:cs="Times New Roman"/>
                <w:sz w:val="24"/>
                <w:szCs w:val="24"/>
              </w:rPr>
              <w:t xml:space="preserve"> процедур залежить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судження аудитора, включаючи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суттєвих викривлень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або помилки. </w:t>
            </w:r>
          </w:p>
          <w:p w14:paraId="282EE732"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 включає також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використаних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прийнятнiсть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оцiнок</w:t>
            </w:r>
            <w:proofErr w:type="spellEnd"/>
            <w:r w:rsidRPr="002406BD">
              <w:rPr>
                <w:rFonts w:ascii="Times New Roman" w:hAnsi="Times New Roman" w:cs="Times New Roman"/>
                <w:sz w:val="24"/>
                <w:szCs w:val="24"/>
              </w:rPr>
              <w:t xml:space="preserve">, виконаних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та загального подання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w:t>
            </w:r>
          </w:p>
          <w:p w14:paraId="2A682C87"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Виконуючи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цих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аудитор розглядає заходи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що стосуються складання та </w:t>
            </w:r>
            <w:proofErr w:type="spellStart"/>
            <w:r w:rsidRPr="002406BD">
              <w:rPr>
                <w:rFonts w:ascii="Times New Roman" w:hAnsi="Times New Roman" w:cs="Times New Roman"/>
                <w:sz w:val="24"/>
                <w:szCs w:val="24"/>
              </w:rPr>
              <w:t>достовiрного</w:t>
            </w:r>
            <w:proofErr w:type="spellEnd"/>
            <w:r w:rsidRPr="002406BD">
              <w:rPr>
                <w:rFonts w:ascii="Times New Roman" w:hAnsi="Times New Roman" w:cs="Times New Roman"/>
                <w:sz w:val="24"/>
                <w:szCs w:val="24"/>
              </w:rPr>
              <w:t xml:space="preserve"> подання суб'єктом господарювання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з метою розробки аудиторських процедур,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вiдповiдають</w:t>
            </w:r>
            <w:proofErr w:type="spellEnd"/>
            <w:r w:rsidRPr="002406BD">
              <w:rPr>
                <w:rFonts w:ascii="Times New Roman" w:hAnsi="Times New Roman" w:cs="Times New Roman"/>
                <w:sz w:val="24"/>
                <w:szCs w:val="24"/>
              </w:rPr>
              <w:t xml:space="preserve"> обставинам, а не з метою висловлення думки щодо </w:t>
            </w:r>
            <w:proofErr w:type="spellStart"/>
            <w:r w:rsidRPr="002406BD">
              <w:rPr>
                <w:rFonts w:ascii="Times New Roman" w:hAnsi="Times New Roman" w:cs="Times New Roman"/>
                <w:sz w:val="24"/>
                <w:szCs w:val="24"/>
              </w:rPr>
              <w:t>ефективностi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суб'єкта господарювання.</w:t>
            </w:r>
          </w:p>
          <w:p w14:paraId="7980F5D4"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проводилась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статтi</w:t>
            </w:r>
            <w:proofErr w:type="spellEnd"/>
            <w:r w:rsidRPr="002406BD">
              <w:rPr>
                <w:rFonts w:ascii="Times New Roman" w:hAnsi="Times New Roman" w:cs="Times New Roman"/>
                <w:sz w:val="24"/>
                <w:szCs w:val="24"/>
              </w:rPr>
              <w:t xml:space="preserve"> 10 Закону України "Про аудит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та аудиторську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21.12.2017 № 2258-VIII з 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23.02.2006 № 3480-IV з </w:t>
            </w:r>
            <w:r w:rsidRPr="002406BD">
              <w:rPr>
                <w:rFonts w:ascii="Times New Roman" w:hAnsi="Times New Roman" w:cs="Times New Roman"/>
                <w:sz w:val="24"/>
                <w:szCs w:val="24"/>
              </w:rPr>
              <w:lastRenderedPageBreak/>
              <w:t xml:space="preserve">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Закону України "Про державне регулювання ринку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30 жовтня 1996 року № 448/96-ВР з 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Положення про </w:t>
            </w:r>
            <w:proofErr w:type="spellStart"/>
            <w:r w:rsidRPr="002406BD">
              <w:rPr>
                <w:rFonts w:ascii="Times New Roman" w:hAnsi="Times New Roman" w:cs="Times New Roman"/>
                <w:sz w:val="24"/>
                <w:szCs w:val="24"/>
              </w:rPr>
              <w:t>особливостi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активами </w:t>
            </w:r>
            <w:proofErr w:type="spellStart"/>
            <w:r w:rsidRPr="002406BD">
              <w:rPr>
                <w:rFonts w:ascii="Times New Roman" w:hAnsi="Times New Roman" w:cs="Times New Roman"/>
                <w:sz w:val="24"/>
                <w:szCs w:val="24"/>
              </w:rPr>
              <w:t>iнституцiйних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06.08.2013 № 1414 з 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НКЦПФР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22.07.2021  № 555 Зареєстровано в </w:t>
            </w:r>
            <w:proofErr w:type="spellStart"/>
            <w:r w:rsidRPr="002406BD">
              <w:rPr>
                <w:rFonts w:ascii="Times New Roman" w:hAnsi="Times New Roman" w:cs="Times New Roman"/>
                <w:sz w:val="24"/>
                <w:szCs w:val="24"/>
              </w:rPr>
              <w:t>Мiнiстерствi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юстицiї</w:t>
            </w:r>
            <w:proofErr w:type="spellEnd"/>
            <w:r w:rsidRPr="002406BD">
              <w:rPr>
                <w:rFonts w:ascii="Times New Roman" w:hAnsi="Times New Roman" w:cs="Times New Roman"/>
                <w:sz w:val="24"/>
                <w:szCs w:val="24"/>
              </w:rPr>
              <w:t xml:space="preserve"> України  07 вересня 2021 р. за № 1176/36798 "Про затвердження Вимог до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що стосується аудиту або огляду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учасникiв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ринкiв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органiзованих</w:t>
            </w:r>
            <w:proofErr w:type="spellEnd"/>
            <w:r w:rsidRPr="002406BD">
              <w:rPr>
                <w:rFonts w:ascii="Times New Roman" w:hAnsi="Times New Roman" w:cs="Times New Roman"/>
                <w:sz w:val="24"/>
                <w:szCs w:val="24"/>
              </w:rPr>
              <w:t xml:space="preserve"> товарних </w:t>
            </w:r>
            <w:proofErr w:type="spellStart"/>
            <w:r w:rsidRPr="002406BD">
              <w:rPr>
                <w:rFonts w:ascii="Times New Roman" w:hAnsi="Times New Roman" w:cs="Times New Roman"/>
                <w:sz w:val="24"/>
                <w:szCs w:val="24"/>
              </w:rPr>
              <w:t>ринкiв</w:t>
            </w:r>
            <w:proofErr w:type="spellEnd"/>
            <w:r w:rsidRPr="002406BD">
              <w:rPr>
                <w:rFonts w:ascii="Times New Roman" w:hAnsi="Times New Roman" w:cs="Times New Roman"/>
                <w:sz w:val="24"/>
                <w:szCs w:val="24"/>
              </w:rPr>
              <w:t xml:space="preserve">, нагляд за якими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Нацiональна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та фондового ринку",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контролю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аудиту, огляду, </w:t>
            </w:r>
            <w:proofErr w:type="spellStart"/>
            <w:r w:rsidRPr="002406BD">
              <w:rPr>
                <w:rFonts w:ascii="Times New Roman" w:hAnsi="Times New Roman" w:cs="Times New Roman"/>
                <w:sz w:val="24"/>
                <w:szCs w:val="24"/>
              </w:rPr>
              <w:t>iншого</w:t>
            </w:r>
            <w:proofErr w:type="spellEnd"/>
            <w:r w:rsidRPr="002406BD">
              <w:rPr>
                <w:rFonts w:ascii="Times New Roman" w:hAnsi="Times New Roman" w:cs="Times New Roman"/>
                <w:sz w:val="24"/>
                <w:szCs w:val="24"/>
              </w:rPr>
              <w:t xml:space="preserve"> надання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супутнiх</w:t>
            </w:r>
            <w:proofErr w:type="spellEnd"/>
            <w:r w:rsidRPr="002406BD">
              <w:rPr>
                <w:rFonts w:ascii="Times New Roman" w:hAnsi="Times New Roman" w:cs="Times New Roman"/>
                <w:sz w:val="24"/>
                <w:szCs w:val="24"/>
              </w:rPr>
              <w:t xml:space="preserve"> послуг, видання 2016 - 2017 </w:t>
            </w:r>
            <w:proofErr w:type="spellStart"/>
            <w:r w:rsidRPr="002406BD">
              <w:rPr>
                <w:rFonts w:ascii="Times New Roman" w:hAnsi="Times New Roman" w:cs="Times New Roman"/>
                <w:sz w:val="24"/>
                <w:szCs w:val="24"/>
              </w:rPr>
              <w:t>рокiв</w:t>
            </w:r>
            <w:proofErr w:type="spellEnd"/>
            <w:r w:rsidRPr="002406BD">
              <w:rPr>
                <w:rFonts w:ascii="Times New Roman" w:hAnsi="Times New Roman" w:cs="Times New Roman"/>
                <w:sz w:val="24"/>
                <w:szCs w:val="24"/>
              </w:rPr>
              <w:t xml:space="preserve"> (МСА) прийнятих в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нацiональних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аудиту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АПУ №361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08.06.2018 (</w:t>
            </w:r>
            <w:proofErr w:type="spellStart"/>
            <w:r w:rsidRPr="002406BD">
              <w:rPr>
                <w:rFonts w:ascii="Times New Roman" w:hAnsi="Times New Roman" w:cs="Times New Roman"/>
                <w:sz w:val="24"/>
                <w:szCs w:val="24"/>
              </w:rPr>
              <w:t>надалi</w:t>
            </w:r>
            <w:proofErr w:type="spellEnd"/>
            <w:r w:rsidRPr="002406BD">
              <w:rPr>
                <w:rFonts w:ascii="Times New Roman" w:hAnsi="Times New Roman" w:cs="Times New Roman"/>
                <w:sz w:val="24"/>
                <w:szCs w:val="24"/>
              </w:rPr>
              <w:t xml:space="preserve"> - МСА), з урахуванням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що регулюють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учасникiв</w:t>
            </w:r>
            <w:proofErr w:type="spellEnd"/>
            <w:r w:rsidRPr="002406BD">
              <w:rPr>
                <w:rFonts w:ascii="Times New Roman" w:hAnsi="Times New Roman" w:cs="Times New Roman"/>
                <w:sz w:val="24"/>
                <w:szCs w:val="24"/>
              </w:rPr>
              <w:t xml:space="preserve"> Фондового ринку.  </w:t>
            </w:r>
          </w:p>
          <w:p w14:paraId="6363CE7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Аудиторська </w:t>
            </w: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включає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застосованих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та суттєвих </w:t>
            </w:r>
            <w:proofErr w:type="spellStart"/>
            <w:r w:rsidRPr="002406BD">
              <w:rPr>
                <w:rFonts w:ascii="Times New Roman" w:hAnsi="Times New Roman" w:cs="Times New Roman"/>
                <w:sz w:val="24"/>
                <w:szCs w:val="24"/>
              </w:rPr>
              <w:t>попереднiх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оцiнок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ПРИВАТНОГО АКЦIОНЕРНОГО ТОВАРИСТВА "СЛОВ'ЯНСЬКI ШПАЛЕРИ-КФТП", також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загального подання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звiтiв</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Перевiркою</w:t>
            </w:r>
            <w:proofErr w:type="spellEnd"/>
            <w:r w:rsidRPr="002406BD">
              <w:rPr>
                <w:rFonts w:ascii="Times New Roman" w:hAnsi="Times New Roman" w:cs="Times New Roman"/>
                <w:sz w:val="24"/>
                <w:szCs w:val="24"/>
              </w:rPr>
              <w:t xml:space="preserve"> не розглядалося питання </w:t>
            </w:r>
            <w:proofErr w:type="spellStart"/>
            <w:r w:rsidRPr="002406BD">
              <w:rPr>
                <w:rFonts w:ascii="Times New Roman" w:hAnsi="Times New Roman" w:cs="Times New Roman"/>
                <w:sz w:val="24"/>
                <w:szCs w:val="24"/>
              </w:rPr>
              <w:t>правильностi</w:t>
            </w:r>
            <w:proofErr w:type="spellEnd"/>
            <w:r w:rsidRPr="002406BD">
              <w:rPr>
                <w:rFonts w:ascii="Times New Roman" w:hAnsi="Times New Roman" w:cs="Times New Roman"/>
                <w:sz w:val="24"/>
                <w:szCs w:val="24"/>
              </w:rPr>
              <w:t xml:space="preserve"> сплати </w:t>
            </w:r>
            <w:proofErr w:type="spellStart"/>
            <w:r w:rsidRPr="002406BD">
              <w:rPr>
                <w:rFonts w:ascii="Times New Roman" w:hAnsi="Times New Roman" w:cs="Times New Roman"/>
                <w:sz w:val="24"/>
                <w:szCs w:val="24"/>
              </w:rPr>
              <w:t>податкiв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зборiв</w:t>
            </w:r>
            <w:proofErr w:type="spellEnd"/>
            <w:r w:rsidRPr="002406BD">
              <w:rPr>
                <w:rFonts w:ascii="Times New Roman" w:hAnsi="Times New Roman" w:cs="Times New Roman"/>
                <w:sz w:val="24"/>
                <w:szCs w:val="24"/>
              </w:rPr>
              <w:t xml:space="preserve">, обов'язкових </w:t>
            </w:r>
            <w:proofErr w:type="spellStart"/>
            <w:r w:rsidRPr="002406BD">
              <w:rPr>
                <w:rFonts w:ascii="Times New Roman" w:hAnsi="Times New Roman" w:cs="Times New Roman"/>
                <w:sz w:val="24"/>
                <w:szCs w:val="24"/>
              </w:rPr>
              <w:t>платежiв</w:t>
            </w:r>
            <w:proofErr w:type="spellEnd"/>
            <w:r w:rsidRPr="002406BD">
              <w:rPr>
                <w:rFonts w:ascii="Times New Roman" w:hAnsi="Times New Roman" w:cs="Times New Roman"/>
                <w:sz w:val="24"/>
                <w:szCs w:val="24"/>
              </w:rPr>
              <w:t>.</w:t>
            </w:r>
          </w:p>
          <w:p w14:paraId="06F455DE"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Отриманi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докази, на думку аудитора, забезпечують достатню та </w:t>
            </w:r>
            <w:proofErr w:type="spellStart"/>
            <w:r w:rsidRPr="002406BD">
              <w:rPr>
                <w:rFonts w:ascii="Times New Roman" w:hAnsi="Times New Roman" w:cs="Times New Roman"/>
                <w:sz w:val="24"/>
                <w:szCs w:val="24"/>
              </w:rPr>
              <w:t>вiдповiдну</w:t>
            </w:r>
            <w:proofErr w:type="spellEnd"/>
            <w:r w:rsidRPr="002406BD">
              <w:rPr>
                <w:rFonts w:ascii="Times New Roman" w:hAnsi="Times New Roman" w:cs="Times New Roman"/>
                <w:sz w:val="24"/>
                <w:szCs w:val="24"/>
              </w:rPr>
              <w:t xml:space="preserve"> основу для висловлення аудиторської думки.</w:t>
            </w:r>
          </w:p>
          <w:p w14:paraId="668EE6AF"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Нашими </w:t>
            </w:r>
            <w:proofErr w:type="spellStart"/>
            <w:r w:rsidRPr="002406BD">
              <w:rPr>
                <w:rFonts w:ascii="Times New Roman" w:hAnsi="Times New Roman" w:cs="Times New Roman"/>
                <w:sz w:val="24"/>
                <w:szCs w:val="24"/>
              </w:rPr>
              <w:t>цiлями</w:t>
            </w:r>
            <w:proofErr w:type="spellEnd"/>
            <w:r w:rsidRPr="002406BD">
              <w:rPr>
                <w:rFonts w:ascii="Times New Roman" w:hAnsi="Times New Roman" w:cs="Times New Roman"/>
                <w:sz w:val="24"/>
                <w:szCs w:val="24"/>
              </w:rPr>
              <w:t xml:space="preserve"> є отримання </w:t>
            </w:r>
            <w:proofErr w:type="spellStart"/>
            <w:r w:rsidRPr="002406BD">
              <w:rPr>
                <w:rFonts w:ascii="Times New Roman" w:hAnsi="Times New Roman" w:cs="Times New Roman"/>
                <w:sz w:val="24"/>
                <w:szCs w:val="24"/>
              </w:rPr>
              <w:t>обгрунтованої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цiлому</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суттєвого викривлення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або помилки, та випуск (складання)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аудитора, що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нашу думку. </w:t>
            </w:r>
            <w:proofErr w:type="spellStart"/>
            <w:r w:rsidRPr="002406BD">
              <w:rPr>
                <w:rFonts w:ascii="Times New Roman" w:hAnsi="Times New Roman" w:cs="Times New Roman"/>
                <w:sz w:val="24"/>
                <w:szCs w:val="24"/>
              </w:rPr>
              <w:t>Обгрунтована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впевненiсть</w:t>
            </w:r>
            <w:proofErr w:type="spellEnd"/>
            <w:r w:rsidRPr="002406BD">
              <w:rPr>
                <w:rFonts w:ascii="Times New Roman" w:hAnsi="Times New Roman" w:cs="Times New Roman"/>
                <w:sz w:val="24"/>
                <w:szCs w:val="24"/>
              </w:rPr>
              <w:t xml:space="preserve"> є високим </w:t>
            </w:r>
            <w:proofErr w:type="spellStart"/>
            <w:r w:rsidRPr="002406BD">
              <w:rPr>
                <w:rFonts w:ascii="Times New Roman" w:hAnsi="Times New Roman" w:cs="Times New Roman"/>
                <w:sz w:val="24"/>
                <w:szCs w:val="24"/>
              </w:rPr>
              <w:t>рiвнем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проте не гарантує, що аудит, проведений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МСА, завжди виявить суттєве викривлення, якщо воно </w:t>
            </w:r>
            <w:proofErr w:type="spellStart"/>
            <w:r w:rsidRPr="002406BD">
              <w:rPr>
                <w:rFonts w:ascii="Times New Roman" w:hAnsi="Times New Roman" w:cs="Times New Roman"/>
                <w:sz w:val="24"/>
                <w:szCs w:val="24"/>
              </w:rPr>
              <w:t>iснує</w:t>
            </w:r>
            <w:proofErr w:type="spellEnd"/>
            <w:r w:rsidRPr="002406BD">
              <w:rPr>
                <w:rFonts w:ascii="Times New Roman" w:hAnsi="Times New Roman" w:cs="Times New Roman"/>
                <w:sz w:val="24"/>
                <w:szCs w:val="24"/>
              </w:rPr>
              <w:t xml:space="preserve">. Викривлення можуть бути результатом шахрайства або помилки; вони вважаються суттєвими, якщо окремо або в </w:t>
            </w:r>
            <w:proofErr w:type="spellStart"/>
            <w:r w:rsidRPr="002406BD">
              <w:rPr>
                <w:rFonts w:ascii="Times New Roman" w:hAnsi="Times New Roman" w:cs="Times New Roman"/>
                <w:sz w:val="24"/>
                <w:szCs w:val="24"/>
              </w:rPr>
              <w:t>сукупностi</w:t>
            </w:r>
            <w:proofErr w:type="spellEnd"/>
            <w:r w:rsidRPr="002406BD">
              <w:rPr>
                <w:rFonts w:ascii="Times New Roman" w:hAnsi="Times New Roman" w:cs="Times New Roman"/>
                <w:sz w:val="24"/>
                <w:szCs w:val="24"/>
              </w:rPr>
              <w:t xml:space="preserve">, як </w:t>
            </w:r>
            <w:proofErr w:type="spellStart"/>
            <w:r w:rsidRPr="002406BD">
              <w:rPr>
                <w:rFonts w:ascii="Times New Roman" w:hAnsi="Times New Roman" w:cs="Times New Roman"/>
                <w:sz w:val="24"/>
                <w:szCs w:val="24"/>
              </w:rPr>
              <w:t>обгрунтовано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очiкується</w:t>
            </w:r>
            <w:proofErr w:type="spellEnd"/>
            <w:r w:rsidRPr="002406BD">
              <w:rPr>
                <w:rFonts w:ascii="Times New Roman" w:hAnsi="Times New Roman" w:cs="Times New Roman"/>
                <w:sz w:val="24"/>
                <w:szCs w:val="24"/>
              </w:rPr>
              <w:t xml:space="preserve">, вони можуть впливати на </w:t>
            </w:r>
            <w:proofErr w:type="spellStart"/>
            <w:r w:rsidRPr="002406BD">
              <w:rPr>
                <w:rFonts w:ascii="Times New Roman" w:hAnsi="Times New Roman" w:cs="Times New Roman"/>
                <w:sz w:val="24"/>
                <w:szCs w:val="24"/>
              </w:rPr>
              <w:t>економiчнi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користувачiв</w:t>
            </w:r>
            <w:proofErr w:type="spellEnd"/>
            <w:r w:rsidRPr="002406BD">
              <w:rPr>
                <w:rFonts w:ascii="Times New Roman" w:hAnsi="Times New Roman" w:cs="Times New Roman"/>
                <w:sz w:val="24"/>
                <w:szCs w:val="24"/>
              </w:rPr>
              <w:t xml:space="preserve">, що приймаються на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цiєї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Виконуючи аудит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вимог МСА, ми використовуємо </w:t>
            </w:r>
            <w:proofErr w:type="spellStart"/>
            <w:r w:rsidRPr="002406BD">
              <w:rPr>
                <w:rFonts w:ascii="Times New Roman" w:hAnsi="Times New Roman" w:cs="Times New Roman"/>
                <w:sz w:val="24"/>
                <w:szCs w:val="24"/>
              </w:rPr>
              <w:t>професiйне</w:t>
            </w:r>
            <w:proofErr w:type="spellEnd"/>
            <w:r w:rsidRPr="002406BD">
              <w:rPr>
                <w:rFonts w:ascii="Times New Roman" w:hAnsi="Times New Roman" w:cs="Times New Roman"/>
                <w:sz w:val="24"/>
                <w:szCs w:val="24"/>
              </w:rPr>
              <w:t xml:space="preserve"> судження та </w:t>
            </w:r>
            <w:proofErr w:type="spellStart"/>
            <w:r w:rsidRPr="002406BD">
              <w:rPr>
                <w:rFonts w:ascii="Times New Roman" w:hAnsi="Times New Roman" w:cs="Times New Roman"/>
                <w:sz w:val="24"/>
                <w:szCs w:val="24"/>
              </w:rPr>
              <w:t>професiйний</w:t>
            </w:r>
            <w:proofErr w:type="spellEnd"/>
            <w:r w:rsidRPr="002406BD">
              <w:rPr>
                <w:rFonts w:ascii="Times New Roman" w:hAnsi="Times New Roman" w:cs="Times New Roman"/>
                <w:sz w:val="24"/>
                <w:szCs w:val="24"/>
              </w:rPr>
              <w:t xml:space="preserve"> скептицизм протягом усього завдання з аудиту.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того, ми:</w:t>
            </w:r>
          </w:p>
          <w:p w14:paraId="1334BAE4"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iдентифiкуємо</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оцiнюємо</w:t>
            </w:r>
            <w:proofErr w:type="spellEnd"/>
            <w:r w:rsidRPr="002406BD">
              <w:rPr>
                <w:rFonts w:ascii="Times New Roman" w:hAnsi="Times New Roman" w:cs="Times New Roman"/>
                <w:sz w:val="24"/>
                <w:szCs w:val="24"/>
              </w:rPr>
              <w:t xml:space="preserve"> ризики суттєвого викривлення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чи помилки, розробляємо й виконуємо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у </w:t>
            </w:r>
            <w:proofErr w:type="spellStart"/>
            <w:r w:rsidRPr="002406BD">
              <w:rPr>
                <w:rFonts w:ascii="Times New Roman" w:hAnsi="Times New Roman" w:cs="Times New Roman"/>
                <w:sz w:val="24"/>
                <w:szCs w:val="24"/>
              </w:rPr>
              <w:t>вiдповiдь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цi</w:t>
            </w:r>
            <w:proofErr w:type="spellEnd"/>
            <w:r w:rsidRPr="002406BD">
              <w:rPr>
                <w:rFonts w:ascii="Times New Roman" w:hAnsi="Times New Roman" w:cs="Times New Roman"/>
                <w:sz w:val="24"/>
                <w:szCs w:val="24"/>
              </w:rPr>
              <w:t xml:space="preserve"> ризики, а також отримуємо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докази, що є </w:t>
            </w:r>
            <w:proofErr w:type="spellStart"/>
            <w:r w:rsidRPr="002406BD">
              <w:rPr>
                <w:rFonts w:ascii="Times New Roman" w:hAnsi="Times New Roman" w:cs="Times New Roman"/>
                <w:sz w:val="24"/>
                <w:szCs w:val="24"/>
              </w:rPr>
              <w:t>достатнiми</w:t>
            </w:r>
            <w:proofErr w:type="spellEnd"/>
            <w:r w:rsidRPr="002406BD">
              <w:rPr>
                <w:rFonts w:ascii="Times New Roman" w:hAnsi="Times New Roman" w:cs="Times New Roman"/>
                <w:sz w:val="24"/>
                <w:szCs w:val="24"/>
              </w:rPr>
              <w:t xml:space="preserve"> та прийнятними для використання їх як основи для нашої думки. Ризик не виявлення суттєвого викривлення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є вищим, </w:t>
            </w:r>
            <w:proofErr w:type="spellStart"/>
            <w:r w:rsidRPr="002406BD">
              <w:rPr>
                <w:rFonts w:ascii="Times New Roman" w:hAnsi="Times New Roman" w:cs="Times New Roman"/>
                <w:sz w:val="24"/>
                <w:szCs w:val="24"/>
              </w:rPr>
              <w:t>нiж</w:t>
            </w:r>
            <w:proofErr w:type="spellEnd"/>
            <w:r w:rsidRPr="002406BD">
              <w:rPr>
                <w:rFonts w:ascii="Times New Roman" w:hAnsi="Times New Roman" w:cs="Times New Roman"/>
                <w:sz w:val="24"/>
                <w:szCs w:val="24"/>
              </w:rPr>
              <w:t xml:space="preserve"> для викривлення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помилки, </w:t>
            </w: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шахрайство може включати змову, </w:t>
            </w:r>
            <w:proofErr w:type="spellStart"/>
            <w:r w:rsidRPr="002406BD">
              <w:rPr>
                <w:rFonts w:ascii="Times New Roman" w:hAnsi="Times New Roman" w:cs="Times New Roman"/>
                <w:sz w:val="24"/>
                <w:szCs w:val="24"/>
              </w:rPr>
              <w:t>пiдробку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навмиснi</w:t>
            </w:r>
            <w:proofErr w:type="spellEnd"/>
            <w:r w:rsidRPr="002406BD">
              <w:rPr>
                <w:rFonts w:ascii="Times New Roman" w:hAnsi="Times New Roman" w:cs="Times New Roman"/>
                <w:sz w:val="24"/>
                <w:szCs w:val="24"/>
              </w:rPr>
              <w:t xml:space="preserve"> пропуски, </w:t>
            </w:r>
            <w:proofErr w:type="spellStart"/>
            <w:r w:rsidRPr="002406BD">
              <w:rPr>
                <w:rFonts w:ascii="Times New Roman" w:hAnsi="Times New Roman" w:cs="Times New Roman"/>
                <w:sz w:val="24"/>
                <w:szCs w:val="24"/>
              </w:rPr>
              <w:t>неправильнi</w:t>
            </w:r>
            <w:proofErr w:type="spellEnd"/>
            <w:r w:rsidRPr="002406BD">
              <w:rPr>
                <w:rFonts w:ascii="Times New Roman" w:hAnsi="Times New Roman" w:cs="Times New Roman"/>
                <w:sz w:val="24"/>
                <w:szCs w:val="24"/>
              </w:rPr>
              <w:t xml:space="preserve"> твердження або нехтування заходами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w:t>
            </w:r>
          </w:p>
          <w:p w14:paraId="68F2853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отримуємо </w:t>
            </w:r>
            <w:proofErr w:type="spellStart"/>
            <w:r w:rsidRPr="002406BD">
              <w:rPr>
                <w:rFonts w:ascii="Times New Roman" w:hAnsi="Times New Roman" w:cs="Times New Roman"/>
                <w:sz w:val="24"/>
                <w:szCs w:val="24"/>
              </w:rPr>
              <w:t>розумiння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що стосуються аудиту, для розробки аудиторських процедур,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б </w:t>
            </w:r>
            <w:proofErr w:type="spellStart"/>
            <w:r w:rsidRPr="002406BD">
              <w:rPr>
                <w:rFonts w:ascii="Times New Roman" w:hAnsi="Times New Roman" w:cs="Times New Roman"/>
                <w:sz w:val="24"/>
                <w:szCs w:val="24"/>
              </w:rPr>
              <w:t>вiдповiдали</w:t>
            </w:r>
            <w:proofErr w:type="spellEnd"/>
            <w:r w:rsidRPr="002406BD">
              <w:rPr>
                <w:rFonts w:ascii="Times New Roman" w:hAnsi="Times New Roman" w:cs="Times New Roman"/>
                <w:sz w:val="24"/>
                <w:szCs w:val="24"/>
              </w:rPr>
              <w:t xml:space="preserve"> обставинам, а не для висловлення думки щодо </w:t>
            </w:r>
            <w:proofErr w:type="spellStart"/>
            <w:r w:rsidRPr="002406BD">
              <w:rPr>
                <w:rFonts w:ascii="Times New Roman" w:hAnsi="Times New Roman" w:cs="Times New Roman"/>
                <w:sz w:val="24"/>
                <w:szCs w:val="24"/>
              </w:rPr>
              <w:t>ефективностi</w:t>
            </w:r>
            <w:proofErr w:type="spellEnd"/>
            <w:r w:rsidRPr="002406BD">
              <w:rPr>
                <w:rFonts w:ascii="Times New Roman" w:hAnsi="Times New Roman" w:cs="Times New Roman"/>
                <w:sz w:val="24"/>
                <w:szCs w:val="24"/>
              </w:rPr>
              <w:t xml:space="preserve"> системи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w:t>
            </w:r>
          </w:p>
          <w:p w14:paraId="3AED2DED"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оцiнюємо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прийнятнiсть</w:t>
            </w:r>
            <w:proofErr w:type="spellEnd"/>
            <w:r w:rsidRPr="002406BD">
              <w:rPr>
                <w:rFonts w:ascii="Times New Roman" w:hAnsi="Times New Roman" w:cs="Times New Roman"/>
                <w:sz w:val="24"/>
                <w:szCs w:val="24"/>
              </w:rPr>
              <w:t xml:space="preserve"> застосованих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обгрунтованiсть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оцiнок</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вiдповiдних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розкриттiв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зроблених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w:t>
            </w:r>
          </w:p>
          <w:p w14:paraId="3807B79D"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доходимо висновку щодо </w:t>
            </w:r>
            <w:proofErr w:type="spellStart"/>
            <w:r w:rsidRPr="002406BD">
              <w:rPr>
                <w:rFonts w:ascii="Times New Roman" w:hAnsi="Times New Roman" w:cs="Times New Roman"/>
                <w:sz w:val="24"/>
                <w:szCs w:val="24"/>
              </w:rPr>
              <w:t>прийнятностi</w:t>
            </w:r>
            <w:proofErr w:type="spellEnd"/>
            <w:r w:rsidRPr="002406BD">
              <w:rPr>
                <w:rFonts w:ascii="Times New Roman" w:hAnsi="Times New Roman" w:cs="Times New Roman"/>
                <w:sz w:val="24"/>
                <w:szCs w:val="24"/>
              </w:rPr>
              <w:t xml:space="preserve"> використання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припущення про </w:t>
            </w:r>
            <w:proofErr w:type="spellStart"/>
            <w:r w:rsidRPr="002406BD">
              <w:rPr>
                <w:rFonts w:ascii="Times New Roman" w:hAnsi="Times New Roman" w:cs="Times New Roman"/>
                <w:sz w:val="24"/>
                <w:szCs w:val="24"/>
              </w:rPr>
              <w:t>безперервнiсть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як основи для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та на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отриманих аудиторських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робимо висновок, чи </w:t>
            </w:r>
            <w:proofErr w:type="spellStart"/>
            <w:r w:rsidRPr="002406BD">
              <w:rPr>
                <w:rFonts w:ascii="Times New Roman" w:hAnsi="Times New Roman" w:cs="Times New Roman"/>
                <w:sz w:val="24"/>
                <w:szCs w:val="24"/>
              </w:rPr>
              <w:t>iснує</w:t>
            </w:r>
            <w:proofErr w:type="spellEnd"/>
            <w:r w:rsidRPr="002406BD">
              <w:rPr>
                <w:rFonts w:ascii="Times New Roman" w:hAnsi="Times New Roman" w:cs="Times New Roman"/>
                <w:sz w:val="24"/>
                <w:szCs w:val="24"/>
              </w:rPr>
              <w:t xml:space="preserve"> суттєва </w:t>
            </w:r>
            <w:proofErr w:type="spellStart"/>
            <w:r w:rsidRPr="002406BD">
              <w:rPr>
                <w:rFonts w:ascii="Times New Roman" w:hAnsi="Times New Roman" w:cs="Times New Roman"/>
                <w:sz w:val="24"/>
                <w:szCs w:val="24"/>
              </w:rPr>
              <w:t>невизначенiсть</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подiй</w:t>
            </w:r>
            <w:proofErr w:type="spellEnd"/>
            <w:r w:rsidRPr="002406BD">
              <w:rPr>
                <w:rFonts w:ascii="Times New Roman" w:hAnsi="Times New Roman" w:cs="Times New Roman"/>
                <w:sz w:val="24"/>
                <w:szCs w:val="24"/>
              </w:rPr>
              <w:t xml:space="preserve"> або умов,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поставили б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значний </w:t>
            </w:r>
            <w:proofErr w:type="spellStart"/>
            <w:r w:rsidRPr="002406BD">
              <w:rPr>
                <w:rFonts w:ascii="Times New Roman" w:hAnsi="Times New Roman" w:cs="Times New Roman"/>
                <w:sz w:val="24"/>
                <w:szCs w:val="24"/>
              </w:rPr>
              <w:t>сумнiв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можливiсть</w:t>
            </w:r>
            <w:proofErr w:type="spellEnd"/>
            <w:r w:rsidRPr="002406BD">
              <w:rPr>
                <w:rFonts w:ascii="Times New Roman" w:hAnsi="Times New Roman" w:cs="Times New Roman"/>
                <w:sz w:val="24"/>
                <w:szCs w:val="24"/>
              </w:rPr>
              <w:t xml:space="preserve"> продовжити безперервну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суб'єкта </w:t>
            </w:r>
            <w:proofErr w:type="spellStart"/>
            <w:r w:rsidRPr="002406BD">
              <w:rPr>
                <w:rFonts w:ascii="Times New Roman" w:hAnsi="Times New Roman" w:cs="Times New Roman"/>
                <w:sz w:val="24"/>
                <w:szCs w:val="24"/>
              </w:rPr>
              <w:t>перевiрки</w:t>
            </w:r>
            <w:proofErr w:type="spellEnd"/>
            <w:r w:rsidRPr="002406BD">
              <w:rPr>
                <w:rFonts w:ascii="Times New Roman" w:hAnsi="Times New Roman" w:cs="Times New Roman"/>
                <w:sz w:val="24"/>
                <w:szCs w:val="24"/>
              </w:rPr>
              <w:t xml:space="preserve">. Якщо ми доходимо висновку щодо </w:t>
            </w:r>
            <w:proofErr w:type="spellStart"/>
            <w:r w:rsidRPr="002406BD">
              <w:rPr>
                <w:rFonts w:ascii="Times New Roman" w:hAnsi="Times New Roman" w:cs="Times New Roman"/>
                <w:sz w:val="24"/>
                <w:szCs w:val="24"/>
              </w:rPr>
              <w:t>iснування</w:t>
            </w:r>
            <w:proofErr w:type="spellEnd"/>
            <w:r w:rsidRPr="002406BD">
              <w:rPr>
                <w:rFonts w:ascii="Times New Roman" w:hAnsi="Times New Roman" w:cs="Times New Roman"/>
                <w:sz w:val="24"/>
                <w:szCs w:val="24"/>
              </w:rPr>
              <w:t xml:space="preserve"> такої суттєвої </w:t>
            </w:r>
            <w:proofErr w:type="spellStart"/>
            <w:r w:rsidRPr="002406BD">
              <w:rPr>
                <w:rFonts w:ascii="Times New Roman" w:hAnsi="Times New Roman" w:cs="Times New Roman"/>
                <w:sz w:val="24"/>
                <w:szCs w:val="24"/>
              </w:rPr>
              <w:t>невизначеностi</w:t>
            </w:r>
            <w:proofErr w:type="spellEnd"/>
            <w:r w:rsidRPr="002406BD">
              <w:rPr>
                <w:rFonts w:ascii="Times New Roman" w:hAnsi="Times New Roman" w:cs="Times New Roman"/>
                <w:sz w:val="24"/>
                <w:szCs w:val="24"/>
              </w:rPr>
              <w:t xml:space="preserve">, ми </w:t>
            </w:r>
            <w:proofErr w:type="spellStart"/>
            <w:r w:rsidRPr="002406BD">
              <w:rPr>
                <w:rFonts w:ascii="Times New Roman" w:hAnsi="Times New Roman" w:cs="Times New Roman"/>
                <w:sz w:val="24"/>
                <w:szCs w:val="24"/>
              </w:rPr>
              <w:t>повиннi</w:t>
            </w:r>
            <w:proofErr w:type="spellEnd"/>
            <w:r w:rsidRPr="002406BD">
              <w:rPr>
                <w:rFonts w:ascii="Times New Roman" w:hAnsi="Times New Roman" w:cs="Times New Roman"/>
                <w:sz w:val="24"/>
                <w:szCs w:val="24"/>
              </w:rPr>
              <w:t xml:space="preserve"> привернути увагу в своєму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аудитора до </w:t>
            </w:r>
            <w:proofErr w:type="spellStart"/>
            <w:r w:rsidRPr="002406BD">
              <w:rPr>
                <w:rFonts w:ascii="Times New Roman" w:hAnsi="Times New Roman" w:cs="Times New Roman"/>
                <w:sz w:val="24"/>
                <w:szCs w:val="24"/>
              </w:rPr>
              <w:t>вiдповiдних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розкриттiв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або, якщо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розкриття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є неналежними, </w:t>
            </w:r>
            <w:proofErr w:type="spellStart"/>
            <w:r w:rsidRPr="002406BD">
              <w:rPr>
                <w:rFonts w:ascii="Times New Roman" w:hAnsi="Times New Roman" w:cs="Times New Roman"/>
                <w:sz w:val="24"/>
                <w:szCs w:val="24"/>
              </w:rPr>
              <w:t>модифiкувати</w:t>
            </w:r>
            <w:proofErr w:type="spellEnd"/>
            <w:r w:rsidRPr="002406BD">
              <w:rPr>
                <w:rFonts w:ascii="Times New Roman" w:hAnsi="Times New Roman" w:cs="Times New Roman"/>
                <w:sz w:val="24"/>
                <w:szCs w:val="24"/>
              </w:rPr>
              <w:t xml:space="preserve"> свою думку. </w:t>
            </w:r>
            <w:proofErr w:type="spellStart"/>
            <w:r w:rsidRPr="002406BD">
              <w:rPr>
                <w:rFonts w:ascii="Times New Roman" w:hAnsi="Times New Roman" w:cs="Times New Roman"/>
                <w:sz w:val="24"/>
                <w:szCs w:val="24"/>
              </w:rPr>
              <w:t>Нашi</w:t>
            </w:r>
            <w:proofErr w:type="spellEnd"/>
            <w:r w:rsidRPr="002406BD">
              <w:rPr>
                <w:rFonts w:ascii="Times New Roman" w:hAnsi="Times New Roman" w:cs="Times New Roman"/>
                <w:sz w:val="24"/>
                <w:szCs w:val="24"/>
              </w:rPr>
              <w:t xml:space="preserve"> висновки </w:t>
            </w:r>
            <w:proofErr w:type="spellStart"/>
            <w:r w:rsidRPr="002406BD">
              <w:rPr>
                <w:rFonts w:ascii="Times New Roman" w:hAnsi="Times New Roman" w:cs="Times New Roman"/>
                <w:sz w:val="24"/>
                <w:szCs w:val="24"/>
              </w:rPr>
              <w:t>грунтуються</w:t>
            </w:r>
            <w:proofErr w:type="spellEnd"/>
            <w:r w:rsidRPr="002406BD">
              <w:rPr>
                <w:rFonts w:ascii="Times New Roman" w:hAnsi="Times New Roman" w:cs="Times New Roman"/>
                <w:sz w:val="24"/>
                <w:szCs w:val="24"/>
              </w:rPr>
              <w:t xml:space="preserve"> на аудиторських доказах, отриманих до дати нашого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аудитора. </w:t>
            </w:r>
          </w:p>
          <w:p w14:paraId="1B1BC5B3"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lastRenderedPageBreak/>
              <w:t xml:space="preserve"> </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оцiнюємо</w:t>
            </w:r>
            <w:proofErr w:type="spellEnd"/>
            <w:r w:rsidRPr="002406BD">
              <w:rPr>
                <w:rFonts w:ascii="Times New Roman" w:hAnsi="Times New Roman" w:cs="Times New Roman"/>
                <w:sz w:val="24"/>
                <w:szCs w:val="24"/>
              </w:rPr>
              <w:t xml:space="preserve"> загальне подання, структуру та </w:t>
            </w:r>
            <w:proofErr w:type="spellStart"/>
            <w:r w:rsidRPr="002406BD">
              <w:rPr>
                <w:rFonts w:ascii="Times New Roman" w:hAnsi="Times New Roman" w:cs="Times New Roman"/>
                <w:sz w:val="24"/>
                <w:szCs w:val="24"/>
              </w:rPr>
              <w:t>змiст</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включно з розкриттями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а також те, чи показує </w:t>
            </w: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подiї</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покладенi</w:t>
            </w:r>
            <w:proofErr w:type="spellEnd"/>
            <w:r w:rsidRPr="002406BD">
              <w:rPr>
                <w:rFonts w:ascii="Times New Roman" w:hAnsi="Times New Roman" w:cs="Times New Roman"/>
                <w:sz w:val="24"/>
                <w:szCs w:val="24"/>
              </w:rPr>
              <w:t xml:space="preserve"> в основу її складання, так, щоб досягти </w:t>
            </w:r>
            <w:proofErr w:type="spellStart"/>
            <w:r w:rsidRPr="002406BD">
              <w:rPr>
                <w:rFonts w:ascii="Times New Roman" w:hAnsi="Times New Roman" w:cs="Times New Roman"/>
                <w:sz w:val="24"/>
                <w:szCs w:val="24"/>
              </w:rPr>
              <w:t>достовiрного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вiдображення</w:t>
            </w:r>
            <w:proofErr w:type="spellEnd"/>
            <w:r w:rsidRPr="002406BD">
              <w:rPr>
                <w:rFonts w:ascii="Times New Roman" w:hAnsi="Times New Roman" w:cs="Times New Roman"/>
                <w:sz w:val="24"/>
                <w:szCs w:val="24"/>
              </w:rPr>
              <w:t xml:space="preserve">. </w:t>
            </w:r>
          </w:p>
          <w:p w14:paraId="137C185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w:t>
            </w:r>
            <w:proofErr w:type="spellStart"/>
            <w:r w:rsidRPr="002406BD">
              <w:rPr>
                <w:rFonts w:ascii="Times New Roman" w:hAnsi="Times New Roman" w:cs="Times New Roman"/>
                <w:sz w:val="24"/>
                <w:szCs w:val="24"/>
              </w:rPr>
              <w:t>повiдомляємо</w:t>
            </w:r>
            <w:proofErr w:type="spellEnd"/>
            <w:r w:rsidRPr="002406BD">
              <w:rPr>
                <w:rFonts w:ascii="Times New Roman" w:hAnsi="Times New Roman" w:cs="Times New Roman"/>
                <w:sz w:val="24"/>
                <w:szCs w:val="24"/>
              </w:rPr>
              <w:t xml:space="preserve"> тим, кого </w:t>
            </w:r>
            <w:proofErr w:type="spellStart"/>
            <w:r w:rsidRPr="002406BD">
              <w:rPr>
                <w:rFonts w:ascii="Times New Roman" w:hAnsi="Times New Roman" w:cs="Times New Roman"/>
                <w:sz w:val="24"/>
                <w:szCs w:val="24"/>
              </w:rPr>
              <w:t>надiлено</w:t>
            </w:r>
            <w:proofErr w:type="spellEnd"/>
            <w:r w:rsidRPr="002406BD">
              <w:rPr>
                <w:rFonts w:ascii="Times New Roman" w:hAnsi="Times New Roman" w:cs="Times New Roman"/>
                <w:sz w:val="24"/>
                <w:szCs w:val="24"/>
              </w:rPr>
              <w:t xml:space="preserve"> найвищими повноваженнями,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запланований обсяг i час проведення аудиту та </w:t>
            </w:r>
            <w:proofErr w:type="spellStart"/>
            <w:r w:rsidRPr="002406BD">
              <w:rPr>
                <w:rFonts w:ascii="Times New Roman" w:hAnsi="Times New Roman" w:cs="Times New Roman"/>
                <w:sz w:val="24"/>
                <w:szCs w:val="24"/>
              </w:rPr>
              <w:t>суттєвi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результати, включаючи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суттєвi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недолiки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w:t>
            </w:r>
            <w:proofErr w:type="spellStart"/>
            <w:r w:rsidRPr="002406BD">
              <w:rPr>
                <w:rFonts w:ascii="Times New Roman" w:hAnsi="Times New Roman" w:cs="Times New Roman"/>
                <w:sz w:val="24"/>
                <w:szCs w:val="24"/>
              </w:rPr>
              <w:t>виявленi</w:t>
            </w:r>
            <w:proofErr w:type="spellEnd"/>
            <w:r w:rsidRPr="002406BD">
              <w:rPr>
                <w:rFonts w:ascii="Times New Roman" w:hAnsi="Times New Roman" w:cs="Times New Roman"/>
                <w:sz w:val="24"/>
                <w:szCs w:val="24"/>
              </w:rPr>
              <w:t xml:space="preserve"> нами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аудиту. Ми також надаємо тим, кого </w:t>
            </w:r>
            <w:proofErr w:type="spellStart"/>
            <w:r w:rsidRPr="002406BD">
              <w:rPr>
                <w:rFonts w:ascii="Times New Roman" w:hAnsi="Times New Roman" w:cs="Times New Roman"/>
                <w:sz w:val="24"/>
                <w:szCs w:val="24"/>
              </w:rPr>
              <w:t>надiлено</w:t>
            </w:r>
            <w:proofErr w:type="spellEnd"/>
            <w:r w:rsidRPr="002406BD">
              <w:rPr>
                <w:rFonts w:ascii="Times New Roman" w:hAnsi="Times New Roman" w:cs="Times New Roman"/>
                <w:sz w:val="24"/>
                <w:szCs w:val="24"/>
              </w:rPr>
              <w:t xml:space="preserve"> найвищими повноваженнями, твердження, що ми виконали </w:t>
            </w:r>
            <w:proofErr w:type="spellStart"/>
            <w:r w:rsidRPr="002406BD">
              <w:rPr>
                <w:rFonts w:ascii="Times New Roman" w:hAnsi="Times New Roman" w:cs="Times New Roman"/>
                <w:sz w:val="24"/>
                <w:szCs w:val="24"/>
              </w:rPr>
              <w:t>вiдповiднi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етичнi</w:t>
            </w:r>
            <w:proofErr w:type="spellEnd"/>
            <w:r w:rsidRPr="002406BD">
              <w:rPr>
                <w:rFonts w:ascii="Times New Roman" w:hAnsi="Times New Roman" w:cs="Times New Roman"/>
                <w:sz w:val="24"/>
                <w:szCs w:val="24"/>
              </w:rPr>
              <w:t xml:space="preserve"> вимоги щодо </w:t>
            </w:r>
            <w:proofErr w:type="spellStart"/>
            <w:r w:rsidRPr="002406BD">
              <w:rPr>
                <w:rFonts w:ascii="Times New Roman" w:hAnsi="Times New Roman" w:cs="Times New Roman"/>
                <w:sz w:val="24"/>
                <w:szCs w:val="24"/>
              </w:rPr>
              <w:t>незалежностi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повiдомляємо</w:t>
            </w:r>
            <w:proofErr w:type="spellEnd"/>
            <w:r w:rsidRPr="002406BD">
              <w:rPr>
                <w:rFonts w:ascii="Times New Roman" w:hAnsi="Times New Roman" w:cs="Times New Roman"/>
                <w:sz w:val="24"/>
                <w:szCs w:val="24"/>
              </w:rPr>
              <w:t xml:space="preserve"> їм про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стосунки й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питання,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могли б </w:t>
            </w:r>
            <w:proofErr w:type="spellStart"/>
            <w:r w:rsidRPr="002406BD">
              <w:rPr>
                <w:rFonts w:ascii="Times New Roman" w:hAnsi="Times New Roman" w:cs="Times New Roman"/>
                <w:sz w:val="24"/>
                <w:szCs w:val="24"/>
              </w:rPr>
              <w:t>обгрунтовано</w:t>
            </w:r>
            <w:proofErr w:type="spellEnd"/>
            <w:r w:rsidRPr="002406BD">
              <w:rPr>
                <w:rFonts w:ascii="Times New Roman" w:hAnsi="Times New Roman" w:cs="Times New Roman"/>
                <w:sz w:val="24"/>
                <w:szCs w:val="24"/>
              </w:rPr>
              <w:t xml:space="preserve"> вважатись такими, що впливають на нашу </w:t>
            </w:r>
            <w:proofErr w:type="spellStart"/>
            <w:r w:rsidRPr="002406BD">
              <w:rPr>
                <w:rFonts w:ascii="Times New Roman" w:hAnsi="Times New Roman" w:cs="Times New Roman"/>
                <w:sz w:val="24"/>
                <w:szCs w:val="24"/>
              </w:rPr>
              <w:t>незалежнiсть</w:t>
            </w:r>
            <w:proofErr w:type="spellEnd"/>
            <w:r w:rsidRPr="002406BD">
              <w:rPr>
                <w:rFonts w:ascii="Times New Roman" w:hAnsi="Times New Roman" w:cs="Times New Roman"/>
                <w:sz w:val="24"/>
                <w:szCs w:val="24"/>
              </w:rPr>
              <w:t xml:space="preserve">, а також, де це застосовано, щодо </w:t>
            </w:r>
            <w:proofErr w:type="spellStart"/>
            <w:r w:rsidRPr="002406BD">
              <w:rPr>
                <w:rFonts w:ascii="Times New Roman" w:hAnsi="Times New Roman" w:cs="Times New Roman"/>
                <w:sz w:val="24"/>
                <w:szCs w:val="24"/>
              </w:rPr>
              <w:t>вiдповiдних</w:t>
            </w:r>
            <w:proofErr w:type="spellEnd"/>
            <w:r w:rsidRPr="002406BD">
              <w:rPr>
                <w:rFonts w:ascii="Times New Roman" w:hAnsi="Times New Roman" w:cs="Times New Roman"/>
                <w:sz w:val="24"/>
                <w:szCs w:val="24"/>
              </w:rPr>
              <w:t xml:space="preserve"> застережних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перелiку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питань,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щодо яких надавалась тим, кого </w:t>
            </w:r>
            <w:proofErr w:type="spellStart"/>
            <w:r w:rsidRPr="002406BD">
              <w:rPr>
                <w:rFonts w:ascii="Times New Roman" w:hAnsi="Times New Roman" w:cs="Times New Roman"/>
                <w:sz w:val="24"/>
                <w:szCs w:val="24"/>
              </w:rPr>
              <w:t>надiлено</w:t>
            </w:r>
            <w:proofErr w:type="spellEnd"/>
            <w:r w:rsidRPr="002406BD">
              <w:rPr>
                <w:rFonts w:ascii="Times New Roman" w:hAnsi="Times New Roman" w:cs="Times New Roman"/>
                <w:sz w:val="24"/>
                <w:szCs w:val="24"/>
              </w:rPr>
              <w:t xml:space="preserve"> найвищими повноваженнями, ми визначили </w:t>
            </w:r>
            <w:proofErr w:type="spellStart"/>
            <w:r w:rsidRPr="002406BD">
              <w:rPr>
                <w:rFonts w:ascii="Times New Roman" w:hAnsi="Times New Roman" w:cs="Times New Roman"/>
                <w:sz w:val="24"/>
                <w:szCs w:val="24"/>
              </w:rPr>
              <w:t>тi</w:t>
            </w:r>
            <w:proofErr w:type="spellEnd"/>
            <w:r w:rsidRPr="002406BD">
              <w:rPr>
                <w:rFonts w:ascii="Times New Roman" w:hAnsi="Times New Roman" w:cs="Times New Roman"/>
                <w:sz w:val="24"/>
                <w:szCs w:val="24"/>
              </w:rPr>
              <w:t xml:space="preserve">, що мали </w:t>
            </w:r>
            <w:proofErr w:type="spellStart"/>
            <w:r w:rsidRPr="002406BD">
              <w:rPr>
                <w:rFonts w:ascii="Times New Roman" w:hAnsi="Times New Roman" w:cs="Times New Roman"/>
                <w:sz w:val="24"/>
                <w:szCs w:val="24"/>
              </w:rPr>
              <w:t>найбiльше</w:t>
            </w:r>
            <w:proofErr w:type="spellEnd"/>
            <w:r w:rsidRPr="002406BD">
              <w:rPr>
                <w:rFonts w:ascii="Times New Roman" w:hAnsi="Times New Roman" w:cs="Times New Roman"/>
                <w:sz w:val="24"/>
                <w:szCs w:val="24"/>
              </w:rPr>
              <w:t xml:space="preserve"> значення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аудиту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поточного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тобто </w:t>
            </w:r>
            <w:proofErr w:type="spellStart"/>
            <w:r w:rsidRPr="002406BD">
              <w:rPr>
                <w:rFonts w:ascii="Times New Roman" w:hAnsi="Times New Roman" w:cs="Times New Roman"/>
                <w:sz w:val="24"/>
                <w:szCs w:val="24"/>
              </w:rPr>
              <w:t>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є ключовими питаннями аудиту.  </w:t>
            </w:r>
          </w:p>
          <w:p w14:paraId="1ABE201D"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ЗВIТ ЩОДО ВИМОГ IНШИХ ЗАКОНОДАВЧИХ ТА НОРМАТИВНИХ АКТIВ</w:t>
            </w:r>
          </w:p>
          <w:p w14:paraId="0AE2CAF6"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щодо вимог за ч.4 ст.14 Закону "Про аудит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та аудиторську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21.12.2017 № 2258-VIII про надання додаткової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за результатами обов'язкового аудиту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що становить </w:t>
            </w:r>
            <w:proofErr w:type="spellStart"/>
            <w:r w:rsidRPr="002406BD">
              <w:rPr>
                <w:rFonts w:ascii="Times New Roman" w:hAnsi="Times New Roman" w:cs="Times New Roman"/>
                <w:sz w:val="24"/>
                <w:szCs w:val="24"/>
              </w:rPr>
              <w:t>суспiльний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iнтерес</w:t>
            </w:r>
            <w:proofErr w:type="spellEnd"/>
            <w:r w:rsidRPr="002406BD">
              <w:rPr>
                <w:rFonts w:ascii="Times New Roman" w:hAnsi="Times New Roman" w:cs="Times New Roman"/>
                <w:sz w:val="24"/>
                <w:szCs w:val="24"/>
              </w:rPr>
              <w:t xml:space="preserve">:  </w:t>
            </w:r>
          </w:p>
          <w:p w14:paraId="3990EB5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07A1A71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Призначення i </w:t>
            </w:r>
            <w:proofErr w:type="spellStart"/>
            <w:r w:rsidRPr="002406BD">
              <w:rPr>
                <w:rFonts w:ascii="Times New Roman" w:hAnsi="Times New Roman" w:cs="Times New Roman"/>
                <w:sz w:val="24"/>
                <w:szCs w:val="24"/>
              </w:rPr>
              <w:t>тривалiсть</w:t>
            </w:r>
            <w:proofErr w:type="spellEnd"/>
            <w:r w:rsidRPr="002406BD">
              <w:rPr>
                <w:rFonts w:ascii="Times New Roman" w:hAnsi="Times New Roman" w:cs="Times New Roman"/>
                <w:sz w:val="24"/>
                <w:szCs w:val="24"/>
              </w:rPr>
              <w:t xml:space="preserve"> аудиторського завдання</w:t>
            </w:r>
          </w:p>
          <w:p w14:paraId="5F93536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1F3658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Нас було призначено для виконання цього завдання з обов'язкового аудиту Протоколом №45/1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Наглядової Ради ПРИВАТНОГО АКЦIОНЕРНОГО ТОВАРИСТВА "СЛОВ'ЯНСЬКI ШПАЛЕРИ-КФТП"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19 грудня 2022 року для виконання аудиту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Товариства за </w:t>
            </w:r>
            <w:proofErr w:type="spellStart"/>
            <w:r w:rsidRPr="002406BD">
              <w:rPr>
                <w:rFonts w:ascii="Times New Roman" w:hAnsi="Times New Roman" w:cs="Times New Roman"/>
                <w:sz w:val="24"/>
                <w:szCs w:val="24"/>
              </w:rPr>
              <w:t>перiод</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закiнчився</w:t>
            </w:r>
            <w:proofErr w:type="spellEnd"/>
            <w:r w:rsidRPr="002406BD">
              <w:rPr>
                <w:rFonts w:ascii="Times New Roman" w:hAnsi="Times New Roman" w:cs="Times New Roman"/>
                <w:sz w:val="24"/>
                <w:szCs w:val="24"/>
              </w:rPr>
              <w:t xml:space="preserve"> 31 грудня 2022 року. </w:t>
            </w:r>
          </w:p>
          <w:p w14:paraId="618B5824"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Загальна </w:t>
            </w:r>
            <w:proofErr w:type="spellStart"/>
            <w:r w:rsidRPr="002406BD">
              <w:rPr>
                <w:rFonts w:ascii="Times New Roman" w:hAnsi="Times New Roman" w:cs="Times New Roman"/>
                <w:sz w:val="24"/>
                <w:szCs w:val="24"/>
              </w:rPr>
              <w:t>тривалiсть</w:t>
            </w:r>
            <w:proofErr w:type="spellEnd"/>
            <w:r w:rsidRPr="002406BD">
              <w:rPr>
                <w:rFonts w:ascii="Times New Roman" w:hAnsi="Times New Roman" w:cs="Times New Roman"/>
                <w:sz w:val="24"/>
                <w:szCs w:val="24"/>
              </w:rPr>
              <w:t xml:space="preserve"> виконання завдання виконання завдання з обов'язкового аудиту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до вимог МСФЗ з урахуванням повторних призначень становить чотири роки. Ми вдруге </w:t>
            </w:r>
            <w:proofErr w:type="spellStart"/>
            <w:r w:rsidRPr="002406BD">
              <w:rPr>
                <w:rFonts w:ascii="Times New Roman" w:hAnsi="Times New Roman" w:cs="Times New Roman"/>
                <w:sz w:val="24"/>
                <w:szCs w:val="24"/>
              </w:rPr>
              <w:t>призначенi</w:t>
            </w:r>
            <w:proofErr w:type="spellEnd"/>
            <w:r w:rsidRPr="002406BD">
              <w:rPr>
                <w:rFonts w:ascii="Times New Roman" w:hAnsi="Times New Roman" w:cs="Times New Roman"/>
                <w:sz w:val="24"/>
                <w:szCs w:val="24"/>
              </w:rPr>
              <w:t xml:space="preserve"> аудитором для проведення аудиту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ПРИВАТНОГО АКЦIОНЕРНОГО ТОВАРИСТВА "СЛОВ'ЯНСЬКI ШПАЛЕРИ-КФТП".</w:t>
            </w:r>
          </w:p>
          <w:p w14:paraId="39C1445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6672FE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щодо аудиторських </w:t>
            </w:r>
            <w:proofErr w:type="spellStart"/>
            <w:r w:rsidRPr="002406BD">
              <w:rPr>
                <w:rFonts w:ascii="Times New Roman" w:hAnsi="Times New Roman" w:cs="Times New Roman"/>
                <w:sz w:val="24"/>
                <w:szCs w:val="24"/>
              </w:rPr>
              <w:t>оцiнок</w:t>
            </w:r>
            <w:proofErr w:type="spellEnd"/>
          </w:p>
          <w:p w14:paraId="7FA534D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7FE7FA7B"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аудиту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за результатами якого складено цей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незалежного аудитора, ми виконали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суттєвого викривлення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окремiй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перевiрялася</w:t>
            </w:r>
            <w:proofErr w:type="spellEnd"/>
            <w:r w:rsidRPr="002406BD">
              <w:rPr>
                <w:rFonts w:ascii="Times New Roman" w:hAnsi="Times New Roman" w:cs="Times New Roman"/>
                <w:sz w:val="24"/>
                <w:szCs w:val="24"/>
              </w:rPr>
              <w:t xml:space="preserve">, зокрема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що включають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очiкуваних</w:t>
            </w:r>
            <w:proofErr w:type="spellEnd"/>
            <w:r w:rsidRPr="002406BD">
              <w:rPr>
                <w:rFonts w:ascii="Times New Roman" w:hAnsi="Times New Roman" w:cs="Times New Roman"/>
                <w:sz w:val="24"/>
                <w:szCs w:val="24"/>
              </w:rPr>
              <w:t xml:space="preserve"> кредитних </w:t>
            </w:r>
            <w:proofErr w:type="spellStart"/>
            <w:r w:rsidRPr="002406BD">
              <w:rPr>
                <w:rFonts w:ascii="Times New Roman" w:hAnsi="Times New Roman" w:cs="Times New Roman"/>
                <w:sz w:val="24"/>
                <w:szCs w:val="24"/>
              </w:rPr>
              <w:t>збиткiв</w:t>
            </w:r>
            <w:proofErr w:type="spellEnd"/>
            <w:r w:rsidRPr="002406BD">
              <w:rPr>
                <w:rFonts w:ascii="Times New Roman" w:hAnsi="Times New Roman" w:cs="Times New Roman"/>
                <w:sz w:val="24"/>
                <w:szCs w:val="24"/>
              </w:rPr>
              <w:t xml:space="preserve"> щодо торгової </w:t>
            </w:r>
            <w:proofErr w:type="spellStart"/>
            <w:r w:rsidRPr="002406BD">
              <w:rPr>
                <w:rFonts w:ascii="Times New Roman" w:hAnsi="Times New Roman" w:cs="Times New Roman"/>
                <w:sz w:val="24"/>
                <w:szCs w:val="24"/>
              </w:rPr>
              <w:t>дебiторської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заборгованостi</w:t>
            </w:r>
            <w:proofErr w:type="spellEnd"/>
            <w:r w:rsidRPr="002406BD">
              <w:rPr>
                <w:rFonts w:ascii="Times New Roman" w:hAnsi="Times New Roman" w:cs="Times New Roman"/>
                <w:sz w:val="24"/>
                <w:szCs w:val="24"/>
              </w:rPr>
              <w:t xml:space="preserve"> та визнання резерву </w:t>
            </w:r>
            <w:proofErr w:type="spellStart"/>
            <w:r w:rsidRPr="002406BD">
              <w:rPr>
                <w:rFonts w:ascii="Times New Roman" w:hAnsi="Times New Roman" w:cs="Times New Roman"/>
                <w:sz w:val="24"/>
                <w:szCs w:val="24"/>
              </w:rPr>
              <w:t>знецiнення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дослiдження</w:t>
            </w:r>
            <w:proofErr w:type="spellEnd"/>
            <w:r w:rsidRPr="002406BD">
              <w:rPr>
                <w:rFonts w:ascii="Times New Roman" w:hAnsi="Times New Roman" w:cs="Times New Roman"/>
                <w:sz w:val="24"/>
                <w:szCs w:val="24"/>
              </w:rPr>
              <w:t xml:space="preserve"> повноти i </w:t>
            </w:r>
            <w:proofErr w:type="spellStart"/>
            <w:r w:rsidRPr="002406BD">
              <w:rPr>
                <w:rFonts w:ascii="Times New Roman" w:hAnsi="Times New Roman" w:cs="Times New Roman"/>
                <w:sz w:val="24"/>
                <w:szCs w:val="24"/>
              </w:rPr>
              <w:t>своєчасностi</w:t>
            </w:r>
            <w:proofErr w:type="spellEnd"/>
            <w:r w:rsidRPr="002406BD">
              <w:rPr>
                <w:rFonts w:ascii="Times New Roman" w:hAnsi="Times New Roman" w:cs="Times New Roman"/>
                <w:sz w:val="24"/>
                <w:szCs w:val="24"/>
              </w:rPr>
              <w:t xml:space="preserve"> визнання </w:t>
            </w:r>
            <w:proofErr w:type="spellStart"/>
            <w:r w:rsidRPr="002406BD">
              <w:rPr>
                <w:rFonts w:ascii="Times New Roman" w:hAnsi="Times New Roman" w:cs="Times New Roman"/>
                <w:sz w:val="24"/>
                <w:szCs w:val="24"/>
              </w:rPr>
              <w:t>собiвартостi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реалiзованої</w:t>
            </w:r>
            <w:proofErr w:type="spellEnd"/>
            <w:r w:rsidRPr="002406BD">
              <w:rPr>
                <w:rFonts w:ascii="Times New Roman" w:hAnsi="Times New Roman" w:cs="Times New Roman"/>
                <w:sz w:val="24"/>
                <w:szCs w:val="24"/>
              </w:rPr>
              <w:t xml:space="preserve"> готової </w:t>
            </w:r>
            <w:proofErr w:type="spellStart"/>
            <w:r w:rsidRPr="002406BD">
              <w:rPr>
                <w:rFonts w:ascii="Times New Roman" w:hAnsi="Times New Roman" w:cs="Times New Roman"/>
                <w:sz w:val="24"/>
                <w:szCs w:val="24"/>
              </w:rPr>
              <w:t>продукцiї</w:t>
            </w:r>
            <w:proofErr w:type="spellEnd"/>
            <w:r w:rsidRPr="002406BD">
              <w:rPr>
                <w:rFonts w:ascii="Times New Roman" w:hAnsi="Times New Roman" w:cs="Times New Roman"/>
                <w:sz w:val="24"/>
                <w:szCs w:val="24"/>
              </w:rPr>
              <w:t xml:space="preserve">. </w:t>
            </w:r>
          </w:p>
          <w:p w14:paraId="018148AF"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Аудитором </w:t>
            </w:r>
            <w:proofErr w:type="spellStart"/>
            <w:r w:rsidRPr="002406BD">
              <w:rPr>
                <w:rFonts w:ascii="Times New Roman" w:hAnsi="Times New Roman" w:cs="Times New Roman"/>
                <w:sz w:val="24"/>
                <w:szCs w:val="24"/>
              </w:rPr>
              <w:t>iдентифiковано</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оцiнено</w:t>
            </w:r>
            <w:proofErr w:type="spellEnd"/>
            <w:r w:rsidRPr="002406BD">
              <w:rPr>
                <w:rFonts w:ascii="Times New Roman" w:hAnsi="Times New Roman" w:cs="Times New Roman"/>
                <w:sz w:val="24"/>
                <w:szCs w:val="24"/>
              </w:rPr>
              <w:t xml:space="preserve"> ризики суттєвого викривлення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чи помилки, розроблено та виконано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у </w:t>
            </w:r>
            <w:proofErr w:type="spellStart"/>
            <w:r w:rsidRPr="002406BD">
              <w:rPr>
                <w:rFonts w:ascii="Times New Roman" w:hAnsi="Times New Roman" w:cs="Times New Roman"/>
                <w:sz w:val="24"/>
                <w:szCs w:val="24"/>
              </w:rPr>
              <w:t>вiдповiдь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цi</w:t>
            </w:r>
            <w:proofErr w:type="spellEnd"/>
            <w:r w:rsidRPr="002406BD">
              <w:rPr>
                <w:rFonts w:ascii="Times New Roman" w:hAnsi="Times New Roman" w:cs="Times New Roman"/>
                <w:sz w:val="24"/>
                <w:szCs w:val="24"/>
              </w:rPr>
              <w:t xml:space="preserve"> ризики. Ризики щодо суттєвого викривлення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перевiряється</w:t>
            </w:r>
            <w:proofErr w:type="spellEnd"/>
            <w:r w:rsidRPr="002406BD">
              <w:rPr>
                <w:rFonts w:ascii="Times New Roman" w:hAnsi="Times New Roman" w:cs="Times New Roman"/>
                <w:sz w:val="24"/>
                <w:szCs w:val="24"/>
              </w:rPr>
              <w:t xml:space="preserve">, зокрема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w:t>
            </w:r>
          </w:p>
          <w:p w14:paraId="57CE08C3"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Пояснення щодо </w:t>
            </w:r>
            <w:proofErr w:type="spellStart"/>
            <w:r w:rsidRPr="002406BD">
              <w:rPr>
                <w:rFonts w:ascii="Times New Roman" w:hAnsi="Times New Roman" w:cs="Times New Roman"/>
                <w:sz w:val="24"/>
                <w:szCs w:val="24"/>
              </w:rPr>
              <w:t>результативностi</w:t>
            </w:r>
            <w:proofErr w:type="spellEnd"/>
            <w:r w:rsidRPr="002406BD">
              <w:rPr>
                <w:rFonts w:ascii="Times New Roman" w:hAnsi="Times New Roman" w:cs="Times New Roman"/>
                <w:sz w:val="24"/>
                <w:szCs w:val="24"/>
              </w:rPr>
              <w:t xml:space="preserve"> аудиту в </w:t>
            </w:r>
            <w:proofErr w:type="spellStart"/>
            <w:r w:rsidRPr="002406BD">
              <w:rPr>
                <w:rFonts w:ascii="Times New Roman" w:hAnsi="Times New Roman" w:cs="Times New Roman"/>
                <w:sz w:val="24"/>
                <w:szCs w:val="24"/>
              </w:rPr>
              <w:t>частинi</w:t>
            </w:r>
            <w:proofErr w:type="spellEnd"/>
            <w:r w:rsidRPr="002406BD">
              <w:rPr>
                <w:rFonts w:ascii="Times New Roman" w:hAnsi="Times New Roman" w:cs="Times New Roman"/>
                <w:sz w:val="24"/>
                <w:szCs w:val="24"/>
              </w:rPr>
              <w:t xml:space="preserve"> виявлення порушень, зокрема пов'язаних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шахрайством</w:t>
            </w:r>
          </w:p>
          <w:p w14:paraId="1632FA9C"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
          <w:p w14:paraId="3CC4E27A"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Цiлi</w:t>
            </w:r>
            <w:proofErr w:type="spellEnd"/>
            <w:r w:rsidRPr="002406BD">
              <w:rPr>
                <w:rFonts w:ascii="Times New Roman" w:hAnsi="Times New Roman" w:cs="Times New Roman"/>
                <w:sz w:val="24"/>
                <w:szCs w:val="24"/>
              </w:rPr>
              <w:t xml:space="preserve"> нашого аудиту щодо шахрайства полягають у </w:t>
            </w:r>
            <w:proofErr w:type="spellStart"/>
            <w:r w:rsidRPr="002406BD">
              <w:rPr>
                <w:rFonts w:ascii="Times New Roman" w:hAnsi="Times New Roman" w:cs="Times New Roman"/>
                <w:sz w:val="24"/>
                <w:szCs w:val="24"/>
              </w:rPr>
              <w:t>iдентифiкацiї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оцiнцi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суттєвого викривлення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w:t>
            </w:r>
            <w:proofErr w:type="spellStart"/>
            <w:r w:rsidRPr="002406BD">
              <w:rPr>
                <w:rFonts w:ascii="Times New Roman" w:hAnsi="Times New Roman" w:cs="Times New Roman"/>
                <w:sz w:val="24"/>
                <w:szCs w:val="24"/>
              </w:rPr>
              <w:t>отриманнi</w:t>
            </w:r>
            <w:proofErr w:type="spellEnd"/>
            <w:r w:rsidRPr="002406BD">
              <w:rPr>
                <w:rFonts w:ascii="Times New Roman" w:hAnsi="Times New Roman" w:cs="Times New Roman"/>
                <w:sz w:val="24"/>
                <w:szCs w:val="24"/>
              </w:rPr>
              <w:t xml:space="preserve"> прийнятних аудиторських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в достатньому </w:t>
            </w:r>
            <w:proofErr w:type="spellStart"/>
            <w:r w:rsidRPr="002406BD">
              <w:rPr>
                <w:rFonts w:ascii="Times New Roman" w:hAnsi="Times New Roman" w:cs="Times New Roman"/>
                <w:sz w:val="24"/>
                <w:szCs w:val="24"/>
              </w:rPr>
              <w:t>обсязi</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оцiнених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суттєвого викривлення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за допомогою виконання належних аудиторських процедур у </w:t>
            </w:r>
            <w:proofErr w:type="spellStart"/>
            <w:r w:rsidRPr="002406BD">
              <w:rPr>
                <w:rFonts w:ascii="Times New Roman" w:hAnsi="Times New Roman" w:cs="Times New Roman"/>
                <w:sz w:val="24"/>
                <w:szCs w:val="24"/>
              </w:rPr>
              <w:t>вiдповiдь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оцiненi</w:t>
            </w:r>
            <w:proofErr w:type="spellEnd"/>
            <w:r w:rsidRPr="002406BD">
              <w:rPr>
                <w:rFonts w:ascii="Times New Roman" w:hAnsi="Times New Roman" w:cs="Times New Roman"/>
                <w:sz w:val="24"/>
                <w:szCs w:val="24"/>
              </w:rPr>
              <w:t xml:space="preserve"> ризики, а також в </w:t>
            </w:r>
            <w:proofErr w:type="spellStart"/>
            <w:r w:rsidRPr="002406BD">
              <w:rPr>
                <w:rFonts w:ascii="Times New Roman" w:hAnsi="Times New Roman" w:cs="Times New Roman"/>
                <w:sz w:val="24"/>
                <w:szCs w:val="24"/>
              </w:rPr>
              <w:t>прийняттi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щодо фактичних або </w:t>
            </w:r>
            <w:proofErr w:type="spellStart"/>
            <w:r w:rsidRPr="002406BD">
              <w:rPr>
                <w:rFonts w:ascii="Times New Roman" w:hAnsi="Times New Roman" w:cs="Times New Roman"/>
                <w:sz w:val="24"/>
                <w:szCs w:val="24"/>
              </w:rPr>
              <w:t>пiдозрюваних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випадкiв</w:t>
            </w:r>
            <w:proofErr w:type="spellEnd"/>
            <w:r w:rsidRPr="002406BD">
              <w:rPr>
                <w:rFonts w:ascii="Times New Roman" w:hAnsi="Times New Roman" w:cs="Times New Roman"/>
                <w:sz w:val="24"/>
                <w:szCs w:val="24"/>
              </w:rPr>
              <w:t xml:space="preserve"> </w:t>
            </w:r>
            <w:r w:rsidRPr="002406BD">
              <w:rPr>
                <w:rFonts w:ascii="Times New Roman" w:hAnsi="Times New Roman" w:cs="Times New Roman"/>
                <w:sz w:val="24"/>
                <w:szCs w:val="24"/>
              </w:rPr>
              <w:lastRenderedPageBreak/>
              <w:t xml:space="preserve">шахрайства, виявлених в </w:t>
            </w:r>
            <w:proofErr w:type="spellStart"/>
            <w:r w:rsidRPr="002406BD">
              <w:rPr>
                <w:rFonts w:ascii="Times New Roman" w:hAnsi="Times New Roman" w:cs="Times New Roman"/>
                <w:sz w:val="24"/>
                <w:szCs w:val="24"/>
              </w:rPr>
              <w:t>ходi</w:t>
            </w:r>
            <w:proofErr w:type="spellEnd"/>
            <w:r w:rsidRPr="002406BD">
              <w:rPr>
                <w:rFonts w:ascii="Times New Roman" w:hAnsi="Times New Roman" w:cs="Times New Roman"/>
                <w:sz w:val="24"/>
                <w:szCs w:val="24"/>
              </w:rPr>
              <w:t xml:space="preserve"> огляду. Однак основну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запобiгання</w:t>
            </w:r>
            <w:proofErr w:type="spellEnd"/>
            <w:r w:rsidRPr="002406BD">
              <w:rPr>
                <w:rFonts w:ascii="Times New Roman" w:hAnsi="Times New Roman" w:cs="Times New Roman"/>
                <w:sz w:val="24"/>
                <w:szCs w:val="24"/>
              </w:rPr>
              <w:t xml:space="preserve"> i виявлення </w:t>
            </w:r>
            <w:proofErr w:type="spellStart"/>
            <w:r w:rsidRPr="002406BD">
              <w:rPr>
                <w:rFonts w:ascii="Times New Roman" w:hAnsi="Times New Roman" w:cs="Times New Roman"/>
                <w:sz w:val="24"/>
                <w:szCs w:val="24"/>
              </w:rPr>
              <w:t>випадкiв</w:t>
            </w:r>
            <w:proofErr w:type="spellEnd"/>
            <w:r w:rsidRPr="002406BD">
              <w:rPr>
                <w:rFonts w:ascii="Times New Roman" w:hAnsi="Times New Roman" w:cs="Times New Roman"/>
                <w:sz w:val="24"/>
                <w:szCs w:val="24"/>
              </w:rPr>
              <w:t xml:space="preserve"> шахрайства несуть </w:t>
            </w:r>
            <w:proofErr w:type="spellStart"/>
            <w:r w:rsidRPr="002406BD">
              <w:rPr>
                <w:rFonts w:ascii="Times New Roman" w:hAnsi="Times New Roman" w:cs="Times New Roman"/>
                <w:sz w:val="24"/>
                <w:szCs w:val="24"/>
              </w:rPr>
              <w:t>тi</w:t>
            </w:r>
            <w:proofErr w:type="spellEnd"/>
            <w:r w:rsidRPr="002406BD">
              <w:rPr>
                <w:rFonts w:ascii="Times New Roman" w:hAnsi="Times New Roman" w:cs="Times New Roman"/>
                <w:sz w:val="24"/>
                <w:szCs w:val="24"/>
              </w:rPr>
              <w:t xml:space="preserve">, кого </w:t>
            </w:r>
            <w:proofErr w:type="spellStart"/>
            <w:r w:rsidRPr="002406BD">
              <w:rPr>
                <w:rFonts w:ascii="Times New Roman" w:hAnsi="Times New Roman" w:cs="Times New Roman"/>
                <w:sz w:val="24"/>
                <w:szCs w:val="24"/>
              </w:rPr>
              <w:t>надiлено</w:t>
            </w:r>
            <w:proofErr w:type="spellEnd"/>
            <w:r w:rsidRPr="002406BD">
              <w:rPr>
                <w:rFonts w:ascii="Times New Roman" w:hAnsi="Times New Roman" w:cs="Times New Roman"/>
                <w:sz w:val="24"/>
                <w:szCs w:val="24"/>
              </w:rPr>
              <w:t xml:space="preserve"> найвищими повноваженнями, i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Товариства.</w:t>
            </w:r>
          </w:p>
          <w:p w14:paraId="683137D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3370A1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Iдентифiкацiя</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оцiнка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потенцiйних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пов'язаних з порушеннями</w:t>
            </w:r>
          </w:p>
          <w:p w14:paraId="318A106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8A444A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При </w:t>
            </w:r>
            <w:proofErr w:type="spellStart"/>
            <w:r w:rsidRPr="002406BD">
              <w:rPr>
                <w:rFonts w:ascii="Times New Roman" w:hAnsi="Times New Roman" w:cs="Times New Roman"/>
                <w:sz w:val="24"/>
                <w:szCs w:val="24"/>
              </w:rPr>
              <w:t>iдентифiкацiї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оцiнцi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суттєвого  викривлення в </w:t>
            </w:r>
            <w:proofErr w:type="spellStart"/>
            <w:r w:rsidRPr="002406BD">
              <w:rPr>
                <w:rFonts w:ascii="Times New Roman" w:hAnsi="Times New Roman" w:cs="Times New Roman"/>
                <w:sz w:val="24"/>
                <w:szCs w:val="24"/>
              </w:rPr>
              <w:t>частинi</w:t>
            </w:r>
            <w:proofErr w:type="spellEnd"/>
            <w:r w:rsidRPr="002406BD">
              <w:rPr>
                <w:rFonts w:ascii="Times New Roman" w:hAnsi="Times New Roman" w:cs="Times New Roman"/>
                <w:sz w:val="24"/>
                <w:szCs w:val="24"/>
              </w:rPr>
              <w:t xml:space="preserve"> виявлення порушень, зокрема пов'язаних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шахрайством та недотримання законодавчих вимог та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серед </w:t>
            </w:r>
            <w:proofErr w:type="spellStart"/>
            <w:r w:rsidRPr="002406BD">
              <w:rPr>
                <w:rFonts w:ascii="Times New Roman" w:hAnsi="Times New Roman" w:cs="Times New Roman"/>
                <w:sz w:val="24"/>
                <w:szCs w:val="24"/>
              </w:rPr>
              <w:t>iншого</w:t>
            </w:r>
            <w:proofErr w:type="spellEnd"/>
            <w:r w:rsidRPr="002406BD">
              <w:rPr>
                <w:rFonts w:ascii="Times New Roman" w:hAnsi="Times New Roman" w:cs="Times New Roman"/>
                <w:sz w:val="24"/>
                <w:szCs w:val="24"/>
              </w:rPr>
              <w:t xml:space="preserve">, включали наступне: </w:t>
            </w:r>
          </w:p>
          <w:p w14:paraId="70EA1FC4"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o запити </w:t>
            </w:r>
            <w:proofErr w:type="spellStart"/>
            <w:r w:rsidRPr="002406BD">
              <w:rPr>
                <w:rFonts w:ascii="Times New Roman" w:hAnsi="Times New Roman" w:cs="Times New Roman"/>
                <w:sz w:val="24"/>
                <w:szCs w:val="24"/>
              </w:rPr>
              <w:t>управлiнському</w:t>
            </w:r>
            <w:proofErr w:type="spellEnd"/>
            <w:r w:rsidRPr="002406BD">
              <w:rPr>
                <w:rFonts w:ascii="Times New Roman" w:hAnsi="Times New Roman" w:cs="Times New Roman"/>
                <w:sz w:val="24"/>
                <w:szCs w:val="24"/>
              </w:rPr>
              <w:t xml:space="preserve"> персоналу та тим, кого </w:t>
            </w:r>
            <w:proofErr w:type="spellStart"/>
            <w:r w:rsidRPr="002406BD">
              <w:rPr>
                <w:rFonts w:ascii="Times New Roman" w:hAnsi="Times New Roman" w:cs="Times New Roman"/>
                <w:sz w:val="24"/>
                <w:szCs w:val="24"/>
              </w:rPr>
              <w:t>надiлено</w:t>
            </w:r>
            <w:proofErr w:type="spellEnd"/>
            <w:r w:rsidRPr="002406BD">
              <w:rPr>
                <w:rFonts w:ascii="Times New Roman" w:hAnsi="Times New Roman" w:cs="Times New Roman"/>
                <w:sz w:val="24"/>
                <w:szCs w:val="24"/>
              </w:rPr>
              <w:t xml:space="preserve"> найвищими повноваженнями, включаючи отримання та перегляд </w:t>
            </w:r>
            <w:proofErr w:type="spellStart"/>
            <w:r w:rsidRPr="002406BD">
              <w:rPr>
                <w:rFonts w:ascii="Times New Roman" w:hAnsi="Times New Roman" w:cs="Times New Roman"/>
                <w:sz w:val="24"/>
                <w:szCs w:val="24"/>
              </w:rPr>
              <w:t>пiдтверджувальної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документацiї</w:t>
            </w:r>
            <w:proofErr w:type="spellEnd"/>
            <w:r w:rsidRPr="002406BD">
              <w:rPr>
                <w:rFonts w:ascii="Times New Roman" w:hAnsi="Times New Roman" w:cs="Times New Roman"/>
                <w:sz w:val="24"/>
                <w:szCs w:val="24"/>
              </w:rPr>
              <w:t xml:space="preserve"> стосовно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 xml:space="preserve"> та процедур Товариства щодо: </w:t>
            </w:r>
          </w:p>
          <w:p w14:paraId="60D19A63"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 </w:t>
            </w:r>
            <w:proofErr w:type="spellStart"/>
            <w:r w:rsidRPr="002406BD">
              <w:rPr>
                <w:rFonts w:ascii="Times New Roman" w:hAnsi="Times New Roman" w:cs="Times New Roman"/>
                <w:sz w:val="24"/>
                <w:szCs w:val="24"/>
              </w:rPr>
              <w:t>iдентифiкацiї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оцiнювання</w:t>
            </w:r>
            <w:proofErr w:type="spellEnd"/>
            <w:r w:rsidRPr="002406BD">
              <w:rPr>
                <w:rFonts w:ascii="Times New Roman" w:hAnsi="Times New Roman" w:cs="Times New Roman"/>
                <w:sz w:val="24"/>
                <w:szCs w:val="24"/>
              </w:rPr>
              <w:t xml:space="preserve"> та дотримання вимог законодавчих i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а також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вiдомостей</w:t>
            </w:r>
            <w:proofErr w:type="spellEnd"/>
            <w:r w:rsidRPr="002406BD">
              <w:rPr>
                <w:rFonts w:ascii="Times New Roman" w:hAnsi="Times New Roman" w:cs="Times New Roman"/>
                <w:sz w:val="24"/>
                <w:szCs w:val="24"/>
              </w:rPr>
              <w:t xml:space="preserve"> про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випадки порушення; </w:t>
            </w:r>
          </w:p>
          <w:p w14:paraId="641CAF4A"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б. виявлення та реагування на ризики шахрайства та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вiдомостей</w:t>
            </w:r>
            <w:proofErr w:type="spellEnd"/>
            <w:r w:rsidRPr="002406BD">
              <w:rPr>
                <w:rFonts w:ascii="Times New Roman" w:hAnsi="Times New Roman" w:cs="Times New Roman"/>
                <w:sz w:val="24"/>
                <w:szCs w:val="24"/>
              </w:rPr>
              <w:t xml:space="preserve"> про будь-яке фактичне, </w:t>
            </w:r>
            <w:proofErr w:type="spellStart"/>
            <w:r w:rsidRPr="002406BD">
              <w:rPr>
                <w:rFonts w:ascii="Times New Roman" w:hAnsi="Times New Roman" w:cs="Times New Roman"/>
                <w:sz w:val="24"/>
                <w:szCs w:val="24"/>
              </w:rPr>
              <w:t>пiдозрюване</w:t>
            </w:r>
            <w:proofErr w:type="spellEnd"/>
            <w:r w:rsidRPr="002406BD">
              <w:rPr>
                <w:rFonts w:ascii="Times New Roman" w:hAnsi="Times New Roman" w:cs="Times New Roman"/>
                <w:sz w:val="24"/>
                <w:szCs w:val="24"/>
              </w:rPr>
              <w:t xml:space="preserve"> або непередбачуване шахрайство; i </w:t>
            </w:r>
          </w:p>
          <w:p w14:paraId="3B7D963B"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 </w:t>
            </w:r>
            <w:proofErr w:type="spellStart"/>
            <w:r w:rsidRPr="002406BD">
              <w:rPr>
                <w:rFonts w:ascii="Times New Roman" w:hAnsi="Times New Roman" w:cs="Times New Roman"/>
                <w:sz w:val="24"/>
                <w:szCs w:val="24"/>
              </w:rPr>
              <w:t>внутрiшнi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контролi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запровадженi</w:t>
            </w:r>
            <w:proofErr w:type="spellEnd"/>
            <w:r w:rsidRPr="002406BD">
              <w:rPr>
                <w:rFonts w:ascii="Times New Roman" w:hAnsi="Times New Roman" w:cs="Times New Roman"/>
                <w:sz w:val="24"/>
                <w:szCs w:val="24"/>
              </w:rPr>
              <w:t xml:space="preserve"> для зменшення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пов'язаних з шахрайством або недотримання вимог законодавчих та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w:t>
            </w:r>
          </w:p>
          <w:p w14:paraId="5BF921EF"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o обговорення членами команди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завдання з огляду того, за яких обставин та на якому </w:t>
            </w:r>
            <w:proofErr w:type="spellStart"/>
            <w:r w:rsidRPr="002406BD">
              <w:rPr>
                <w:rFonts w:ascii="Times New Roman" w:hAnsi="Times New Roman" w:cs="Times New Roman"/>
                <w:sz w:val="24"/>
                <w:szCs w:val="24"/>
              </w:rPr>
              <w:t>етапi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Товариства може бути вразливою щодо суттєвого викривлення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включаючи </w:t>
            </w:r>
            <w:proofErr w:type="spellStart"/>
            <w:r w:rsidRPr="002406BD">
              <w:rPr>
                <w:rFonts w:ascii="Times New Roman" w:hAnsi="Times New Roman" w:cs="Times New Roman"/>
                <w:sz w:val="24"/>
                <w:szCs w:val="24"/>
              </w:rPr>
              <w:t>спосiб</w:t>
            </w:r>
            <w:proofErr w:type="spellEnd"/>
            <w:r w:rsidRPr="002406BD">
              <w:rPr>
                <w:rFonts w:ascii="Times New Roman" w:hAnsi="Times New Roman" w:cs="Times New Roman"/>
                <w:sz w:val="24"/>
                <w:szCs w:val="24"/>
              </w:rPr>
              <w:t xml:space="preserve"> вчинення шахрайства. В рамках такого обговорення ми </w:t>
            </w:r>
            <w:proofErr w:type="spellStart"/>
            <w:r w:rsidRPr="002406BD">
              <w:rPr>
                <w:rFonts w:ascii="Times New Roman" w:hAnsi="Times New Roman" w:cs="Times New Roman"/>
                <w:sz w:val="24"/>
                <w:szCs w:val="24"/>
              </w:rPr>
              <w:t>iдентифiкували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потенцiал</w:t>
            </w:r>
            <w:proofErr w:type="spellEnd"/>
            <w:r w:rsidRPr="002406BD">
              <w:rPr>
                <w:rFonts w:ascii="Times New Roman" w:hAnsi="Times New Roman" w:cs="Times New Roman"/>
                <w:sz w:val="24"/>
                <w:szCs w:val="24"/>
              </w:rPr>
              <w:t xml:space="preserve"> для шахрайства у таких сферах: визнання </w:t>
            </w:r>
            <w:proofErr w:type="spellStart"/>
            <w:r w:rsidRPr="002406BD">
              <w:rPr>
                <w:rFonts w:ascii="Times New Roman" w:hAnsi="Times New Roman" w:cs="Times New Roman"/>
                <w:sz w:val="24"/>
                <w:szCs w:val="24"/>
              </w:rPr>
              <w:t>доходiв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упередженiсть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щодо </w:t>
            </w:r>
            <w:proofErr w:type="spellStart"/>
            <w:r w:rsidRPr="002406BD">
              <w:rPr>
                <w:rFonts w:ascii="Times New Roman" w:hAnsi="Times New Roman" w:cs="Times New Roman"/>
                <w:sz w:val="24"/>
                <w:szCs w:val="24"/>
              </w:rPr>
              <w:t>вiдображення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оцiнок</w:t>
            </w:r>
            <w:proofErr w:type="spellEnd"/>
            <w:r w:rsidRPr="002406BD">
              <w:rPr>
                <w:rFonts w:ascii="Times New Roman" w:hAnsi="Times New Roman" w:cs="Times New Roman"/>
                <w:sz w:val="24"/>
                <w:szCs w:val="24"/>
              </w:rPr>
              <w:t xml:space="preserve">; </w:t>
            </w:r>
          </w:p>
          <w:p w14:paraId="7F97B91E"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o отримання </w:t>
            </w:r>
            <w:proofErr w:type="spellStart"/>
            <w:r w:rsidRPr="002406BD">
              <w:rPr>
                <w:rFonts w:ascii="Times New Roman" w:hAnsi="Times New Roman" w:cs="Times New Roman"/>
                <w:sz w:val="24"/>
                <w:szCs w:val="24"/>
              </w:rPr>
              <w:t>розумiння</w:t>
            </w:r>
            <w:proofErr w:type="spellEnd"/>
            <w:r w:rsidRPr="002406BD">
              <w:rPr>
                <w:rFonts w:ascii="Times New Roman" w:hAnsi="Times New Roman" w:cs="Times New Roman"/>
                <w:sz w:val="24"/>
                <w:szCs w:val="24"/>
              </w:rPr>
              <w:t xml:space="preserve"> законодавчих i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застосовуються до Товариства, та складають її нормативно-правову основу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При цьому ми </w:t>
            </w:r>
            <w:proofErr w:type="spellStart"/>
            <w:r w:rsidRPr="002406BD">
              <w:rPr>
                <w:rFonts w:ascii="Times New Roman" w:hAnsi="Times New Roman" w:cs="Times New Roman"/>
                <w:sz w:val="24"/>
                <w:szCs w:val="24"/>
              </w:rPr>
              <w:t>придiляли</w:t>
            </w:r>
            <w:proofErr w:type="spellEnd"/>
            <w:r w:rsidRPr="002406BD">
              <w:rPr>
                <w:rFonts w:ascii="Times New Roman" w:hAnsi="Times New Roman" w:cs="Times New Roman"/>
                <w:sz w:val="24"/>
                <w:szCs w:val="24"/>
              </w:rPr>
              <w:t xml:space="preserve"> особливу увагу тим законам i нормативним актам,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безпосередньо впливали на окрему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Товариства. </w:t>
            </w:r>
          </w:p>
          <w:p w14:paraId="7AA5B84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29C13F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Дiї</w:t>
            </w:r>
            <w:proofErr w:type="spellEnd"/>
            <w:r w:rsidRPr="002406BD">
              <w:rPr>
                <w:rFonts w:ascii="Times New Roman" w:hAnsi="Times New Roman" w:cs="Times New Roman"/>
                <w:sz w:val="24"/>
                <w:szCs w:val="24"/>
              </w:rPr>
              <w:t xml:space="preserve"> аудитора на </w:t>
            </w:r>
            <w:proofErr w:type="spellStart"/>
            <w:r w:rsidRPr="002406BD">
              <w:rPr>
                <w:rFonts w:ascii="Times New Roman" w:hAnsi="Times New Roman" w:cs="Times New Roman"/>
                <w:sz w:val="24"/>
                <w:szCs w:val="24"/>
              </w:rPr>
              <w:t>оцiненi</w:t>
            </w:r>
            <w:proofErr w:type="spellEnd"/>
            <w:r w:rsidRPr="002406BD">
              <w:rPr>
                <w:rFonts w:ascii="Times New Roman" w:hAnsi="Times New Roman" w:cs="Times New Roman"/>
                <w:sz w:val="24"/>
                <w:szCs w:val="24"/>
              </w:rPr>
              <w:t xml:space="preserve"> ризики</w:t>
            </w:r>
          </w:p>
          <w:p w14:paraId="78B6311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0086E53A"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виконаних нами процедур з  </w:t>
            </w:r>
            <w:proofErr w:type="spellStart"/>
            <w:r w:rsidRPr="002406BD">
              <w:rPr>
                <w:rFonts w:ascii="Times New Roman" w:hAnsi="Times New Roman" w:cs="Times New Roman"/>
                <w:sz w:val="24"/>
                <w:szCs w:val="24"/>
              </w:rPr>
              <w:t>iдентифiкацiї</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ми не визначили в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ключових питань аудиту питання, </w:t>
            </w:r>
            <w:proofErr w:type="spellStart"/>
            <w:r w:rsidRPr="002406BD">
              <w:rPr>
                <w:rFonts w:ascii="Times New Roman" w:hAnsi="Times New Roman" w:cs="Times New Roman"/>
                <w:sz w:val="24"/>
                <w:szCs w:val="24"/>
              </w:rPr>
              <w:t>пов'язанi</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потенцiйним</w:t>
            </w:r>
            <w:proofErr w:type="spellEnd"/>
            <w:r w:rsidRPr="002406BD">
              <w:rPr>
                <w:rFonts w:ascii="Times New Roman" w:hAnsi="Times New Roman" w:cs="Times New Roman"/>
                <w:sz w:val="24"/>
                <w:szCs w:val="24"/>
              </w:rPr>
              <w:t xml:space="preserve"> ризиком шахрайства або недотримання вимог законодавчих та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w:t>
            </w:r>
          </w:p>
          <w:p w14:paraId="5214A4D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Нашi</w:t>
            </w:r>
            <w:proofErr w:type="spellEnd"/>
            <w:r w:rsidRPr="002406BD">
              <w:rPr>
                <w:rFonts w:ascii="Times New Roman" w:hAnsi="Times New Roman" w:cs="Times New Roman"/>
                <w:sz w:val="24"/>
                <w:szCs w:val="24"/>
              </w:rPr>
              <w:t xml:space="preserve"> процедури у </w:t>
            </w:r>
            <w:proofErr w:type="spellStart"/>
            <w:r w:rsidRPr="002406BD">
              <w:rPr>
                <w:rFonts w:ascii="Times New Roman" w:hAnsi="Times New Roman" w:cs="Times New Roman"/>
                <w:sz w:val="24"/>
                <w:szCs w:val="24"/>
              </w:rPr>
              <w:t>вiдповiдь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iдентифiкованi</w:t>
            </w:r>
            <w:proofErr w:type="spellEnd"/>
            <w:r w:rsidRPr="002406BD">
              <w:rPr>
                <w:rFonts w:ascii="Times New Roman" w:hAnsi="Times New Roman" w:cs="Times New Roman"/>
                <w:sz w:val="24"/>
                <w:szCs w:val="24"/>
              </w:rPr>
              <w:t xml:space="preserve"> ризики, серед </w:t>
            </w:r>
            <w:proofErr w:type="spellStart"/>
            <w:r w:rsidRPr="002406BD">
              <w:rPr>
                <w:rFonts w:ascii="Times New Roman" w:hAnsi="Times New Roman" w:cs="Times New Roman"/>
                <w:sz w:val="24"/>
                <w:szCs w:val="24"/>
              </w:rPr>
              <w:t>iншого</w:t>
            </w:r>
            <w:proofErr w:type="spellEnd"/>
            <w:r w:rsidRPr="002406BD">
              <w:rPr>
                <w:rFonts w:ascii="Times New Roman" w:hAnsi="Times New Roman" w:cs="Times New Roman"/>
                <w:sz w:val="24"/>
                <w:szCs w:val="24"/>
              </w:rPr>
              <w:t xml:space="preserve">, полягають у наступному: </w:t>
            </w:r>
          </w:p>
          <w:p w14:paraId="7D045326"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o аудит </w:t>
            </w:r>
            <w:proofErr w:type="spellStart"/>
            <w:r w:rsidRPr="002406BD">
              <w:rPr>
                <w:rFonts w:ascii="Times New Roman" w:hAnsi="Times New Roman" w:cs="Times New Roman"/>
                <w:sz w:val="24"/>
                <w:szCs w:val="24"/>
              </w:rPr>
              <w:t>розкриттiв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та тестування </w:t>
            </w:r>
            <w:proofErr w:type="spellStart"/>
            <w:r w:rsidRPr="002406BD">
              <w:rPr>
                <w:rFonts w:ascii="Times New Roman" w:hAnsi="Times New Roman" w:cs="Times New Roman"/>
                <w:sz w:val="24"/>
                <w:szCs w:val="24"/>
              </w:rPr>
              <w:t>пiдтверджувальної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документацiї</w:t>
            </w:r>
            <w:proofErr w:type="spellEnd"/>
            <w:r w:rsidRPr="002406BD">
              <w:rPr>
                <w:rFonts w:ascii="Times New Roman" w:hAnsi="Times New Roman" w:cs="Times New Roman"/>
                <w:sz w:val="24"/>
                <w:szCs w:val="24"/>
              </w:rPr>
              <w:t xml:space="preserve"> для того, щоб </w:t>
            </w:r>
            <w:proofErr w:type="spellStart"/>
            <w:r w:rsidRPr="002406BD">
              <w:rPr>
                <w:rFonts w:ascii="Times New Roman" w:hAnsi="Times New Roman" w:cs="Times New Roman"/>
                <w:sz w:val="24"/>
                <w:szCs w:val="24"/>
              </w:rPr>
              <w:t>оцiнити</w:t>
            </w:r>
            <w:proofErr w:type="spellEnd"/>
            <w:r w:rsidRPr="002406BD">
              <w:rPr>
                <w:rFonts w:ascii="Times New Roman" w:hAnsi="Times New Roman" w:cs="Times New Roman"/>
                <w:sz w:val="24"/>
                <w:szCs w:val="24"/>
              </w:rPr>
              <w:t xml:space="preserve"> дотримання вимог </w:t>
            </w:r>
            <w:proofErr w:type="spellStart"/>
            <w:r w:rsidRPr="002406BD">
              <w:rPr>
                <w:rFonts w:ascii="Times New Roman" w:hAnsi="Times New Roman" w:cs="Times New Roman"/>
                <w:sz w:val="24"/>
                <w:szCs w:val="24"/>
              </w:rPr>
              <w:t>вiдповiдних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законiв</w:t>
            </w:r>
            <w:proofErr w:type="spellEnd"/>
            <w:r w:rsidRPr="002406BD">
              <w:rPr>
                <w:rFonts w:ascii="Times New Roman" w:hAnsi="Times New Roman" w:cs="Times New Roman"/>
                <w:sz w:val="24"/>
                <w:szCs w:val="24"/>
              </w:rPr>
              <w:t xml:space="preserve"> та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w:t>
            </w:r>
          </w:p>
          <w:p w14:paraId="29F6C0F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o запит </w:t>
            </w:r>
            <w:proofErr w:type="spellStart"/>
            <w:r w:rsidRPr="002406BD">
              <w:rPr>
                <w:rFonts w:ascii="Times New Roman" w:hAnsi="Times New Roman" w:cs="Times New Roman"/>
                <w:sz w:val="24"/>
                <w:szCs w:val="24"/>
              </w:rPr>
              <w:t>управлiнському</w:t>
            </w:r>
            <w:proofErr w:type="spellEnd"/>
            <w:r w:rsidRPr="002406BD">
              <w:rPr>
                <w:rFonts w:ascii="Times New Roman" w:hAnsi="Times New Roman" w:cs="Times New Roman"/>
                <w:sz w:val="24"/>
                <w:szCs w:val="24"/>
              </w:rPr>
              <w:t xml:space="preserve"> персоналу тим, кого </w:t>
            </w:r>
            <w:proofErr w:type="spellStart"/>
            <w:r w:rsidRPr="002406BD">
              <w:rPr>
                <w:rFonts w:ascii="Times New Roman" w:hAnsi="Times New Roman" w:cs="Times New Roman"/>
                <w:sz w:val="24"/>
                <w:szCs w:val="24"/>
              </w:rPr>
              <w:t>надiлено</w:t>
            </w:r>
            <w:proofErr w:type="spellEnd"/>
            <w:r w:rsidRPr="002406BD">
              <w:rPr>
                <w:rFonts w:ascii="Times New Roman" w:hAnsi="Times New Roman" w:cs="Times New Roman"/>
                <w:sz w:val="24"/>
                <w:szCs w:val="24"/>
              </w:rPr>
              <w:t xml:space="preserve"> найвищими повноваженнями щодо </w:t>
            </w:r>
            <w:proofErr w:type="spellStart"/>
            <w:r w:rsidRPr="002406BD">
              <w:rPr>
                <w:rFonts w:ascii="Times New Roman" w:hAnsi="Times New Roman" w:cs="Times New Roman"/>
                <w:sz w:val="24"/>
                <w:szCs w:val="24"/>
              </w:rPr>
              <w:t>iснуючих</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потенцiйних</w:t>
            </w:r>
            <w:proofErr w:type="spellEnd"/>
            <w:r w:rsidRPr="002406BD">
              <w:rPr>
                <w:rFonts w:ascii="Times New Roman" w:hAnsi="Times New Roman" w:cs="Times New Roman"/>
                <w:sz w:val="24"/>
                <w:szCs w:val="24"/>
              </w:rPr>
              <w:t xml:space="preserve"> судових </w:t>
            </w:r>
            <w:proofErr w:type="spellStart"/>
            <w:r w:rsidRPr="002406BD">
              <w:rPr>
                <w:rFonts w:ascii="Times New Roman" w:hAnsi="Times New Roman" w:cs="Times New Roman"/>
                <w:sz w:val="24"/>
                <w:szCs w:val="24"/>
              </w:rPr>
              <w:t>позовiв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претензiй</w:t>
            </w:r>
            <w:proofErr w:type="spellEnd"/>
            <w:r w:rsidRPr="002406BD">
              <w:rPr>
                <w:rFonts w:ascii="Times New Roman" w:hAnsi="Times New Roman" w:cs="Times New Roman"/>
                <w:sz w:val="24"/>
                <w:szCs w:val="24"/>
              </w:rPr>
              <w:t xml:space="preserve">; </w:t>
            </w:r>
          </w:p>
          <w:p w14:paraId="7A553D0F"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o виконання </w:t>
            </w:r>
            <w:proofErr w:type="spellStart"/>
            <w:r w:rsidRPr="002406BD">
              <w:rPr>
                <w:rFonts w:ascii="Times New Roman" w:hAnsi="Times New Roman" w:cs="Times New Roman"/>
                <w:sz w:val="24"/>
                <w:szCs w:val="24"/>
              </w:rPr>
              <w:t>аналiтичних</w:t>
            </w:r>
            <w:proofErr w:type="spellEnd"/>
            <w:r w:rsidRPr="002406BD">
              <w:rPr>
                <w:rFonts w:ascii="Times New Roman" w:hAnsi="Times New Roman" w:cs="Times New Roman"/>
                <w:sz w:val="24"/>
                <w:szCs w:val="24"/>
              </w:rPr>
              <w:t xml:space="preserve"> процедур для виявлення будь-яких незвичайних або </w:t>
            </w:r>
            <w:proofErr w:type="spellStart"/>
            <w:r w:rsidRPr="002406BD">
              <w:rPr>
                <w:rFonts w:ascii="Times New Roman" w:hAnsi="Times New Roman" w:cs="Times New Roman"/>
                <w:sz w:val="24"/>
                <w:szCs w:val="24"/>
              </w:rPr>
              <w:t>несподiваних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взаємозв'язкiв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можуть вказувати на ризики суттєвих викривлень </w:t>
            </w:r>
            <w:proofErr w:type="spellStart"/>
            <w:r w:rsidRPr="002406BD">
              <w:rPr>
                <w:rFonts w:ascii="Times New Roman" w:hAnsi="Times New Roman" w:cs="Times New Roman"/>
                <w:sz w:val="24"/>
                <w:szCs w:val="24"/>
              </w:rPr>
              <w:t>внаслiдок</w:t>
            </w:r>
            <w:proofErr w:type="spellEnd"/>
            <w:r w:rsidRPr="002406BD">
              <w:rPr>
                <w:rFonts w:ascii="Times New Roman" w:hAnsi="Times New Roman" w:cs="Times New Roman"/>
                <w:sz w:val="24"/>
                <w:szCs w:val="24"/>
              </w:rPr>
              <w:t xml:space="preserve"> шахрайства; </w:t>
            </w:r>
          </w:p>
          <w:p w14:paraId="33146249"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o ознайомлення з протоколами </w:t>
            </w:r>
            <w:proofErr w:type="spellStart"/>
            <w:r w:rsidRPr="002406BD">
              <w:rPr>
                <w:rFonts w:ascii="Times New Roman" w:hAnsi="Times New Roman" w:cs="Times New Roman"/>
                <w:sz w:val="24"/>
                <w:szCs w:val="24"/>
              </w:rPr>
              <w:t>засiдань</w:t>
            </w:r>
            <w:proofErr w:type="spellEnd"/>
            <w:r w:rsidRPr="002406BD">
              <w:rPr>
                <w:rFonts w:ascii="Times New Roman" w:hAnsi="Times New Roman" w:cs="Times New Roman"/>
                <w:sz w:val="24"/>
                <w:szCs w:val="24"/>
              </w:rPr>
              <w:t xml:space="preserve"> тих, кого </w:t>
            </w:r>
            <w:proofErr w:type="spellStart"/>
            <w:r w:rsidRPr="002406BD">
              <w:rPr>
                <w:rFonts w:ascii="Times New Roman" w:hAnsi="Times New Roman" w:cs="Times New Roman"/>
                <w:sz w:val="24"/>
                <w:szCs w:val="24"/>
              </w:rPr>
              <w:t>надiлено</w:t>
            </w:r>
            <w:proofErr w:type="spellEnd"/>
            <w:r w:rsidRPr="002406BD">
              <w:rPr>
                <w:rFonts w:ascii="Times New Roman" w:hAnsi="Times New Roman" w:cs="Times New Roman"/>
                <w:sz w:val="24"/>
                <w:szCs w:val="24"/>
              </w:rPr>
              <w:t xml:space="preserve"> найвищими повноваженнями; </w:t>
            </w:r>
          </w:p>
          <w:p w14:paraId="300B4B7C"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o тестування </w:t>
            </w:r>
            <w:proofErr w:type="spellStart"/>
            <w:r w:rsidRPr="002406BD">
              <w:rPr>
                <w:rFonts w:ascii="Times New Roman" w:hAnsi="Times New Roman" w:cs="Times New Roman"/>
                <w:sz w:val="24"/>
                <w:szCs w:val="24"/>
              </w:rPr>
              <w:t>вiдповiдних</w:t>
            </w:r>
            <w:proofErr w:type="spellEnd"/>
            <w:r w:rsidRPr="002406BD">
              <w:rPr>
                <w:rFonts w:ascii="Times New Roman" w:hAnsi="Times New Roman" w:cs="Times New Roman"/>
                <w:sz w:val="24"/>
                <w:szCs w:val="24"/>
              </w:rPr>
              <w:t xml:space="preserve"> бухгалтерських </w:t>
            </w:r>
            <w:proofErr w:type="spellStart"/>
            <w:r w:rsidRPr="002406BD">
              <w:rPr>
                <w:rFonts w:ascii="Times New Roman" w:hAnsi="Times New Roman" w:cs="Times New Roman"/>
                <w:sz w:val="24"/>
                <w:szCs w:val="24"/>
              </w:rPr>
              <w:t>записiв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вiдображених</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бухгалтерськiй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програмi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коригувань; </w:t>
            </w:r>
            <w:proofErr w:type="spellStart"/>
            <w:r w:rsidRPr="002406BD">
              <w:rPr>
                <w:rFonts w:ascii="Times New Roman" w:hAnsi="Times New Roman" w:cs="Times New Roman"/>
                <w:sz w:val="24"/>
                <w:szCs w:val="24"/>
              </w:rPr>
              <w:t>оцiнка</w:t>
            </w:r>
            <w:proofErr w:type="spellEnd"/>
            <w:r w:rsidRPr="002406BD">
              <w:rPr>
                <w:rFonts w:ascii="Times New Roman" w:hAnsi="Times New Roman" w:cs="Times New Roman"/>
                <w:sz w:val="24"/>
                <w:szCs w:val="24"/>
              </w:rPr>
              <w:t xml:space="preserve"> того, чи </w:t>
            </w:r>
            <w:proofErr w:type="spellStart"/>
            <w:r w:rsidRPr="002406BD">
              <w:rPr>
                <w:rFonts w:ascii="Times New Roman" w:hAnsi="Times New Roman" w:cs="Times New Roman"/>
                <w:sz w:val="24"/>
                <w:szCs w:val="24"/>
              </w:rPr>
              <w:t>свiдчать</w:t>
            </w:r>
            <w:proofErr w:type="spellEnd"/>
            <w:r w:rsidRPr="002406BD">
              <w:rPr>
                <w:rFonts w:ascii="Times New Roman" w:hAnsi="Times New Roman" w:cs="Times New Roman"/>
                <w:sz w:val="24"/>
                <w:szCs w:val="24"/>
              </w:rPr>
              <w:t xml:space="preserve"> судження та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зробленi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при </w:t>
            </w:r>
            <w:proofErr w:type="spellStart"/>
            <w:r w:rsidRPr="002406BD">
              <w:rPr>
                <w:rFonts w:ascii="Times New Roman" w:hAnsi="Times New Roman" w:cs="Times New Roman"/>
                <w:sz w:val="24"/>
                <w:szCs w:val="24"/>
              </w:rPr>
              <w:t>визначеннi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оцiнок</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упередженостi</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оцiнювання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економiчного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обгрунтуванням</w:t>
            </w:r>
            <w:proofErr w:type="spellEnd"/>
            <w:r w:rsidRPr="002406BD">
              <w:rPr>
                <w:rFonts w:ascii="Times New Roman" w:hAnsi="Times New Roman" w:cs="Times New Roman"/>
                <w:sz w:val="24"/>
                <w:szCs w:val="24"/>
              </w:rPr>
              <w:t xml:space="preserve"> щодо значних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є незвичними або виходять за </w:t>
            </w:r>
            <w:proofErr w:type="spellStart"/>
            <w:r w:rsidRPr="002406BD">
              <w:rPr>
                <w:rFonts w:ascii="Times New Roman" w:hAnsi="Times New Roman" w:cs="Times New Roman"/>
                <w:sz w:val="24"/>
                <w:szCs w:val="24"/>
              </w:rPr>
              <w:t>межi</w:t>
            </w:r>
            <w:proofErr w:type="spellEnd"/>
            <w:r w:rsidRPr="002406BD">
              <w:rPr>
                <w:rFonts w:ascii="Times New Roman" w:hAnsi="Times New Roman" w:cs="Times New Roman"/>
                <w:sz w:val="24"/>
                <w:szCs w:val="24"/>
              </w:rPr>
              <w:t xml:space="preserve"> звичайного </w:t>
            </w:r>
            <w:proofErr w:type="spellStart"/>
            <w:r w:rsidRPr="002406BD">
              <w:rPr>
                <w:rFonts w:ascii="Times New Roman" w:hAnsi="Times New Roman" w:cs="Times New Roman"/>
                <w:sz w:val="24"/>
                <w:szCs w:val="24"/>
              </w:rPr>
              <w:t>перебiгу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
          <w:p w14:paraId="3C5B9A08"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також </w:t>
            </w:r>
            <w:proofErr w:type="spellStart"/>
            <w:r w:rsidRPr="002406BD">
              <w:rPr>
                <w:rFonts w:ascii="Times New Roman" w:hAnsi="Times New Roman" w:cs="Times New Roman"/>
                <w:sz w:val="24"/>
                <w:szCs w:val="24"/>
              </w:rPr>
              <w:t>повiдомили</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ключовi</w:t>
            </w:r>
            <w:proofErr w:type="spellEnd"/>
            <w:r w:rsidRPr="002406BD">
              <w:rPr>
                <w:rFonts w:ascii="Times New Roman" w:hAnsi="Times New Roman" w:cs="Times New Roman"/>
                <w:sz w:val="24"/>
                <w:szCs w:val="24"/>
              </w:rPr>
              <w:t xml:space="preserve"> закони i </w:t>
            </w:r>
            <w:proofErr w:type="spellStart"/>
            <w:r w:rsidRPr="002406BD">
              <w:rPr>
                <w:rFonts w:ascii="Times New Roman" w:hAnsi="Times New Roman" w:cs="Times New Roman"/>
                <w:sz w:val="24"/>
                <w:szCs w:val="24"/>
              </w:rPr>
              <w:t>нормативнi</w:t>
            </w:r>
            <w:proofErr w:type="spellEnd"/>
            <w:r w:rsidRPr="002406BD">
              <w:rPr>
                <w:rFonts w:ascii="Times New Roman" w:hAnsi="Times New Roman" w:cs="Times New Roman"/>
                <w:sz w:val="24"/>
                <w:szCs w:val="24"/>
              </w:rPr>
              <w:t xml:space="preserve"> акти та про </w:t>
            </w:r>
            <w:proofErr w:type="spellStart"/>
            <w:r w:rsidRPr="002406BD">
              <w:rPr>
                <w:rFonts w:ascii="Times New Roman" w:hAnsi="Times New Roman" w:cs="Times New Roman"/>
                <w:sz w:val="24"/>
                <w:szCs w:val="24"/>
              </w:rPr>
              <w:t>потенцiйнi</w:t>
            </w:r>
            <w:proofErr w:type="spellEnd"/>
            <w:r w:rsidRPr="002406BD">
              <w:rPr>
                <w:rFonts w:ascii="Times New Roman" w:hAnsi="Times New Roman" w:cs="Times New Roman"/>
                <w:sz w:val="24"/>
                <w:szCs w:val="24"/>
              </w:rPr>
              <w:t xml:space="preserve"> ризики шахрайства </w:t>
            </w:r>
            <w:proofErr w:type="spellStart"/>
            <w:r w:rsidRPr="002406BD">
              <w:rPr>
                <w:rFonts w:ascii="Times New Roman" w:hAnsi="Times New Roman" w:cs="Times New Roman"/>
                <w:sz w:val="24"/>
                <w:szCs w:val="24"/>
              </w:rPr>
              <w:t>всiм</w:t>
            </w:r>
            <w:proofErr w:type="spellEnd"/>
            <w:r w:rsidRPr="002406BD">
              <w:rPr>
                <w:rFonts w:ascii="Times New Roman" w:hAnsi="Times New Roman" w:cs="Times New Roman"/>
                <w:sz w:val="24"/>
                <w:szCs w:val="24"/>
              </w:rPr>
              <w:t xml:space="preserve"> членам команди з аудиту, i залишалися протягом всього аудиту настороженими щодо будь-яких ознак шахрайства або недотримання вимог </w:t>
            </w:r>
            <w:proofErr w:type="spellStart"/>
            <w:r w:rsidRPr="002406BD">
              <w:rPr>
                <w:rFonts w:ascii="Times New Roman" w:hAnsi="Times New Roman" w:cs="Times New Roman"/>
                <w:sz w:val="24"/>
                <w:szCs w:val="24"/>
              </w:rPr>
              <w:t>законiв</w:t>
            </w:r>
            <w:proofErr w:type="spellEnd"/>
            <w:r w:rsidRPr="002406BD">
              <w:rPr>
                <w:rFonts w:ascii="Times New Roman" w:hAnsi="Times New Roman" w:cs="Times New Roman"/>
                <w:sz w:val="24"/>
                <w:szCs w:val="24"/>
              </w:rPr>
              <w:t xml:space="preserve"> i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w:t>
            </w:r>
          </w:p>
          <w:p w14:paraId="2130F169"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lastRenderedPageBreak/>
              <w:t>Узгодженiсть</w:t>
            </w:r>
            <w:proofErr w:type="spellEnd"/>
            <w:r w:rsidRPr="002406BD">
              <w:rPr>
                <w:rFonts w:ascii="Times New Roman" w:hAnsi="Times New Roman" w:cs="Times New Roman"/>
                <w:sz w:val="24"/>
                <w:szCs w:val="24"/>
              </w:rPr>
              <w:t xml:space="preserve"> з додатковим </w:t>
            </w:r>
            <w:proofErr w:type="spellStart"/>
            <w:r w:rsidRPr="002406BD">
              <w:rPr>
                <w:rFonts w:ascii="Times New Roman" w:hAnsi="Times New Roman" w:cs="Times New Roman"/>
                <w:sz w:val="24"/>
                <w:szCs w:val="24"/>
              </w:rPr>
              <w:t>звiтом</w:t>
            </w:r>
            <w:proofErr w:type="spellEnd"/>
            <w:r w:rsidRPr="002406BD">
              <w:rPr>
                <w:rFonts w:ascii="Times New Roman" w:hAnsi="Times New Roman" w:cs="Times New Roman"/>
                <w:sz w:val="24"/>
                <w:szCs w:val="24"/>
              </w:rPr>
              <w:t xml:space="preserve"> для аудиторського </w:t>
            </w:r>
            <w:proofErr w:type="spellStart"/>
            <w:r w:rsidRPr="002406BD">
              <w:rPr>
                <w:rFonts w:ascii="Times New Roman" w:hAnsi="Times New Roman" w:cs="Times New Roman"/>
                <w:sz w:val="24"/>
                <w:szCs w:val="24"/>
              </w:rPr>
              <w:t>комiтету</w:t>
            </w:r>
            <w:proofErr w:type="spellEnd"/>
          </w:p>
          <w:p w14:paraId="6DAA0E13"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
          <w:p w14:paraId="2FEAF34D"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w:t>
            </w:r>
            <w:proofErr w:type="spellStart"/>
            <w:r w:rsidRPr="002406BD">
              <w:rPr>
                <w:rFonts w:ascii="Times New Roman" w:hAnsi="Times New Roman" w:cs="Times New Roman"/>
                <w:sz w:val="24"/>
                <w:szCs w:val="24"/>
              </w:rPr>
              <w:t>пiдтверджуємо</w:t>
            </w:r>
            <w:proofErr w:type="spellEnd"/>
            <w:r w:rsidRPr="002406BD">
              <w:rPr>
                <w:rFonts w:ascii="Times New Roman" w:hAnsi="Times New Roman" w:cs="Times New Roman"/>
                <w:sz w:val="24"/>
                <w:szCs w:val="24"/>
              </w:rPr>
              <w:t xml:space="preserve">, що наша аудиторська думка, щодо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викладена у цьому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незалежного аудитора, узгоджується з Додатковим </w:t>
            </w:r>
            <w:proofErr w:type="spellStart"/>
            <w:r w:rsidRPr="002406BD">
              <w:rPr>
                <w:rFonts w:ascii="Times New Roman" w:hAnsi="Times New Roman" w:cs="Times New Roman"/>
                <w:sz w:val="24"/>
                <w:szCs w:val="24"/>
              </w:rPr>
              <w:t>звiтом</w:t>
            </w:r>
            <w:proofErr w:type="spellEnd"/>
            <w:r w:rsidRPr="002406BD">
              <w:rPr>
                <w:rFonts w:ascii="Times New Roman" w:hAnsi="Times New Roman" w:cs="Times New Roman"/>
                <w:sz w:val="24"/>
                <w:szCs w:val="24"/>
              </w:rPr>
              <w:t xml:space="preserve"> для Аудиторського </w:t>
            </w:r>
            <w:proofErr w:type="spellStart"/>
            <w:r w:rsidRPr="002406BD">
              <w:rPr>
                <w:rFonts w:ascii="Times New Roman" w:hAnsi="Times New Roman" w:cs="Times New Roman"/>
                <w:sz w:val="24"/>
                <w:szCs w:val="24"/>
              </w:rPr>
              <w:t>комiтету</w:t>
            </w:r>
            <w:proofErr w:type="spellEnd"/>
            <w:r w:rsidRPr="002406BD">
              <w:rPr>
                <w:rFonts w:ascii="Times New Roman" w:hAnsi="Times New Roman" w:cs="Times New Roman"/>
                <w:sz w:val="24"/>
                <w:szCs w:val="24"/>
              </w:rPr>
              <w:t xml:space="preserve">, який ми адресували </w:t>
            </w:r>
            <w:proofErr w:type="spellStart"/>
            <w:r w:rsidRPr="002406BD">
              <w:rPr>
                <w:rFonts w:ascii="Times New Roman" w:hAnsi="Times New Roman" w:cs="Times New Roman"/>
                <w:sz w:val="24"/>
                <w:szCs w:val="24"/>
              </w:rPr>
              <w:t>Наглядовiй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радi</w:t>
            </w:r>
            <w:proofErr w:type="spellEnd"/>
            <w:r w:rsidRPr="002406BD">
              <w:rPr>
                <w:rFonts w:ascii="Times New Roman" w:hAnsi="Times New Roman" w:cs="Times New Roman"/>
                <w:sz w:val="24"/>
                <w:szCs w:val="24"/>
              </w:rPr>
              <w:t xml:space="preserve"> Товариства.</w:t>
            </w:r>
          </w:p>
          <w:p w14:paraId="6384A950"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
          <w:p w14:paraId="736041D1"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Твердження про ненадання послуг, заборонених законодавством, i про </w:t>
            </w:r>
            <w:proofErr w:type="spellStart"/>
            <w:r w:rsidRPr="002406BD">
              <w:rPr>
                <w:rFonts w:ascii="Times New Roman" w:hAnsi="Times New Roman" w:cs="Times New Roman"/>
                <w:sz w:val="24"/>
                <w:szCs w:val="24"/>
              </w:rPr>
              <w:t>незалежнiсть</w:t>
            </w:r>
            <w:proofErr w:type="spellEnd"/>
            <w:r w:rsidRPr="002406BD">
              <w:rPr>
                <w:rFonts w:ascii="Times New Roman" w:hAnsi="Times New Roman" w:cs="Times New Roman"/>
                <w:sz w:val="24"/>
                <w:szCs w:val="24"/>
              </w:rPr>
              <w:t xml:space="preserve"> ключового партнера з огляду та суб'єкта аудиторської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юридичної особи при </w:t>
            </w:r>
            <w:proofErr w:type="spellStart"/>
            <w:r w:rsidRPr="002406BD">
              <w:rPr>
                <w:rFonts w:ascii="Times New Roman" w:hAnsi="Times New Roman" w:cs="Times New Roman"/>
                <w:sz w:val="24"/>
                <w:szCs w:val="24"/>
              </w:rPr>
              <w:t>проведеннi</w:t>
            </w:r>
            <w:proofErr w:type="spellEnd"/>
            <w:r w:rsidRPr="002406BD">
              <w:rPr>
                <w:rFonts w:ascii="Times New Roman" w:hAnsi="Times New Roman" w:cs="Times New Roman"/>
                <w:sz w:val="24"/>
                <w:szCs w:val="24"/>
              </w:rPr>
              <w:t xml:space="preserve"> огляду</w:t>
            </w:r>
          </w:p>
          <w:p w14:paraId="4EC9F45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4B0CDA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Ми </w:t>
            </w:r>
            <w:proofErr w:type="spellStart"/>
            <w:r w:rsidRPr="002406BD">
              <w:rPr>
                <w:rFonts w:ascii="Times New Roman" w:hAnsi="Times New Roman" w:cs="Times New Roman"/>
                <w:sz w:val="24"/>
                <w:szCs w:val="24"/>
              </w:rPr>
              <w:t>пiдтверджуємо</w:t>
            </w:r>
            <w:proofErr w:type="spellEnd"/>
            <w:r w:rsidRPr="002406BD">
              <w:rPr>
                <w:rFonts w:ascii="Times New Roman" w:hAnsi="Times New Roman" w:cs="Times New Roman"/>
                <w:sz w:val="24"/>
                <w:szCs w:val="24"/>
              </w:rPr>
              <w:t xml:space="preserve"> ненадання послуг, заборонених законодавством, i про </w:t>
            </w:r>
            <w:proofErr w:type="spellStart"/>
            <w:r w:rsidRPr="002406BD">
              <w:rPr>
                <w:rFonts w:ascii="Times New Roman" w:hAnsi="Times New Roman" w:cs="Times New Roman"/>
                <w:sz w:val="24"/>
                <w:szCs w:val="24"/>
              </w:rPr>
              <w:t>незалежнiсть</w:t>
            </w:r>
            <w:proofErr w:type="spellEnd"/>
            <w:r w:rsidRPr="002406BD">
              <w:rPr>
                <w:rFonts w:ascii="Times New Roman" w:hAnsi="Times New Roman" w:cs="Times New Roman"/>
                <w:sz w:val="24"/>
                <w:szCs w:val="24"/>
              </w:rPr>
              <w:t xml:space="preserve"> ключового партнера з аудиту та суб'єкта аудиторської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юридичної особи при </w:t>
            </w:r>
            <w:proofErr w:type="spellStart"/>
            <w:r w:rsidRPr="002406BD">
              <w:rPr>
                <w:rFonts w:ascii="Times New Roman" w:hAnsi="Times New Roman" w:cs="Times New Roman"/>
                <w:sz w:val="24"/>
                <w:szCs w:val="24"/>
              </w:rPr>
              <w:t>проведеннi</w:t>
            </w:r>
            <w:proofErr w:type="spellEnd"/>
            <w:r w:rsidRPr="002406BD">
              <w:rPr>
                <w:rFonts w:ascii="Times New Roman" w:hAnsi="Times New Roman" w:cs="Times New Roman"/>
                <w:sz w:val="24"/>
                <w:szCs w:val="24"/>
              </w:rPr>
              <w:t xml:space="preserve"> аудиту.</w:t>
            </w:r>
          </w:p>
          <w:p w14:paraId="7DCF7EFF"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
          <w:p w14:paraId="1C48075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Надання неаудиторських послуг та </w:t>
            </w:r>
            <w:proofErr w:type="spellStart"/>
            <w:r w:rsidRPr="002406BD">
              <w:rPr>
                <w:rFonts w:ascii="Times New Roman" w:hAnsi="Times New Roman" w:cs="Times New Roman"/>
                <w:sz w:val="24"/>
                <w:szCs w:val="24"/>
              </w:rPr>
              <w:t>незалежнiсть</w:t>
            </w:r>
            <w:proofErr w:type="spellEnd"/>
          </w:p>
          <w:p w14:paraId="124E03C0"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
          <w:p w14:paraId="55F2953F"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w:t>
            </w:r>
            <w:proofErr w:type="spellStart"/>
            <w:r w:rsidRPr="002406BD">
              <w:rPr>
                <w:rFonts w:ascii="Times New Roman" w:hAnsi="Times New Roman" w:cs="Times New Roman"/>
                <w:sz w:val="24"/>
                <w:szCs w:val="24"/>
              </w:rPr>
              <w:t>пiдтверджуємо</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наскiльки</w:t>
            </w:r>
            <w:proofErr w:type="spellEnd"/>
            <w:r w:rsidRPr="002406BD">
              <w:rPr>
                <w:rFonts w:ascii="Times New Roman" w:hAnsi="Times New Roman" w:cs="Times New Roman"/>
                <w:sz w:val="24"/>
                <w:szCs w:val="24"/>
              </w:rPr>
              <w:t xml:space="preserve"> ми знаємо i </w:t>
            </w:r>
            <w:proofErr w:type="spellStart"/>
            <w:r w:rsidRPr="002406BD">
              <w:rPr>
                <w:rFonts w:ascii="Times New Roman" w:hAnsi="Times New Roman" w:cs="Times New Roman"/>
                <w:sz w:val="24"/>
                <w:szCs w:val="24"/>
              </w:rPr>
              <w:t>переконанi</w:t>
            </w:r>
            <w:proofErr w:type="spellEnd"/>
            <w:r w:rsidRPr="002406BD">
              <w:rPr>
                <w:rFonts w:ascii="Times New Roman" w:hAnsi="Times New Roman" w:cs="Times New Roman"/>
                <w:sz w:val="24"/>
                <w:szCs w:val="24"/>
              </w:rPr>
              <w:t xml:space="preserve">, ми не надавали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забороненi</w:t>
            </w:r>
            <w:proofErr w:type="spellEnd"/>
            <w:r w:rsidRPr="002406BD">
              <w:rPr>
                <w:rFonts w:ascii="Times New Roman" w:hAnsi="Times New Roman" w:cs="Times New Roman"/>
                <w:sz w:val="24"/>
                <w:szCs w:val="24"/>
              </w:rPr>
              <w:t xml:space="preserve"> законодавством </w:t>
            </w:r>
            <w:proofErr w:type="spellStart"/>
            <w:r w:rsidRPr="002406BD">
              <w:rPr>
                <w:rFonts w:ascii="Times New Roman" w:hAnsi="Times New Roman" w:cs="Times New Roman"/>
                <w:sz w:val="24"/>
                <w:szCs w:val="24"/>
              </w:rPr>
              <w:t>неаудиторськi</w:t>
            </w:r>
            <w:proofErr w:type="spellEnd"/>
            <w:r w:rsidRPr="002406BD">
              <w:rPr>
                <w:rFonts w:ascii="Times New Roman" w:hAnsi="Times New Roman" w:cs="Times New Roman"/>
                <w:sz w:val="24"/>
                <w:szCs w:val="24"/>
              </w:rPr>
              <w:t xml:space="preserve"> послуги, </w:t>
            </w:r>
            <w:proofErr w:type="spellStart"/>
            <w:r w:rsidRPr="002406BD">
              <w:rPr>
                <w:rFonts w:ascii="Times New Roman" w:hAnsi="Times New Roman" w:cs="Times New Roman"/>
                <w:sz w:val="24"/>
                <w:szCs w:val="24"/>
              </w:rPr>
              <w:t>зазначенi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частинi</w:t>
            </w:r>
            <w:proofErr w:type="spellEnd"/>
            <w:r w:rsidRPr="002406BD">
              <w:rPr>
                <w:rFonts w:ascii="Times New Roman" w:hAnsi="Times New Roman" w:cs="Times New Roman"/>
                <w:sz w:val="24"/>
                <w:szCs w:val="24"/>
              </w:rPr>
              <w:t xml:space="preserve"> 4 </w:t>
            </w:r>
            <w:proofErr w:type="spellStart"/>
            <w:r w:rsidRPr="002406BD">
              <w:rPr>
                <w:rFonts w:ascii="Times New Roman" w:hAnsi="Times New Roman" w:cs="Times New Roman"/>
                <w:sz w:val="24"/>
                <w:szCs w:val="24"/>
              </w:rPr>
              <w:t>статтi</w:t>
            </w:r>
            <w:proofErr w:type="spellEnd"/>
            <w:r w:rsidRPr="002406BD">
              <w:rPr>
                <w:rFonts w:ascii="Times New Roman" w:hAnsi="Times New Roman" w:cs="Times New Roman"/>
                <w:sz w:val="24"/>
                <w:szCs w:val="24"/>
              </w:rPr>
              <w:t xml:space="preserve"> 6 Закону про аудит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та аудиторську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Нами не було </w:t>
            </w:r>
            <w:proofErr w:type="spellStart"/>
            <w:r w:rsidRPr="002406BD">
              <w:rPr>
                <w:rFonts w:ascii="Times New Roman" w:hAnsi="Times New Roman" w:cs="Times New Roman"/>
                <w:sz w:val="24"/>
                <w:szCs w:val="24"/>
              </w:rPr>
              <w:t>iдентифiковано</w:t>
            </w:r>
            <w:proofErr w:type="spellEnd"/>
            <w:r w:rsidRPr="002406BD">
              <w:rPr>
                <w:rFonts w:ascii="Times New Roman" w:hAnsi="Times New Roman" w:cs="Times New Roman"/>
                <w:sz w:val="24"/>
                <w:szCs w:val="24"/>
              </w:rPr>
              <w:t xml:space="preserve"> жодних загроз нашої </w:t>
            </w:r>
            <w:proofErr w:type="spellStart"/>
            <w:r w:rsidRPr="002406BD">
              <w:rPr>
                <w:rFonts w:ascii="Times New Roman" w:hAnsi="Times New Roman" w:cs="Times New Roman"/>
                <w:sz w:val="24"/>
                <w:szCs w:val="24"/>
              </w:rPr>
              <w:t>незалежностi</w:t>
            </w:r>
            <w:proofErr w:type="spellEnd"/>
            <w:r w:rsidRPr="002406BD">
              <w:rPr>
                <w:rFonts w:ascii="Times New Roman" w:hAnsi="Times New Roman" w:cs="Times New Roman"/>
                <w:sz w:val="24"/>
                <w:szCs w:val="24"/>
              </w:rPr>
              <w:t xml:space="preserve"> як на </w:t>
            </w:r>
            <w:proofErr w:type="spellStart"/>
            <w:r w:rsidRPr="002406BD">
              <w:rPr>
                <w:rFonts w:ascii="Times New Roman" w:hAnsi="Times New Roman" w:cs="Times New Roman"/>
                <w:sz w:val="24"/>
                <w:szCs w:val="24"/>
              </w:rPr>
              <w:t>рiвнi</w:t>
            </w:r>
            <w:proofErr w:type="spellEnd"/>
            <w:r w:rsidRPr="002406BD">
              <w:rPr>
                <w:rFonts w:ascii="Times New Roman" w:hAnsi="Times New Roman" w:cs="Times New Roman"/>
                <w:sz w:val="24"/>
                <w:szCs w:val="24"/>
              </w:rPr>
              <w:t xml:space="preserve"> аудиторської </w:t>
            </w:r>
            <w:proofErr w:type="spellStart"/>
            <w:r w:rsidRPr="002406BD">
              <w:rPr>
                <w:rFonts w:ascii="Times New Roman" w:hAnsi="Times New Roman" w:cs="Times New Roman"/>
                <w:sz w:val="24"/>
                <w:szCs w:val="24"/>
              </w:rPr>
              <w:t>фiрми</w:t>
            </w:r>
            <w:proofErr w:type="spellEnd"/>
            <w:r w:rsidRPr="002406BD">
              <w:rPr>
                <w:rFonts w:ascii="Times New Roman" w:hAnsi="Times New Roman" w:cs="Times New Roman"/>
                <w:sz w:val="24"/>
                <w:szCs w:val="24"/>
              </w:rPr>
              <w:t xml:space="preserve">, так i на </w:t>
            </w:r>
            <w:proofErr w:type="spellStart"/>
            <w:r w:rsidRPr="002406BD">
              <w:rPr>
                <w:rFonts w:ascii="Times New Roman" w:hAnsi="Times New Roman" w:cs="Times New Roman"/>
                <w:sz w:val="24"/>
                <w:szCs w:val="24"/>
              </w:rPr>
              <w:t>рiвнi</w:t>
            </w:r>
            <w:proofErr w:type="spellEnd"/>
            <w:r w:rsidRPr="002406BD">
              <w:rPr>
                <w:rFonts w:ascii="Times New Roman" w:hAnsi="Times New Roman" w:cs="Times New Roman"/>
                <w:sz w:val="24"/>
                <w:szCs w:val="24"/>
              </w:rPr>
              <w:t xml:space="preserve"> ключового партнера з аудиту та персоналу, </w:t>
            </w:r>
            <w:proofErr w:type="spellStart"/>
            <w:r w:rsidRPr="002406BD">
              <w:rPr>
                <w:rFonts w:ascii="Times New Roman" w:hAnsi="Times New Roman" w:cs="Times New Roman"/>
                <w:sz w:val="24"/>
                <w:szCs w:val="24"/>
              </w:rPr>
              <w:t>задiяному</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виконаннi</w:t>
            </w:r>
            <w:proofErr w:type="spellEnd"/>
            <w:r w:rsidRPr="002406BD">
              <w:rPr>
                <w:rFonts w:ascii="Times New Roman" w:hAnsi="Times New Roman" w:cs="Times New Roman"/>
                <w:sz w:val="24"/>
                <w:szCs w:val="24"/>
              </w:rPr>
              <w:t xml:space="preserve"> завдання з аудиту.</w:t>
            </w:r>
          </w:p>
          <w:p w14:paraId="56546A14"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не надавали Товариству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послуги,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послуг з аудиту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w:t>
            </w:r>
          </w:p>
          <w:p w14:paraId="7F76531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
          <w:p w14:paraId="795E5A51"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Пояснення щодо обсягу аудиту та властивих для аудиту обмежень</w:t>
            </w:r>
          </w:p>
          <w:p w14:paraId="33BBC1D9"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Опис обсягу аудиту викладений у </w:t>
            </w:r>
            <w:proofErr w:type="spellStart"/>
            <w:r w:rsidRPr="002406BD">
              <w:rPr>
                <w:rFonts w:ascii="Times New Roman" w:hAnsi="Times New Roman" w:cs="Times New Roman"/>
                <w:sz w:val="24"/>
                <w:szCs w:val="24"/>
              </w:rPr>
              <w:t>параграфi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аудитора за аудит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цього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незалежного аудитора.</w:t>
            </w:r>
          </w:p>
          <w:p w14:paraId="45087561"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Через </w:t>
            </w:r>
            <w:proofErr w:type="spellStart"/>
            <w:r w:rsidRPr="002406BD">
              <w:rPr>
                <w:rFonts w:ascii="Times New Roman" w:hAnsi="Times New Roman" w:cs="Times New Roman"/>
                <w:sz w:val="24"/>
                <w:szCs w:val="24"/>
              </w:rPr>
              <w:t>властивi</w:t>
            </w:r>
            <w:proofErr w:type="spellEnd"/>
            <w:r w:rsidRPr="002406BD">
              <w:rPr>
                <w:rFonts w:ascii="Times New Roman" w:hAnsi="Times New Roman" w:cs="Times New Roman"/>
                <w:sz w:val="24"/>
                <w:szCs w:val="24"/>
              </w:rPr>
              <w:t xml:space="preserve"> для аудиту обмеження разом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властивими обмеженнями системи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w:t>
            </w:r>
            <w:proofErr w:type="spellStart"/>
            <w:r w:rsidRPr="002406BD">
              <w:rPr>
                <w:rFonts w:ascii="Times New Roman" w:hAnsi="Times New Roman" w:cs="Times New Roman"/>
                <w:sz w:val="24"/>
                <w:szCs w:val="24"/>
              </w:rPr>
              <w:t>iснує</w:t>
            </w:r>
            <w:proofErr w:type="spellEnd"/>
            <w:r w:rsidRPr="002406BD">
              <w:rPr>
                <w:rFonts w:ascii="Times New Roman" w:hAnsi="Times New Roman" w:cs="Times New Roman"/>
                <w:sz w:val="24"/>
                <w:szCs w:val="24"/>
              </w:rPr>
              <w:t xml:space="preserve"> неминучий ризик того, що </w:t>
            </w:r>
            <w:proofErr w:type="spellStart"/>
            <w:r w:rsidRPr="002406BD">
              <w:rPr>
                <w:rFonts w:ascii="Times New Roman" w:hAnsi="Times New Roman" w:cs="Times New Roman"/>
                <w:sz w:val="24"/>
                <w:szCs w:val="24"/>
              </w:rPr>
              <w:t>деякi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суттєвi</w:t>
            </w:r>
            <w:proofErr w:type="spellEnd"/>
            <w:r w:rsidRPr="002406BD">
              <w:rPr>
                <w:rFonts w:ascii="Times New Roman" w:hAnsi="Times New Roman" w:cs="Times New Roman"/>
                <w:sz w:val="24"/>
                <w:szCs w:val="24"/>
              </w:rPr>
              <w:t xml:space="preserve"> викривлення можна не виявити, </w:t>
            </w:r>
            <w:proofErr w:type="spellStart"/>
            <w:r w:rsidRPr="002406BD">
              <w:rPr>
                <w:rFonts w:ascii="Times New Roman" w:hAnsi="Times New Roman" w:cs="Times New Roman"/>
                <w:sz w:val="24"/>
                <w:szCs w:val="24"/>
              </w:rPr>
              <w:t>навiть</w:t>
            </w:r>
            <w:proofErr w:type="spellEnd"/>
            <w:r w:rsidRPr="002406BD">
              <w:rPr>
                <w:rFonts w:ascii="Times New Roman" w:hAnsi="Times New Roman" w:cs="Times New Roman"/>
                <w:sz w:val="24"/>
                <w:szCs w:val="24"/>
              </w:rPr>
              <w:t xml:space="preserve"> коли аудит незалежно спланований i виконаний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вимог МСА.</w:t>
            </w:r>
          </w:p>
          <w:p w14:paraId="708BD204"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Розкриття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Нацiональної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комiсiї</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та фондового ринку №555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22.07.2021 року "Про затвердження Вимог до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що стосується аудиту або огляду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учасникiв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ринкiв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органiзованих</w:t>
            </w:r>
            <w:proofErr w:type="spellEnd"/>
            <w:r w:rsidRPr="002406BD">
              <w:rPr>
                <w:rFonts w:ascii="Times New Roman" w:hAnsi="Times New Roman" w:cs="Times New Roman"/>
                <w:sz w:val="24"/>
                <w:szCs w:val="24"/>
              </w:rPr>
              <w:t xml:space="preserve"> товарних </w:t>
            </w:r>
            <w:proofErr w:type="spellStart"/>
            <w:r w:rsidRPr="002406BD">
              <w:rPr>
                <w:rFonts w:ascii="Times New Roman" w:hAnsi="Times New Roman" w:cs="Times New Roman"/>
                <w:sz w:val="24"/>
                <w:szCs w:val="24"/>
              </w:rPr>
              <w:t>ринкiв</w:t>
            </w:r>
            <w:proofErr w:type="spellEnd"/>
            <w:r w:rsidRPr="002406BD">
              <w:rPr>
                <w:rFonts w:ascii="Times New Roman" w:hAnsi="Times New Roman" w:cs="Times New Roman"/>
                <w:sz w:val="24"/>
                <w:szCs w:val="24"/>
              </w:rPr>
              <w:t xml:space="preserve">, нагляд за якими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Нацiональна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комiсiя</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цiнних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паперiв</w:t>
            </w:r>
            <w:proofErr w:type="spellEnd"/>
            <w:r w:rsidRPr="002406BD">
              <w:rPr>
                <w:rFonts w:ascii="Times New Roman" w:hAnsi="Times New Roman" w:cs="Times New Roman"/>
                <w:sz w:val="24"/>
                <w:szCs w:val="24"/>
              </w:rPr>
              <w:t xml:space="preserve"> та фондового ринку", зареєстрованого в </w:t>
            </w:r>
            <w:proofErr w:type="spellStart"/>
            <w:r w:rsidRPr="002406BD">
              <w:rPr>
                <w:rFonts w:ascii="Times New Roman" w:hAnsi="Times New Roman" w:cs="Times New Roman"/>
                <w:sz w:val="24"/>
                <w:szCs w:val="24"/>
              </w:rPr>
              <w:t>Мiнiстерствi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юстицiї</w:t>
            </w:r>
            <w:proofErr w:type="spellEnd"/>
            <w:r w:rsidRPr="002406BD">
              <w:rPr>
                <w:rFonts w:ascii="Times New Roman" w:hAnsi="Times New Roman" w:cs="Times New Roman"/>
                <w:sz w:val="24"/>
                <w:szCs w:val="24"/>
              </w:rPr>
              <w:t xml:space="preserve"> України 07 вересня 2021 року за №1176/36798:  </w:t>
            </w:r>
          </w:p>
          <w:p w14:paraId="3F04E41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вiдомостi</w:t>
            </w:r>
            <w:proofErr w:type="spellEnd"/>
            <w:r w:rsidRPr="002406BD">
              <w:rPr>
                <w:rFonts w:ascii="Times New Roman" w:hAnsi="Times New Roman" w:cs="Times New Roman"/>
                <w:sz w:val="24"/>
                <w:szCs w:val="24"/>
              </w:rPr>
              <w:t xml:space="preserve"> про Товариство</w:t>
            </w:r>
          </w:p>
          <w:p w14:paraId="39AFB50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Повна назва Товариства</w:t>
            </w:r>
            <w:r w:rsidRPr="002406BD">
              <w:rPr>
                <w:rFonts w:ascii="Times New Roman" w:hAnsi="Times New Roman" w:cs="Times New Roman"/>
                <w:sz w:val="24"/>
                <w:szCs w:val="24"/>
              </w:rPr>
              <w:tab/>
              <w:t>ПРИВАТНЕ АКЦIОНЕРНЕ ТОВАРИСТВО "СЛОВ'ЯНСЬКI ШПАЛЕРИ - КФТП"</w:t>
            </w:r>
          </w:p>
          <w:p w14:paraId="24BFAEF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Скорочена назва Товариства </w:t>
            </w:r>
            <w:r w:rsidRPr="002406BD">
              <w:rPr>
                <w:rFonts w:ascii="Times New Roman" w:hAnsi="Times New Roman" w:cs="Times New Roman"/>
                <w:sz w:val="24"/>
                <w:szCs w:val="24"/>
              </w:rPr>
              <w:tab/>
              <w:t>АТ "СЛОВ'ЯНСЬКI ШПАЛЕРИ - КФТП"</w:t>
            </w:r>
          </w:p>
          <w:p w14:paraId="68A938F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Органiзацiйно</w:t>
            </w:r>
            <w:proofErr w:type="spellEnd"/>
            <w:r w:rsidRPr="002406BD">
              <w:rPr>
                <w:rFonts w:ascii="Times New Roman" w:hAnsi="Times New Roman" w:cs="Times New Roman"/>
                <w:sz w:val="24"/>
                <w:szCs w:val="24"/>
              </w:rPr>
              <w:t xml:space="preserve">-правова форма Товариства </w:t>
            </w:r>
            <w:r w:rsidRPr="002406BD">
              <w:rPr>
                <w:rFonts w:ascii="Times New Roman" w:hAnsi="Times New Roman" w:cs="Times New Roman"/>
                <w:sz w:val="24"/>
                <w:szCs w:val="24"/>
              </w:rPr>
              <w:tab/>
              <w:t>ПРИВАТНЕ АКЦIОНЕРНЕ ТОВАРИСТВО</w:t>
            </w:r>
          </w:p>
          <w:p w14:paraId="3EFC1F4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Ознака особи</w:t>
            </w:r>
            <w:r w:rsidRPr="002406BD">
              <w:rPr>
                <w:rFonts w:ascii="Times New Roman" w:hAnsi="Times New Roman" w:cs="Times New Roman"/>
                <w:sz w:val="24"/>
                <w:szCs w:val="24"/>
              </w:rPr>
              <w:tab/>
              <w:t>Юридична</w:t>
            </w:r>
          </w:p>
          <w:p w14:paraId="6948805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Форма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Приватна</w:t>
            </w:r>
          </w:p>
          <w:p w14:paraId="1D70877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за ЄДРПОУ</w:t>
            </w:r>
            <w:r w:rsidRPr="002406BD">
              <w:rPr>
                <w:rFonts w:ascii="Times New Roman" w:hAnsi="Times New Roman" w:cs="Times New Roman"/>
                <w:sz w:val="24"/>
                <w:szCs w:val="24"/>
              </w:rPr>
              <w:tab/>
              <w:t>00278876</w:t>
            </w:r>
          </w:p>
          <w:p w14:paraId="010A7FE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Мiсцезнаходження</w:t>
            </w:r>
            <w:proofErr w:type="spellEnd"/>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Україна, 15300, </w:t>
            </w:r>
            <w:proofErr w:type="spellStart"/>
            <w:r w:rsidRPr="002406BD">
              <w:rPr>
                <w:rFonts w:ascii="Times New Roman" w:hAnsi="Times New Roman" w:cs="Times New Roman"/>
                <w:sz w:val="24"/>
                <w:szCs w:val="24"/>
              </w:rPr>
              <w:t>Чернiгiвська</w:t>
            </w:r>
            <w:proofErr w:type="spellEnd"/>
            <w:r w:rsidRPr="002406BD">
              <w:rPr>
                <w:rFonts w:ascii="Times New Roman" w:hAnsi="Times New Roman" w:cs="Times New Roman"/>
                <w:sz w:val="24"/>
                <w:szCs w:val="24"/>
              </w:rPr>
              <w:t xml:space="preserve"> обл., </w:t>
            </w:r>
            <w:proofErr w:type="spellStart"/>
            <w:r w:rsidRPr="002406BD">
              <w:rPr>
                <w:rFonts w:ascii="Times New Roman" w:hAnsi="Times New Roman" w:cs="Times New Roman"/>
                <w:sz w:val="24"/>
                <w:szCs w:val="24"/>
              </w:rPr>
              <w:t>Корюкiвський</w:t>
            </w:r>
            <w:proofErr w:type="spellEnd"/>
            <w:r w:rsidRPr="002406BD">
              <w:rPr>
                <w:rFonts w:ascii="Times New Roman" w:hAnsi="Times New Roman" w:cs="Times New Roman"/>
                <w:sz w:val="24"/>
                <w:szCs w:val="24"/>
              </w:rPr>
              <w:t xml:space="preserve"> р-н, </w:t>
            </w:r>
            <w:proofErr w:type="spellStart"/>
            <w:r w:rsidRPr="002406BD">
              <w:rPr>
                <w:rFonts w:ascii="Times New Roman" w:hAnsi="Times New Roman" w:cs="Times New Roman"/>
                <w:sz w:val="24"/>
                <w:szCs w:val="24"/>
              </w:rPr>
              <w:t>мiсто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Корюкiвка</w:t>
            </w:r>
            <w:proofErr w:type="spellEnd"/>
            <w:r w:rsidRPr="002406BD">
              <w:rPr>
                <w:rFonts w:ascii="Times New Roman" w:hAnsi="Times New Roman" w:cs="Times New Roman"/>
                <w:sz w:val="24"/>
                <w:szCs w:val="24"/>
              </w:rPr>
              <w:t>, ВУЛИЦЯ ПЕРЕДЗАВОДСЬКА, будинок 4</w:t>
            </w:r>
          </w:p>
          <w:p w14:paraId="0AD8C0C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Дата державної </w:t>
            </w:r>
            <w:proofErr w:type="spellStart"/>
            <w:r w:rsidRPr="002406BD">
              <w:rPr>
                <w:rFonts w:ascii="Times New Roman" w:hAnsi="Times New Roman" w:cs="Times New Roman"/>
                <w:sz w:val="24"/>
                <w:szCs w:val="24"/>
              </w:rPr>
              <w:t>реєстрацiї</w:t>
            </w:r>
            <w:proofErr w:type="spellEnd"/>
            <w:r w:rsidRPr="002406BD">
              <w:rPr>
                <w:rFonts w:ascii="Times New Roman" w:hAnsi="Times New Roman" w:cs="Times New Roman"/>
                <w:sz w:val="24"/>
                <w:szCs w:val="24"/>
              </w:rPr>
              <w:tab/>
              <w:t xml:space="preserve">Дата державної </w:t>
            </w:r>
            <w:proofErr w:type="spellStart"/>
            <w:r w:rsidRPr="002406BD">
              <w:rPr>
                <w:rFonts w:ascii="Times New Roman" w:hAnsi="Times New Roman" w:cs="Times New Roman"/>
                <w:sz w:val="24"/>
                <w:szCs w:val="24"/>
              </w:rPr>
              <w:t>реєстрацiї</w:t>
            </w:r>
            <w:proofErr w:type="spellEnd"/>
            <w:r w:rsidRPr="002406BD">
              <w:rPr>
                <w:rFonts w:ascii="Times New Roman" w:hAnsi="Times New Roman" w:cs="Times New Roman"/>
                <w:sz w:val="24"/>
                <w:szCs w:val="24"/>
              </w:rPr>
              <w:t>: 12.07.1994 року</w:t>
            </w:r>
          </w:p>
          <w:p w14:paraId="3868EE5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Лiцензiї</w:t>
            </w:r>
            <w:proofErr w:type="spellEnd"/>
            <w:r w:rsidRPr="002406BD">
              <w:rPr>
                <w:rFonts w:ascii="Times New Roman" w:hAnsi="Times New Roman" w:cs="Times New Roman"/>
                <w:sz w:val="24"/>
                <w:szCs w:val="24"/>
              </w:rPr>
              <w:tab/>
              <w:t xml:space="preserve">У Товариства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Лiцензiї</w:t>
            </w:r>
            <w:proofErr w:type="spellEnd"/>
            <w:r w:rsidRPr="002406BD">
              <w:rPr>
                <w:rFonts w:ascii="Times New Roman" w:hAnsi="Times New Roman" w:cs="Times New Roman"/>
                <w:sz w:val="24"/>
                <w:szCs w:val="24"/>
              </w:rPr>
              <w:t xml:space="preserve"> на провадження господарської </w:t>
            </w:r>
            <w:proofErr w:type="spellStart"/>
            <w:r w:rsidRPr="002406BD">
              <w:rPr>
                <w:rFonts w:ascii="Times New Roman" w:hAnsi="Times New Roman" w:cs="Times New Roman"/>
                <w:sz w:val="24"/>
                <w:szCs w:val="24"/>
              </w:rPr>
              <w:t>дiяльностi</w:t>
            </w:r>
            <w:proofErr w:type="spellEnd"/>
          </w:p>
          <w:p w14:paraId="2C8D10C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Номер запису в ЄДР</w:t>
            </w:r>
            <w:r w:rsidRPr="002406BD">
              <w:rPr>
                <w:rFonts w:ascii="Times New Roman" w:hAnsi="Times New Roman" w:cs="Times New Roman"/>
                <w:sz w:val="24"/>
                <w:szCs w:val="24"/>
              </w:rPr>
              <w:tab/>
              <w:t>1 048 120 0000 000021</w:t>
            </w:r>
          </w:p>
          <w:p w14:paraId="3AC8AFA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види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КВЕД:</w:t>
            </w:r>
            <w:r w:rsidRPr="002406BD">
              <w:rPr>
                <w:rFonts w:ascii="Times New Roman" w:hAnsi="Times New Roman" w:cs="Times New Roman"/>
                <w:sz w:val="24"/>
                <w:szCs w:val="24"/>
              </w:rPr>
              <w:tab/>
              <w:t xml:space="preserve">Код КВЕД 02.10 </w:t>
            </w:r>
            <w:proofErr w:type="spellStart"/>
            <w:r w:rsidRPr="002406BD">
              <w:rPr>
                <w:rFonts w:ascii="Times New Roman" w:hAnsi="Times New Roman" w:cs="Times New Roman"/>
                <w:sz w:val="24"/>
                <w:szCs w:val="24"/>
              </w:rPr>
              <w:t>Лiсiвництво</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лiсовому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господарствi</w:t>
            </w:r>
            <w:proofErr w:type="spellEnd"/>
            <w:r w:rsidRPr="002406BD">
              <w:rPr>
                <w:rFonts w:ascii="Times New Roman" w:hAnsi="Times New Roman" w:cs="Times New Roman"/>
                <w:sz w:val="24"/>
                <w:szCs w:val="24"/>
              </w:rPr>
              <w:t>;</w:t>
            </w:r>
          </w:p>
          <w:p w14:paraId="400776F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lastRenderedPageBreak/>
              <w:t xml:space="preserve">Код КВЕД 02.20 </w:t>
            </w:r>
            <w:proofErr w:type="spellStart"/>
            <w:r w:rsidRPr="002406BD">
              <w:rPr>
                <w:rFonts w:ascii="Times New Roman" w:hAnsi="Times New Roman" w:cs="Times New Roman"/>
                <w:sz w:val="24"/>
                <w:szCs w:val="24"/>
              </w:rPr>
              <w:t>Лiсозаготiвлi</w:t>
            </w:r>
            <w:proofErr w:type="spellEnd"/>
            <w:r w:rsidRPr="002406BD">
              <w:rPr>
                <w:rFonts w:ascii="Times New Roman" w:hAnsi="Times New Roman" w:cs="Times New Roman"/>
                <w:sz w:val="24"/>
                <w:szCs w:val="24"/>
              </w:rPr>
              <w:t>;</w:t>
            </w:r>
          </w:p>
          <w:p w14:paraId="796B4DF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Код КВЕД 02.40 Надання </w:t>
            </w:r>
            <w:proofErr w:type="spellStart"/>
            <w:r w:rsidRPr="002406BD">
              <w:rPr>
                <w:rFonts w:ascii="Times New Roman" w:hAnsi="Times New Roman" w:cs="Times New Roman"/>
                <w:sz w:val="24"/>
                <w:szCs w:val="24"/>
              </w:rPr>
              <w:t>допомiжних</w:t>
            </w:r>
            <w:proofErr w:type="spellEnd"/>
            <w:r w:rsidRPr="002406BD">
              <w:rPr>
                <w:rFonts w:ascii="Times New Roman" w:hAnsi="Times New Roman" w:cs="Times New Roman"/>
                <w:sz w:val="24"/>
                <w:szCs w:val="24"/>
              </w:rPr>
              <w:t xml:space="preserve"> послуг у </w:t>
            </w:r>
            <w:proofErr w:type="spellStart"/>
            <w:r w:rsidRPr="002406BD">
              <w:rPr>
                <w:rFonts w:ascii="Times New Roman" w:hAnsi="Times New Roman" w:cs="Times New Roman"/>
                <w:sz w:val="24"/>
                <w:szCs w:val="24"/>
              </w:rPr>
              <w:t>лiсовому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господарствi</w:t>
            </w:r>
            <w:proofErr w:type="spellEnd"/>
            <w:r w:rsidRPr="002406BD">
              <w:rPr>
                <w:rFonts w:ascii="Times New Roman" w:hAnsi="Times New Roman" w:cs="Times New Roman"/>
                <w:sz w:val="24"/>
                <w:szCs w:val="24"/>
              </w:rPr>
              <w:t>;</w:t>
            </w:r>
          </w:p>
          <w:p w14:paraId="249A3EE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Код КВЕД 16.10 </w:t>
            </w:r>
            <w:proofErr w:type="spellStart"/>
            <w:r w:rsidRPr="002406BD">
              <w:rPr>
                <w:rFonts w:ascii="Times New Roman" w:hAnsi="Times New Roman" w:cs="Times New Roman"/>
                <w:sz w:val="24"/>
                <w:szCs w:val="24"/>
              </w:rPr>
              <w:t>Лiсопильне</w:t>
            </w:r>
            <w:proofErr w:type="spellEnd"/>
            <w:r w:rsidRPr="002406BD">
              <w:rPr>
                <w:rFonts w:ascii="Times New Roman" w:hAnsi="Times New Roman" w:cs="Times New Roman"/>
                <w:sz w:val="24"/>
                <w:szCs w:val="24"/>
              </w:rPr>
              <w:t xml:space="preserve"> та стругальне виробництво;</w:t>
            </w:r>
          </w:p>
          <w:p w14:paraId="4C6C768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КВЕД 16.21 Виробництво фанери, дерев'яних плит i панелей, шпону;</w:t>
            </w:r>
          </w:p>
          <w:p w14:paraId="780C7CA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КВЕД 16.22 Виробництво щитового паркету;</w:t>
            </w:r>
          </w:p>
          <w:p w14:paraId="1217CBF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Код КВЕД 16.23 Виробництво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дерев'яних </w:t>
            </w:r>
            <w:proofErr w:type="spellStart"/>
            <w:r w:rsidRPr="002406BD">
              <w:rPr>
                <w:rFonts w:ascii="Times New Roman" w:hAnsi="Times New Roman" w:cs="Times New Roman"/>
                <w:sz w:val="24"/>
                <w:szCs w:val="24"/>
              </w:rPr>
              <w:t>будiвельних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конструкцiй</w:t>
            </w:r>
            <w:proofErr w:type="spellEnd"/>
            <w:r w:rsidRPr="002406BD">
              <w:rPr>
                <w:rFonts w:ascii="Times New Roman" w:hAnsi="Times New Roman" w:cs="Times New Roman"/>
                <w:sz w:val="24"/>
                <w:szCs w:val="24"/>
              </w:rPr>
              <w:t xml:space="preserve"> i столярних </w:t>
            </w:r>
            <w:proofErr w:type="spellStart"/>
            <w:r w:rsidRPr="002406BD">
              <w:rPr>
                <w:rFonts w:ascii="Times New Roman" w:hAnsi="Times New Roman" w:cs="Times New Roman"/>
                <w:sz w:val="24"/>
                <w:szCs w:val="24"/>
              </w:rPr>
              <w:t>виробiв</w:t>
            </w:r>
            <w:proofErr w:type="spellEnd"/>
            <w:r w:rsidRPr="002406BD">
              <w:rPr>
                <w:rFonts w:ascii="Times New Roman" w:hAnsi="Times New Roman" w:cs="Times New Roman"/>
                <w:sz w:val="24"/>
                <w:szCs w:val="24"/>
              </w:rPr>
              <w:t>;</w:t>
            </w:r>
          </w:p>
          <w:p w14:paraId="35F7C75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КВЕД 16.24 Виробництво дерев'яної тари;</w:t>
            </w:r>
          </w:p>
          <w:p w14:paraId="7DA68EC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Код КВЕД 16.29 Виробництво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виробiв</w:t>
            </w:r>
            <w:proofErr w:type="spellEnd"/>
            <w:r w:rsidRPr="002406BD">
              <w:rPr>
                <w:rFonts w:ascii="Times New Roman" w:hAnsi="Times New Roman" w:cs="Times New Roman"/>
                <w:sz w:val="24"/>
                <w:szCs w:val="24"/>
              </w:rPr>
              <w:t xml:space="preserve"> з деревини; виготовлення </w:t>
            </w:r>
            <w:proofErr w:type="spellStart"/>
            <w:r w:rsidRPr="002406BD">
              <w:rPr>
                <w:rFonts w:ascii="Times New Roman" w:hAnsi="Times New Roman" w:cs="Times New Roman"/>
                <w:sz w:val="24"/>
                <w:szCs w:val="24"/>
              </w:rPr>
              <w:t>виробiв</w:t>
            </w:r>
            <w:proofErr w:type="spellEnd"/>
            <w:r w:rsidRPr="002406BD">
              <w:rPr>
                <w:rFonts w:ascii="Times New Roman" w:hAnsi="Times New Roman" w:cs="Times New Roman"/>
                <w:sz w:val="24"/>
                <w:szCs w:val="24"/>
              </w:rPr>
              <w:t xml:space="preserve"> з корка, соломки та рослинних </w:t>
            </w:r>
            <w:proofErr w:type="spellStart"/>
            <w:r w:rsidRPr="002406BD">
              <w:rPr>
                <w:rFonts w:ascii="Times New Roman" w:hAnsi="Times New Roman" w:cs="Times New Roman"/>
                <w:sz w:val="24"/>
                <w:szCs w:val="24"/>
              </w:rPr>
              <w:t>матерiалiв</w:t>
            </w:r>
            <w:proofErr w:type="spellEnd"/>
            <w:r w:rsidRPr="002406BD">
              <w:rPr>
                <w:rFonts w:ascii="Times New Roman" w:hAnsi="Times New Roman" w:cs="Times New Roman"/>
                <w:sz w:val="24"/>
                <w:szCs w:val="24"/>
              </w:rPr>
              <w:t xml:space="preserve"> для </w:t>
            </w:r>
            <w:proofErr w:type="spellStart"/>
            <w:r w:rsidRPr="002406BD">
              <w:rPr>
                <w:rFonts w:ascii="Times New Roman" w:hAnsi="Times New Roman" w:cs="Times New Roman"/>
                <w:sz w:val="24"/>
                <w:szCs w:val="24"/>
              </w:rPr>
              <w:t>плетiння</w:t>
            </w:r>
            <w:proofErr w:type="spellEnd"/>
            <w:r w:rsidRPr="002406BD">
              <w:rPr>
                <w:rFonts w:ascii="Times New Roman" w:hAnsi="Times New Roman" w:cs="Times New Roman"/>
                <w:sz w:val="24"/>
                <w:szCs w:val="24"/>
              </w:rPr>
              <w:t>;</w:t>
            </w:r>
          </w:p>
          <w:p w14:paraId="79C010A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КВЕД 17.12 Виробництво паперу та картону;</w:t>
            </w:r>
          </w:p>
          <w:p w14:paraId="584CB97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КВЕД 17.24 Виробництво шпалер (основний);</w:t>
            </w:r>
          </w:p>
          <w:p w14:paraId="127373A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Код КВЕД 49.41 Вантажний </w:t>
            </w:r>
            <w:proofErr w:type="spellStart"/>
            <w:r w:rsidRPr="002406BD">
              <w:rPr>
                <w:rFonts w:ascii="Times New Roman" w:hAnsi="Times New Roman" w:cs="Times New Roman"/>
                <w:sz w:val="24"/>
                <w:szCs w:val="24"/>
              </w:rPr>
              <w:t>автомобiльний</w:t>
            </w:r>
            <w:proofErr w:type="spellEnd"/>
            <w:r w:rsidRPr="002406BD">
              <w:rPr>
                <w:rFonts w:ascii="Times New Roman" w:hAnsi="Times New Roman" w:cs="Times New Roman"/>
                <w:sz w:val="24"/>
                <w:szCs w:val="24"/>
              </w:rPr>
              <w:t xml:space="preserve"> транспорт;</w:t>
            </w:r>
          </w:p>
          <w:p w14:paraId="72299A3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КВЕД 52.10 Складське господарство;</w:t>
            </w:r>
          </w:p>
          <w:p w14:paraId="410D750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Код КВЕД 52.29 </w:t>
            </w:r>
            <w:proofErr w:type="spellStart"/>
            <w:r w:rsidRPr="002406BD">
              <w:rPr>
                <w:rFonts w:ascii="Times New Roman" w:hAnsi="Times New Roman" w:cs="Times New Roman"/>
                <w:sz w:val="24"/>
                <w:szCs w:val="24"/>
              </w:rPr>
              <w:t>Iнша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допомiжна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сферi</w:t>
            </w:r>
            <w:proofErr w:type="spellEnd"/>
            <w:r w:rsidRPr="002406BD">
              <w:rPr>
                <w:rFonts w:ascii="Times New Roman" w:hAnsi="Times New Roman" w:cs="Times New Roman"/>
                <w:sz w:val="24"/>
                <w:szCs w:val="24"/>
              </w:rPr>
              <w:t xml:space="preserve"> транспорту;</w:t>
            </w:r>
          </w:p>
          <w:p w14:paraId="3C4ECFE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Код КВЕД 55.10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готелiв</w:t>
            </w:r>
            <w:proofErr w:type="spellEnd"/>
            <w:r w:rsidRPr="002406BD">
              <w:rPr>
                <w:rFonts w:ascii="Times New Roman" w:hAnsi="Times New Roman" w:cs="Times New Roman"/>
                <w:sz w:val="24"/>
                <w:szCs w:val="24"/>
              </w:rPr>
              <w:t xml:space="preserve"> i </w:t>
            </w:r>
            <w:proofErr w:type="spellStart"/>
            <w:r w:rsidRPr="002406BD">
              <w:rPr>
                <w:rFonts w:ascii="Times New Roman" w:hAnsi="Times New Roman" w:cs="Times New Roman"/>
                <w:sz w:val="24"/>
                <w:szCs w:val="24"/>
              </w:rPr>
              <w:t>подiбних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тимчасового </w:t>
            </w:r>
            <w:proofErr w:type="spellStart"/>
            <w:r w:rsidRPr="002406BD">
              <w:rPr>
                <w:rFonts w:ascii="Times New Roman" w:hAnsi="Times New Roman" w:cs="Times New Roman"/>
                <w:sz w:val="24"/>
                <w:szCs w:val="24"/>
              </w:rPr>
              <w:t>розмiщування</w:t>
            </w:r>
            <w:proofErr w:type="spellEnd"/>
            <w:r w:rsidRPr="002406BD">
              <w:rPr>
                <w:rFonts w:ascii="Times New Roman" w:hAnsi="Times New Roman" w:cs="Times New Roman"/>
                <w:sz w:val="24"/>
                <w:szCs w:val="24"/>
              </w:rPr>
              <w:t>;</w:t>
            </w:r>
          </w:p>
          <w:p w14:paraId="3689B1C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Код КВЕД 56.30 Обслуговування напоями;</w:t>
            </w:r>
          </w:p>
          <w:p w14:paraId="5B75B3E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Код КВЕД 36.00 </w:t>
            </w:r>
            <w:proofErr w:type="spellStart"/>
            <w:r w:rsidRPr="002406BD">
              <w:rPr>
                <w:rFonts w:ascii="Times New Roman" w:hAnsi="Times New Roman" w:cs="Times New Roman"/>
                <w:sz w:val="24"/>
                <w:szCs w:val="24"/>
              </w:rPr>
              <w:t>Забiр</w:t>
            </w:r>
            <w:proofErr w:type="spellEnd"/>
            <w:r w:rsidRPr="002406BD">
              <w:rPr>
                <w:rFonts w:ascii="Times New Roman" w:hAnsi="Times New Roman" w:cs="Times New Roman"/>
                <w:sz w:val="24"/>
                <w:szCs w:val="24"/>
              </w:rPr>
              <w:t>, очищення та постачання води</w:t>
            </w:r>
          </w:p>
          <w:p w14:paraId="4D83568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Учасники/Засновник Товариства</w:t>
            </w:r>
            <w:r w:rsidRPr="002406BD">
              <w:rPr>
                <w:rFonts w:ascii="Times New Roman" w:hAnsi="Times New Roman" w:cs="Times New Roman"/>
                <w:sz w:val="24"/>
                <w:szCs w:val="24"/>
              </w:rPr>
              <w:tab/>
              <w:t xml:space="preserve">АКЦIОНЕРИ ФIЗИЧНI ТА ЮРИДИЧНI ОСОБИ ЗГIДНО РЕЄСТРУ </w:t>
            </w:r>
          </w:p>
          <w:p w14:paraId="429B0F9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Розмiр</w:t>
            </w:r>
            <w:proofErr w:type="spellEnd"/>
            <w:r w:rsidRPr="002406BD">
              <w:rPr>
                <w:rFonts w:ascii="Times New Roman" w:hAnsi="Times New Roman" w:cs="Times New Roman"/>
                <w:sz w:val="24"/>
                <w:szCs w:val="24"/>
              </w:rPr>
              <w:t xml:space="preserve"> внеску до статутного фонду (грн.): 48 174 400,00 грн</w:t>
            </w:r>
          </w:p>
          <w:p w14:paraId="51B22DE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Кiнцевий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бенефiцiарний</w:t>
            </w:r>
            <w:proofErr w:type="spellEnd"/>
            <w:r w:rsidRPr="002406BD">
              <w:rPr>
                <w:rFonts w:ascii="Times New Roman" w:hAnsi="Times New Roman" w:cs="Times New Roman"/>
                <w:sz w:val="24"/>
                <w:szCs w:val="24"/>
              </w:rPr>
              <w:t xml:space="preserve"> власник</w:t>
            </w:r>
            <w:r w:rsidRPr="002406BD">
              <w:rPr>
                <w:rFonts w:ascii="Times New Roman" w:hAnsi="Times New Roman" w:cs="Times New Roman"/>
                <w:sz w:val="24"/>
                <w:szCs w:val="24"/>
              </w:rPr>
              <w:tab/>
              <w:t xml:space="preserve">Бондар </w:t>
            </w:r>
            <w:proofErr w:type="spellStart"/>
            <w:r w:rsidRPr="002406BD">
              <w:rPr>
                <w:rFonts w:ascii="Times New Roman" w:hAnsi="Times New Roman" w:cs="Times New Roman"/>
                <w:sz w:val="24"/>
                <w:szCs w:val="24"/>
              </w:rPr>
              <w:t>Анатолiй</w:t>
            </w:r>
            <w:proofErr w:type="spellEnd"/>
            <w:r w:rsidRPr="002406BD">
              <w:rPr>
                <w:rFonts w:ascii="Times New Roman" w:hAnsi="Times New Roman" w:cs="Times New Roman"/>
                <w:sz w:val="24"/>
                <w:szCs w:val="24"/>
              </w:rPr>
              <w:t xml:space="preserve"> Олександрович, </w:t>
            </w:r>
            <w:proofErr w:type="spellStart"/>
            <w:r w:rsidRPr="002406BD">
              <w:rPr>
                <w:rFonts w:ascii="Times New Roman" w:hAnsi="Times New Roman" w:cs="Times New Roman"/>
                <w:sz w:val="24"/>
                <w:szCs w:val="24"/>
              </w:rPr>
              <w:t>володiє</w:t>
            </w:r>
            <w:proofErr w:type="spellEnd"/>
            <w:r w:rsidRPr="002406BD">
              <w:rPr>
                <w:rFonts w:ascii="Times New Roman" w:hAnsi="Times New Roman" w:cs="Times New Roman"/>
                <w:sz w:val="24"/>
                <w:szCs w:val="24"/>
              </w:rPr>
              <w:t xml:space="preserve"> 422 254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Товариства, що складає 7,0121%</w:t>
            </w:r>
          </w:p>
          <w:p w14:paraId="3B98088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Керiвник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Керiвник</w:t>
            </w:r>
            <w:proofErr w:type="spellEnd"/>
            <w:r w:rsidRPr="002406BD">
              <w:rPr>
                <w:rFonts w:ascii="Times New Roman" w:hAnsi="Times New Roman" w:cs="Times New Roman"/>
                <w:sz w:val="24"/>
                <w:szCs w:val="24"/>
              </w:rPr>
              <w:t xml:space="preserve"> - </w:t>
            </w:r>
            <w:proofErr w:type="spellStart"/>
            <w:r w:rsidRPr="002406BD">
              <w:rPr>
                <w:rFonts w:ascii="Times New Roman" w:hAnsi="Times New Roman" w:cs="Times New Roman"/>
                <w:sz w:val="24"/>
                <w:szCs w:val="24"/>
              </w:rPr>
              <w:t>Мурай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Вiктор</w:t>
            </w:r>
            <w:proofErr w:type="spellEnd"/>
            <w:r w:rsidRPr="002406BD">
              <w:rPr>
                <w:rFonts w:ascii="Times New Roman" w:hAnsi="Times New Roman" w:cs="Times New Roman"/>
                <w:sz w:val="24"/>
                <w:szCs w:val="24"/>
              </w:rPr>
              <w:t xml:space="preserve"> Петрович</w:t>
            </w:r>
          </w:p>
          <w:p w14:paraId="528B13E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Головний бухгалтер - </w:t>
            </w:r>
            <w:proofErr w:type="spellStart"/>
            <w:r w:rsidRPr="002406BD">
              <w:rPr>
                <w:rFonts w:ascii="Times New Roman" w:hAnsi="Times New Roman" w:cs="Times New Roman"/>
                <w:sz w:val="24"/>
                <w:szCs w:val="24"/>
              </w:rPr>
              <w:t>Кугук</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Iрина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Iванiвна</w:t>
            </w:r>
            <w:proofErr w:type="spellEnd"/>
          </w:p>
          <w:p w14:paraId="3C886DD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Середня </w:t>
            </w:r>
            <w:proofErr w:type="spellStart"/>
            <w:r w:rsidRPr="002406BD">
              <w:rPr>
                <w:rFonts w:ascii="Times New Roman" w:hAnsi="Times New Roman" w:cs="Times New Roman"/>
                <w:sz w:val="24"/>
                <w:szCs w:val="24"/>
              </w:rPr>
              <w:t>кiлькiсть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працiвникiв</w:t>
            </w:r>
            <w:proofErr w:type="spellEnd"/>
            <w:r w:rsidRPr="002406BD">
              <w:rPr>
                <w:rFonts w:ascii="Times New Roman" w:hAnsi="Times New Roman" w:cs="Times New Roman"/>
                <w:sz w:val="24"/>
                <w:szCs w:val="24"/>
              </w:rPr>
              <w:t xml:space="preserve"> - 439 </w:t>
            </w:r>
            <w:proofErr w:type="spellStart"/>
            <w:r w:rsidRPr="002406BD">
              <w:rPr>
                <w:rFonts w:ascii="Times New Roman" w:hAnsi="Times New Roman" w:cs="Times New Roman"/>
                <w:sz w:val="24"/>
                <w:szCs w:val="24"/>
              </w:rPr>
              <w:t>осiб</w:t>
            </w:r>
            <w:proofErr w:type="spellEnd"/>
          </w:p>
          <w:p w14:paraId="58EAF63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Дата </w:t>
            </w:r>
            <w:proofErr w:type="spellStart"/>
            <w:r w:rsidRPr="002406BD">
              <w:rPr>
                <w:rFonts w:ascii="Times New Roman" w:hAnsi="Times New Roman" w:cs="Times New Roman"/>
                <w:sz w:val="24"/>
                <w:szCs w:val="24"/>
              </w:rPr>
              <w:t>останнiх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w:t>
            </w:r>
            <w:proofErr w:type="spellEnd"/>
            <w:r w:rsidRPr="002406BD">
              <w:rPr>
                <w:rFonts w:ascii="Times New Roman" w:hAnsi="Times New Roman" w:cs="Times New Roman"/>
                <w:sz w:val="24"/>
                <w:szCs w:val="24"/>
              </w:rPr>
              <w:t xml:space="preserve"> до Статуту</w:t>
            </w:r>
            <w:r w:rsidRPr="002406BD">
              <w:rPr>
                <w:rFonts w:ascii="Times New Roman" w:hAnsi="Times New Roman" w:cs="Times New Roman"/>
                <w:sz w:val="24"/>
                <w:szCs w:val="24"/>
              </w:rPr>
              <w:tab/>
              <w:t xml:space="preserve">Статут ПРИВАТНОГО АКЦIОНЕРНОГО ТОВАРИСТВА "СЛОВ'ЯНСЬКI ШПАЛЕРИ - КФТП" Затверджений </w:t>
            </w:r>
            <w:proofErr w:type="spellStart"/>
            <w:r w:rsidRPr="002406BD">
              <w:rPr>
                <w:rFonts w:ascii="Times New Roman" w:hAnsi="Times New Roman" w:cs="Times New Roman"/>
                <w:sz w:val="24"/>
                <w:szCs w:val="24"/>
              </w:rPr>
              <w:t>Рiчними</w:t>
            </w:r>
            <w:proofErr w:type="spellEnd"/>
            <w:r w:rsidRPr="002406BD">
              <w:rPr>
                <w:rFonts w:ascii="Times New Roman" w:hAnsi="Times New Roman" w:cs="Times New Roman"/>
                <w:sz w:val="24"/>
                <w:szCs w:val="24"/>
              </w:rPr>
              <w:t xml:space="preserve"> Загальними Зборами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АТ " СЛОВ'ЯНСЬКI ШПАЛЕРИ - КФТП " Протокол № 26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26 </w:t>
            </w:r>
            <w:proofErr w:type="spellStart"/>
            <w:r w:rsidRPr="002406BD">
              <w:rPr>
                <w:rFonts w:ascii="Times New Roman" w:hAnsi="Times New Roman" w:cs="Times New Roman"/>
                <w:sz w:val="24"/>
                <w:szCs w:val="24"/>
              </w:rPr>
              <w:t>квiтня</w:t>
            </w:r>
            <w:proofErr w:type="spellEnd"/>
            <w:r w:rsidRPr="002406BD">
              <w:rPr>
                <w:rFonts w:ascii="Times New Roman" w:hAnsi="Times New Roman" w:cs="Times New Roman"/>
                <w:sz w:val="24"/>
                <w:szCs w:val="24"/>
              </w:rPr>
              <w:t xml:space="preserve"> 2019 року</w:t>
            </w:r>
          </w:p>
          <w:p w14:paraId="48F5B59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ВПЛИВ ВIЙСЬКОВОЇ АГРЕСIЇ РОСIЙСЬКОЇ ФЕДЕРАЦIЇ НА ФIНАНСОВУ ЗВIТНIСТЬ ПРИВАТНОГО АКЦIОНЕРНОГО ТОВАРИСТВА "СЛОВ'ЯНСЬКI ШПАЛЕРИ -КФТП"</w:t>
            </w:r>
          </w:p>
          <w:p w14:paraId="1545230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Руйнiвнi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наслiдки</w:t>
            </w:r>
            <w:proofErr w:type="spellEnd"/>
            <w:r w:rsidRPr="002406BD">
              <w:rPr>
                <w:rFonts w:ascii="Times New Roman" w:hAnsi="Times New Roman" w:cs="Times New Roman"/>
                <w:sz w:val="24"/>
                <w:szCs w:val="24"/>
              </w:rPr>
              <w:t xml:space="preserve"> вторгнення </w:t>
            </w:r>
            <w:proofErr w:type="spellStart"/>
            <w:r w:rsidRPr="002406BD">
              <w:rPr>
                <w:rFonts w:ascii="Times New Roman" w:hAnsi="Times New Roman" w:cs="Times New Roman"/>
                <w:sz w:val="24"/>
                <w:szCs w:val="24"/>
              </w:rPr>
              <w:t>росiї</w:t>
            </w:r>
            <w:proofErr w:type="spellEnd"/>
            <w:r w:rsidRPr="002406BD">
              <w:rPr>
                <w:rFonts w:ascii="Times New Roman" w:hAnsi="Times New Roman" w:cs="Times New Roman"/>
                <w:sz w:val="24"/>
                <w:szCs w:val="24"/>
              </w:rPr>
              <w:t xml:space="preserve"> в Україну охоплюють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сфери життя. </w:t>
            </w: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ситуацiя</w:t>
            </w:r>
            <w:proofErr w:type="spellEnd"/>
            <w:r w:rsidRPr="002406BD">
              <w:rPr>
                <w:rFonts w:ascii="Times New Roman" w:hAnsi="Times New Roman" w:cs="Times New Roman"/>
                <w:sz w:val="24"/>
                <w:szCs w:val="24"/>
              </w:rPr>
              <w:t xml:space="preserve"> розвивається, аудитором було </w:t>
            </w:r>
            <w:proofErr w:type="spellStart"/>
            <w:r w:rsidRPr="002406BD">
              <w:rPr>
                <w:rFonts w:ascii="Times New Roman" w:hAnsi="Times New Roman" w:cs="Times New Roman"/>
                <w:sz w:val="24"/>
                <w:szCs w:val="24"/>
              </w:rPr>
              <w:t>оцiнено</w:t>
            </w:r>
            <w:proofErr w:type="spellEnd"/>
            <w:r w:rsidRPr="002406BD">
              <w:rPr>
                <w:rFonts w:ascii="Times New Roman" w:hAnsi="Times New Roman" w:cs="Times New Roman"/>
                <w:sz w:val="24"/>
                <w:szCs w:val="24"/>
              </w:rPr>
              <w:t xml:space="preserve"> вплив цих </w:t>
            </w:r>
            <w:proofErr w:type="spellStart"/>
            <w:r w:rsidRPr="002406BD">
              <w:rPr>
                <w:rFonts w:ascii="Times New Roman" w:hAnsi="Times New Roman" w:cs="Times New Roman"/>
                <w:sz w:val="24"/>
                <w:szCs w:val="24"/>
              </w:rPr>
              <w:t>подiй</w:t>
            </w:r>
            <w:proofErr w:type="spellEnd"/>
            <w:r w:rsidRPr="002406BD">
              <w:rPr>
                <w:rFonts w:ascii="Times New Roman" w:hAnsi="Times New Roman" w:cs="Times New Roman"/>
                <w:sz w:val="24"/>
                <w:szCs w:val="24"/>
              </w:rPr>
              <w:t xml:space="preserve"> на Товариство та його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Аудиторською </w:t>
            </w:r>
            <w:proofErr w:type="spellStart"/>
            <w:r w:rsidRPr="002406BD">
              <w:rPr>
                <w:rFonts w:ascii="Times New Roman" w:hAnsi="Times New Roman" w:cs="Times New Roman"/>
                <w:sz w:val="24"/>
                <w:szCs w:val="24"/>
              </w:rPr>
              <w:t>перевiркою</w:t>
            </w:r>
            <w:proofErr w:type="spellEnd"/>
            <w:r w:rsidRPr="002406BD">
              <w:rPr>
                <w:rFonts w:ascii="Times New Roman" w:hAnsi="Times New Roman" w:cs="Times New Roman"/>
                <w:sz w:val="24"/>
                <w:szCs w:val="24"/>
              </w:rPr>
              <w:t xml:space="preserve"> було </w:t>
            </w:r>
            <w:proofErr w:type="spellStart"/>
            <w:r w:rsidRPr="002406BD">
              <w:rPr>
                <w:rFonts w:ascii="Times New Roman" w:hAnsi="Times New Roman" w:cs="Times New Roman"/>
                <w:sz w:val="24"/>
                <w:szCs w:val="24"/>
              </w:rPr>
              <w:t>придiлено</w:t>
            </w:r>
            <w:proofErr w:type="spellEnd"/>
            <w:r w:rsidRPr="002406BD">
              <w:rPr>
                <w:rFonts w:ascii="Times New Roman" w:hAnsi="Times New Roman" w:cs="Times New Roman"/>
                <w:sz w:val="24"/>
                <w:szCs w:val="24"/>
              </w:rPr>
              <w:t xml:space="preserve"> особливу увагу наступним питанням:</w:t>
            </w:r>
          </w:p>
          <w:p w14:paraId="185C7E1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Запобiгання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вiдмиванню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доходiв</w:t>
            </w:r>
            <w:proofErr w:type="spellEnd"/>
            <w:r w:rsidRPr="002406BD">
              <w:rPr>
                <w:rFonts w:ascii="Times New Roman" w:hAnsi="Times New Roman" w:cs="Times New Roman"/>
                <w:sz w:val="24"/>
                <w:szCs w:val="24"/>
              </w:rPr>
              <w:t>:</w:t>
            </w:r>
          </w:p>
          <w:p w14:paraId="2F5EBA1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У зв'язку з особливостями </w:t>
            </w:r>
            <w:proofErr w:type="spellStart"/>
            <w:r w:rsidRPr="002406BD">
              <w:rPr>
                <w:rFonts w:ascii="Times New Roman" w:hAnsi="Times New Roman" w:cs="Times New Roman"/>
                <w:sz w:val="24"/>
                <w:szCs w:val="24"/>
              </w:rPr>
              <w:t>ситуацiї</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аудитором було розроблено та застосовано </w:t>
            </w:r>
            <w:proofErr w:type="spellStart"/>
            <w:r w:rsidRPr="002406BD">
              <w:rPr>
                <w:rFonts w:ascii="Times New Roman" w:hAnsi="Times New Roman" w:cs="Times New Roman"/>
                <w:sz w:val="24"/>
                <w:szCs w:val="24"/>
              </w:rPr>
              <w:t>альтернативнi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застосованих альтернативних аудиторських процедур було опрацьовано </w:t>
            </w:r>
            <w:proofErr w:type="spellStart"/>
            <w:r w:rsidRPr="002406BD">
              <w:rPr>
                <w:rFonts w:ascii="Times New Roman" w:hAnsi="Times New Roman" w:cs="Times New Roman"/>
                <w:sz w:val="24"/>
                <w:szCs w:val="24"/>
              </w:rPr>
              <w:t>актуальнi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нацiональнi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мiжнароднi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санкцiйнi</w:t>
            </w:r>
            <w:proofErr w:type="spellEnd"/>
            <w:r w:rsidRPr="002406BD">
              <w:rPr>
                <w:rFonts w:ascii="Times New Roman" w:hAnsi="Times New Roman" w:cs="Times New Roman"/>
                <w:sz w:val="24"/>
                <w:szCs w:val="24"/>
              </w:rPr>
              <w:t xml:space="preserve"> списки, що дало змогу провести </w:t>
            </w:r>
            <w:proofErr w:type="spellStart"/>
            <w:r w:rsidRPr="002406BD">
              <w:rPr>
                <w:rFonts w:ascii="Times New Roman" w:hAnsi="Times New Roman" w:cs="Times New Roman"/>
                <w:sz w:val="24"/>
                <w:szCs w:val="24"/>
              </w:rPr>
              <w:t>дослiдження</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вiдповiдну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iдентифiкацiю</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виявлення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що є у </w:t>
            </w:r>
            <w:proofErr w:type="spellStart"/>
            <w:r w:rsidRPr="002406BD">
              <w:rPr>
                <w:rFonts w:ascii="Times New Roman" w:hAnsi="Times New Roman" w:cs="Times New Roman"/>
                <w:sz w:val="24"/>
                <w:szCs w:val="24"/>
              </w:rPr>
              <w:t>санкцiйних</w:t>
            </w:r>
            <w:proofErr w:type="spellEnd"/>
            <w:r w:rsidRPr="002406BD">
              <w:rPr>
                <w:rFonts w:ascii="Times New Roman" w:hAnsi="Times New Roman" w:cs="Times New Roman"/>
                <w:sz w:val="24"/>
                <w:szCs w:val="24"/>
              </w:rPr>
              <w:t xml:space="preserve"> списках. </w:t>
            </w:r>
            <w:proofErr w:type="spellStart"/>
            <w:r w:rsidRPr="002406BD">
              <w:rPr>
                <w:rFonts w:ascii="Times New Roman" w:hAnsi="Times New Roman" w:cs="Times New Roman"/>
                <w:sz w:val="24"/>
                <w:szCs w:val="24"/>
              </w:rPr>
              <w:t>Крiм</w:t>
            </w:r>
            <w:proofErr w:type="spellEnd"/>
            <w:r w:rsidRPr="002406BD">
              <w:rPr>
                <w:rFonts w:ascii="Times New Roman" w:hAnsi="Times New Roman" w:cs="Times New Roman"/>
                <w:sz w:val="24"/>
                <w:szCs w:val="24"/>
              </w:rPr>
              <w:t xml:space="preserve"> того, за допомогою проведення альтернативних аудиторських процедур: </w:t>
            </w:r>
          </w:p>
          <w:p w14:paraId="6016980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5DD2B51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було </w:t>
            </w:r>
            <w:proofErr w:type="spellStart"/>
            <w:r w:rsidRPr="002406BD">
              <w:rPr>
                <w:rFonts w:ascii="Times New Roman" w:hAnsi="Times New Roman" w:cs="Times New Roman"/>
                <w:sz w:val="24"/>
                <w:szCs w:val="24"/>
              </w:rPr>
              <w:t>оцiнено</w:t>
            </w:r>
            <w:proofErr w:type="spellEnd"/>
            <w:r w:rsidRPr="002406BD">
              <w:rPr>
                <w:rFonts w:ascii="Times New Roman" w:hAnsi="Times New Roman" w:cs="Times New Roman"/>
                <w:sz w:val="24"/>
                <w:szCs w:val="24"/>
              </w:rPr>
              <w:t xml:space="preserve"> можливий вплив на Товариство </w:t>
            </w:r>
            <w:proofErr w:type="spellStart"/>
            <w:r w:rsidRPr="002406BD">
              <w:rPr>
                <w:rFonts w:ascii="Times New Roman" w:hAnsi="Times New Roman" w:cs="Times New Roman"/>
                <w:sz w:val="24"/>
                <w:szCs w:val="24"/>
              </w:rPr>
              <w:t>санкцiй</w:t>
            </w:r>
            <w:proofErr w:type="spellEnd"/>
            <w:r w:rsidRPr="002406BD">
              <w:rPr>
                <w:rFonts w:ascii="Times New Roman" w:hAnsi="Times New Roman" w:cs="Times New Roman"/>
                <w:sz w:val="24"/>
                <w:szCs w:val="24"/>
              </w:rPr>
              <w:t xml:space="preserve"> через </w:t>
            </w:r>
            <w:proofErr w:type="spellStart"/>
            <w:r w:rsidRPr="002406BD">
              <w:rPr>
                <w:rFonts w:ascii="Times New Roman" w:hAnsi="Times New Roman" w:cs="Times New Roman"/>
                <w:sz w:val="24"/>
                <w:szCs w:val="24"/>
              </w:rPr>
              <w:t>клiєнтiв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агентiв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установи в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країнах;</w:t>
            </w:r>
          </w:p>
          <w:p w14:paraId="777ABCF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було проведено </w:t>
            </w:r>
            <w:proofErr w:type="spellStart"/>
            <w:r w:rsidRPr="002406BD">
              <w:rPr>
                <w:rFonts w:ascii="Times New Roman" w:hAnsi="Times New Roman" w:cs="Times New Roman"/>
                <w:sz w:val="24"/>
                <w:szCs w:val="24"/>
              </w:rPr>
              <w:t>iдентифiкацiю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контрагентiв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фiзично</w:t>
            </w:r>
            <w:proofErr w:type="spellEnd"/>
            <w:r w:rsidRPr="002406BD">
              <w:rPr>
                <w:rFonts w:ascii="Times New Roman" w:hAnsi="Times New Roman" w:cs="Times New Roman"/>
                <w:sz w:val="24"/>
                <w:szCs w:val="24"/>
              </w:rPr>
              <w:t xml:space="preserve"> можуть знаходитися в </w:t>
            </w:r>
            <w:proofErr w:type="spellStart"/>
            <w:r w:rsidRPr="002406BD">
              <w:rPr>
                <w:rFonts w:ascii="Times New Roman" w:hAnsi="Times New Roman" w:cs="Times New Roman"/>
                <w:sz w:val="24"/>
                <w:szCs w:val="24"/>
              </w:rPr>
              <w:t>росiї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бiлорусi</w:t>
            </w:r>
            <w:proofErr w:type="spellEnd"/>
            <w:r w:rsidRPr="002406BD">
              <w:rPr>
                <w:rFonts w:ascii="Times New Roman" w:hAnsi="Times New Roman" w:cs="Times New Roman"/>
                <w:sz w:val="24"/>
                <w:szCs w:val="24"/>
              </w:rPr>
              <w:t xml:space="preserve">, або можуть бути пов'язаними з </w:t>
            </w:r>
            <w:proofErr w:type="spellStart"/>
            <w:r w:rsidRPr="002406BD">
              <w:rPr>
                <w:rFonts w:ascii="Times New Roman" w:hAnsi="Times New Roman" w:cs="Times New Roman"/>
                <w:sz w:val="24"/>
                <w:szCs w:val="24"/>
              </w:rPr>
              <w:t>фiзичними</w:t>
            </w:r>
            <w:proofErr w:type="spellEnd"/>
            <w:r w:rsidRPr="002406BD">
              <w:rPr>
                <w:rFonts w:ascii="Times New Roman" w:hAnsi="Times New Roman" w:cs="Times New Roman"/>
                <w:sz w:val="24"/>
                <w:szCs w:val="24"/>
              </w:rPr>
              <w:t xml:space="preserve"> та юридичними особами,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пiдпадають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санкцiї</w:t>
            </w:r>
            <w:proofErr w:type="spellEnd"/>
            <w:r w:rsidRPr="002406BD">
              <w:rPr>
                <w:rFonts w:ascii="Times New Roman" w:hAnsi="Times New Roman" w:cs="Times New Roman"/>
                <w:sz w:val="24"/>
                <w:szCs w:val="24"/>
              </w:rPr>
              <w:t xml:space="preserve">; </w:t>
            </w:r>
          </w:p>
          <w:p w14:paraId="3AB09970"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було </w:t>
            </w:r>
            <w:proofErr w:type="spellStart"/>
            <w:r w:rsidRPr="002406BD">
              <w:rPr>
                <w:rFonts w:ascii="Times New Roman" w:hAnsi="Times New Roman" w:cs="Times New Roman"/>
                <w:sz w:val="24"/>
                <w:szCs w:val="24"/>
              </w:rPr>
              <w:t>дослiджено</w:t>
            </w:r>
            <w:proofErr w:type="spellEnd"/>
            <w:r w:rsidRPr="002406BD">
              <w:rPr>
                <w:rFonts w:ascii="Times New Roman" w:hAnsi="Times New Roman" w:cs="Times New Roman"/>
                <w:sz w:val="24"/>
                <w:szCs w:val="24"/>
              </w:rPr>
              <w:t xml:space="preserve"> структуру </w:t>
            </w:r>
            <w:proofErr w:type="spellStart"/>
            <w:r w:rsidRPr="002406BD">
              <w:rPr>
                <w:rFonts w:ascii="Times New Roman" w:hAnsi="Times New Roman" w:cs="Times New Roman"/>
                <w:sz w:val="24"/>
                <w:szCs w:val="24"/>
              </w:rPr>
              <w:t>бенефiцiарної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ПРИВАТНОГО АКЦIОНЕРНОГО ТОВАРИСТВА "СЛОВ'ЯНСЬКI ШПАЛЕРИ -КФТП", </w:t>
            </w:r>
            <w:proofErr w:type="spellStart"/>
            <w:r w:rsidRPr="002406BD">
              <w:rPr>
                <w:rFonts w:ascii="Times New Roman" w:hAnsi="Times New Roman" w:cs="Times New Roman"/>
                <w:sz w:val="24"/>
                <w:szCs w:val="24"/>
              </w:rPr>
              <w:t>прямi</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непрямi</w:t>
            </w:r>
            <w:proofErr w:type="spellEnd"/>
            <w:r w:rsidRPr="002406BD">
              <w:rPr>
                <w:rFonts w:ascii="Times New Roman" w:hAnsi="Times New Roman" w:cs="Times New Roman"/>
                <w:sz w:val="24"/>
                <w:szCs w:val="24"/>
              </w:rPr>
              <w:t xml:space="preserve"> зв'язки з </w:t>
            </w:r>
            <w:proofErr w:type="spellStart"/>
            <w:r w:rsidRPr="002406BD">
              <w:rPr>
                <w:rFonts w:ascii="Times New Roman" w:hAnsi="Times New Roman" w:cs="Times New Roman"/>
                <w:sz w:val="24"/>
                <w:szCs w:val="24"/>
              </w:rPr>
              <w:t>вiдомими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полiтично</w:t>
            </w:r>
            <w:proofErr w:type="spellEnd"/>
            <w:r w:rsidRPr="002406BD">
              <w:rPr>
                <w:rFonts w:ascii="Times New Roman" w:hAnsi="Times New Roman" w:cs="Times New Roman"/>
                <w:sz w:val="24"/>
                <w:szCs w:val="24"/>
              </w:rPr>
              <w:t xml:space="preserve"> значущими особами (PEP) або </w:t>
            </w:r>
            <w:proofErr w:type="spellStart"/>
            <w:r w:rsidRPr="002406BD">
              <w:rPr>
                <w:rFonts w:ascii="Times New Roman" w:hAnsi="Times New Roman" w:cs="Times New Roman"/>
                <w:sz w:val="24"/>
                <w:szCs w:val="24"/>
              </w:rPr>
              <w:t>органiзацiями</w:t>
            </w:r>
            <w:proofErr w:type="spellEnd"/>
            <w:r w:rsidRPr="002406BD">
              <w:rPr>
                <w:rFonts w:ascii="Times New Roman" w:hAnsi="Times New Roman" w:cs="Times New Roman"/>
                <w:sz w:val="24"/>
                <w:szCs w:val="24"/>
              </w:rPr>
              <w:t xml:space="preserve"> на предмет прихованого зв'язку з </w:t>
            </w:r>
            <w:proofErr w:type="spellStart"/>
            <w:r w:rsidRPr="002406BD">
              <w:rPr>
                <w:rFonts w:ascii="Times New Roman" w:hAnsi="Times New Roman" w:cs="Times New Roman"/>
                <w:sz w:val="24"/>
                <w:szCs w:val="24"/>
              </w:rPr>
              <w:t>бiлоруськими</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росiйськими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фiзичними</w:t>
            </w:r>
            <w:proofErr w:type="spellEnd"/>
            <w:r w:rsidRPr="002406BD">
              <w:rPr>
                <w:rFonts w:ascii="Times New Roman" w:hAnsi="Times New Roman" w:cs="Times New Roman"/>
                <w:sz w:val="24"/>
                <w:szCs w:val="24"/>
              </w:rPr>
              <w:t xml:space="preserve"> та юридичними особами,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пiдпадають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санкцiї</w:t>
            </w:r>
            <w:proofErr w:type="spellEnd"/>
            <w:r w:rsidRPr="002406BD">
              <w:rPr>
                <w:rFonts w:ascii="Times New Roman" w:hAnsi="Times New Roman" w:cs="Times New Roman"/>
                <w:sz w:val="24"/>
                <w:szCs w:val="24"/>
              </w:rPr>
              <w:t xml:space="preserve">; </w:t>
            </w:r>
          </w:p>
          <w:p w14:paraId="23FB36A1"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lastRenderedPageBreak/>
              <w:t xml:space="preserve">Ми провели </w:t>
            </w:r>
            <w:proofErr w:type="spellStart"/>
            <w:r w:rsidRPr="002406BD">
              <w:rPr>
                <w:rFonts w:ascii="Times New Roman" w:hAnsi="Times New Roman" w:cs="Times New Roman"/>
                <w:sz w:val="24"/>
                <w:szCs w:val="24"/>
              </w:rPr>
              <w:t>усi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отримали </w:t>
            </w:r>
            <w:proofErr w:type="spellStart"/>
            <w:r w:rsidRPr="002406BD">
              <w:rPr>
                <w:rFonts w:ascii="Times New Roman" w:hAnsi="Times New Roman" w:cs="Times New Roman"/>
                <w:sz w:val="24"/>
                <w:szCs w:val="24"/>
              </w:rPr>
              <w:t>достатнi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докази та впевнилися, що Товариство не бере </w:t>
            </w:r>
            <w:proofErr w:type="spellStart"/>
            <w:r w:rsidRPr="002406BD">
              <w:rPr>
                <w:rFonts w:ascii="Times New Roman" w:hAnsi="Times New Roman" w:cs="Times New Roman"/>
                <w:sz w:val="24"/>
                <w:szCs w:val="24"/>
              </w:rPr>
              <w:t>участi</w:t>
            </w:r>
            <w:proofErr w:type="spellEnd"/>
            <w:r w:rsidRPr="002406BD">
              <w:rPr>
                <w:rFonts w:ascii="Times New Roman" w:hAnsi="Times New Roman" w:cs="Times New Roman"/>
                <w:sz w:val="24"/>
                <w:szCs w:val="24"/>
              </w:rPr>
              <w:t xml:space="preserve"> та не </w:t>
            </w:r>
            <w:proofErr w:type="spellStart"/>
            <w:r w:rsidRPr="002406BD">
              <w:rPr>
                <w:rFonts w:ascii="Times New Roman" w:hAnsi="Times New Roman" w:cs="Times New Roman"/>
                <w:sz w:val="24"/>
                <w:szCs w:val="24"/>
              </w:rPr>
              <w:t>спiвпрацює</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фiзичними</w:t>
            </w:r>
            <w:proofErr w:type="spellEnd"/>
            <w:r w:rsidRPr="002406BD">
              <w:rPr>
                <w:rFonts w:ascii="Times New Roman" w:hAnsi="Times New Roman" w:cs="Times New Roman"/>
                <w:sz w:val="24"/>
                <w:szCs w:val="24"/>
              </w:rPr>
              <w:t xml:space="preserve"> та юридичними особам, що знаходяться у </w:t>
            </w:r>
            <w:proofErr w:type="spellStart"/>
            <w:r w:rsidRPr="002406BD">
              <w:rPr>
                <w:rFonts w:ascii="Times New Roman" w:hAnsi="Times New Roman" w:cs="Times New Roman"/>
                <w:sz w:val="24"/>
                <w:szCs w:val="24"/>
              </w:rPr>
              <w:t>санкцiйних</w:t>
            </w:r>
            <w:proofErr w:type="spellEnd"/>
            <w:r w:rsidRPr="002406BD">
              <w:rPr>
                <w:rFonts w:ascii="Times New Roman" w:hAnsi="Times New Roman" w:cs="Times New Roman"/>
                <w:sz w:val="24"/>
                <w:szCs w:val="24"/>
              </w:rPr>
              <w:t xml:space="preserve"> списках. В </w:t>
            </w:r>
            <w:proofErr w:type="spellStart"/>
            <w:r w:rsidRPr="002406BD">
              <w:rPr>
                <w:rFonts w:ascii="Times New Roman" w:hAnsi="Times New Roman" w:cs="Times New Roman"/>
                <w:sz w:val="24"/>
                <w:szCs w:val="24"/>
              </w:rPr>
              <w:t>ходi</w:t>
            </w:r>
            <w:proofErr w:type="spellEnd"/>
            <w:r w:rsidRPr="002406BD">
              <w:rPr>
                <w:rFonts w:ascii="Times New Roman" w:hAnsi="Times New Roman" w:cs="Times New Roman"/>
                <w:sz w:val="24"/>
                <w:szCs w:val="24"/>
              </w:rPr>
              <w:t xml:space="preserve"> аудиторської </w:t>
            </w:r>
            <w:proofErr w:type="spellStart"/>
            <w:r w:rsidRPr="002406BD">
              <w:rPr>
                <w:rFonts w:ascii="Times New Roman" w:hAnsi="Times New Roman" w:cs="Times New Roman"/>
                <w:sz w:val="24"/>
                <w:szCs w:val="24"/>
              </w:rPr>
              <w:t>перевiрки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нiщо</w:t>
            </w:r>
            <w:proofErr w:type="spellEnd"/>
            <w:r w:rsidRPr="002406BD">
              <w:rPr>
                <w:rFonts w:ascii="Times New Roman" w:hAnsi="Times New Roman" w:cs="Times New Roman"/>
                <w:sz w:val="24"/>
                <w:szCs w:val="24"/>
              </w:rPr>
              <w:t xml:space="preserve"> не привернуло нашої уваги, що б змусило нас вважати, що у Товариства є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вiдносини</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фiзичними</w:t>
            </w:r>
            <w:proofErr w:type="spellEnd"/>
            <w:r w:rsidRPr="002406BD">
              <w:rPr>
                <w:rFonts w:ascii="Times New Roman" w:hAnsi="Times New Roman" w:cs="Times New Roman"/>
                <w:sz w:val="24"/>
                <w:szCs w:val="24"/>
              </w:rPr>
              <w:t xml:space="preserve"> чи юридичними особами,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пiдпадають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санкцiї</w:t>
            </w:r>
            <w:proofErr w:type="spellEnd"/>
            <w:r w:rsidRPr="002406BD">
              <w:rPr>
                <w:rFonts w:ascii="Times New Roman" w:hAnsi="Times New Roman" w:cs="Times New Roman"/>
                <w:sz w:val="24"/>
                <w:szCs w:val="24"/>
              </w:rPr>
              <w:t xml:space="preserve">. Ми провели </w:t>
            </w:r>
            <w:proofErr w:type="spellStart"/>
            <w:r w:rsidRPr="002406BD">
              <w:rPr>
                <w:rFonts w:ascii="Times New Roman" w:hAnsi="Times New Roman" w:cs="Times New Roman"/>
                <w:sz w:val="24"/>
                <w:szCs w:val="24"/>
              </w:rPr>
              <w:t>необхiднi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щодо встановлення </w:t>
            </w:r>
            <w:proofErr w:type="spellStart"/>
            <w:r w:rsidRPr="002406BD">
              <w:rPr>
                <w:rFonts w:ascii="Times New Roman" w:hAnsi="Times New Roman" w:cs="Times New Roman"/>
                <w:sz w:val="24"/>
                <w:szCs w:val="24"/>
              </w:rPr>
              <w:t>контрагентiв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фiзично</w:t>
            </w:r>
            <w:proofErr w:type="spellEnd"/>
            <w:r w:rsidRPr="002406BD">
              <w:rPr>
                <w:rFonts w:ascii="Times New Roman" w:hAnsi="Times New Roman" w:cs="Times New Roman"/>
                <w:sz w:val="24"/>
                <w:szCs w:val="24"/>
              </w:rPr>
              <w:t xml:space="preserve"> можуть знаходитися в </w:t>
            </w:r>
            <w:proofErr w:type="spellStart"/>
            <w:r w:rsidRPr="002406BD">
              <w:rPr>
                <w:rFonts w:ascii="Times New Roman" w:hAnsi="Times New Roman" w:cs="Times New Roman"/>
                <w:sz w:val="24"/>
                <w:szCs w:val="24"/>
              </w:rPr>
              <w:t>росiї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бiлорусi</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контрагентiв</w:t>
            </w:r>
            <w:proofErr w:type="spellEnd"/>
            <w:r w:rsidRPr="002406BD">
              <w:rPr>
                <w:rFonts w:ascii="Times New Roman" w:hAnsi="Times New Roman" w:cs="Times New Roman"/>
                <w:sz w:val="24"/>
                <w:szCs w:val="24"/>
              </w:rPr>
              <w:t xml:space="preserve">, що можуть бути пов'язаними з </w:t>
            </w:r>
            <w:proofErr w:type="spellStart"/>
            <w:r w:rsidRPr="002406BD">
              <w:rPr>
                <w:rFonts w:ascii="Times New Roman" w:hAnsi="Times New Roman" w:cs="Times New Roman"/>
                <w:sz w:val="24"/>
                <w:szCs w:val="24"/>
              </w:rPr>
              <w:t>фiзичними</w:t>
            </w:r>
            <w:proofErr w:type="spellEnd"/>
            <w:r w:rsidRPr="002406BD">
              <w:rPr>
                <w:rFonts w:ascii="Times New Roman" w:hAnsi="Times New Roman" w:cs="Times New Roman"/>
                <w:sz w:val="24"/>
                <w:szCs w:val="24"/>
              </w:rPr>
              <w:t xml:space="preserve"> та юридичними особами,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пiдпадають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санкцiї</w:t>
            </w:r>
            <w:proofErr w:type="spellEnd"/>
            <w:r w:rsidRPr="002406BD">
              <w:rPr>
                <w:rFonts w:ascii="Times New Roman" w:hAnsi="Times New Roman" w:cs="Times New Roman"/>
                <w:sz w:val="24"/>
                <w:szCs w:val="24"/>
              </w:rPr>
              <w:t xml:space="preserve">. За результатом проведених процедур аудитори не виявили жодного факту та доказу, що </w:t>
            </w:r>
            <w:proofErr w:type="spellStart"/>
            <w:r w:rsidRPr="002406BD">
              <w:rPr>
                <w:rFonts w:ascii="Times New Roman" w:hAnsi="Times New Roman" w:cs="Times New Roman"/>
                <w:sz w:val="24"/>
                <w:szCs w:val="24"/>
              </w:rPr>
              <w:t>свiдчив</w:t>
            </w:r>
            <w:proofErr w:type="spellEnd"/>
            <w:r w:rsidRPr="002406BD">
              <w:rPr>
                <w:rFonts w:ascii="Times New Roman" w:hAnsi="Times New Roman" w:cs="Times New Roman"/>
                <w:sz w:val="24"/>
                <w:szCs w:val="24"/>
              </w:rPr>
              <w:t xml:space="preserve"> би про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контрагентiв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фiзично</w:t>
            </w:r>
            <w:proofErr w:type="spellEnd"/>
            <w:r w:rsidRPr="002406BD">
              <w:rPr>
                <w:rFonts w:ascii="Times New Roman" w:hAnsi="Times New Roman" w:cs="Times New Roman"/>
                <w:sz w:val="24"/>
                <w:szCs w:val="24"/>
              </w:rPr>
              <w:t xml:space="preserve"> можуть знаходитися в </w:t>
            </w:r>
            <w:proofErr w:type="spellStart"/>
            <w:r w:rsidRPr="002406BD">
              <w:rPr>
                <w:rFonts w:ascii="Times New Roman" w:hAnsi="Times New Roman" w:cs="Times New Roman"/>
                <w:sz w:val="24"/>
                <w:szCs w:val="24"/>
              </w:rPr>
              <w:t>росiї</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бiлорусi</w:t>
            </w:r>
            <w:proofErr w:type="spellEnd"/>
            <w:r w:rsidRPr="002406BD">
              <w:rPr>
                <w:rFonts w:ascii="Times New Roman" w:hAnsi="Times New Roman" w:cs="Times New Roman"/>
                <w:sz w:val="24"/>
                <w:szCs w:val="24"/>
              </w:rPr>
              <w:t xml:space="preserve">, не виявлено </w:t>
            </w:r>
            <w:proofErr w:type="spellStart"/>
            <w:r w:rsidRPr="002406BD">
              <w:rPr>
                <w:rFonts w:ascii="Times New Roman" w:hAnsi="Times New Roman" w:cs="Times New Roman"/>
                <w:sz w:val="24"/>
                <w:szCs w:val="24"/>
              </w:rPr>
              <w:t>фактiв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щодо прямих чи непрямих </w:t>
            </w:r>
            <w:proofErr w:type="spellStart"/>
            <w:r w:rsidRPr="002406BD">
              <w:rPr>
                <w:rFonts w:ascii="Times New Roman" w:hAnsi="Times New Roman" w:cs="Times New Roman"/>
                <w:sz w:val="24"/>
                <w:szCs w:val="24"/>
              </w:rPr>
              <w:t>зв'язкiв</w:t>
            </w:r>
            <w:proofErr w:type="spellEnd"/>
            <w:r w:rsidRPr="002406BD">
              <w:rPr>
                <w:rFonts w:ascii="Times New Roman" w:hAnsi="Times New Roman" w:cs="Times New Roman"/>
                <w:sz w:val="24"/>
                <w:szCs w:val="24"/>
              </w:rPr>
              <w:t xml:space="preserve"> з </w:t>
            </w:r>
            <w:proofErr w:type="spellStart"/>
            <w:r w:rsidRPr="002406BD">
              <w:rPr>
                <w:rFonts w:ascii="Times New Roman" w:hAnsi="Times New Roman" w:cs="Times New Roman"/>
                <w:sz w:val="24"/>
                <w:szCs w:val="24"/>
              </w:rPr>
              <w:t>вiдомими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полiтично</w:t>
            </w:r>
            <w:proofErr w:type="spellEnd"/>
            <w:r w:rsidRPr="002406BD">
              <w:rPr>
                <w:rFonts w:ascii="Times New Roman" w:hAnsi="Times New Roman" w:cs="Times New Roman"/>
                <w:sz w:val="24"/>
                <w:szCs w:val="24"/>
              </w:rPr>
              <w:t xml:space="preserve"> значущими особами (PEP) або </w:t>
            </w:r>
            <w:proofErr w:type="spellStart"/>
            <w:r w:rsidRPr="002406BD">
              <w:rPr>
                <w:rFonts w:ascii="Times New Roman" w:hAnsi="Times New Roman" w:cs="Times New Roman"/>
                <w:sz w:val="24"/>
                <w:szCs w:val="24"/>
              </w:rPr>
              <w:t>органiзацiями</w:t>
            </w:r>
            <w:proofErr w:type="spellEnd"/>
            <w:r w:rsidRPr="002406BD">
              <w:rPr>
                <w:rFonts w:ascii="Times New Roman" w:hAnsi="Times New Roman" w:cs="Times New Roman"/>
                <w:sz w:val="24"/>
                <w:szCs w:val="24"/>
              </w:rPr>
              <w:t xml:space="preserve"> на предмет прихованого зв'язку з </w:t>
            </w:r>
            <w:proofErr w:type="spellStart"/>
            <w:r w:rsidRPr="002406BD">
              <w:rPr>
                <w:rFonts w:ascii="Times New Roman" w:hAnsi="Times New Roman" w:cs="Times New Roman"/>
                <w:sz w:val="24"/>
                <w:szCs w:val="24"/>
              </w:rPr>
              <w:t>бiлоруськими</w:t>
            </w:r>
            <w:proofErr w:type="spellEnd"/>
            <w:r w:rsidRPr="002406BD">
              <w:rPr>
                <w:rFonts w:ascii="Times New Roman" w:hAnsi="Times New Roman" w:cs="Times New Roman"/>
                <w:sz w:val="24"/>
                <w:szCs w:val="24"/>
              </w:rPr>
              <w:t xml:space="preserve"> чи </w:t>
            </w:r>
            <w:proofErr w:type="spellStart"/>
            <w:r w:rsidRPr="002406BD">
              <w:rPr>
                <w:rFonts w:ascii="Times New Roman" w:hAnsi="Times New Roman" w:cs="Times New Roman"/>
                <w:sz w:val="24"/>
                <w:szCs w:val="24"/>
              </w:rPr>
              <w:t>росiйськими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фiзичними</w:t>
            </w:r>
            <w:proofErr w:type="spellEnd"/>
            <w:r w:rsidRPr="002406BD">
              <w:rPr>
                <w:rFonts w:ascii="Times New Roman" w:hAnsi="Times New Roman" w:cs="Times New Roman"/>
                <w:sz w:val="24"/>
                <w:szCs w:val="24"/>
              </w:rPr>
              <w:t xml:space="preserve"> та юридичними особами,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пiдпадають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санкцiї</w:t>
            </w:r>
            <w:proofErr w:type="spellEnd"/>
            <w:r w:rsidRPr="002406BD">
              <w:rPr>
                <w:rFonts w:ascii="Times New Roman" w:hAnsi="Times New Roman" w:cs="Times New Roman"/>
                <w:sz w:val="24"/>
                <w:szCs w:val="24"/>
              </w:rPr>
              <w:t xml:space="preserve">. Аудитор </w:t>
            </w:r>
            <w:proofErr w:type="spellStart"/>
            <w:r w:rsidRPr="002406BD">
              <w:rPr>
                <w:rFonts w:ascii="Times New Roman" w:hAnsi="Times New Roman" w:cs="Times New Roman"/>
                <w:sz w:val="24"/>
                <w:szCs w:val="24"/>
              </w:rPr>
              <w:t>дiйшов</w:t>
            </w:r>
            <w:proofErr w:type="spellEnd"/>
            <w:r w:rsidRPr="002406BD">
              <w:rPr>
                <w:rFonts w:ascii="Times New Roman" w:hAnsi="Times New Roman" w:cs="Times New Roman"/>
                <w:sz w:val="24"/>
                <w:szCs w:val="24"/>
              </w:rPr>
              <w:t xml:space="preserve"> висновку, що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юридичнi</w:t>
            </w:r>
            <w:proofErr w:type="spellEnd"/>
            <w:r w:rsidRPr="002406BD">
              <w:rPr>
                <w:rFonts w:ascii="Times New Roman" w:hAnsi="Times New Roman" w:cs="Times New Roman"/>
                <w:sz w:val="24"/>
                <w:szCs w:val="24"/>
              </w:rPr>
              <w:t xml:space="preserve"> особи, власники, </w:t>
            </w:r>
            <w:proofErr w:type="spellStart"/>
            <w:r w:rsidRPr="002406BD">
              <w:rPr>
                <w:rFonts w:ascii="Times New Roman" w:hAnsi="Times New Roman" w:cs="Times New Roman"/>
                <w:sz w:val="24"/>
                <w:szCs w:val="24"/>
              </w:rPr>
              <w:t>кiнцевi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бенефiцiари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особи що працюють з Товариством не є в </w:t>
            </w:r>
            <w:proofErr w:type="spellStart"/>
            <w:r w:rsidRPr="002406BD">
              <w:rPr>
                <w:rFonts w:ascii="Times New Roman" w:hAnsi="Times New Roman" w:cs="Times New Roman"/>
                <w:sz w:val="24"/>
                <w:szCs w:val="24"/>
              </w:rPr>
              <w:t>санкцiйних</w:t>
            </w:r>
            <w:proofErr w:type="spellEnd"/>
            <w:r w:rsidRPr="002406BD">
              <w:rPr>
                <w:rFonts w:ascii="Times New Roman" w:hAnsi="Times New Roman" w:cs="Times New Roman"/>
                <w:sz w:val="24"/>
                <w:szCs w:val="24"/>
              </w:rPr>
              <w:t xml:space="preserve"> списках. Аудитором проведено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необхiднi</w:t>
            </w:r>
            <w:proofErr w:type="spellEnd"/>
            <w:r w:rsidRPr="002406BD">
              <w:rPr>
                <w:rFonts w:ascii="Times New Roman" w:hAnsi="Times New Roman" w:cs="Times New Roman"/>
                <w:sz w:val="24"/>
                <w:szCs w:val="24"/>
              </w:rPr>
              <w:t xml:space="preserve"> процедури, </w:t>
            </w:r>
            <w:proofErr w:type="spellStart"/>
            <w:r w:rsidRPr="002406BD">
              <w:rPr>
                <w:rFonts w:ascii="Times New Roman" w:hAnsi="Times New Roman" w:cs="Times New Roman"/>
                <w:sz w:val="24"/>
                <w:szCs w:val="24"/>
              </w:rPr>
              <w:t>зiбрано</w:t>
            </w:r>
            <w:proofErr w:type="spellEnd"/>
            <w:r w:rsidRPr="002406BD">
              <w:rPr>
                <w:rFonts w:ascii="Times New Roman" w:hAnsi="Times New Roman" w:cs="Times New Roman"/>
                <w:sz w:val="24"/>
                <w:szCs w:val="24"/>
              </w:rPr>
              <w:t xml:space="preserve"> достатньо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та встановлено, що жоден з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свiдчить</w:t>
            </w:r>
            <w:proofErr w:type="spellEnd"/>
            <w:r w:rsidRPr="002406BD">
              <w:rPr>
                <w:rFonts w:ascii="Times New Roman" w:hAnsi="Times New Roman" w:cs="Times New Roman"/>
                <w:sz w:val="24"/>
                <w:szCs w:val="24"/>
              </w:rPr>
              <w:t xml:space="preserve"> про порушення Товариством законодавства у </w:t>
            </w:r>
            <w:proofErr w:type="spellStart"/>
            <w:r w:rsidRPr="002406BD">
              <w:rPr>
                <w:rFonts w:ascii="Times New Roman" w:hAnsi="Times New Roman" w:cs="Times New Roman"/>
                <w:sz w:val="24"/>
                <w:szCs w:val="24"/>
              </w:rPr>
              <w:t>сферi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запобiгання</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протидiї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легалiзацiї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вiдмиванню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доходiв</w:t>
            </w:r>
            <w:proofErr w:type="spellEnd"/>
            <w:r w:rsidRPr="002406BD">
              <w:rPr>
                <w:rFonts w:ascii="Times New Roman" w:hAnsi="Times New Roman" w:cs="Times New Roman"/>
                <w:sz w:val="24"/>
                <w:szCs w:val="24"/>
              </w:rPr>
              <w:t xml:space="preserve">, одержаних злочинним шляхом, </w:t>
            </w:r>
            <w:proofErr w:type="spellStart"/>
            <w:r w:rsidRPr="002406BD">
              <w:rPr>
                <w:rFonts w:ascii="Times New Roman" w:hAnsi="Times New Roman" w:cs="Times New Roman"/>
                <w:sz w:val="24"/>
                <w:szCs w:val="24"/>
              </w:rPr>
              <w:t>фiнансуванню</w:t>
            </w:r>
            <w:proofErr w:type="spellEnd"/>
            <w:r w:rsidRPr="002406BD">
              <w:rPr>
                <w:rFonts w:ascii="Times New Roman" w:hAnsi="Times New Roman" w:cs="Times New Roman"/>
                <w:sz w:val="24"/>
                <w:szCs w:val="24"/>
              </w:rPr>
              <w:t xml:space="preserve"> тероризму та </w:t>
            </w:r>
            <w:proofErr w:type="spellStart"/>
            <w:r w:rsidRPr="002406BD">
              <w:rPr>
                <w:rFonts w:ascii="Times New Roman" w:hAnsi="Times New Roman" w:cs="Times New Roman"/>
                <w:sz w:val="24"/>
                <w:szCs w:val="24"/>
              </w:rPr>
              <w:t>фiнансуванню</w:t>
            </w:r>
            <w:proofErr w:type="spellEnd"/>
            <w:r w:rsidRPr="002406BD">
              <w:rPr>
                <w:rFonts w:ascii="Times New Roman" w:hAnsi="Times New Roman" w:cs="Times New Roman"/>
                <w:sz w:val="24"/>
                <w:szCs w:val="24"/>
              </w:rPr>
              <w:t xml:space="preserve"> розповсюдження зброї масового знищення.</w:t>
            </w:r>
          </w:p>
          <w:p w14:paraId="776B8943"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За результатами проведених процедур, аудитори впевнилися, про </w:t>
            </w:r>
            <w:proofErr w:type="spellStart"/>
            <w:r w:rsidRPr="002406BD">
              <w:rPr>
                <w:rFonts w:ascii="Times New Roman" w:hAnsi="Times New Roman" w:cs="Times New Roman"/>
                <w:sz w:val="24"/>
                <w:szCs w:val="24"/>
              </w:rPr>
              <w:t>вiдсутнiсть</w:t>
            </w:r>
            <w:proofErr w:type="spellEnd"/>
            <w:r w:rsidRPr="002406BD">
              <w:rPr>
                <w:rFonts w:ascii="Times New Roman" w:hAnsi="Times New Roman" w:cs="Times New Roman"/>
                <w:sz w:val="24"/>
                <w:szCs w:val="24"/>
              </w:rPr>
              <w:t xml:space="preserve"> порушення Товариством законодавства у </w:t>
            </w:r>
            <w:proofErr w:type="spellStart"/>
            <w:r w:rsidRPr="002406BD">
              <w:rPr>
                <w:rFonts w:ascii="Times New Roman" w:hAnsi="Times New Roman" w:cs="Times New Roman"/>
                <w:sz w:val="24"/>
                <w:szCs w:val="24"/>
              </w:rPr>
              <w:t>сферi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запобiгання</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протидiї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легалiзацiї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вiдмиванню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доходiв</w:t>
            </w:r>
            <w:proofErr w:type="spellEnd"/>
            <w:r w:rsidRPr="002406BD">
              <w:rPr>
                <w:rFonts w:ascii="Times New Roman" w:hAnsi="Times New Roman" w:cs="Times New Roman"/>
                <w:sz w:val="24"/>
                <w:szCs w:val="24"/>
              </w:rPr>
              <w:t xml:space="preserve">, одержаних злочинним шляхом, </w:t>
            </w:r>
            <w:proofErr w:type="spellStart"/>
            <w:r w:rsidRPr="002406BD">
              <w:rPr>
                <w:rFonts w:ascii="Times New Roman" w:hAnsi="Times New Roman" w:cs="Times New Roman"/>
                <w:sz w:val="24"/>
                <w:szCs w:val="24"/>
              </w:rPr>
              <w:t>фiнансуванню</w:t>
            </w:r>
            <w:proofErr w:type="spellEnd"/>
            <w:r w:rsidRPr="002406BD">
              <w:rPr>
                <w:rFonts w:ascii="Times New Roman" w:hAnsi="Times New Roman" w:cs="Times New Roman"/>
                <w:sz w:val="24"/>
                <w:szCs w:val="24"/>
              </w:rPr>
              <w:t xml:space="preserve"> тероризму та </w:t>
            </w:r>
            <w:proofErr w:type="spellStart"/>
            <w:r w:rsidRPr="002406BD">
              <w:rPr>
                <w:rFonts w:ascii="Times New Roman" w:hAnsi="Times New Roman" w:cs="Times New Roman"/>
                <w:sz w:val="24"/>
                <w:szCs w:val="24"/>
              </w:rPr>
              <w:t>фiнансуванню</w:t>
            </w:r>
            <w:proofErr w:type="spellEnd"/>
            <w:r w:rsidRPr="002406BD">
              <w:rPr>
                <w:rFonts w:ascii="Times New Roman" w:hAnsi="Times New Roman" w:cs="Times New Roman"/>
                <w:sz w:val="24"/>
                <w:szCs w:val="24"/>
              </w:rPr>
              <w:t xml:space="preserve"> розповсюдження зброї масового знищення.</w:t>
            </w:r>
          </w:p>
          <w:p w14:paraId="737DDA2E"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Кiбербезпека</w:t>
            </w:r>
            <w:proofErr w:type="spellEnd"/>
            <w:r w:rsidRPr="002406BD">
              <w:rPr>
                <w:rFonts w:ascii="Times New Roman" w:hAnsi="Times New Roman" w:cs="Times New Roman"/>
                <w:sz w:val="24"/>
                <w:szCs w:val="24"/>
              </w:rPr>
              <w:t xml:space="preserve">: </w:t>
            </w:r>
          </w:p>
          <w:p w14:paraId="3E2806E1"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Аудитори розробили </w:t>
            </w:r>
            <w:proofErr w:type="spellStart"/>
            <w:r w:rsidRPr="002406BD">
              <w:rPr>
                <w:rFonts w:ascii="Times New Roman" w:hAnsi="Times New Roman" w:cs="Times New Roman"/>
                <w:sz w:val="24"/>
                <w:szCs w:val="24"/>
              </w:rPr>
              <w:t>достатнiй</w:t>
            </w:r>
            <w:proofErr w:type="spellEnd"/>
            <w:r w:rsidRPr="002406BD">
              <w:rPr>
                <w:rFonts w:ascii="Times New Roman" w:hAnsi="Times New Roman" w:cs="Times New Roman"/>
                <w:sz w:val="24"/>
                <w:szCs w:val="24"/>
              </w:rPr>
              <w:t xml:space="preserve"> ряд додаткових процедур, щоб встановити загрозу </w:t>
            </w:r>
            <w:proofErr w:type="spellStart"/>
            <w:r w:rsidRPr="002406BD">
              <w:rPr>
                <w:rFonts w:ascii="Times New Roman" w:hAnsi="Times New Roman" w:cs="Times New Roman"/>
                <w:sz w:val="24"/>
                <w:szCs w:val="24"/>
              </w:rPr>
              <w:t>iмовiрностi</w:t>
            </w:r>
            <w:proofErr w:type="spellEnd"/>
            <w:r w:rsidRPr="002406BD">
              <w:rPr>
                <w:rFonts w:ascii="Times New Roman" w:hAnsi="Times New Roman" w:cs="Times New Roman"/>
                <w:sz w:val="24"/>
                <w:szCs w:val="24"/>
              </w:rPr>
              <w:t xml:space="preserve"> нанесення шкоди Товариству та </w:t>
            </w:r>
            <w:proofErr w:type="spellStart"/>
            <w:r w:rsidRPr="002406BD">
              <w:rPr>
                <w:rFonts w:ascii="Times New Roman" w:hAnsi="Times New Roman" w:cs="Times New Roman"/>
                <w:sz w:val="24"/>
                <w:szCs w:val="24"/>
              </w:rPr>
              <w:t>наступнi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подiї</w:t>
            </w:r>
            <w:proofErr w:type="spellEnd"/>
            <w:r w:rsidRPr="002406BD">
              <w:rPr>
                <w:rFonts w:ascii="Times New Roman" w:hAnsi="Times New Roman" w:cs="Times New Roman"/>
                <w:sz w:val="24"/>
                <w:szCs w:val="24"/>
              </w:rPr>
              <w:t xml:space="preserve">, що можуть бути </w:t>
            </w:r>
            <w:proofErr w:type="spellStart"/>
            <w:r w:rsidRPr="002406BD">
              <w:rPr>
                <w:rFonts w:ascii="Times New Roman" w:hAnsi="Times New Roman" w:cs="Times New Roman"/>
                <w:sz w:val="24"/>
                <w:szCs w:val="24"/>
              </w:rPr>
              <w:t>спричиненi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кiбератаками</w:t>
            </w:r>
            <w:proofErr w:type="spellEnd"/>
            <w:r w:rsidRPr="002406BD">
              <w:rPr>
                <w:rFonts w:ascii="Times New Roman" w:hAnsi="Times New Roman" w:cs="Times New Roman"/>
                <w:sz w:val="24"/>
                <w:szCs w:val="24"/>
              </w:rPr>
              <w:t xml:space="preserve">. Аудитор застосував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щоб отримати </w:t>
            </w:r>
            <w:proofErr w:type="spellStart"/>
            <w:r w:rsidRPr="002406BD">
              <w:rPr>
                <w:rFonts w:ascii="Times New Roman" w:hAnsi="Times New Roman" w:cs="Times New Roman"/>
                <w:sz w:val="24"/>
                <w:szCs w:val="24"/>
              </w:rPr>
              <w:t>достатнi</w:t>
            </w:r>
            <w:proofErr w:type="spellEnd"/>
            <w:r w:rsidRPr="002406BD">
              <w:rPr>
                <w:rFonts w:ascii="Times New Roman" w:hAnsi="Times New Roman" w:cs="Times New Roman"/>
                <w:sz w:val="24"/>
                <w:szCs w:val="24"/>
              </w:rPr>
              <w:t xml:space="preserve"> докази </w:t>
            </w:r>
            <w:proofErr w:type="spellStart"/>
            <w:r w:rsidRPr="002406BD">
              <w:rPr>
                <w:rFonts w:ascii="Times New Roman" w:hAnsi="Times New Roman" w:cs="Times New Roman"/>
                <w:sz w:val="24"/>
                <w:szCs w:val="24"/>
              </w:rPr>
              <w:t>iмовiрностi</w:t>
            </w:r>
            <w:proofErr w:type="spellEnd"/>
            <w:r w:rsidRPr="002406BD">
              <w:rPr>
                <w:rFonts w:ascii="Times New Roman" w:hAnsi="Times New Roman" w:cs="Times New Roman"/>
                <w:sz w:val="24"/>
                <w:szCs w:val="24"/>
              </w:rPr>
              <w:t xml:space="preserve"> такої загрози або понесеної шкоди 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її настання. Аудитором отримано достатньо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проведено </w:t>
            </w:r>
            <w:proofErr w:type="spellStart"/>
            <w:r w:rsidRPr="002406BD">
              <w:rPr>
                <w:rFonts w:ascii="Times New Roman" w:hAnsi="Times New Roman" w:cs="Times New Roman"/>
                <w:sz w:val="24"/>
                <w:szCs w:val="24"/>
              </w:rPr>
              <w:t>всi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необхiднi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та встановлено, що Товариство не </w:t>
            </w:r>
            <w:proofErr w:type="spellStart"/>
            <w:r w:rsidRPr="002406BD">
              <w:rPr>
                <w:rFonts w:ascii="Times New Roman" w:hAnsi="Times New Roman" w:cs="Times New Roman"/>
                <w:sz w:val="24"/>
                <w:szCs w:val="24"/>
              </w:rPr>
              <w:t>пiддавалося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кiбератакам</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кiбератак</w:t>
            </w:r>
            <w:proofErr w:type="spellEnd"/>
            <w:r w:rsidRPr="002406BD">
              <w:rPr>
                <w:rFonts w:ascii="Times New Roman" w:hAnsi="Times New Roman" w:cs="Times New Roman"/>
                <w:sz w:val="24"/>
                <w:szCs w:val="24"/>
              </w:rPr>
              <w:t xml:space="preserve">, що проходили на </w:t>
            </w:r>
            <w:proofErr w:type="spellStart"/>
            <w:r w:rsidRPr="002406BD">
              <w:rPr>
                <w:rFonts w:ascii="Times New Roman" w:hAnsi="Times New Roman" w:cs="Times New Roman"/>
                <w:sz w:val="24"/>
                <w:szCs w:val="24"/>
              </w:rPr>
              <w:t>територiї</w:t>
            </w:r>
            <w:proofErr w:type="spellEnd"/>
            <w:r w:rsidRPr="002406BD">
              <w:rPr>
                <w:rFonts w:ascii="Times New Roman" w:hAnsi="Times New Roman" w:cs="Times New Roman"/>
                <w:sz w:val="24"/>
                <w:szCs w:val="24"/>
              </w:rPr>
              <w:t xml:space="preserve"> України в </w:t>
            </w:r>
            <w:proofErr w:type="spellStart"/>
            <w:r w:rsidRPr="002406BD">
              <w:rPr>
                <w:rFonts w:ascii="Times New Roman" w:hAnsi="Times New Roman" w:cs="Times New Roman"/>
                <w:sz w:val="24"/>
                <w:szCs w:val="24"/>
              </w:rPr>
              <w:t>перiод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вiйськових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Товариство  не зазнало шкоди i вони не мали та не мають жодного впливу на господарську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В </w:t>
            </w:r>
            <w:proofErr w:type="spellStart"/>
            <w:r w:rsidRPr="002406BD">
              <w:rPr>
                <w:rFonts w:ascii="Times New Roman" w:hAnsi="Times New Roman" w:cs="Times New Roman"/>
                <w:sz w:val="24"/>
                <w:szCs w:val="24"/>
              </w:rPr>
              <w:t>ходi</w:t>
            </w:r>
            <w:proofErr w:type="spellEnd"/>
            <w:r w:rsidRPr="002406BD">
              <w:rPr>
                <w:rFonts w:ascii="Times New Roman" w:hAnsi="Times New Roman" w:cs="Times New Roman"/>
                <w:sz w:val="24"/>
                <w:szCs w:val="24"/>
              </w:rPr>
              <w:t xml:space="preserve"> аудиторської </w:t>
            </w:r>
            <w:proofErr w:type="spellStart"/>
            <w:r w:rsidRPr="002406BD">
              <w:rPr>
                <w:rFonts w:ascii="Times New Roman" w:hAnsi="Times New Roman" w:cs="Times New Roman"/>
                <w:sz w:val="24"/>
                <w:szCs w:val="24"/>
              </w:rPr>
              <w:t>перевiрки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нiщо</w:t>
            </w:r>
            <w:proofErr w:type="spellEnd"/>
            <w:r w:rsidRPr="002406BD">
              <w:rPr>
                <w:rFonts w:ascii="Times New Roman" w:hAnsi="Times New Roman" w:cs="Times New Roman"/>
                <w:sz w:val="24"/>
                <w:szCs w:val="24"/>
              </w:rPr>
              <w:t xml:space="preserve"> не привернуло нашої уваги, що б ми стверджували зворотне. Аудиторами було вжито </w:t>
            </w:r>
            <w:proofErr w:type="spellStart"/>
            <w:r w:rsidRPr="002406BD">
              <w:rPr>
                <w:rFonts w:ascii="Times New Roman" w:hAnsi="Times New Roman" w:cs="Times New Roman"/>
                <w:sz w:val="24"/>
                <w:szCs w:val="24"/>
              </w:rPr>
              <w:t>необхiднi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запобiжнi</w:t>
            </w:r>
            <w:proofErr w:type="spellEnd"/>
            <w:r w:rsidRPr="002406BD">
              <w:rPr>
                <w:rFonts w:ascii="Times New Roman" w:hAnsi="Times New Roman" w:cs="Times New Roman"/>
                <w:sz w:val="24"/>
                <w:szCs w:val="24"/>
              </w:rPr>
              <w:t xml:space="preserve"> заходи для </w:t>
            </w:r>
            <w:proofErr w:type="spellStart"/>
            <w:r w:rsidRPr="002406BD">
              <w:rPr>
                <w:rFonts w:ascii="Times New Roman" w:hAnsi="Times New Roman" w:cs="Times New Roman"/>
                <w:sz w:val="24"/>
                <w:szCs w:val="24"/>
              </w:rPr>
              <w:t>аналiзу</w:t>
            </w:r>
            <w:proofErr w:type="spellEnd"/>
            <w:r w:rsidRPr="002406BD">
              <w:rPr>
                <w:rFonts w:ascii="Times New Roman" w:hAnsi="Times New Roman" w:cs="Times New Roman"/>
                <w:sz w:val="24"/>
                <w:szCs w:val="24"/>
              </w:rPr>
              <w:t xml:space="preserve"> своїх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а також було </w:t>
            </w:r>
            <w:proofErr w:type="spellStart"/>
            <w:r w:rsidRPr="002406BD">
              <w:rPr>
                <w:rFonts w:ascii="Times New Roman" w:hAnsi="Times New Roman" w:cs="Times New Roman"/>
                <w:sz w:val="24"/>
                <w:szCs w:val="24"/>
              </w:rPr>
              <w:t>iнiцiйовано</w:t>
            </w:r>
            <w:proofErr w:type="spellEnd"/>
            <w:r w:rsidRPr="002406BD">
              <w:rPr>
                <w:rFonts w:ascii="Times New Roman" w:hAnsi="Times New Roman" w:cs="Times New Roman"/>
                <w:sz w:val="24"/>
                <w:szCs w:val="24"/>
              </w:rPr>
              <w:t xml:space="preserve"> обговорення питання </w:t>
            </w:r>
            <w:proofErr w:type="spellStart"/>
            <w:r w:rsidRPr="002406BD">
              <w:rPr>
                <w:rFonts w:ascii="Times New Roman" w:hAnsi="Times New Roman" w:cs="Times New Roman"/>
                <w:sz w:val="24"/>
                <w:szCs w:val="24"/>
              </w:rPr>
              <w:t>кiбербезпеки</w:t>
            </w:r>
            <w:proofErr w:type="spellEnd"/>
            <w:r w:rsidRPr="002406BD">
              <w:rPr>
                <w:rFonts w:ascii="Times New Roman" w:hAnsi="Times New Roman" w:cs="Times New Roman"/>
                <w:sz w:val="24"/>
                <w:szCs w:val="24"/>
              </w:rPr>
              <w:t xml:space="preserve"> з ключовим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ПРИВАТНОГО АКЦIОНЕРНОГО ТОВАРИСТВА "СЛОВ'ЯНСЬКI ШПАЛЕРИ -КФТП" щодо </w:t>
            </w:r>
            <w:proofErr w:type="spellStart"/>
            <w:r w:rsidRPr="002406BD">
              <w:rPr>
                <w:rFonts w:ascii="Times New Roman" w:hAnsi="Times New Roman" w:cs="Times New Roman"/>
                <w:sz w:val="24"/>
                <w:szCs w:val="24"/>
              </w:rPr>
              <w:t>наявностi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засобiв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планiв</w:t>
            </w:r>
            <w:proofErr w:type="spellEnd"/>
            <w:r w:rsidRPr="002406BD">
              <w:rPr>
                <w:rFonts w:ascii="Times New Roman" w:hAnsi="Times New Roman" w:cs="Times New Roman"/>
                <w:sz w:val="24"/>
                <w:szCs w:val="24"/>
              </w:rPr>
              <w:t xml:space="preserve"> реагування на </w:t>
            </w:r>
            <w:proofErr w:type="spellStart"/>
            <w:r w:rsidRPr="002406BD">
              <w:rPr>
                <w:rFonts w:ascii="Times New Roman" w:hAnsi="Times New Roman" w:cs="Times New Roman"/>
                <w:sz w:val="24"/>
                <w:szCs w:val="24"/>
              </w:rPr>
              <w:t>такi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кiбератаки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обговорених питань, аудиторами було отримано </w:t>
            </w:r>
            <w:proofErr w:type="spellStart"/>
            <w:r w:rsidRPr="002406BD">
              <w:rPr>
                <w:rFonts w:ascii="Times New Roman" w:hAnsi="Times New Roman" w:cs="Times New Roman"/>
                <w:sz w:val="24"/>
                <w:szCs w:val="24"/>
              </w:rPr>
              <w:t>вiдповiднi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письмовi</w:t>
            </w:r>
            <w:proofErr w:type="spellEnd"/>
            <w:r w:rsidRPr="002406BD">
              <w:rPr>
                <w:rFonts w:ascii="Times New Roman" w:hAnsi="Times New Roman" w:cs="Times New Roman"/>
                <w:sz w:val="24"/>
                <w:szCs w:val="24"/>
              </w:rPr>
              <w:t xml:space="preserve"> пояснення та запевнення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ключового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Товариства.</w:t>
            </w:r>
          </w:p>
          <w:p w14:paraId="209CBC6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Оцiнка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як основи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w:t>
            </w:r>
          </w:p>
          <w:p w14:paraId="37F5A7DF"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Аудиторами було розроблено та проведено </w:t>
            </w:r>
            <w:proofErr w:type="spellStart"/>
            <w:r w:rsidRPr="002406BD">
              <w:rPr>
                <w:rFonts w:ascii="Times New Roman" w:hAnsi="Times New Roman" w:cs="Times New Roman"/>
                <w:sz w:val="24"/>
                <w:szCs w:val="24"/>
              </w:rPr>
              <w:t>додатковi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з метою встановлення ризику настання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у сучасних умовах. Товариство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в умовах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що супроводжується </w:t>
            </w:r>
            <w:proofErr w:type="spellStart"/>
            <w:r w:rsidRPr="002406BD">
              <w:rPr>
                <w:rFonts w:ascii="Times New Roman" w:hAnsi="Times New Roman" w:cs="Times New Roman"/>
                <w:sz w:val="24"/>
                <w:szCs w:val="24"/>
              </w:rPr>
              <w:t>iснуванням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можуть вплинути на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w:t>
            </w: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подальший розвиток, </w:t>
            </w:r>
            <w:proofErr w:type="spellStart"/>
            <w:r w:rsidRPr="002406BD">
              <w:rPr>
                <w:rFonts w:ascii="Times New Roman" w:hAnsi="Times New Roman" w:cs="Times New Roman"/>
                <w:sz w:val="24"/>
                <w:szCs w:val="24"/>
              </w:rPr>
              <w:t>тривалiсть</w:t>
            </w:r>
            <w:proofErr w:type="spellEnd"/>
            <w:r w:rsidRPr="002406BD">
              <w:rPr>
                <w:rFonts w:ascii="Times New Roman" w:hAnsi="Times New Roman" w:cs="Times New Roman"/>
                <w:sz w:val="24"/>
                <w:szCs w:val="24"/>
              </w:rPr>
              <w:t xml:space="preserve"> та вплив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неможливо передбачити.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ПРИВАТНОГО АКЦIОНЕРНОГО ТОВАРИСТВА "СЛОВ'ЯНСЬКI ШПАЛЕРИ -КФТП"  розглянув вплив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провiв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оцiнку</w:t>
            </w:r>
            <w:proofErr w:type="spellEnd"/>
            <w:r w:rsidRPr="002406BD">
              <w:rPr>
                <w:rFonts w:ascii="Times New Roman" w:hAnsi="Times New Roman" w:cs="Times New Roman"/>
                <w:sz w:val="24"/>
                <w:szCs w:val="24"/>
              </w:rPr>
              <w:t xml:space="preserve"> можливих суттєвих </w:t>
            </w:r>
            <w:proofErr w:type="spellStart"/>
            <w:r w:rsidRPr="002406BD">
              <w:rPr>
                <w:rFonts w:ascii="Times New Roman" w:hAnsi="Times New Roman" w:cs="Times New Roman"/>
                <w:sz w:val="24"/>
                <w:szCs w:val="24"/>
              </w:rPr>
              <w:t>невизначеностей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могли б поставити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значний </w:t>
            </w:r>
            <w:proofErr w:type="spellStart"/>
            <w:r w:rsidRPr="002406BD">
              <w:rPr>
                <w:rFonts w:ascii="Times New Roman" w:hAnsi="Times New Roman" w:cs="Times New Roman"/>
                <w:sz w:val="24"/>
                <w:szCs w:val="24"/>
              </w:rPr>
              <w:t>сумнiв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здатнiсть</w:t>
            </w:r>
            <w:proofErr w:type="spellEnd"/>
            <w:r w:rsidRPr="002406BD">
              <w:rPr>
                <w:rFonts w:ascii="Times New Roman" w:hAnsi="Times New Roman" w:cs="Times New Roman"/>
                <w:sz w:val="24"/>
                <w:szCs w:val="24"/>
              </w:rPr>
              <w:t xml:space="preserve"> Товариства безперервно продовжувати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Ключовим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ПРИВАТНОГО АКЦIОНЕРНОГО ТОВАРИСТВА "СЛОВ'ЯНСЬКI ШПАЛЕРИ -КФТП" було проведено </w:t>
            </w:r>
            <w:proofErr w:type="spellStart"/>
            <w:r w:rsidRPr="002406BD">
              <w:rPr>
                <w:rFonts w:ascii="Times New Roman" w:hAnsi="Times New Roman" w:cs="Times New Roman"/>
                <w:sz w:val="24"/>
                <w:szCs w:val="24"/>
              </w:rPr>
              <w:t>аналiз</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чутливостi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кiлькох</w:t>
            </w:r>
            <w:proofErr w:type="spellEnd"/>
            <w:r w:rsidRPr="002406BD">
              <w:rPr>
                <w:rFonts w:ascii="Times New Roman" w:hAnsi="Times New Roman" w:cs="Times New Roman"/>
                <w:sz w:val="24"/>
                <w:szCs w:val="24"/>
              </w:rPr>
              <w:t xml:space="preserve"> можливих </w:t>
            </w:r>
            <w:proofErr w:type="spellStart"/>
            <w:r w:rsidRPr="002406BD">
              <w:rPr>
                <w:rFonts w:ascii="Times New Roman" w:hAnsi="Times New Roman" w:cs="Times New Roman"/>
                <w:sz w:val="24"/>
                <w:szCs w:val="24"/>
              </w:rPr>
              <w:t>сценарiїв</w:t>
            </w:r>
            <w:proofErr w:type="spellEnd"/>
            <w:r w:rsidRPr="002406BD">
              <w:rPr>
                <w:rFonts w:ascii="Times New Roman" w:hAnsi="Times New Roman" w:cs="Times New Roman"/>
                <w:sz w:val="24"/>
                <w:szCs w:val="24"/>
              </w:rPr>
              <w:t xml:space="preserve">, щоб визначити, чи </w:t>
            </w:r>
            <w:proofErr w:type="spellStart"/>
            <w:r w:rsidRPr="002406BD">
              <w:rPr>
                <w:rFonts w:ascii="Times New Roman" w:hAnsi="Times New Roman" w:cs="Times New Roman"/>
                <w:sz w:val="24"/>
                <w:szCs w:val="24"/>
              </w:rPr>
              <w:t>iснує</w:t>
            </w:r>
            <w:proofErr w:type="spellEnd"/>
            <w:r w:rsidRPr="002406BD">
              <w:rPr>
                <w:rFonts w:ascii="Times New Roman" w:hAnsi="Times New Roman" w:cs="Times New Roman"/>
                <w:sz w:val="24"/>
                <w:szCs w:val="24"/>
              </w:rPr>
              <w:t xml:space="preserve"> суттєва </w:t>
            </w:r>
            <w:proofErr w:type="spellStart"/>
            <w:r w:rsidRPr="002406BD">
              <w:rPr>
                <w:rFonts w:ascii="Times New Roman" w:hAnsi="Times New Roman" w:cs="Times New Roman"/>
                <w:sz w:val="24"/>
                <w:szCs w:val="24"/>
              </w:rPr>
              <w:t>невизначенiсть</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здатностi</w:t>
            </w:r>
            <w:proofErr w:type="spellEnd"/>
            <w:r w:rsidRPr="002406BD">
              <w:rPr>
                <w:rFonts w:ascii="Times New Roman" w:hAnsi="Times New Roman" w:cs="Times New Roman"/>
                <w:sz w:val="24"/>
                <w:szCs w:val="24"/>
              </w:rPr>
              <w:t xml:space="preserve"> Товариства продовжувати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lastRenderedPageBreak/>
              <w:t>безперервнiй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задокументована та передана аудиторам у </w:t>
            </w:r>
            <w:proofErr w:type="spellStart"/>
            <w:r w:rsidRPr="002406BD">
              <w:rPr>
                <w:rFonts w:ascii="Times New Roman" w:hAnsi="Times New Roman" w:cs="Times New Roman"/>
                <w:sz w:val="24"/>
                <w:szCs w:val="24"/>
              </w:rPr>
              <w:t>листi-запевненнi</w:t>
            </w:r>
            <w:proofErr w:type="spellEnd"/>
            <w:r w:rsidRPr="002406BD">
              <w:rPr>
                <w:rFonts w:ascii="Times New Roman" w:hAnsi="Times New Roman" w:cs="Times New Roman"/>
                <w:sz w:val="24"/>
                <w:szCs w:val="24"/>
              </w:rPr>
              <w:t xml:space="preserve">. Аудиторами, за допомогою додаткових аудиторських процедур, було </w:t>
            </w:r>
            <w:proofErr w:type="spellStart"/>
            <w:r w:rsidRPr="002406BD">
              <w:rPr>
                <w:rFonts w:ascii="Times New Roman" w:hAnsi="Times New Roman" w:cs="Times New Roman"/>
                <w:sz w:val="24"/>
                <w:szCs w:val="24"/>
              </w:rPr>
              <w:t>зiбрано</w:t>
            </w:r>
            <w:proofErr w:type="spellEnd"/>
            <w:r w:rsidRPr="002406BD">
              <w:rPr>
                <w:rFonts w:ascii="Times New Roman" w:hAnsi="Times New Roman" w:cs="Times New Roman"/>
                <w:sz w:val="24"/>
                <w:szCs w:val="24"/>
              </w:rPr>
              <w:t xml:space="preserve"> достатньо аудиторських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вжитих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до забезпечення </w:t>
            </w:r>
            <w:proofErr w:type="spellStart"/>
            <w:r w:rsidRPr="002406BD">
              <w:rPr>
                <w:rFonts w:ascii="Times New Roman" w:hAnsi="Times New Roman" w:cs="Times New Roman"/>
                <w:sz w:val="24"/>
                <w:szCs w:val="24"/>
              </w:rPr>
              <w:t>безперервностi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управлiнським</w:t>
            </w:r>
            <w:proofErr w:type="spellEnd"/>
            <w:r w:rsidRPr="002406BD">
              <w:rPr>
                <w:rFonts w:ascii="Times New Roman" w:hAnsi="Times New Roman" w:cs="Times New Roman"/>
                <w:sz w:val="24"/>
                <w:szCs w:val="24"/>
              </w:rPr>
              <w:t xml:space="preserve"> персоналом Товариства, що включає в себе </w:t>
            </w:r>
            <w:proofErr w:type="spellStart"/>
            <w:r w:rsidRPr="002406BD">
              <w:rPr>
                <w:rFonts w:ascii="Times New Roman" w:hAnsi="Times New Roman" w:cs="Times New Roman"/>
                <w:sz w:val="24"/>
                <w:szCs w:val="24"/>
              </w:rPr>
              <w:t>оновленi</w:t>
            </w:r>
            <w:proofErr w:type="spellEnd"/>
            <w:r w:rsidRPr="002406BD">
              <w:rPr>
                <w:rFonts w:ascii="Times New Roman" w:hAnsi="Times New Roman" w:cs="Times New Roman"/>
                <w:sz w:val="24"/>
                <w:szCs w:val="24"/>
              </w:rPr>
              <w:t xml:space="preserve"> прогнози та </w:t>
            </w:r>
            <w:proofErr w:type="spellStart"/>
            <w:r w:rsidRPr="002406BD">
              <w:rPr>
                <w:rFonts w:ascii="Times New Roman" w:hAnsi="Times New Roman" w:cs="Times New Roman"/>
                <w:sz w:val="24"/>
                <w:szCs w:val="24"/>
              </w:rPr>
              <w:t>аналiз</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чутливостi</w:t>
            </w:r>
            <w:proofErr w:type="spellEnd"/>
            <w:r w:rsidRPr="002406BD">
              <w:rPr>
                <w:rFonts w:ascii="Times New Roman" w:hAnsi="Times New Roman" w:cs="Times New Roman"/>
                <w:sz w:val="24"/>
                <w:szCs w:val="24"/>
              </w:rPr>
              <w:t xml:space="preserve"> з урахуванням </w:t>
            </w:r>
            <w:proofErr w:type="spellStart"/>
            <w:r w:rsidRPr="002406BD">
              <w:rPr>
                <w:rFonts w:ascii="Times New Roman" w:hAnsi="Times New Roman" w:cs="Times New Roman"/>
                <w:sz w:val="24"/>
                <w:szCs w:val="24"/>
              </w:rPr>
              <w:t>iдентифiкованих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факторiв</w:t>
            </w:r>
            <w:proofErr w:type="spellEnd"/>
            <w:r w:rsidRPr="002406BD">
              <w:rPr>
                <w:rFonts w:ascii="Times New Roman" w:hAnsi="Times New Roman" w:cs="Times New Roman"/>
                <w:sz w:val="24"/>
                <w:szCs w:val="24"/>
              </w:rPr>
              <w:t xml:space="preserve"> ризику та </w:t>
            </w:r>
            <w:proofErr w:type="spellStart"/>
            <w:r w:rsidRPr="002406BD">
              <w:rPr>
                <w:rFonts w:ascii="Times New Roman" w:hAnsi="Times New Roman" w:cs="Times New Roman"/>
                <w:sz w:val="24"/>
                <w:szCs w:val="24"/>
              </w:rPr>
              <w:t>рiзних</w:t>
            </w:r>
            <w:proofErr w:type="spellEnd"/>
            <w:r w:rsidRPr="002406BD">
              <w:rPr>
                <w:rFonts w:ascii="Times New Roman" w:hAnsi="Times New Roman" w:cs="Times New Roman"/>
                <w:sz w:val="24"/>
                <w:szCs w:val="24"/>
              </w:rPr>
              <w:t xml:space="preserve"> можливих </w:t>
            </w:r>
            <w:proofErr w:type="spellStart"/>
            <w:r w:rsidRPr="002406BD">
              <w:rPr>
                <w:rFonts w:ascii="Times New Roman" w:hAnsi="Times New Roman" w:cs="Times New Roman"/>
                <w:sz w:val="24"/>
                <w:szCs w:val="24"/>
              </w:rPr>
              <w:t>результатiв</w:t>
            </w:r>
            <w:proofErr w:type="spellEnd"/>
            <w:r w:rsidRPr="002406BD">
              <w:rPr>
                <w:rFonts w:ascii="Times New Roman" w:hAnsi="Times New Roman" w:cs="Times New Roman"/>
                <w:sz w:val="24"/>
                <w:szCs w:val="24"/>
              </w:rPr>
              <w:t xml:space="preserve">; перегляд прогнозованого дотримання контрактних умов у </w:t>
            </w:r>
            <w:proofErr w:type="spellStart"/>
            <w:r w:rsidRPr="002406BD">
              <w:rPr>
                <w:rFonts w:ascii="Times New Roman" w:hAnsi="Times New Roman" w:cs="Times New Roman"/>
                <w:sz w:val="24"/>
                <w:szCs w:val="24"/>
              </w:rPr>
              <w:t>рiзних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сценарiях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в планах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щодо </w:t>
            </w:r>
            <w:proofErr w:type="spellStart"/>
            <w:r w:rsidRPr="002406BD">
              <w:rPr>
                <w:rFonts w:ascii="Times New Roman" w:hAnsi="Times New Roman" w:cs="Times New Roman"/>
                <w:sz w:val="24"/>
                <w:szCs w:val="24"/>
              </w:rPr>
              <w:t>майбутнiх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дiй</w:t>
            </w:r>
            <w:proofErr w:type="spellEnd"/>
            <w:r w:rsidRPr="002406BD">
              <w:rPr>
                <w:rFonts w:ascii="Times New Roman" w:hAnsi="Times New Roman" w:cs="Times New Roman"/>
                <w:sz w:val="24"/>
                <w:szCs w:val="24"/>
              </w:rPr>
              <w:t xml:space="preserve">.  Аудитор переконався в тому, що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належним чином розкриває перспективи Товариства, та як це може вплинути на </w:t>
            </w:r>
            <w:proofErr w:type="spellStart"/>
            <w:r w:rsidRPr="002406BD">
              <w:rPr>
                <w:rFonts w:ascii="Times New Roman" w:hAnsi="Times New Roman" w:cs="Times New Roman"/>
                <w:sz w:val="24"/>
                <w:szCs w:val="24"/>
              </w:rPr>
              <w:t>користувачiв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враховуючи поточний високий </w:t>
            </w:r>
            <w:proofErr w:type="spellStart"/>
            <w:r w:rsidRPr="002406BD">
              <w:rPr>
                <w:rFonts w:ascii="Times New Roman" w:hAnsi="Times New Roman" w:cs="Times New Roman"/>
                <w:sz w:val="24"/>
                <w:szCs w:val="24"/>
              </w:rPr>
              <w:t>ступiнь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невизначеностi</w:t>
            </w:r>
            <w:proofErr w:type="spellEnd"/>
            <w:r w:rsidRPr="002406BD">
              <w:rPr>
                <w:rFonts w:ascii="Times New Roman" w:hAnsi="Times New Roman" w:cs="Times New Roman"/>
                <w:sz w:val="24"/>
                <w:szCs w:val="24"/>
              </w:rPr>
              <w:t xml:space="preserve">. Аудитором було враховано, що прогнози можуть суттєво </w:t>
            </w:r>
            <w:proofErr w:type="spellStart"/>
            <w:r w:rsidRPr="002406BD">
              <w:rPr>
                <w:rFonts w:ascii="Times New Roman" w:hAnsi="Times New Roman" w:cs="Times New Roman"/>
                <w:sz w:val="24"/>
                <w:szCs w:val="24"/>
              </w:rPr>
              <w:t>змiнитися</w:t>
            </w:r>
            <w:proofErr w:type="spellEnd"/>
            <w:r w:rsidRPr="002406BD">
              <w:rPr>
                <w:rFonts w:ascii="Times New Roman" w:hAnsi="Times New Roman" w:cs="Times New Roman"/>
                <w:sz w:val="24"/>
                <w:szCs w:val="24"/>
              </w:rPr>
              <w:t xml:space="preserve"> за короткий </w:t>
            </w:r>
            <w:proofErr w:type="spellStart"/>
            <w:r w:rsidRPr="002406BD">
              <w:rPr>
                <w:rFonts w:ascii="Times New Roman" w:hAnsi="Times New Roman" w:cs="Times New Roman"/>
                <w:sz w:val="24"/>
                <w:szCs w:val="24"/>
              </w:rPr>
              <w:t>промiжок</w:t>
            </w:r>
            <w:proofErr w:type="spellEnd"/>
            <w:r w:rsidRPr="002406BD">
              <w:rPr>
                <w:rFonts w:ascii="Times New Roman" w:hAnsi="Times New Roman" w:cs="Times New Roman"/>
                <w:sz w:val="24"/>
                <w:szCs w:val="24"/>
              </w:rPr>
              <w:t xml:space="preserve"> часу. Аудитори застосували </w:t>
            </w:r>
            <w:proofErr w:type="spellStart"/>
            <w:r w:rsidRPr="002406BD">
              <w:rPr>
                <w:rFonts w:ascii="Times New Roman" w:hAnsi="Times New Roman" w:cs="Times New Roman"/>
                <w:sz w:val="24"/>
                <w:szCs w:val="24"/>
              </w:rPr>
              <w:t>професiйне</w:t>
            </w:r>
            <w:proofErr w:type="spellEnd"/>
            <w:r w:rsidRPr="002406BD">
              <w:rPr>
                <w:rFonts w:ascii="Times New Roman" w:hAnsi="Times New Roman" w:cs="Times New Roman"/>
                <w:sz w:val="24"/>
                <w:szCs w:val="24"/>
              </w:rPr>
              <w:t xml:space="preserve"> судження та скептицизм. Аудитори дотрималися </w:t>
            </w:r>
            <w:proofErr w:type="spellStart"/>
            <w:r w:rsidRPr="002406BD">
              <w:rPr>
                <w:rFonts w:ascii="Times New Roman" w:hAnsi="Times New Roman" w:cs="Times New Roman"/>
                <w:sz w:val="24"/>
                <w:szCs w:val="24"/>
              </w:rPr>
              <w:t>обережностi</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оцiнцi</w:t>
            </w:r>
            <w:proofErr w:type="spellEnd"/>
            <w:r w:rsidRPr="002406BD">
              <w:rPr>
                <w:rFonts w:ascii="Times New Roman" w:hAnsi="Times New Roman" w:cs="Times New Roman"/>
                <w:sz w:val="24"/>
                <w:szCs w:val="24"/>
              </w:rPr>
              <w:t xml:space="preserve"> того, чи забезпечують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прогнози адекватне </w:t>
            </w:r>
            <w:proofErr w:type="spellStart"/>
            <w:r w:rsidRPr="002406BD">
              <w:rPr>
                <w:rFonts w:ascii="Times New Roman" w:hAnsi="Times New Roman" w:cs="Times New Roman"/>
                <w:sz w:val="24"/>
                <w:szCs w:val="24"/>
              </w:rPr>
              <w:t>вiдображення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ситуацiї</w:t>
            </w:r>
            <w:proofErr w:type="spellEnd"/>
            <w:r w:rsidRPr="002406BD">
              <w:rPr>
                <w:rFonts w:ascii="Times New Roman" w:hAnsi="Times New Roman" w:cs="Times New Roman"/>
                <w:sz w:val="24"/>
                <w:szCs w:val="24"/>
              </w:rPr>
              <w:t xml:space="preserve"> на дату </w:t>
            </w:r>
            <w:proofErr w:type="spellStart"/>
            <w:r w:rsidRPr="002406BD">
              <w:rPr>
                <w:rFonts w:ascii="Times New Roman" w:hAnsi="Times New Roman" w:cs="Times New Roman"/>
                <w:sz w:val="24"/>
                <w:szCs w:val="24"/>
              </w:rPr>
              <w:t>пiдписання</w:t>
            </w:r>
            <w:proofErr w:type="spellEnd"/>
            <w:r w:rsidRPr="002406BD">
              <w:rPr>
                <w:rFonts w:ascii="Times New Roman" w:hAnsi="Times New Roman" w:cs="Times New Roman"/>
                <w:sz w:val="24"/>
                <w:szCs w:val="24"/>
              </w:rPr>
              <w:t xml:space="preserve"> цього аудиторського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Аудитори </w:t>
            </w:r>
            <w:proofErr w:type="spellStart"/>
            <w:r w:rsidRPr="002406BD">
              <w:rPr>
                <w:rFonts w:ascii="Times New Roman" w:hAnsi="Times New Roman" w:cs="Times New Roman"/>
                <w:sz w:val="24"/>
                <w:szCs w:val="24"/>
              </w:rPr>
              <w:t>дiйшли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у тому, що ризик настання обставин,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поставлять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значний </w:t>
            </w:r>
            <w:proofErr w:type="spellStart"/>
            <w:r w:rsidRPr="002406BD">
              <w:rPr>
                <w:rFonts w:ascii="Times New Roman" w:hAnsi="Times New Roman" w:cs="Times New Roman"/>
                <w:sz w:val="24"/>
                <w:szCs w:val="24"/>
              </w:rPr>
              <w:t>сумнiв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здатнiсть</w:t>
            </w:r>
            <w:proofErr w:type="spellEnd"/>
            <w:r w:rsidRPr="002406BD">
              <w:rPr>
                <w:rFonts w:ascii="Times New Roman" w:hAnsi="Times New Roman" w:cs="Times New Roman"/>
                <w:sz w:val="24"/>
                <w:szCs w:val="24"/>
              </w:rPr>
              <w:t xml:space="preserve"> Товариства продовжувати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безперервнiй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 є </w:t>
            </w:r>
            <w:proofErr w:type="spellStart"/>
            <w:r w:rsidRPr="002406BD">
              <w:rPr>
                <w:rFonts w:ascii="Times New Roman" w:hAnsi="Times New Roman" w:cs="Times New Roman"/>
                <w:sz w:val="24"/>
                <w:szCs w:val="24"/>
              </w:rPr>
              <w:t>мiнiмальним</w:t>
            </w:r>
            <w:proofErr w:type="spellEnd"/>
            <w:r w:rsidRPr="002406BD">
              <w:rPr>
                <w:rFonts w:ascii="Times New Roman" w:hAnsi="Times New Roman" w:cs="Times New Roman"/>
                <w:sz w:val="24"/>
                <w:szCs w:val="24"/>
              </w:rPr>
              <w:t xml:space="preserve">. Аудитор </w:t>
            </w:r>
            <w:proofErr w:type="spellStart"/>
            <w:r w:rsidRPr="002406BD">
              <w:rPr>
                <w:rFonts w:ascii="Times New Roman" w:hAnsi="Times New Roman" w:cs="Times New Roman"/>
                <w:sz w:val="24"/>
                <w:szCs w:val="24"/>
              </w:rPr>
              <w:t>зiбрав</w:t>
            </w:r>
            <w:proofErr w:type="spellEnd"/>
            <w:r w:rsidRPr="002406BD">
              <w:rPr>
                <w:rFonts w:ascii="Times New Roman" w:hAnsi="Times New Roman" w:cs="Times New Roman"/>
                <w:sz w:val="24"/>
                <w:szCs w:val="24"/>
              </w:rPr>
              <w:t xml:space="preserve"> достатньо аудиторських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та впевнився в тому, що </w:t>
            </w:r>
            <w:proofErr w:type="spellStart"/>
            <w:r w:rsidRPr="002406BD">
              <w:rPr>
                <w:rFonts w:ascii="Times New Roman" w:hAnsi="Times New Roman" w:cs="Times New Roman"/>
                <w:sz w:val="24"/>
                <w:szCs w:val="24"/>
              </w:rPr>
              <w:t>управлiнський</w:t>
            </w:r>
            <w:proofErr w:type="spellEnd"/>
            <w:r w:rsidRPr="002406BD">
              <w:rPr>
                <w:rFonts w:ascii="Times New Roman" w:hAnsi="Times New Roman" w:cs="Times New Roman"/>
                <w:sz w:val="24"/>
                <w:szCs w:val="24"/>
              </w:rPr>
              <w:t xml:space="preserve"> персонал готовий </w:t>
            </w:r>
            <w:proofErr w:type="spellStart"/>
            <w:r w:rsidRPr="002406BD">
              <w:rPr>
                <w:rFonts w:ascii="Times New Roman" w:hAnsi="Times New Roman" w:cs="Times New Roman"/>
                <w:sz w:val="24"/>
                <w:szCs w:val="24"/>
              </w:rPr>
              <w:t>оперативно</w:t>
            </w:r>
            <w:proofErr w:type="spellEnd"/>
            <w:r w:rsidRPr="002406BD">
              <w:rPr>
                <w:rFonts w:ascii="Times New Roman" w:hAnsi="Times New Roman" w:cs="Times New Roman"/>
                <w:sz w:val="24"/>
                <w:szCs w:val="24"/>
              </w:rPr>
              <w:t xml:space="preserve"> реагувати з метою недопущення такого ризику. Нашу думку щодо цього питання не було </w:t>
            </w:r>
            <w:proofErr w:type="spellStart"/>
            <w:r w:rsidRPr="002406BD">
              <w:rPr>
                <w:rFonts w:ascii="Times New Roman" w:hAnsi="Times New Roman" w:cs="Times New Roman"/>
                <w:sz w:val="24"/>
                <w:szCs w:val="24"/>
              </w:rPr>
              <w:t>модифiковано</w:t>
            </w:r>
            <w:proofErr w:type="spellEnd"/>
            <w:r w:rsidRPr="002406BD">
              <w:rPr>
                <w:rFonts w:ascii="Times New Roman" w:hAnsi="Times New Roman" w:cs="Times New Roman"/>
                <w:sz w:val="24"/>
                <w:szCs w:val="24"/>
              </w:rPr>
              <w:t>.</w:t>
            </w:r>
          </w:p>
          <w:p w14:paraId="6635DCA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3B5F70F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ДУМКА АУДИТОРА ЩОДО РОЗКРИТТЯ ПРИВАТНИМ АКЦIОНЕРНИМ ТОВАРИСТВОМ "СЛОВ'ЯНСЬКI ШПАЛЕРИ -КФТП" IНФОРМАЦIЇ ПРО КIНЦЕВОГО БЕНЕФIЦIАРНОГО ВЛАСНИКА ТА СТРУКТУРИ ВЛАСНОСТI СТАНОМ НА ДАТУ ЦЬОГО ЗВIТУ НЕЗАЛЕЖНОГО АУДИТОРА:</w:t>
            </w:r>
          </w:p>
          <w:p w14:paraId="577DED0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14FB06F4"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Кiнцевим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бенефiцiарним</w:t>
            </w:r>
            <w:proofErr w:type="spellEnd"/>
            <w:r w:rsidRPr="002406BD">
              <w:rPr>
                <w:rFonts w:ascii="Times New Roman" w:hAnsi="Times New Roman" w:cs="Times New Roman"/>
                <w:sz w:val="24"/>
                <w:szCs w:val="24"/>
              </w:rPr>
              <w:t xml:space="preserve"> власником Товариства на дату аудиту є громадянин Бондар </w:t>
            </w:r>
            <w:proofErr w:type="spellStart"/>
            <w:r w:rsidRPr="002406BD">
              <w:rPr>
                <w:rFonts w:ascii="Times New Roman" w:hAnsi="Times New Roman" w:cs="Times New Roman"/>
                <w:sz w:val="24"/>
                <w:szCs w:val="24"/>
              </w:rPr>
              <w:t>Анатолiй</w:t>
            </w:r>
            <w:proofErr w:type="spellEnd"/>
            <w:r w:rsidRPr="002406BD">
              <w:rPr>
                <w:rFonts w:ascii="Times New Roman" w:hAnsi="Times New Roman" w:cs="Times New Roman"/>
                <w:sz w:val="24"/>
                <w:szCs w:val="24"/>
              </w:rPr>
              <w:t xml:space="preserve"> Олександрович, ПРИВАТНОГО АКЦIОНЕРНОГО ТОВАРИСТВА "СЛОВ'ЯНСЬКI ШПАЛЕРИ-КФТП", що </w:t>
            </w:r>
            <w:proofErr w:type="spellStart"/>
            <w:r w:rsidRPr="002406BD">
              <w:rPr>
                <w:rFonts w:ascii="Times New Roman" w:hAnsi="Times New Roman" w:cs="Times New Roman"/>
                <w:sz w:val="24"/>
                <w:szCs w:val="24"/>
              </w:rPr>
              <w:t>володiє</w:t>
            </w:r>
            <w:proofErr w:type="spellEnd"/>
            <w:r w:rsidRPr="002406BD">
              <w:rPr>
                <w:rFonts w:ascii="Times New Roman" w:hAnsi="Times New Roman" w:cs="Times New Roman"/>
                <w:sz w:val="24"/>
                <w:szCs w:val="24"/>
              </w:rPr>
              <w:t xml:space="preserve"> 422 254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Товариства (7,0121%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загальної </w:t>
            </w:r>
            <w:proofErr w:type="spellStart"/>
            <w:r w:rsidRPr="002406BD">
              <w:rPr>
                <w:rFonts w:ascii="Times New Roman" w:hAnsi="Times New Roman" w:cs="Times New Roman"/>
                <w:sz w:val="24"/>
                <w:szCs w:val="24"/>
              </w:rPr>
              <w:t>кiлькостi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здiйснює</w:t>
            </w:r>
            <w:proofErr w:type="spellEnd"/>
            <w:r w:rsidRPr="002406BD">
              <w:rPr>
                <w:rFonts w:ascii="Times New Roman" w:hAnsi="Times New Roman" w:cs="Times New Roman"/>
                <w:sz w:val="24"/>
                <w:szCs w:val="24"/>
              </w:rPr>
              <w:t xml:space="preserve"> прямий </w:t>
            </w:r>
            <w:proofErr w:type="spellStart"/>
            <w:r w:rsidRPr="002406BD">
              <w:rPr>
                <w:rFonts w:ascii="Times New Roman" w:hAnsi="Times New Roman" w:cs="Times New Roman"/>
                <w:sz w:val="24"/>
                <w:szCs w:val="24"/>
              </w:rPr>
              <w:t>вирiшальний</w:t>
            </w:r>
            <w:proofErr w:type="spellEnd"/>
            <w:r w:rsidRPr="002406BD">
              <w:rPr>
                <w:rFonts w:ascii="Times New Roman" w:hAnsi="Times New Roman" w:cs="Times New Roman"/>
                <w:sz w:val="24"/>
                <w:szCs w:val="24"/>
              </w:rPr>
              <w:t xml:space="preserve"> вплив.</w:t>
            </w:r>
          </w:p>
          <w:p w14:paraId="7D467735"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висловлюємо думку щодо повного розкриття Товариством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кiнцевого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бенефiцiарного</w:t>
            </w:r>
            <w:proofErr w:type="spellEnd"/>
            <w:r w:rsidRPr="002406BD">
              <w:rPr>
                <w:rFonts w:ascii="Times New Roman" w:hAnsi="Times New Roman" w:cs="Times New Roman"/>
                <w:sz w:val="24"/>
                <w:szCs w:val="24"/>
              </w:rPr>
              <w:t xml:space="preserve"> власника та структури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Товариства на дату цього аудиту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вимог встановлених  Положенням про форму та </w:t>
            </w:r>
            <w:proofErr w:type="spellStart"/>
            <w:r w:rsidRPr="002406BD">
              <w:rPr>
                <w:rFonts w:ascii="Times New Roman" w:hAnsi="Times New Roman" w:cs="Times New Roman"/>
                <w:sz w:val="24"/>
                <w:szCs w:val="24"/>
              </w:rPr>
              <w:t>змiст</w:t>
            </w:r>
            <w:proofErr w:type="spellEnd"/>
            <w:r w:rsidRPr="002406BD">
              <w:rPr>
                <w:rFonts w:ascii="Times New Roman" w:hAnsi="Times New Roman" w:cs="Times New Roman"/>
                <w:sz w:val="24"/>
                <w:szCs w:val="24"/>
              </w:rPr>
              <w:t xml:space="preserve"> структури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затвердженим наказом </w:t>
            </w:r>
            <w:proofErr w:type="spellStart"/>
            <w:r w:rsidRPr="002406BD">
              <w:rPr>
                <w:rFonts w:ascii="Times New Roman" w:hAnsi="Times New Roman" w:cs="Times New Roman"/>
                <w:sz w:val="24"/>
                <w:szCs w:val="24"/>
              </w:rPr>
              <w:t>Мiнiстерства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фiнансiв</w:t>
            </w:r>
            <w:proofErr w:type="spellEnd"/>
            <w:r w:rsidRPr="002406BD">
              <w:rPr>
                <w:rFonts w:ascii="Times New Roman" w:hAnsi="Times New Roman" w:cs="Times New Roman"/>
                <w:sz w:val="24"/>
                <w:szCs w:val="24"/>
              </w:rPr>
              <w:t xml:space="preserve"> України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19 березня 2021 року №163, зареєстрованим в </w:t>
            </w:r>
            <w:proofErr w:type="spellStart"/>
            <w:r w:rsidRPr="002406BD">
              <w:rPr>
                <w:rFonts w:ascii="Times New Roman" w:hAnsi="Times New Roman" w:cs="Times New Roman"/>
                <w:sz w:val="24"/>
                <w:szCs w:val="24"/>
              </w:rPr>
              <w:t>Мiнiстерствi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юстицiї</w:t>
            </w:r>
            <w:proofErr w:type="spellEnd"/>
            <w:r w:rsidRPr="002406BD">
              <w:rPr>
                <w:rFonts w:ascii="Times New Roman" w:hAnsi="Times New Roman" w:cs="Times New Roman"/>
                <w:sz w:val="24"/>
                <w:szCs w:val="24"/>
              </w:rPr>
              <w:t xml:space="preserve"> України 08 червня 2021 року за №768/36390. Ми впевнилися в тому, що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кiнцевого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бенефiцiарного</w:t>
            </w:r>
            <w:proofErr w:type="spellEnd"/>
            <w:r w:rsidRPr="002406BD">
              <w:rPr>
                <w:rFonts w:ascii="Times New Roman" w:hAnsi="Times New Roman" w:cs="Times New Roman"/>
                <w:sz w:val="24"/>
                <w:szCs w:val="24"/>
              </w:rPr>
              <w:t xml:space="preserve"> власника та структури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Товариства оприлюднена у Єдиному державному </w:t>
            </w:r>
            <w:proofErr w:type="spellStart"/>
            <w:r w:rsidRPr="002406BD">
              <w:rPr>
                <w:rFonts w:ascii="Times New Roman" w:hAnsi="Times New Roman" w:cs="Times New Roman"/>
                <w:sz w:val="24"/>
                <w:szCs w:val="24"/>
              </w:rPr>
              <w:t>реєстрi</w:t>
            </w:r>
            <w:proofErr w:type="spellEnd"/>
            <w:r w:rsidRPr="002406BD">
              <w:rPr>
                <w:rFonts w:ascii="Times New Roman" w:hAnsi="Times New Roman" w:cs="Times New Roman"/>
                <w:sz w:val="24"/>
                <w:szCs w:val="24"/>
              </w:rPr>
              <w:t xml:space="preserve">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осiб-пiдприємцiв</w:t>
            </w:r>
            <w:proofErr w:type="spellEnd"/>
            <w:r w:rsidRPr="002406BD">
              <w:rPr>
                <w:rFonts w:ascii="Times New Roman" w:hAnsi="Times New Roman" w:cs="Times New Roman"/>
                <w:sz w:val="24"/>
                <w:szCs w:val="24"/>
              </w:rPr>
              <w:t xml:space="preserve"> та громадських формувань  </w:t>
            </w:r>
            <w:proofErr w:type="spellStart"/>
            <w:r w:rsidRPr="002406BD">
              <w:rPr>
                <w:rFonts w:ascii="Times New Roman" w:hAnsi="Times New Roman" w:cs="Times New Roman"/>
                <w:sz w:val="24"/>
                <w:szCs w:val="24"/>
              </w:rPr>
              <w:t>достовiрно</w:t>
            </w:r>
            <w:proofErr w:type="spellEnd"/>
            <w:r w:rsidRPr="002406BD">
              <w:rPr>
                <w:rFonts w:ascii="Times New Roman" w:hAnsi="Times New Roman" w:cs="Times New Roman"/>
                <w:sz w:val="24"/>
                <w:szCs w:val="24"/>
              </w:rPr>
              <w:t xml:space="preserve"> та розкрита повно. </w:t>
            </w:r>
            <w:proofErr w:type="spellStart"/>
            <w:r w:rsidRPr="002406BD">
              <w:rPr>
                <w:rFonts w:ascii="Times New Roman" w:hAnsi="Times New Roman" w:cs="Times New Roman"/>
                <w:sz w:val="24"/>
                <w:szCs w:val="24"/>
              </w:rPr>
              <w:t>Вiдомостi</w:t>
            </w:r>
            <w:proofErr w:type="spellEnd"/>
            <w:r w:rsidRPr="002406BD">
              <w:rPr>
                <w:rFonts w:ascii="Times New Roman" w:hAnsi="Times New Roman" w:cs="Times New Roman"/>
                <w:sz w:val="24"/>
                <w:szCs w:val="24"/>
              </w:rPr>
              <w:t xml:space="preserve"> у Єдиному державному  </w:t>
            </w:r>
            <w:proofErr w:type="spellStart"/>
            <w:r w:rsidRPr="002406BD">
              <w:rPr>
                <w:rFonts w:ascii="Times New Roman" w:hAnsi="Times New Roman" w:cs="Times New Roman"/>
                <w:sz w:val="24"/>
                <w:szCs w:val="24"/>
              </w:rPr>
              <w:t>реєстрi</w:t>
            </w:r>
            <w:proofErr w:type="spellEnd"/>
            <w:r w:rsidRPr="002406BD">
              <w:rPr>
                <w:rFonts w:ascii="Times New Roman" w:hAnsi="Times New Roman" w:cs="Times New Roman"/>
                <w:sz w:val="24"/>
                <w:szCs w:val="24"/>
              </w:rPr>
              <w:t xml:space="preserve">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осiб-пiдприємцiв</w:t>
            </w:r>
            <w:proofErr w:type="spellEnd"/>
            <w:r w:rsidRPr="002406BD">
              <w:rPr>
                <w:rFonts w:ascii="Times New Roman" w:hAnsi="Times New Roman" w:cs="Times New Roman"/>
                <w:sz w:val="24"/>
                <w:szCs w:val="24"/>
              </w:rPr>
              <w:t xml:space="preserve"> та громадських формувань щодо </w:t>
            </w:r>
            <w:proofErr w:type="spellStart"/>
            <w:r w:rsidRPr="002406BD">
              <w:rPr>
                <w:rFonts w:ascii="Times New Roman" w:hAnsi="Times New Roman" w:cs="Times New Roman"/>
                <w:sz w:val="24"/>
                <w:szCs w:val="24"/>
              </w:rPr>
              <w:t>кiнцевого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бенефiцiарного</w:t>
            </w:r>
            <w:proofErr w:type="spellEnd"/>
            <w:r w:rsidRPr="002406BD">
              <w:rPr>
                <w:rFonts w:ascii="Times New Roman" w:hAnsi="Times New Roman" w:cs="Times New Roman"/>
                <w:sz w:val="24"/>
                <w:szCs w:val="24"/>
              </w:rPr>
              <w:t xml:space="preserve"> власника є </w:t>
            </w:r>
            <w:proofErr w:type="spellStart"/>
            <w:r w:rsidRPr="002406BD">
              <w:rPr>
                <w:rFonts w:ascii="Times New Roman" w:hAnsi="Times New Roman" w:cs="Times New Roman"/>
                <w:sz w:val="24"/>
                <w:szCs w:val="24"/>
              </w:rPr>
              <w:t>вiдкритi</w:t>
            </w:r>
            <w:proofErr w:type="spellEnd"/>
            <w:r w:rsidRPr="002406BD">
              <w:rPr>
                <w:rFonts w:ascii="Times New Roman" w:hAnsi="Times New Roman" w:cs="Times New Roman"/>
                <w:sz w:val="24"/>
                <w:szCs w:val="24"/>
              </w:rPr>
              <w:t xml:space="preserve"> для його </w:t>
            </w:r>
            <w:proofErr w:type="spellStart"/>
            <w:r w:rsidRPr="002406BD">
              <w:rPr>
                <w:rFonts w:ascii="Times New Roman" w:hAnsi="Times New Roman" w:cs="Times New Roman"/>
                <w:sz w:val="24"/>
                <w:szCs w:val="24"/>
              </w:rPr>
              <w:t>користувачiв</w:t>
            </w:r>
            <w:proofErr w:type="spellEnd"/>
            <w:r w:rsidRPr="002406BD">
              <w:rPr>
                <w:rFonts w:ascii="Times New Roman" w:hAnsi="Times New Roman" w:cs="Times New Roman"/>
                <w:sz w:val="24"/>
                <w:szCs w:val="24"/>
              </w:rPr>
              <w:t xml:space="preserve"> та знаходяться у необмеженому (</w:t>
            </w:r>
            <w:proofErr w:type="spellStart"/>
            <w:r w:rsidRPr="002406BD">
              <w:rPr>
                <w:rFonts w:ascii="Times New Roman" w:hAnsi="Times New Roman" w:cs="Times New Roman"/>
                <w:sz w:val="24"/>
                <w:szCs w:val="24"/>
              </w:rPr>
              <w:t>вiльному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доступi</w:t>
            </w:r>
            <w:proofErr w:type="spellEnd"/>
            <w:r w:rsidRPr="002406BD">
              <w:rPr>
                <w:rFonts w:ascii="Times New Roman" w:hAnsi="Times New Roman" w:cs="Times New Roman"/>
                <w:sz w:val="24"/>
                <w:szCs w:val="24"/>
              </w:rPr>
              <w:t xml:space="preserve">. Аудитор впевнився в тому, що </w:t>
            </w:r>
            <w:proofErr w:type="spellStart"/>
            <w:r w:rsidRPr="002406BD">
              <w:rPr>
                <w:rFonts w:ascii="Times New Roman" w:hAnsi="Times New Roman" w:cs="Times New Roman"/>
                <w:sz w:val="24"/>
                <w:szCs w:val="24"/>
              </w:rPr>
              <w:t>вiдомостi</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кiнцевих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бенефiцiарних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власникiв</w:t>
            </w:r>
            <w:proofErr w:type="spellEnd"/>
            <w:r w:rsidRPr="002406BD">
              <w:rPr>
                <w:rFonts w:ascii="Times New Roman" w:hAnsi="Times New Roman" w:cs="Times New Roman"/>
                <w:sz w:val="24"/>
                <w:szCs w:val="24"/>
              </w:rPr>
              <w:t xml:space="preserve"> та структури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Товариства розкрито </w:t>
            </w:r>
            <w:proofErr w:type="spellStart"/>
            <w:r w:rsidRPr="002406BD">
              <w:rPr>
                <w:rFonts w:ascii="Times New Roman" w:hAnsi="Times New Roman" w:cs="Times New Roman"/>
                <w:sz w:val="24"/>
                <w:szCs w:val="24"/>
              </w:rPr>
              <w:t>повнiстю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достовiрно</w:t>
            </w:r>
            <w:proofErr w:type="spellEnd"/>
            <w:r w:rsidRPr="002406BD">
              <w:rPr>
                <w:rFonts w:ascii="Times New Roman" w:hAnsi="Times New Roman" w:cs="Times New Roman"/>
                <w:sz w:val="24"/>
                <w:szCs w:val="24"/>
              </w:rPr>
              <w:t xml:space="preserve">. </w:t>
            </w:r>
          </w:p>
          <w:p w14:paraId="135831C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На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нашого аудиту </w:t>
            </w:r>
            <w:proofErr w:type="spellStart"/>
            <w:r w:rsidRPr="002406BD">
              <w:rPr>
                <w:rFonts w:ascii="Times New Roman" w:hAnsi="Times New Roman" w:cs="Times New Roman"/>
                <w:sz w:val="24"/>
                <w:szCs w:val="24"/>
              </w:rPr>
              <w:t>нiщо</w:t>
            </w:r>
            <w:proofErr w:type="spellEnd"/>
            <w:r w:rsidRPr="002406BD">
              <w:rPr>
                <w:rFonts w:ascii="Times New Roman" w:hAnsi="Times New Roman" w:cs="Times New Roman"/>
                <w:sz w:val="24"/>
                <w:szCs w:val="24"/>
              </w:rPr>
              <w:t xml:space="preserve"> не привернуло нашої уваги, що б змусило нас вважати, що розкрита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Товариством про </w:t>
            </w:r>
            <w:proofErr w:type="spellStart"/>
            <w:r w:rsidRPr="002406BD">
              <w:rPr>
                <w:rFonts w:ascii="Times New Roman" w:hAnsi="Times New Roman" w:cs="Times New Roman"/>
                <w:sz w:val="24"/>
                <w:szCs w:val="24"/>
              </w:rPr>
              <w:t>кiнцевого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бенефiцiарного</w:t>
            </w:r>
            <w:proofErr w:type="spellEnd"/>
            <w:r w:rsidRPr="002406BD">
              <w:rPr>
                <w:rFonts w:ascii="Times New Roman" w:hAnsi="Times New Roman" w:cs="Times New Roman"/>
                <w:sz w:val="24"/>
                <w:szCs w:val="24"/>
              </w:rPr>
              <w:t xml:space="preserve"> власника та структури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Товариства на дату цього огляду не </w:t>
            </w:r>
            <w:proofErr w:type="spellStart"/>
            <w:r w:rsidRPr="002406BD">
              <w:rPr>
                <w:rFonts w:ascii="Times New Roman" w:hAnsi="Times New Roman" w:cs="Times New Roman"/>
                <w:sz w:val="24"/>
                <w:szCs w:val="24"/>
              </w:rPr>
              <w:t>вiдповiдає</w:t>
            </w:r>
            <w:proofErr w:type="spellEnd"/>
            <w:r w:rsidRPr="002406BD">
              <w:rPr>
                <w:rFonts w:ascii="Times New Roman" w:hAnsi="Times New Roman" w:cs="Times New Roman"/>
                <w:sz w:val="24"/>
                <w:szCs w:val="24"/>
              </w:rPr>
              <w:t xml:space="preserve"> вимогам встановленим Положенням про форму та </w:t>
            </w:r>
            <w:proofErr w:type="spellStart"/>
            <w:r w:rsidRPr="002406BD">
              <w:rPr>
                <w:rFonts w:ascii="Times New Roman" w:hAnsi="Times New Roman" w:cs="Times New Roman"/>
                <w:sz w:val="24"/>
                <w:szCs w:val="24"/>
              </w:rPr>
              <w:t>змiст</w:t>
            </w:r>
            <w:proofErr w:type="spellEnd"/>
            <w:r w:rsidRPr="002406BD">
              <w:rPr>
                <w:rFonts w:ascii="Times New Roman" w:hAnsi="Times New Roman" w:cs="Times New Roman"/>
                <w:sz w:val="24"/>
                <w:szCs w:val="24"/>
              </w:rPr>
              <w:t xml:space="preserve"> структури </w:t>
            </w:r>
            <w:proofErr w:type="spellStart"/>
            <w:r w:rsidRPr="002406BD">
              <w:rPr>
                <w:rFonts w:ascii="Times New Roman" w:hAnsi="Times New Roman" w:cs="Times New Roman"/>
                <w:sz w:val="24"/>
                <w:szCs w:val="24"/>
              </w:rPr>
              <w:t>власностi</w:t>
            </w:r>
            <w:proofErr w:type="spellEnd"/>
            <w:r w:rsidRPr="002406BD">
              <w:rPr>
                <w:rFonts w:ascii="Times New Roman" w:hAnsi="Times New Roman" w:cs="Times New Roman"/>
                <w:sz w:val="24"/>
                <w:szCs w:val="24"/>
              </w:rPr>
              <w:t xml:space="preserve"> затвердженим наказом </w:t>
            </w:r>
            <w:proofErr w:type="spellStart"/>
            <w:r w:rsidRPr="002406BD">
              <w:rPr>
                <w:rFonts w:ascii="Times New Roman" w:hAnsi="Times New Roman" w:cs="Times New Roman"/>
                <w:sz w:val="24"/>
                <w:szCs w:val="24"/>
              </w:rPr>
              <w:t>Мiнiстерства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фiнансiв</w:t>
            </w:r>
            <w:proofErr w:type="spellEnd"/>
            <w:r w:rsidRPr="002406BD">
              <w:rPr>
                <w:rFonts w:ascii="Times New Roman" w:hAnsi="Times New Roman" w:cs="Times New Roman"/>
                <w:sz w:val="24"/>
                <w:szCs w:val="24"/>
              </w:rPr>
              <w:t xml:space="preserve"> України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19 березня 2021 року №163, зареєстрованим в </w:t>
            </w:r>
            <w:proofErr w:type="spellStart"/>
            <w:r w:rsidRPr="002406BD">
              <w:rPr>
                <w:rFonts w:ascii="Times New Roman" w:hAnsi="Times New Roman" w:cs="Times New Roman"/>
                <w:sz w:val="24"/>
                <w:szCs w:val="24"/>
              </w:rPr>
              <w:t>Мiнiстерствi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юстицiї</w:t>
            </w:r>
            <w:proofErr w:type="spellEnd"/>
            <w:r w:rsidRPr="002406BD">
              <w:rPr>
                <w:rFonts w:ascii="Times New Roman" w:hAnsi="Times New Roman" w:cs="Times New Roman"/>
                <w:sz w:val="24"/>
                <w:szCs w:val="24"/>
              </w:rPr>
              <w:t xml:space="preserve"> України 08 червня 2021 року за №768/36390 є не повною та не є </w:t>
            </w:r>
            <w:proofErr w:type="spellStart"/>
            <w:r w:rsidRPr="002406BD">
              <w:rPr>
                <w:rFonts w:ascii="Times New Roman" w:hAnsi="Times New Roman" w:cs="Times New Roman"/>
                <w:sz w:val="24"/>
                <w:szCs w:val="24"/>
              </w:rPr>
              <w:t>достовiрною</w:t>
            </w:r>
            <w:proofErr w:type="spellEnd"/>
            <w:r w:rsidRPr="002406BD">
              <w:rPr>
                <w:rFonts w:ascii="Times New Roman" w:hAnsi="Times New Roman" w:cs="Times New Roman"/>
                <w:sz w:val="24"/>
                <w:szCs w:val="24"/>
              </w:rPr>
              <w:t>.</w:t>
            </w:r>
          </w:p>
          <w:p w14:paraId="397A6D2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ПРИВАТНЕ АКЦIОНЕРНЕ ТОВАРИСТВО "СЛОВ'ЯНСЬКI ШПАЛЕРИ - КФТП":</w:t>
            </w:r>
          </w:p>
          <w:p w14:paraId="28B9F3B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Не є контролером/учасником </w:t>
            </w:r>
            <w:proofErr w:type="spellStart"/>
            <w:r w:rsidRPr="002406BD">
              <w:rPr>
                <w:rFonts w:ascii="Times New Roman" w:hAnsi="Times New Roman" w:cs="Times New Roman"/>
                <w:sz w:val="24"/>
                <w:szCs w:val="24"/>
              </w:rPr>
              <w:t>небанкiвської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групи;</w:t>
            </w:r>
          </w:p>
          <w:p w14:paraId="00C7941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Є </w:t>
            </w:r>
            <w:proofErr w:type="spellStart"/>
            <w:r w:rsidRPr="002406BD">
              <w:rPr>
                <w:rFonts w:ascii="Times New Roman" w:hAnsi="Times New Roman" w:cs="Times New Roman"/>
                <w:sz w:val="24"/>
                <w:szCs w:val="24"/>
              </w:rPr>
              <w:t>пiдприємством</w:t>
            </w:r>
            <w:proofErr w:type="spellEnd"/>
            <w:r w:rsidRPr="002406BD">
              <w:rPr>
                <w:rFonts w:ascii="Times New Roman" w:hAnsi="Times New Roman" w:cs="Times New Roman"/>
                <w:sz w:val="24"/>
                <w:szCs w:val="24"/>
              </w:rPr>
              <w:t xml:space="preserve">, що становить </w:t>
            </w:r>
            <w:proofErr w:type="spellStart"/>
            <w:r w:rsidRPr="002406BD">
              <w:rPr>
                <w:rFonts w:ascii="Times New Roman" w:hAnsi="Times New Roman" w:cs="Times New Roman"/>
                <w:sz w:val="24"/>
                <w:szCs w:val="24"/>
              </w:rPr>
              <w:t>суспiльний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iнтерес</w:t>
            </w:r>
            <w:proofErr w:type="spellEnd"/>
            <w:r w:rsidRPr="002406BD">
              <w:rPr>
                <w:rFonts w:ascii="Times New Roman" w:hAnsi="Times New Roman" w:cs="Times New Roman"/>
                <w:sz w:val="24"/>
                <w:szCs w:val="24"/>
              </w:rPr>
              <w:t>.</w:t>
            </w:r>
          </w:p>
          <w:p w14:paraId="038808D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РОЗКРИТТЯ IНФОРМАЦIЇ ПРО НАЯВНIСТЬ У СУБ'ЄКТА ГОСПОДАРЮВАННЯ </w:t>
            </w:r>
            <w:r w:rsidRPr="002406BD">
              <w:rPr>
                <w:rFonts w:ascii="Times New Roman" w:hAnsi="Times New Roman" w:cs="Times New Roman"/>
                <w:sz w:val="24"/>
                <w:szCs w:val="24"/>
              </w:rPr>
              <w:lastRenderedPageBreak/>
              <w:t>МАТЕРИНСЬКИХ/ДОЧIРНIХ КОМПАНIЙ</w:t>
            </w:r>
          </w:p>
          <w:p w14:paraId="14C7466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Аудиторами </w:t>
            </w:r>
            <w:proofErr w:type="spellStart"/>
            <w:r w:rsidRPr="002406BD">
              <w:rPr>
                <w:rFonts w:ascii="Times New Roman" w:hAnsi="Times New Roman" w:cs="Times New Roman"/>
                <w:sz w:val="24"/>
                <w:szCs w:val="24"/>
              </w:rPr>
              <w:t>пiдтверджується</w:t>
            </w:r>
            <w:proofErr w:type="spellEnd"/>
            <w:r w:rsidRPr="002406BD">
              <w:rPr>
                <w:rFonts w:ascii="Times New Roman" w:hAnsi="Times New Roman" w:cs="Times New Roman"/>
                <w:sz w:val="24"/>
                <w:szCs w:val="24"/>
              </w:rPr>
              <w:t xml:space="preserve">, що станом на дату цього аудиторського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у ПРИВАТНОГО АКЦIОНЕРНОГО ТОВАРИСТВА "СЛОВ'ЯНСЬКI ШПАЛЕРИ - КФТП" </w:t>
            </w:r>
            <w:proofErr w:type="spellStart"/>
            <w:r w:rsidRPr="002406BD">
              <w:rPr>
                <w:rFonts w:ascii="Times New Roman" w:hAnsi="Times New Roman" w:cs="Times New Roman"/>
                <w:sz w:val="24"/>
                <w:szCs w:val="24"/>
              </w:rPr>
              <w:t>вiдсутнi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материнськi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дочiрнi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w:t>
            </w:r>
          </w:p>
          <w:p w14:paraId="3BE54BF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669F720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ВIДПОВIДНIСТЬ РОЗМIРУ СТАТУТНОГО КАПIТАЛУ УСТАНОВЧИМ ДОКУМЕНТАМ ТА ВИМОГАМ ЗАКОНОДАВСТВА УКРАЇНИ</w:t>
            </w:r>
          </w:p>
          <w:p w14:paraId="0DE5CD1C"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Аудиторами </w:t>
            </w:r>
            <w:proofErr w:type="spellStart"/>
            <w:r w:rsidRPr="002406BD">
              <w:rPr>
                <w:rFonts w:ascii="Times New Roman" w:hAnsi="Times New Roman" w:cs="Times New Roman"/>
                <w:sz w:val="24"/>
                <w:szCs w:val="24"/>
              </w:rPr>
              <w:t>пiдтверджується</w:t>
            </w:r>
            <w:proofErr w:type="spellEnd"/>
            <w:r w:rsidRPr="002406BD">
              <w:rPr>
                <w:rFonts w:ascii="Times New Roman" w:hAnsi="Times New Roman" w:cs="Times New Roman"/>
                <w:sz w:val="24"/>
                <w:szCs w:val="24"/>
              </w:rPr>
              <w:t xml:space="preserve"> дотримання вимог порядку формування Статутного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правильнiсть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вiдображення</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внескiв</w:t>
            </w:r>
            <w:proofErr w:type="spellEnd"/>
            <w:r w:rsidRPr="002406BD">
              <w:rPr>
                <w:rFonts w:ascii="Times New Roman" w:hAnsi="Times New Roman" w:cs="Times New Roman"/>
                <w:sz w:val="24"/>
                <w:szCs w:val="24"/>
              </w:rPr>
              <w:t xml:space="preserve"> до Статутного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порядок ведення </w:t>
            </w:r>
            <w:proofErr w:type="spellStart"/>
            <w:r w:rsidRPr="002406BD">
              <w:rPr>
                <w:rFonts w:ascii="Times New Roman" w:hAnsi="Times New Roman" w:cs="Times New Roman"/>
                <w:sz w:val="24"/>
                <w:szCs w:val="24"/>
              </w:rPr>
              <w:t>аналiтичного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рахунку 40 "Зареєстрований (пайовий) </w:t>
            </w:r>
            <w:proofErr w:type="spellStart"/>
            <w:r w:rsidRPr="002406BD">
              <w:rPr>
                <w:rFonts w:ascii="Times New Roman" w:hAnsi="Times New Roman" w:cs="Times New Roman"/>
                <w:sz w:val="24"/>
                <w:szCs w:val="24"/>
              </w:rPr>
              <w:t>капiтал</w:t>
            </w:r>
            <w:proofErr w:type="spellEnd"/>
            <w:r w:rsidRPr="002406BD">
              <w:rPr>
                <w:rFonts w:ascii="Times New Roman" w:hAnsi="Times New Roman" w:cs="Times New Roman"/>
                <w:sz w:val="24"/>
                <w:szCs w:val="24"/>
              </w:rPr>
              <w:t xml:space="preserve">". За отриманою </w:t>
            </w:r>
            <w:proofErr w:type="spellStart"/>
            <w:r w:rsidRPr="002406BD">
              <w:rPr>
                <w:rFonts w:ascii="Times New Roman" w:hAnsi="Times New Roman" w:cs="Times New Roman"/>
                <w:sz w:val="24"/>
                <w:szCs w:val="24"/>
              </w:rPr>
              <w:t>редакцiєю</w:t>
            </w:r>
            <w:proofErr w:type="spellEnd"/>
            <w:r w:rsidRPr="002406BD">
              <w:rPr>
                <w:rFonts w:ascii="Times New Roman" w:hAnsi="Times New Roman" w:cs="Times New Roman"/>
                <w:sz w:val="24"/>
                <w:szCs w:val="24"/>
              </w:rPr>
              <w:t xml:space="preserve"> Статуту ПРИВАТНОГО АКЦIОНЕРНОГО ТОВАРИСТВА "СЛОВ'ЯНСЬКI ШПАЛЕРИ - КФТП" Затвердженої </w:t>
            </w:r>
            <w:proofErr w:type="spellStart"/>
            <w:r w:rsidRPr="002406BD">
              <w:rPr>
                <w:rFonts w:ascii="Times New Roman" w:hAnsi="Times New Roman" w:cs="Times New Roman"/>
                <w:sz w:val="24"/>
                <w:szCs w:val="24"/>
              </w:rPr>
              <w:t>Рiчними</w:t>
            </w:r>
            <w:proofErr w:type="spellEnd"/>
            <w:r w:rsidRPr="002406BD">
              <w:rPr>
                <w:rFonts w:ascii="Times New Roman" w:hAnsi="Times New Roman" w:cs="Times New Roman"/>
                <w:sz w:val="24"/>
                <w:szCs w:val="24"/>
              </w:rPr>
              <w:t xml:space="preserve"> Загальними Зборами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АТ " СЛОВ'ЯНСЬКI ШПАЛЕРИ - КФТП " Протокол № 26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26 </w:t>
            </w:r>
            <w:proofErr w:type="spellStart"/>
            <w:r w:rsidRPr="002406BD">
              <w:rPr>
                <w:rFonts w:ascii="Times New Roman" w:hAnsi="Times New Roman" w:cs="Times New Roman"/>
                <w:sz w:val="24"/>
                <w:szCs w:val="24"/>
              </w:rPr>
              <w:t>квiтня</w:t>
            </w:r>
            <w:proofErr w:type="spellEnd"/>
            <w:r w:rsidRPr="002406BD">
              <w:rPr>
                <w:rFonts w:ascii="Times New Roman" w:hAnsi="Times New Roman" w:cs="Times New Roman"/>
                <w:sz w:val="24"/>
                <w:szCs w:val="24"/>
              </w:rPr>
              <w:t xml:space="preserve"> 2019 року статутний </w:t>
            </w:r>
            <w:proofErr w:type="spellStart"/>
            <w:r w:rsidRPr="002406BD">
              <w:rPr>
                <w:rFonts w:ascii="Times New Roman" w:hAnsi="Times New Roman" w:cs="Times New Roman"/>
                <w:sz w:val="24"/>
                <w:szCs w:val="24"/>
              </w:rPr>
              <w:t>капiтал</w:t>
            </w:r>
            <w:proofErr w:type="spellEnd"/>
            <w:r w:rsidRPr="002406BD">
              <w:rPr>
                <w:rFonts w:ascii="Times New Roman" w:hAnsi="Times New Roman" w:cs="Times New Roman"/>
                <w:sz w:val="24"/>
                <w:szCs w:val="24"/>
              </w:rPr>
              <w:t xml:space="preserve"> Товариства зареєстровано у </w:t>
            </w:r>
            <w:proofErr w:type="spellStart"/>
            <w:r w:rsidRPr="002406BD">
              <w:rPr>
                <w:rFonts w:ascii="Times New Roman" w:hAnsi="Times New Roman" w:cs="Times New Roman"/>
                <w:sz w:val="24"/>
                <w:szCs w:val="24"/>
              </w:rPr>
              <w:t>розмiрi</w:t>
            </w:r>
            <w:proofErr w:type="spellEnd"/>
            <w:r w:rsidRPr="002406BD">
              <w:rPr>
                <w:rFonts w:ascii="Times New Roman" w:hAnsi="Times New Roman" w:cs="Times New Roman"/>
                <w:sz w:val="24"/>
                <w:szCs w:val="24"/>
              </w:rPr>
              <w:t xml:space="preserve"> 48 174 400,00 грн (Сорок </w:t>
            </w:r>
            <w:proofErr w:type="spellStart"/>
            <w:r w:rsidRPr="002406BD">
              <w:rPr>
                <w:rFonts w:ascii="Times New Roman" w:hAnsi="Times New Roman" w:cs="Times New Roman"/>
                <w:sz w:val="24"/>
                <w:szCs w:val="24"/>
              </w:rPr>
              <w:t>вiсiм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мiльйонiв</w:t>
            </w:r>
            <w:proofErr w:type="spellEnd"/>
            <w:r w:rsidRPr="002406BD">
              <w:rPr>
                <w:rFonts w:ascii="Times New Roman" w:hAnsi="Times New Roman" w:cs="Times New Roman"/>
                <w:sz w:val="24"/>
                <w:szCs w:val="24"/>
              </w:rPr>
              <w:t xml:space="preserve"> сто </w:t>
            </w:r>
            <w:proofErr w:type="spellStart"/>
            <w:r w:rsidRPr="002406BD">
              <w:rPr>
                <w:rFonts w:ascii="Times New Roman" w:hAnsi="Times New Roman" w:cs="Times New Roman"/>
                <w:sz w:val="24"/>
                <w:szCs w:val="24"/>
              </w:rPr>
              <w:t>сiмдесят</w:t>
            </w:r>
            <w:proofErr w:type="spellEnd"/>
            <w:r w:rsidRPr="002406BD">
              <w:rPr>
                <w:rFonts w:ascii="Times New Roman" w:hAnsi="Times New Roman" w:cs="Times New Roman"/>
                <w:sz w:val="24"/>
                <w:szCs w:val="24"/>
              </w:rPr>
              <w:t xml:space="preserve"> чотири </w:t>
            </w:r>
            <w:proofErr w:type="spellStart"/>
            <w:r w:rsidRPr="002406BD">
              <w:rPr>
                <w:rFonts w:ascii="Times New Roman" w:hAnsi="Times New Roman" w:cs="Times New Roman"/>
                <w:sz w:val="24"/>
                <w:szCs w:val="24"/>
              </w:rPr>
              <w:t>тисячi</w:t>
            </w:r>
            <w:proofErr w:type="spellEnd"/>
            <w:r w:rsidRPr="002406BD">
              <w:rPr>
                <w:rFonts w:ascii="Times New Roman" w:hAnsi="Times New Roman" w:cs="Times New Roman"/>
                <w:sz w:val="24"/>
                <w:szCs w:val="24"/>
              </w:rPr>
              <w:t xml:space="preserve"> чотириста гривень 00 </w:t>
            </w:r>
            <w:proofErr w:type="spellStart"/>
            <w:r w:rsidRPr="002406BD">
              <w:rPr>
                <w:rFonts w:ascii="Times New Roman" w:hAnsi="Times New Roman" w:cs="Times New Roman"/>
                <w:sz w:val="24"/>
                <w:szCs w:val="24"/>
              </w:rPr>
              <w:t>копiйок</w:t>
            </w:r>
            <w:proofErr w:type="spellEnd"/>
            <w:r w:rsidRPr="002406BD">
              <w:rPr>
                <w:rFonts w:ascii="Times New Roman" w:hAnsi="Times New Roman" w:cs="Times New Roman"/>
                <w:sz w:val="24"/>
                <w:szCs w:val="24"/>
              </w:rPr>
              <w:t xml:space="preserve">), який </w:t>
            </w:r>
            <w:proofErr w:type="spellStart"/>
            <w:r w:rsidRPr="002406BD">
              <w:rPr>
                <w:rFonts w:ascii="Times New Roman" w:hAnsi="Times New Roman" w:cs="Times New Roman"/>
                <w:sz w:val="24"/>
                <w:szCs w:val="24"/>
              </w:rPr>
              <w:t>подiлений</w:t>
            </w:r>
            <w:proofErr w:type="spellEnd"/>
            <w:r w:rsidRPr="002406BD">
              <w:rPr>
                <w:rFonts w:ascii="Times New Roman" w:hAnsi="Times New Roman" w:cs="Times New Roman"/>
                <w:sz w:val="24"/>
                <w:szCs w:val="24"/>
              </w:rPr>
              <w:t xml:space="preserve"> на 6 021 800  штук простих </w:t>
            </w:r>
            <w:proofErr w:type="spellStart"/>
            <w:r w:rsidRPr="002406BD">
              <w:rPr>
                <w:rFonts w:ascii="Times New Roman" w:hAnsi="Times New Roman" w:cs="Times New Roman"/>
                <w:sz w:val="24"/>
                <w:szCs w:val="24"/>
              </w:rPr>
              <w:t>iменних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номiнальною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вартiстю</w:t>
            </w:r>
            <w:proofErr w:type="spellEnd"/>
            <w:r w:rsidRPr="002406BD">
              <w:rPr>
                <w:rFonts w:ascii="Times New Roman" w:hAnsi="Times New Roman" w:cs="Times New Roman"/>
                <w:sz w:val="24"/>
                <w:szCs w:val="24"/>
              </w:rPr>
              <w:t xml:space="preserve"> 8,0 (</w:t>
            </w:r>
            <w:proofErr w:type="spellStart"/>
            <w:r w:rsidRPr="002406BD">
              <w:rPr>
                <w:rFonts w:ascii="Times New Roman" w:hAnsi="Times New Roman" w:cs="Times New Roman"/>
                <w:sz w:val="24"/>
                <w:szCs w:val="24"/>
              </w:rPr>
              <w:t>вiсiм</w:t>
            </w:r>
            <w:proofErr w:type="spellEnd"/>
            <w:r w:rsidRPr="002406BD">
              <w:rPr>
                <w:rFonts w:ascii="Times New Roman" w:hAnsi="Times New Roman" w:cs="Times New Roman"/>
                <w:sz w:val="24"/>
                <w:szCs w:val="24"/>
              </w:rPr>
              <w:t xml:space="preserve"> гривень 00 </w:t>
            </w:r>
            <w:proofErr w:type="spellStart"/>
            <w:r w:rsidRPr="002406BD">
              <w:rPr>
                <w:rFonts w:ascii="Times New Roman" w:hAnsi="Times New Roman" w:cs="Times New Roman"/>
                <w:sz w:val="24"/>
                <w:szCs w:val="24"/>
              </w:rPr>
              <w:t>копiйок</w:t>
            </w:r>
            <w:proofErr w:type="spellEnd"/>
            <w:r w:rsidRPr="002406BD">
              <w:rPr>
                <w:rFonts w:ascii="Times New Roman" w:hAnsi="Times New Roman" w:cs="Times New Roman"/>
                <w:sz w:val="24"/>
                <w:szCs w:val="24"/>
              </w:rPr>
              <w:t xml:space="preserve">) кожна. </w:t>
            </w:r>
            <w:proofErr w:type="spellStart"/>
            <w:r w:rsidRPr="002406BD">
              <w:rPr>
                <w:rFonts w:ascii="Times New Roman" w:hAnsi="Times New Roman" w:cs="Times New Roman"/>
                <w:sz w:val="24"/>
                <w:szCs w:val="24"/>
              </w:rPr>
              <w:t>Реєстрацiю</w:t>
            </w:r>
            <w:proofErr w:type="spellEnd"/>
            <w:r w:rsidRPr="002406BD">
              <w:rPr>
                <w:rFonts w:ascii="Times New Roman" w:hAnsi="Times New Roman" w:cs="Times New Roman"/>
                <w:sz w:val="24"/>
                <w:szCs w:val="24"/>
              </w:rPr>
              <w:t xml:space="preserve"> випуску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засвiдчено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Свiдоцтвом</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реєстрацiю</w:t>
            </w:r>
            <w:proofErr w:type="spellEnd"/>
            <w:r w:rsidRPr="002406BD">
              <w:rPr>
                <w:rFonts w:ascii="Times New Roman" w:hAnsi="Times New Roman" w:cs="Times New Roman"/>
                <w:sz w:val="24"/>
                <w:szCs w:val="24"/>
              </w:rPr>
              <w:t xml:space="preserve"> випуску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 106/1/2016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01 листопада 2016 року.</w:t>
            </w:r>
          </w:p>
          <w:tbl>
            <w:tblPr>
              <w:tblW w:w="10621" w:type="dxa"/>
              <w:tblLayout w:type="fixed"/>
              <w:tblLook w:val="04A0" w:firstRow="1" w:lastRow="0" w:firstColumn="1" w:lastColumn="0" w:noHBand="0" w:noVBand="1"/>
            </w:tblPr>
            <w:tblGrid>
              <w:gridCol w:w="2910"/>
              <w:gridCol w:w="2522"/>
              <w:gridCol w:w="2803"/>
              <w:gridCol w:w="2386"/>
            </w:tblGrid>
            <w:tr w:rsidR="00283180" w:rsidRPr="002406BD" w14:paraId="675E73A5" w14:textId="77777777" w:rsidTr="00283180">
              <w:tc>
                <w:tcPr>
                  <w:tcW w:w="2910" w:type="dxa"/>
                  <w:shd w:val="clear" w:color="auto" w:fill="auto"/>
                  <w:vAlign w:val="center"/>
                </w:tcPr>
                <w:p w14:paraId="43FA73DA" w14:textId="77777777" w:rsidR="00283180" w:rsidRPr="002406BD" w:rsidRDefault="00283180" w:rsidP="004E54DD">
                  <w:pPr>
                    <w:jc w:val="center"/>
                    <w:rPr>
                      <w:rFonts w:ascii="Times New Roman" w:hAnsi="Times New Roman" w:cs="Times New Roman"/>
                      <w:color w:val="000000"/>
                      <w:shd w:val="clear" w:color="auto" w:fill="FFFFFF"/>
                      <w:lang w:eastAsia="en-US"/>
                    </w:rPr>
                  </w:pPr>
                  <w:r w:rsidRPr="002406BD">
                    <w:rPr>
                      <w:rFonts w:ascii="Times New Roman" w:hAnsi="Times New Roman" w:cs="Times New Roman"/>
                      <w:color w:val="000000"/>
                      <w:shd w:val="clear" w:color="auto" w:fill="FFFFFF"/>
                      <w:lang w:eastAsia="en-US"/>
                    </w:rPr>
                    <w:t>Акції Товариства</w:t>
                  </w:r>
                </w:p>
              </w:tc>
              <w:tc>
                <w:tcPr>
                  <w:tcW w:w="2522" w:type="dxa"/>
                  <w:shd w:val="clear" w:color="auto" w:fill="auto"/>
                  <w:vAlign w:val="center"/>
                </w:tcPr>
                <w:p w14:paraId="7A3B5360" w14:textId="77777777" w:rsidR="00283180" w:rsidRPr="002406BD" w:rsidRDefault="00283180" w:rsidP="004E54DD">
                  <w:pPr>
                    <w:jc w:val="center"/>
                    <w:rPr>
                      <w:rFonts w:ascii="Times New Roman" w:hAnsi="Times New Roman" w:cs="Times New Roman"/>
                      <w:color w:val="000000"/>
                      <w:shd w:val="clear" w:color="auto" w:fill="FFFFFF"/>
                      <w:lang w:eastAsia="en-US"/>
                    </w:rPr>
                  </w:pPr>
                  <w:r w:rsidRPr="002406BD">
                    <w:rPr>
                      <w:rFonts w:ascii="Times New Roman" w:hAnsi="Times New Roman" w:cs="Times New Roman"/>
                      <w:color w:val="000000"/>
                      <w:shd w:val="clear" w:color="auto" w:fill="FFFFFF"/>
                      <w:lang w:eastAsia="en-US"/>
                    </w:rPr>
                    <w:t>Кількість акцій(шт.)</w:t>
                  </w:r>
                </w:p>
              </w:tc>
              <w:tc>
                <w:tcPr>
                  <w:tcW w:w="2803" w:type="dxa"/>
                  <w:shd w:val="clear" w:color="auto" w:fill="auto"/>
                  <w:vAlign w:val="center"/>
                </w:tcPr>
                <w:p w14:paraId="50FA7A44" w14:textId="77777777" w:rsidR="00283180" w:rsidRPr="002406BD" w:rsidRDefault="00283180" w:rsidP="004E54DD">
                  <w:pPr>
                    <w:jc w:val="center"/>
                    <w:rPr>
                      <w:rFonts w:ascii="Times New Roman" w:hAnsi="Times New Roman" w:cs="Times New Roman"/>
                      <w:color w:val="000000"/>
                      <w:shd w:val="clear" w:color="auto" w:fill="FFFFFF"/>
                      <w:lang w:eastAsia="en-US"/>
                    </w:rPr>
                  </w:pPr>
                  <w:r w:rsidRPr="002406BD">
                    <w:rPr>
                      <w:rFonts w:ascii="Times New Roman" w:hAnsi="Times New Roman" w:cs="Times New Roman"/>
                      <w:color w:val="000000"/>
                      <w:shd w:val="clear" w:color="auto" w:fill="FFFFFF"/>
                      <w:lang w:eastAsia="en-US"/>
                    </w:rPr>
                    <w:t>Номінальна вартість акцій(грн.)</w:t>
                  </w:r>
                </w:p>
              </w:tc>
              <w:tc>
                <w:tcPr>
                  <w:tcW w:w="2386" w:type="dxa"/>
                  <w:shd w:val="clear" w:color="auto" w:fill="auto"/>
                  <w:vAlign w:val="center"/>
                </w:tcPr>
                <w:p w14:paraId="34316E3A" w14:textId="77777777" w:rsidR="00283180" w:rsidRPr="002406BD" w:rsidRDefault="00283180" w:rsidP="004E54DD">
                  <w:pPr>
                    <w:jc w:val="center"/>
                    <w:rPr>
                      <w:rFonts w:ascii="Times New Roman" w:hAnsi="Times New Roman" w:cs="Times New Roman"/>
                      <w:color w:val="000000"/>
                      <w:shd w:val="clear" w:color="auto" w:fill="FFFFFF"/>
                      <w:lang w:eastAsia="en-US"/>
                    </w:rPr>
                  </w:pPr>
                  <w:r w:rsidRPr="002406BD">
                    <w:rPr>
                      <w:rFonts w:ascii="Times New Roman" w:hAnsi="Times New Roman" w:cs="Times New Roman"/>
                      <w:color w:val="000000"/>
                      <w:shd w:val="clear" w:color="auto" w:fill="FFFFFF"/>
                      <w:lang w:eastAsia="en-US"/>
                    </w:rPr>
                    <w:t>Частка у Статутному капіталі(%)</w:t>
                  </w:r>
                </w:p>
              </w:tc>
            </w:tr>
            <w:tr w:rsidR="00283180" w:rsidRPr="002406BD" w14:paraId="2F2E2646" w14:textId="77777777" w:rsidTr="00283180">
              <w:tc>
                <w:tcPr>
                  <w:tcW w:w="2910" w:type="dxa"/>
                  <w:shd w:val="clear" w:color="auto" w:fill="auto"/>
                </w:tcPr>
                <w:p w14:paraId="2D877335" w14:textId="77777777" w:rsidR="00283180" w:rsidRPr="002406BD" w:rsidRDefault="00283180" w:rsidP="004E54DD">
                  <w:pPr>
                    <w:jc w:val="center"/>
                    <w:rPr>
                      <w:rFonts w:ascii="Times New Roman" w:hAnsi="Times New Roman" w:cs="Times New Roman"/>
                      <w:color w:val="000000"/>
                      <w:shd w:val="clear" w:color="auto" w:fill="FFFFFF"/>
                      <w:lang w:eastAsia="en-US"/>
                    </w:rPr>
                  </w:pPr>
                  <w:r w:rsidRPr="002406BD">
                    <w:rPr>
                      <w:rFonts w:ascii="Times New Roman" w:hAnsi="Times New Roman" w:cs="Times New Roman"/>
                      <w:color w:val="000000"/>
                      <w:shd w:val="clear" w:color="auto" w:fill="FFFFFF"/>
                      <w:lang w:eastAsia="en-US"/>
                    </w:rPr>
                    <w:t>Прості іменні</w:t>
                  </w:r>
                </w:p>
              </w:tc>
              <w:tc>
                <w:tcPr>
                  <w:tcW w:w="2522" w:type="dxa"/>
                  <w:shd w:val="clear" w:color="auto" w:fill="auto"/>
                  <w:vAlign w:val="center"/>
                </w:tcPr>
                <w:p w14:paraId="405B922B" w14:textId="77777777" w:rsidR="00283180" w:rsidRPr="002406BD" w:rsidRDefault="00283180" w:rsidP="004E54DD">
                  <w:pPr>
                    <w:jc w:val="center"/>
                    <w:rPr>
                      <w:rFonts w:ascii="Times New Roman" w:hAnsi="Times New Roman" w:cs="Times New Roman"/>
                      <w:color w:val="000000"/>
                      <w:shd w:val="clear" w:color="auto" w:fill="FFFFFF"/>
                      <w:lang w:eastAsia="en-US"/>
                    </w:rPr>
                  </w:pPr>
                  <w:r w:rsidRPr="002406BD">
                    <w:rPr>
                      <w:rFonts w:ascii="Times New Roman" w:hAnsi="Times New Roman" w:cs="Times New Roman"/>
                      <w:color w:val="000000"/>
                      <w:shd w:val="clear" w:color="auto" w:fill="FFFFFF"/>
                      <w:lang w:eastAsia="en-US"/>
                    </w:rPr>
                    <w:t>6 021 800</w:t>
                  </w:r>
                </w:p>
              </w:tc>
              <w:tc>
                <w:tcPr>
                  <w:tcW w:w="2803" w:type="dxa"/>
                  <w:shd w:val="clear" w:color="auto" w:fill="auto"/>
                  <w:vAlign w:val="center"/>
                </w:tcPr>
                <w:p w14:paraId="14035444" w14:textId="77777777" w:rsidR="00283180" w:rsidRPr="002406BD" w:rsidRDefault="00283180" w:rsidP="004E54DD">
                  <w:pPr>
                    <w:jc w:val="center"/>
                    <w:rPr>
                      <w:rFonts w:ascii="Times New Roman" w:hAnsi="Times New Roman" w:cs="Times New Roman"/>
                      <w:color w:val="000000"/>
                      <w:shd w:val="clear" w:color="auto" w:fill="FFFFFF"/>
                      <w:lang w:eastAsia="en-US"/>
                    </w:rPr>
                  </w:pPr>
                  <w:r w:rsidRPr="002406BD">
                    <w:rPr>
                      <w:rFonts w:ascii="Times New Roman" w:hAnsi="Times New Roman" w:cs="Times New Roman"/>
                      <w:color w:val="000000"/>
                      <w:shd w:val="clear" w:color="auto" w:fill="FFFFFF"/>
                      <w:lang w:eastAsia="en-US"/>
                    </w:rPr>
                    <w:t>8,00</w:t>
                  </w:r>
                </w:p>
              </w:tc>
              <w:tc>
                <w:tcPr>
                  <w:tcW w:w="2386" w:type="dxa"/>
                  <w:shd w:val="clear" w:color="auto" w:fill="auto"/>
                </w:tcPr>
                <w:p w14:paraId="5EC4639B" w14:textId="77777777" w:rsidR="00283180" w:rsidRPr="002406BD" w:rsidRDefault="00283180" w:rsidP="004E54DD">
                  <w:pPr>
                    <w:jc w:val="center"/>
                    <w:rPr>
                      <w:rFonts w:ascii="Times New Roman" w:hAnsi="Times New Roman" w:cs="Times New Roman"/>
                      <w:color w:val="000000"/>
                      <w:shd w:val="clear" w:color="auto" w:fill="FFFFFF"/>
                      <w:lang w:eastAsia="en-US"/>
                    </w:rPr>
                  </w:pPr>
                  <w:r w:rsidRPr="002406BD">
                    <w:rPr>
                      <w:rFonts w:ascii="Times New Roman" w:hAnsi="Times New Roman" w:cs="Times New Roman"/>
                      <w:color w:val="000000"/>
                      <w:shd w:val="clear" w:color="auto" w:fill="FFFFFF"/>
                      <w:lang w:eastAsia="en-US"/>
                    </w:rPr>
                    <w:t>100</w:t>
                  </w:r>
                </w:p>
              </w:tc>
            </w:tr>
          </w:tbl>
          <w:p w14:paraId="187F13AA" w14:textId="77777777" w:rsidR="00283180" w:rsidRPr="002406BD" w:rsidRDefault="00283180" w:rsidP="00283180">
            <w:pPr>
              <w:spacing w:before="240" w:after="240"/>
              <w:jc w:val="both"/>
              <w:rPr>
                <w:rFonts w:ascii="Times New Roman" w:hAnsi="Times New Roman" w:cs="Times New Roman"/>
                <w:color w:val="000000"/>
              </w:rPr>
            </w:pPr>
            <w:r w:rsidRPr="002406BD">
              <w:rPr>
                <w:rFonts w:ascii="Times New Roman" w:hAnsi="Times New Roman" w:cs="Times New Roman"/>
                <w:color w:val="000000"/>
              </w:rPr>
              <w:t>Розподіл часток між акціонерами сформовано наступним чином:</w:t>
            </w:r>
          </w:p>
          <w:tbl>
            <w:tblPr>
              <w:tblW w:w="5000" w:type="pct"/>
              <w:tblLayout w:type="fixed"/>
              <w:tblLook w:val="0000" w:firstRow="0" w:lastRow="0" w:firstColumn="0" w:lastColumn="0" w:noHBand="0" w:noVBand="0"/>
            </w:tblPr>
            <w:tblGrid>
              <w:gridCol w:w="543"/>
              <w:gridCol w:w="3940"/>
              <w:gridCol w:w="1959"/>
              <w:gridCol w:w="1959"/>
              <w:gridCol w:w="1383"/>
            </w:tblGrid>
            <w:tr w:rsidR="00283180" w:rsidRPr="002406BD" w14:paraId="3B5257C3" w14:textId="77777777" w:rsidTr="004E54DD">
              <w:tc>
                <w:tcPr>
                  <w:tcW w:w="277" w:type="pct"/>
                  <w:vAlign w:val="center"/>
                </w:tcPr>
                <w:p w14:paraId="5E221821" w14:textId="77777777" w:rsidR="00283180" w:rsidRPr="002406BD" w:rsidRDefault="00283180" w:rsidP="004E54DD">
                  <w:pPr>
                    <w:spacing w:before="120"/>
                    <w:jc w:val="center"/>
                    <w:rPr>
                      <w:rFonts w:ascii="Times New Roman" w:hAnsi="Times New Roman" w:cs="Times New Roman"/>
                      <w:b/>
                      <w:bCs/>
                    </w:rPr>
                  </w:pPr>
                  <w:r w:rsidRPr="002406BD">
                    <w:rPr>
                      <w:rFonts w:ascii="Times New Roman" w:hAnsi="Times New Roman" w:cs="Times New Roman"/>
                      <w:b/>
                      <w:bCs/>
                    </w:rPr>
                    <w:t xml:space="preserve">№ </w:t>
                  </w:r>
                  <w:proofErr w:type="spellStart"/>
                  <w:r w:rsidRPr="002406BD">
                    <w:rPr>
                      <w:rFonts w:ascii="Times New Roman" w:hAnsi="Times New Roman" w:cs="Times New Roman"/>
                      <w:b/>
                      <w:bCs/>
                    </w:rPr>
                    <w:t>пп</w:t>
                  </w:r>
                  <w:proofErr w:type="spellEnd"/>
                  <w:r w:rsidRPr="002406BD">
                    <w:rPr>
                      <w:rFonts w:ascii="Times New Roman" w:hAnsi="Times New Roman" w:cs="Times New Roman"/>
                      <w:b/>
                      <w:bCs/>
                    </w:rPr>
                    <w:t>.</w:t>
                  </w:r>
                </w:p>
              </w:tc>
              <w:tc>
                <w:tcPr>
                  <w:tcW w:w="2013" w:type="pct"/>
                  <w:vAlign w:val="center"/>
                </w:tcPr>
                <w:p w14:paraId="5D048CBE" w14:textId="77777777" w:rsidR="00283180" w:rsidRPr="002406BD" w:rsidRDefault="00283180" w:rsidP="004E54DD">
                  <w:pPr>
                    <w:spacing w:before="120"/>
                    <w:jc w:val="center"/>
                    <w:rPr>
                      <w:rFonts w:ascii="Times New Roman" w:hAnsi="Times New Roman" w:cs="Times New Roman"/>
                      <w:b/>
                    </w:rPr>
                  </w:pPr>
                  <w:r w:rsidRPr="002406BD">
                    <w:rPr>
                      <w:rFonts w:ascii="Times New Roman" w:hAnsi="Times New Roman" w:cs="Times New Roman"/>
                      <w:b/>
                    </w:rPr>
                    <w:t>Назва акціонерів</w:t>
                  </w:r>
                </w:p>
              </w:tc>
              <w:tc>
                <w:tcPr>
                  <w:tcW w:w="1001" w:type="pct"/>
                  <w:vAlign w:val="center"/>
                </w:tcPr>
                <w:p w14:paraId="12983E4D" w14:textId="77777777" w:rsidR="00283180" w:rsidRPr="002406BD" w:rsidRDefault="00283180" w:rsidP="004E54DD">
                  <w:pPr>
                    <w:spacing w:before="120"/>
                    <w:jc w:val="center"/>
                    <w:rPr>
                      <w:rFonts w:ascii="Times New Roman" w:hAnsi="Times New Roman" w:cs="Times New Roman"/>
                      <w:b/>
                      <w:bCs/>
                    </w:rPr>
                  </w:pPr>
                  <w:r w:rsidRPr="002406BD">
                    <w:rPr>
                      <w:rFonts w:ascii="Times New Roman" w:hAnsi="Times New Roman" w:cs="Times New Roman"/>
                      <w:b/>
                      <w:bCs/>
                    </w:rPr>
                    <w:t>Кількість акцій, шт.</w:t>
                  </w:r>
                </w:p>
              </w:tc>
              <w:tc>
                <w:tcPr>
                  <w:tcW w:w="1001" w:type="pct"/>
                  <w:vAlign w:val="center"/>
                </w:tcPr>
                <w:p w14:paraId="759ACB50" w14:textId="77777777" w:rsidR="00283180" w:rsidRPr="002406BD" w:rsidRDefault="00283180" w:rsidP="004E54DD">
                  <w:pPr>
                    <w:spacing w:before="120"/>
                    <w:jc w:val="center"/>
                    <w:rPr>
                      <w:rFonts w:ascii="Times New Roman" w:hAnsi="Times New Roman" w:cs="Times New Roman"/>
                      <w:b/>
                      <w:bCs/>
                    </w:rPr>
                  </w:pPr>
                  <w:r w:rsidRPr="002406BD">
                    <w:rPr>
                      <w:rFonts w:ascii="Times New Roman" w:hAnsi="Times New Roman" w:cs="Times New Roman"/>
                      <w:b/>
                      <w:bCs/>
                    </w:rPr>
                    <w:t>Сума, тис. грн.</w:t>
                  </w:r>
                </w:p>
              </w:tc>
              <w:tc>
                <w:tcPr>
                  <w:tcW w:w="707" w:type="pct"/>
                  <w:vAlign w:val="center"/>
                </w:tcPr>
                <w:p w14:paraId="4E76B6DF" w14:textId="77777777" w:rsidR="00283180" w:rsidRPr="002406BD" w:rsidRDefault="00283180" w:rsidP="004E54DD">
                  <w:pPr>
                    <w:spacing w:before="120"/>
                    <w:jc w:val="center"/>
                    <w:rPr>
                      <w:rFonts w:ascii="Times New Roman" w:hAnsi="Times New Roman" w:cs="Times New Roman"/>
                      <w:b/>
                      <w:bCs/>
                    </w:rPr>
                  </w:pPr>
                  <w:r w:rsidRPr="002406BD">
                    <w:rPr>
                      <w:rFonts w:ascii="Times New Roman" w:hAnsi="Times New Roman" w:cs="Times New Roman"/>
                      <w:b/>
                      <w:bCs/>
                    </w:rPr>
                    <w:t>Частка у статутному фонді, %</w:t>
                  </w:r>
                </w:p>
              </w:tc>
            </w:tr>
            <w:tr w:rsidR="00283180" w:rsidRPr="002406BD" w14:paraId="5272B8AD" w14:textId="77777777" w:rsidTr="004E54DD">
              <w:trPr>
                <w:trHeight w:val="237"/>
              </w:trPr>
              <w:tc>
                <w:tcPr>
                  <w:tcW w:w="277" w:type="pct"/>
                  <w:vAlign w:val="center"/>
                </w:tcPr>
                <w:p w14:paraId="60FDAA01" w14:textId="77777777" w:rsidR="00283180" w:rsidRPr="002406BD" w:rsidRDefault="00283180" w:rsidP="004E54DD">
                  <w:pPr>
                    <w:jc w:val="center"/>
                    <w:rPr>
                      <w:rFonts w:ascii="Times New Roman" w:hAnsi="Times New Roman" w:cs="Times New Roman"/>
                      <w:b/>
                      <w:bCs/>
                    </w:rPr>
                  </w:pPr>
                  <w:r w:rsidRPr="002406BD">
                    <w:rPr>
                      <w:rFonts w:ascii="Times New Roman" w:hAnsi="Times New Roman" w:cs="Times New Roman"/>
                      <w:b/>
                      <w:bCs/>
                    </w:rPr>
                    <w:t>1.</w:t>
                  </w:r>
                </w:p>
              </w:tc>
              <w:tc>
                <w:tcPr>
                  <w:tcW w:w="2013" w:type="pct"/>
                  <w:vAlign w:val="center"/>
                </w:tcPr>
                <w:p w14:paraId="7E6FE437" w14:textId="77777777" w:rsidR="00283180" w:rsidRPr="002406BD" w:rsidRDefault="00283180" w:rsidP="004E54DD">
                  <w:pPr>
                    <w:rPr>
                      <w:rFonts w:ascii="Times New Roman" w:hAnsi="Times New Roman" w:cs="Times New Roman"/>
                    </w:rPr>
                  </w:pPr>
                  <w:r w:rsidRPr="002406BD">
                    <w:rPr>
                      <w:rFonts w:ascii="Times New Roman" w:hAnsi="Times New Roman" w:cs="Times New Roman"/>
                    </w:rPr>
                    <w:t>ТОВ «СЛАВИЧ – ІНВЕСТ»</w:t>
                  </w:r>
                </w:p>
              </w:tc>
              <w:tc>
                <w:tcPr>
                  <w:tcW w:w="1001" w:type="pct"/>
                  <w:vAlign w:val="center"/>
                </w:tcPr>
                <w:p w14:paraId="25931BDA" w14:textId="77777777" w:rsidR="00283180" w:rsidRPr="002406BD" w:rsidRDefault="00283180" w:rsidP="004E54DD">
                  <w:pPr>
                    <w:spacing w:before="60"/>
                    <w:jc w:val="center"/>
                    <w:rPr>
                      <w:rFonts w:ascii="Times New Roman" w:hAnsi="Times New Roman" w:cs="Times New Roman"/>
                    </w:rPr>
                  </w:pPr>
                  <w:r w:rsidRPr="002406BD">
                    <w:rPr>
                      <w:rFonts w:ascii="Times New Roman" w:hAnsi="Times New Roman" w:cs="Times New Roman"/>
                      <w:color w:val="000000"/>
                      <w:szCs w:val="20"/>
                      <w:lang w:eastAsia="ar-SA"/>
                    </w:rPr>
                    <w:t>3 379 433</w:t>
                  </w:r>
                </w:p>
              </w:tc>
              <w:tc>
                <w:tcPr>
                  <w:tcW w:w="1001" w:type="pct"/>
                  <w:vAlign w:val="center"/>
                </w:tcPr>
                <w:p w14:paraId="17A03611" w14:textId="77777777" w:rsidR="00283180" w:rsidRPr="002406BD" w:rsidRDefault="00283180" w:rsidP="004E54DD">
                  <w:pPr>
                    <w:jc w:val="center"/>
                    <w:rPr>
                      <w:rFonts w:ascii="Times New Roman" w:hAnsi="Times New Roman" w:cs="Times New Roman"/>
                    </w:rPr>
                  </w:pPr>
                  <w:r w:rsidRPr="002406BD">
                    <w:rPr>
                      <w:rFonts w:ascii="Times New Roman" w:hAnsi="Times New Roman" w:cs="Times New Roman"/>
                    </w:rPr>
                    <w:t>27 035 464,00</w:t>
                  </w:r>
                </w:p>
              </w:tc>
              <w:tc>
                <w:tcPr>
                  <w:tcW w:w="707" w:type="pct"/>
                  <w:vAlign w:val="center"/>
                </w:tcPr>
                <w:p w14:paraId="7846E2AB" w14:textId="77777777" w:rsidR="00283180" w:rsidRPr="002406BD" w:rsidRDefault="00283180" w:rsidP="004E54DD">
                  <w:pPr>
                    <w:ind w:right="175"/>
                    <w:jc w:val="center"/>
                    <w:rPr>
                      <w:rFonts w:ascii="Times New Roman" w:hAnsi="Times New Roman" w:cs="Times New Roman"/>
                    </w:rPr>
                  </w:pPr>
                  <w:r w:rsidRPr="002406BD">
                    <w:rPr>
                      <w:rFonts w:ascii="Times New Roman" w:hAnsi="Times New Roman" w:cs="Times New Roman"/>
                    </w:rPr>
                    <w:t>56,12</w:t>
                  </w:r>
                </w:p>
              </w:tc>
            </w:tr>
            <w:tr w:rsidR="00283180" w:rsidRPr="002406BD" w14:paraId="77AB5F24" w14:textId="77777777" w:rsidTr="004E54DD">
              <w:trPr>
                <w:trHeight w:val="492"/>
              </w:trPr>
              <w:tc>
                <w:tcPr>
                  <w:tcW w:w="2290" w:type="pct"/>
                  <w:gridSpan w:val="2"/>
                  <w:vAlign w:val="center"/>
                </w:tcPr>
                <w:p w14:paraId="162396BF" w14:textId="77777777" w:rsidR="00283180" w:rsidRPr="002406BD" w:rsidRDefault="00283180" w:rsidP="004E54DD">
                  <w:pPr>
                    <w:rPr>
                      <w:rFonts w:ascii="Times New Roman" w:hAnsi="Times New Roman" w:cs="Times New Roman"/>
                    </w:rPr>
                  </w:pPr>
                  <w:r w:rsidRPr="002406BD">
                    <w:rPr>
                      <w:rFonts w:ascii="Times New Roman" w:hAnsi="Times New Roman" w:cs="Times New Roman"/>
                    </w:rPr>
                    <w:t xml:space="preserve">   2.      ТОВ «ТОРГОВИЙ ДІМ «СЛАВИЧ»</w:t>
                  </w:r>
                </w:p>
              </w:tc>
              <w:tc>
                <w:tcPr>
                  <w:tcW w:w="1001" w:type="pct"/>
                  <w:vAlign w:val="center"/>
                </w:tcPr>
                <w:p w14:paraId="6E5AE551" w14:textId="77777777" w:rsidR="00283180" w:rsidRPr="002406BD" w:rsidRDefault="00283180" w:rsidP="004E54DD">
                  <w:pPr>
                    <w:jc w:val="center"/>
                    <w:rPr>
                      <w:rFonts w:ascii="Times New Roman" w:hAnsi="Times New Roman" w:cs="Times New Roman"/>
                    </w:rPr>
                  </w:pPr>
                  <w:r w:rsidRPr="002406BD">
                    <w:rPr>
                      <w:rFonts w:ascii="Times New Roman" w:hAnsi="Times New Roman" w:cs="Times New Roman"/>
                    </w:rPr>
                    <w:t>1 504 909</w:t>
                  </w:r>
                </w:p>
              </w:tc>
              <w:tc>
                <w:tcPr>
                  <w:tcW w:w="1001" w:type="pct"/>
                  <w:vAlign w:val="center"/>
                </w:tcPr>
                <w:p w14:paraId="301C3CA7" w14:textId="77777777" w:rsidR="00283180" w:rsidRPr="002406BD" w:rsidRDefault="00283180" w:rsidP="004E54DD">
                  <w:pPr>
                    <w:jc w:val="center"/>
                    <w:rPr>
                      <w:rFonts w:ascii="Times New Roman" w:hAnsi="Times New Roman" w:cs="Times New Roman"/>
                    </w:rPr>
                  </w:pPr>
                  <w:r w:rsidRPr="002406BD">
                    <w:rPr>
                      <w:rFonts w:ascii="Times New Roman" w:hAnsi="Times New Roman" w:cs="Times New Roman"/>
                    </w:rPr>
                    <w:t>12 039 272,00</w:t>
                  </w:r>
                </w:p>
              </w:tc>
              <w:tc>
                <w:tcPr>
                  <w:tcW w:w="707" w:type="pct"/>
                  <w:vAlign w:val="center"/>
                </w:tcPr>
                <w:p w14:paraId="464F9F9F" w14:textId="77777777" w:rsidR="00283180" w:rsidRPr="002406BD" w:rsidRDefault="00283180" w:rsidP="004E54DD">
                  <w:pPr>
                    <w:ind w:right="175"/>
                    <w:jc w:val="center"/>
                    <w:rPr>
                      <w:rFonts w:ascii="Times New Roman" w:hAnsi="Times New Roman" w:cs="Times New Roman"/>
                    </w:rPr>
                  </w:pPr>
                  <w:r w:rsidRPr="002406BD">
                    <w:rPr>
                      <w:rFonts w:ascii="Times New Roman" w:hAnsi="Times New Roman" w:cs="Times New Roman"/>
                    </w:rPr>
                    <w:t>24,9910</w:t>
                  </w:r>
                </w:p>
              </w:tc>
            </w:tr>
            <w:tr w:rsidR="00283180" w:rsidRPr="002406BD" w14:paraId="4EA9B694" w14:textId="77777777" w:rsidTr="004E54DD">
              <w:trPr>
                <w:trHeight w:val="492"/>
              </w:trPr>
              <w:tc>
                <w:tcPr>
                  <w:tcW w:w="2290" w:type="pct"/>
                  <w:gridSpan w:val="2"/>
                  <w:vAlign w:val="center"/>
                </w:tcPr>
                <w:p w14:paraId="046DD3C1" w14:textId="77777777" w:rsidR="00283180" w:rsidRPr="002406BD" w:rsidRDefault="00283180" w:rsidP="004E54DD">
                  <w:pPr>
                    <w:rPr>
                      <w:rFonts w:ascii="Times New Roman" w:hAnsi="Times New Roman" w:cs="Times New Roman"/>
                    </w:rPr>
                  </w:pPr>
                  <w:r w:rsidRPr="002406BD">
                    <w:rPr>
                      <w:rFonts w:ascii="Times New Roman" w:hAnsi="Times New Roman" w:cs="Times New Roman"/>
                    </w:rPr>
                    <w:t xml:space="preserve">   3.      Інші акціонери згідно реєстру</w:t>
                  </w:r>
                </w:p>
              </w:tc>
              <w:tc>
                <w:tcPr>
                  <w:tcW w:w="1001" w:type="pct"/>
                  <w:vAlign w:val="center"/>
                </w:tcPr>
                <w:p w14:paraId="04614758" w14:textId="77777777" w:rsidR="00283180" w:rsidRPr="002406BD" w:rsidRDefault="00283180" w:rsidP="004E54DD">
                  <w:pPr>
                    <w:jc w:val="center"/>
                    <w:rPr>
                      <w:rFonts w:ascii="Times New Roman" w:hAnsi="Times New Roman" w:cs="Times New Roman"/>
                    </w:rPr>
                  </w:pPr>
                  <w:r w:rsidRPr="002406BD">
                    <w:rPr>
                      <w:rFonts w:ascii="Times New Roman" w:hAnsi="Times New Roman" w:cs="Times New Roman"/>
                    </w:rPr>
                    <w:t>1 137 458</w:t>
                  </w:r>
                </w:p>
              </w:tc>
              <w:tc>
                <w:tcPr>
                  <w:tcW w:w="1001" w:type="pct"/>
                  <w:vAlign w:val="center"/>
                </w:tcPr>
                <w:p w14:paraId="22FA9F3C" w14:textId="77777777" w:rsidR="00283180" w:rsidRPr="002406BD" w:rsidRDefault="00283180" w:rsidP="004E54DD">
                  <w:pPr>
                    <w:jc w:val="center"/>
                    <w:rPr>
                      <w:rFonts w:ascii="Times New Roman" w:hAnsi="Times New Roman" w:cs="Times New Roman"/>
                    </w:rPr>
                  </w:pPr>
                  <w:r w:rsidRPr="002406BD">
                    <w:rPr>
                      <w:rFonts w:ascii="Times New Roman" w:hAnsi="Times New Roman" w:cs="Times New Roman"/>
                    </w:rPr>
                    <w:t xml:space="preserve">9 099 664 </w:t>
                  </w:r>
                </w:p>
              </w:tc>
              <w:tc>
                <w:tcPr>
                  <w:tcW w:w="707" w:type="pct"/>
                  <w:vAlign w:val="center"/>
                </w:tcPr>
                <w:p w14:paraId="03BB9758" w14:textId="77777777" w:rsidR="00283180" w:rsidRPr="002406BD" w:rsidRDefault="00283180" w:rsidP="004E54DD">
                  <w:pPr>
                    <w:ind w:right="175"/>
                    <w:jc w:val="center"/>
                    <w:rPr>
                      <w:rFonts w:ascii="Times New Roman" w:hAnsi="Times New Roman" w:cs="Times New Roman"/>
                    </w:rPr>
                  </w:pPr>
                  <w:r w:rsidRPr="002406BD">
                    <w:rPr>
                      <w:rFonts w:ascii="Times New Roman" w:hAnsi="Times New Roman" w:cs="Times New Roman"/>
                    </w:rPr>
                    <w:t>18,889</w:t>
                  </w:r>
                </w:p>
              </w:tc>
            </w:tr>
            <w:tr w:rsidR="00283180" w:rsidRPr="002406BD" w14:paraId="09E796E9" w14:textId="77777777" w:rsidTr="004E54DD">
              <w:trPr>
                <w:trHeight w:val="492"/>
              </w:trPr>
              <w:tc>
                <w:tcPr>
                  <w:tcW w:w="2290" w:type="pct"/>
                  <w:gridSpan w:val="2"/>
                  <w:vAlign w:val="center"/>
                </w:tcPr>
                <w:p w14:paraId="5FCE1AAA" w14:textId="77777777" w:rsidR="00283180" w:rsidRPr="002406BD" w:rsidRDefault="00283180" w:rsidP="004E54DD">
                  <w:pPr>
                    <w:rPr>
                      <w:rFonts w:ascii="Times New Roman" w:hAnsi="Times New Roman" w:cs="Times New Roman"/>
                      <w:b/>
                    </w:rPr>
                  </w:pPr>
                  <w:r w:rsidRPr="002406BD">
                    <w:rPr>
                      <w:rFonts w:ascii="Times New Roman" w:hAnsi="Times New Roman" w:cs="Times New Roman"/>
                      <w:b/>
                    </w:rPr>
                    <w:t>РАЗОМ</w:t>
                  </w:r>
                </w:p>
              </w:tc>
              <w:tc>
                <w:tcPr>
                  <w:tcW w:w="1001" w:type="pct"/>
                  <w:vAlign w:val="center"/>
                </w:tcPr>
                <w:p w14:paraId="00E1CFDE" w14:textId="77777777" w:rsidR="00283180" w:rsidRPr="002406BD" w:rsidRDefault="00283180" w:rsidP="004E54DD">
                  <w:pPr>
                    <w:jc w:val="center"/>
                    <w:rPr>
                      <w:rFonts w:ascii="Times New Roman" w:hAnsi="Times New Roman" w:cs="Times New Roman"/>
                      <w:b/>
                    </w:rPr>
                  </w:pPr>
                  <w:r w:rsidRPr="002406BD">
                    <w:rPr>
                      <w:rFonts w:ascii="Times New Roman" w:hAnsi="Times New Roman" w:cs="Times New Roman"/>
                      <w:b/>
                    </w:rPr>
                    <w:t>6 021 800</w:t>
                  </w:r>
                </w:p>
              </w:tc>
              <w:tc>
                <w:tcPr>
                  <w:tcW w:w="1001" w:type="pct"/>
                  <w:vAlign w:val="center"/>
                </w:tcPr>
                <w:p w14:paraId="71F01E89" w14:textId="77777777" w:rsidR="00283180" w:rsidRPr="002406BD" w:rsidRDefault="00283180" w:rsidP="004E54DD">
                  <w:pPr>
                    <w:jc w:val="center"/>
                    <w:rPr>
                      <w:rFonts w:ascii="Times New Roman" w:hAnsi="Times New Roman" w:cs="Times New Roman"/>
                      <w:b/>
                    </w:rPr>
                  </w:pPr>
                  <w:r w:rsidRPr="002406BD">
                    <w:rPr>
                      <w:rFonts w:ascii="Times New Roman" w:hAnsi="Times New Roman" w:cs="Times New Roman"/>
                      <w:b/>
                    </w:rPr>
                    <w:t>48 174 400,00</w:t>
                  </w:r>
                </w:p>
              </w:tc>
              <w:tc>
                <w:tcPr>
                  <w:tcW w:w="707" w:type="pct"/>
                  <w:vAlign w:val="center"/>
                </w:tcPr>
                <w:p w14:paraId="23D05207" w14:textId="77777777" w:rsidR="00283180" w:rsidRPr="002406BD" w:rsidRDefault="00283180" w:rsidP="004E54DD">
                  <w:pPr>
                    <w:ind w:right="175"/>
                    <w:jc w:val="center"/>
                    <w:rPr>
                      <w:rFonts w:ascii="Times New Roman" w:hAnsi="Times New Roman" w:cs="Times New Roman"/>
                      <w:b/>
                    </w:rPr>
                  </w:pPr>
                  <w:r w:rsidRPr="002406BD">
                    <w:rPr>
                      <w:rFonts w:ascii="Times New Roman" w:hAnsi="Times New Roman" w:cs="Times New Roman"/>
                      <w:b/>
                    </w:rPr>
                    <w:t>100,00</w:t>
                  </w:r>
                </w:p>
              </w:tc>
            </w:tr>
          </w:tbl>
          <w:p w14:paraId="14951D3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Станом на 31.12.2022 року статутний </w:t>
            </w:r>
            <w:proofErr w:type="spellStart"/>
            <w:r w:rsidRPr="002406BD">
              <w:rPr>
                <w:rFonts w:ascii="Times New Roman" w:hAnsi="Times New Roman" w:cs="Times New Roman"/>
                <w:sz w:val="24"/>
                <w:szCs w:val="24"/>
              </w:rPr>
              <w:t>капiтал</w:t>
            </w:r>
            <w:proofErr w:type="spellEnd"/>
            <w:r w:rsidRPr="002406BD">
              <w:rPr>
                <w:rFonts w:ascii="Times New Roman" w:hAnsi="Times New Roman" w:cs="Times New Roman"/>
                <w:sz w:val="24"/>
                <w:szCs w:val="24"/>
              </w:rPr>
              <w:t xml:space="preserve"> Товариства сформований та сплачений </w:t>
            </w:r>
            <w:proofErr w:type="spellStart"/>
            <w:r w:rsidRPr="002406BD">
              <w:rPr>
                <w:rFonts w:ascii="Times New Roman" w:hAnsi="Times New Roman" w:cs="Times New Roman"/>
                <w:sz w:val="24"/>
                <w:szCs w:val="24"/>
              </w:rPr>
              <w:t>повнiстю</w:t>
            </w:r>
            <w:proofErr w:type="spellEnd"/>
            <w:r w:rsidRPr="002406BD">
              <w:rPr>
                <w:rFonts w:ascii="Times New Roman" w:hAnsi="Times New Roman" w:cs="Times New Roman"/>
                <w:sz w:val="24"/>
                <w:szCs w:val="24"/>
              </w:rPr>
              <w:t xml:space="preserve">. </w:t>
            </w:r>
          </w:p>
          <w:p w14:paraId="378FC0FF"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Таким чином, станом на 31.12.2022 року величина зареєстрованого (пайового)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з даними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та Єдиного державного реєстру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осiб-пiдприємцiв</w:t>
            </w:r>
            <w:proofErr w:type="spellEnd"/>
            <w:r w:rsidRPr="002406BD">
              <w:rPr>
                <w:rFonts w:ascii="Times New Roman" w:hAnsi="Times New Roman" w:cs="Times New Roman"/>
                <w:sz w:val="24"/>
                <w:szCs w:val="24"/>
              </w:rPr>
              <w:t xml:space="preserve"> та громадських формувань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аудитор </w:t>
            </w:r>
            <w:proofErr w:type="spellStart"/>
            <w:r w:rsidRPr="002406BD">
              <w:rPr>
                <w:rFonts w:ascii="Times New Roman" w:hAnsi="Times New Roman" w:cs="Times New Roman"/>
                <w:sz w:val="24"/>
                <w:szCs w:val="24"/>
              </w:rPr>
              <w:t>пiдтверджує</w:t>
            </w:r>
            <w:proofErr w:type="spellEnd"/>
            <w:r w:rsidRPr="002406BD">
              <w:rPr>
                <w:rFonts w:ascii="Times New Roman" w:hAnsi="Times New Roman" w:cs="Times New Roman"/>
                <w:sz w:val="24"/>
                <w:szCs w:val="24"/>
              </w:rPr>
              <w:t xml:space="preserve">) наступна: </w:t>
            </w:r>
          </w:p>
          <w:p w14:paraId="20EBB89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Зареєстрований статутний </w:t>
            </w:r>
            <w:proofErr w:type="spellStart"/>
            <w:r w:rsidRPr="002406BD">
              <w:rPr>
                <w:rFonts w:ascii="Times New Roman" w:hAnsi="Times New Roman" w:cs="Times New Roman"/>
                <w:sz w:val="24"/>
                <w:szCs w:val="24"/>
              </w:rPr>
              <w:t>капiтал</w:t>
            </w:r>
            <w:proofErr w:type="spellEnd"/>
            <w:r w:rsidRPr="002406BD">
              <w:rPr>
                <w:rFonts w:ascii="Times New Roman" w:hAnsi="Times New Roman" w:cs="Times New Roman"/>
                <w:sz w:val="24"/>
                <w:szCs w:val="24"/>
              </w:rPr>
              <w:t xml:space="preserve"> - 48 174 тис  грн;</w:t>
            </w:r>
          </w:p>
          <w:p w14:paraId="0E14B34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Сплачений статутний </w:t>
            </w:r>
            <w:proofErr w:type="spellStart"/>
            <w:r w:rsidRPr="002406BD">
              <w:rPr>
                <w:rFonts w:ascii="Times New Roman" w:hAnsi="Times New Roman" w:cs="Times New Roman"/>
                <w:sz w:val="24"/>
                <w:szCs w:val="24"/>
              </w:rPr>
              <w:t>капiтал</w:t>
            </w:r>
            <w:proofErr w:type="spellEnd"/>
            <w:r w:rsidRPr="002406BD">
              <w:rPr>
                <w:rFonts w:ascii="Times New Roman" w:hAnsi="Times New Roman" w:cs="Times New Roman"/>
                <w:sz w:val="24"/>
                <w:szCs w:val="24"/>
              </w:rPr>
              <w:t xml:space="preserve"> - 48 174 тис грн;</w:t>
            </w:r>
          </w:p>
          <w:p w14:paraId="4B2D5B8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Нерозподiлений</w:t>
            </w:r>
            <w:proofErr w:type="spellEnd"/>
            <w:r w:rsidRPr="002406BD">
              <w:rPr>
                <w:rFonts w:ascii="Times New Roman" w:hAnsi="Times New Roman" w:cs="Times New Roman"/>
                <w:sz w:val="24"/>
                <w:szCs w:val="24"/>
              </w:rPr>
              <w:t xml:space="preserve"> прибуток(непокритий збиток) - 1 860 557 тис грн.</w:t>
            </w:r>
          </w:p>
          <w:p w14:paraId="261DAD4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p>
          <w:p w14:paraId="5B8E399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Станом на 01.01.2022 року </w:t>
            </w:r>
            <w:proofErr w:type="spellStart"/>
            <w:r w:rsidRPr="002406BD">
              <w:rPr>
                <w:rFonts w:ascii="Times New Roman" w:hAnsi="Times New Roman" w:cs="Times New Roman"/>
                <w:sz w:val="24"/>
                <w:szCs w:val="24"/>
              </w:rPr>
              <w:t>нерозподiлений</w:t>
            </w:r>
            <w:proofErr w:type="spellEnd"/>
            <w:r w:rsidRPr="002406BD">
              <w:rPr>
                <w:rFonts w:ascii="Times New Roman" w:hAnsi="Times New Roman" w:cs="Times New Roman"/>
                <w:sz w:val="24"/>
                <w:szCs w:val="24"/>
              </w:rPr>
              <w:t xml:space="preserve"> прибуток становив 1 854 333 тис грн, станом на 31.12.2022 року </w:t>
            </w:r>
            <w:proofErr w:type="spellStart"/>
            <w:r w:rsidRPr="002406BD">
              <w:rPr>
                <w:rFonts w:ascii="Times New Roman" w:hAnsi="Times New Roman" w:cs="Times New Roman"/>
                <w:sz w:val="24"/>
                <w:szCs w:val="24"/>
              </w:rPr>
              <w:t>нерозподiлений</w:t>
            </w:r>
            <w:proofErr w:type="spellEnd"/>
            <w:r w:rsidRPr="002406BD">
              <w:rPr>
                <w:rFonts w:ascii="Times New Roman" w:hAnsi="Times New Roman" w:cs="Times New Roman"/>
                <w:sz w:val="24"/>
                <w:szCs w:val="24"/>
              </w:rPr>
              <w:t xml:space="preserve"> прибуток становив 1 860 557 тис грн. Таким чином, структура власного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Товариства становить:</w:t>
            </w:r>
          </w:p>
          <w:p w14:paraId="7A442EC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Структура власного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Товариства:</w:t>
            </w:r>
          </w:p>
          <w:tbl>
            <w:tblPr>
              <w:tblW w:w="0" w:type="auto"/>
              <w:tblInd w:w="108" w:type="dxa"/>
              <w:tblLayout w:type="fixed"/>
              <w:tblCellMar>
                <w:left w:w="10" w:type="dxa"/>
                <w:right w:w="10" w:type="dxa"/>
              </w:tblCellMar>
              <w:tblLook w:val="0000" w:firstRow="0" w:lastRow="0" w:firstColumn="0" w:lastColumn="0" w:noHBand="0" w:noVBand="0"/>
            </w:tblPr>
            <w:tblGrid>
              <w:gridCol w:w="4833"/>
              <w:gridCol w:w="1117"/>
              <w:gridCol w:w="2345"/>
              <w:gridCol w:w="2076"/>
            </w:tblGrid>
            <w:tr w:rsidR="00283180" w:rsidRPr="002406BD" w14:paraId="604C5265" w14:textId="77777777" w:rsidTr="004E54DD">
              <w:trPr>
                <w:trHeight w:val="648"/>
              </w:trPr>
              <w:tc>
                <w:tcPr>
                  <w:tcW w:w="4833" w:type="dxa"/>
                  <w:shd w:val="clear" w:color="000000" w:fill="FFFFFF"/>
                  <w:tcMar>
                    <w:left w:w="108" w:type="dxa"/>
                    <w:right w:w="108" w:type="dxa"/>
                  </w:tcMar>
                  <w:vAlign w:val="center"/>
                </w:tcPr>
                <w:p w14:paraId="24C412E4" w14:textId="77777777" w:rsidR="00283180" w:rsidRPr="002406BD" w:rsidRDefault="00283180" w:rsidP="004E54DD">
                  <w:pPr>
                    <w:spacing w:after="0" w:line="240" w:lineRule="auto"/>
                    <w:jc w:val="center"/>
                    <w:rPr>
                      <w:rFonts w:ascii="Times New Roman" w:eastAsia="Times New Roman" w:hAnsi="Times New Roman" w:cs="Times New Roman"/>
                      <w:b/>
                    </w:rPr>
                  </w:pPr>
                  <w:r w:rsidRPr="002406BD">
                    <w:rPr>
                      <w:rFonts w:ascii="Times New Roman" w:eastAsia="Times New Roman" w:hAnsi="Times New Roman" w:cs="Times New Roman"/>
                      <w:b/>
                      <w:color w:val="000000"/>
                    </w:rPr>
                    <w:lastRenderedPageBreak/>
                    <w:t>Стаття Балансу</w:t>
                  </w:r>
                </w:p>
              </w:tc>
              <w:tc>
                <w:tcPr>
                  <w:tcW w:w="1117" w:type="dxa"/>
                  <w:shd w:val="clear" w:color="000000" w:fill="FFFFFF"/>
                  <w:tcMar>
                    <w:left w:w="108" w:type="dxa"/>
                    <w:right w:w="108" w:type="dxa"/>
                  </w:tcMar>
                  <w:vAlign w:val="center"/>
                </w:tcPr>
                <w:p w14:paraId="11157319" w14:textId="77777777" w:rsidR="00283180" w:rsidRPr="002406BD" w:rsidRDefault="00283180" w:rsidP="004E54DD">
                  <w:pPr>
                    <w:spacing w:after="0" w:line="240" w:lineRule="auto"/>
                    <w:jc w:val="center"/>
                    <w:rPr>
                      <w:rFonts w:ascii="Times New Roman" w:eastAsia="Times New Roman" w:hAnsi="Times New Roman" w:cs="Times New Roman"/>
                      <w:b/>
                    </w:rPr>
                  </w:pPr>
                  <w:r w:rsidRPr="002406BD">
                    <w:rPr>
                      <w:rFonts w:ascii="Times New Roman" w:eastAsia="Times New Roman" w:hAnsi="Times New Roman" w:cs="Times New Roman"/>
                      <w:b/>
                      <w:color w:val="000000"/>
                    </w:rPr>
                    <w:t>Код рядка</w:t>
                  </w:r>
                </w:p>
              </w:tc>
              <w:tc>
                <w:tcPr>
                  <w:tcW w:w="2345" w:type="dxa"/>
                  <w:shd w:val="clear" w:color="000000" w:fill="FFFFFF"/>
                  <w:tcMar>
                    <w:left w:w="108" w:type="dxa"/>
                    <w:right w:w="108" w:type="dxa"/>
                  </w:tcMar>
                  <w:vAlign w:val="center"/>
                </w:tcPr>
                <w:p w14:paraId="7EED3762" w14:textId="77777777" w:rsidR="00283180" w:rsidRPr="002406BD" w:rsidRDefault="00283180" w:rsidP="004E54DD">
                  <w:pPr>
                    <w:spacing w:after="0" w:line="240" w:lineRule="auto"/>
                    <w:jc w:val="center"/>
                    <w:rPr>
                      <w:rFonts w:ascii="Times New Roman" w:eastAsia="Times New Roman" w:hAnsi="Times New Roman" w:cs="Times New Roman"/>
                      <w:b/>
                    </w:rPr>
                  </w:pPr>
                  <w:r w:rsidRPr="002406BD">
                    <w:rPr>
                      <w:rFonts w:ascii="Times New Roman" w:eastAsia="Times New Roman" w:hAnsi="Times New Roman" w:cs="Times New Roman"/>
                      <w:b/>
                      <w:color w:val="000000"/>
                    </w:rPr>
                    <w:t>На початок звітного року, тис грн.</w:t>
                  </w:r>
                </w:p>
              </w:tc>
              <w:tc>
                <w:tcPr>
                  <w:tcW w:w="2076" w:type="dxa"/>
                  <w:shd w:val="clear" w:color="000000" w:fill="FFFFFF"/>
                  <w:tcMar>
                    <w:left w:w="108" w:type="dxa"/>
                    <w:right w:w="108" w:type="dxa"/>
                  </w:tcMar>
                  <w:vAlign w:val="center"/>
                </w:tcPr>
                <w:p w14:paraId="6D72985E" w14:textId="77777777" w:rsidR="00283180" w:rsidRPr="002406BD" w:rsidRDefault="00283180" w:rsidP="004E54DD">
                  <w:pPr>
                    <w:spacing w:after="0" w:line="240" w:lineRule="auto"/>
                    <w:jc w:val="center"/>
                    <w:rPr>
                      <w:rFonts w:ascii="Times New Roman" w:eastAsia="Times New Roman" w:hAnsi="Times New Roman" w:cs="Times New Roman"/>
                      <w:b/>
                    </w:rPr>
                  </w:pPr>
                  <w:r w:rsidRPr="002406BD">
                    <w:rPr>
                      <w:rFonts w:ascii="Times New Roman" w:eastAsia="Times New Roman" w:hAnsi="Times New Roman" w:cs="Times New Roman"/>
                      <w:b/>
                      <w:color w:val="000000"/>
                    </w:rPr>
                    <w:t>На кінець звітного року, тис грн.</w:t>
                  </w:r>
                </w:p>
              </w:tc>
            </w:tr>
            <w:tr w:rsidR="00283180" w:rsidRPr="002406BD" w14:paraId="74E98AA4" w14:textId="77777777" w:rsidTr="004E54DD">
              <w:trPr>
                <w:trHeight w:val="1"/>
              </w:trPr>
              <w:tc>
                <w:tcPr>
                  <w:tcW w:w="4833" w:type="dxa"/>
                  <w:shd w:val="clear" w:color="000000" w:fill="FFFFFF"/>
                  <w:tcMar>
                    <w:left w:w="108" w:type="dxa"/>
                    <w:right w:w="108" w:type="dxa"/>
                  </w:tcMar>
                  <w:vAlign w:val="center"/>
                </w:tcPr>
                <w:p w14:paraId="6B01DD75"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Зареєстрований (пайовий) капітал</w:t>
                  </w:r>
                </w:p>
              </w:tc>
              <w:tc>
                <w:tcPr>
                  <w:tcW w:w="1117" w:type="dxa"/>
                  <w:shd w:val="clear" w:color="000000" w:fill="FFFFFF"/>
                  <w:tcMar>
                    <w:left w:w="108" w:type="dxa"/>
                    <w:right w:w="108" w:type="dxa"/>
                  </w:tcMar>
                  <w:vAlign w:val="center"/>
                </w:tcPr>
                <w:p w14:paraId="4199B981"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1400</w:t>
                  </w:r>
                </w:p>
              </w:tc>
              <w:tc>
                <w:tcPr>
                  <w:tcW w:w="2345" w:type="dxa"/>
                  <w:shd w:val="clear" w:color="000000" w:fill="FFFFFF"/>
                  <w:tcMar>
                    <w:left w:w="108" w:type="dxa"/>
                    <w:right w:w="108" w:type="dxa"/>
                  </w:tcMar>
                  <w:vAlign w:val="center"/>
                </w:tcPr>
                <w:p w14:paraId="416E6833"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48 174</w:t>
                  </w:r>
                </w:p>
              </w:tc>
              <w:tc>
                <w:tcPr>
                  <w:tcW w:w="2076" w:type="dxa"/>
                  <w:shd w:val="clear" w:color="000000" w:fill="FFFFFF"/>
                  <w:tcMar>
                    <w:left w:w="108" w:type="dxa"/>
                    <w:right w:w="108" w:type="dxa"/>
                  </w:tcMar>
                  <w:vAlign w:val="center"/>
                </w:tcPr>
                <w:p w14:paraId="43A03A4E"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48 174</w:t>
                  </w:r>
                </w:p>
              </w:tc>
            </w:tr>
            <w:tr w:rsidR="00283180" w:rsidRPr="002406BD" w14:paraId="0E6F6EA3" w14:textId="77777777" w:rsidTr="004E54DD">
              <w:trPr>
                <w:trHeight w:val="1"/>
              </w:trPr>
              <w:tc>
                <w:tcPr>
                  <w:tcW w:w="4833" w:type="dxa"/>
                  <w:shd w:val="clear" w:color="000000" w:fill="FFFFFF"/>
                  <w:tcMar>
                    <w:left w:w="108" w:type="dxa"/>
                    <w:right w:w="108" w:type="dxa"/>
                  </w:tcMar>
                  <w:vAlign w:val="center"/>
                </w:tcPr>
                <w:p w14:paraId="3E789A48"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Внески до незареєстрованого статутного капіталу</w:t>
                  </w:r>
                </w:p>
              </w:tc>
              <w:tc>
                <w:tcPr>
                  <w:tcW w:w="1117" w:type="dxa"/>
                  <w:shd w:val="clear" w:color="000000" w:fill="FFFFFF"/>
                  <w:tcMar>
                    <w:left w:w="108" w:type="dxa"/>
                    <w:right w:w="108" w:type="dxa"/>
                  </w:tcMar>
                  <w:vAlign w:val="center"/>
                </w:tcPr>
                <w:p w14:paraId="33C39ACB"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1401</w:t>
                  </w:r>
                </w:p>
              </w:tc>
              <w:tc>
                <w:tcPr>
                  <w:tcW w:w="2345" w:type="dxa"/>
                  <w:shd w:val="clear" w:color="000000" w:fill="FFFFFF"/>
                  <w:tcMar>
                    <w:left w:w="108" w:type="dxa"/>
                    <w:right w:w="108" w:type="dxa"/>
                  </w:tcMar>
                  <w:vAlign w:val="center"/>
                </w:tcPr>
                <w:p w14:paraId="72162107"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55FE0E17"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r>
            <w:tr w:rsidR="00283180" w:rsidRPr="002406BD" w14:paraId="68E1F7C3" w14:textId="77777777" w:rsidTr="004E54DD">
              <w:trPr>
                <w:trHeight w:val="1"/>
              </w:trPr>
              <w:tc>
                <w:tcPr>
                  <w:tcW w:w="4833" w:type="dxa"/>
                  <w:shd w:val="clear" w:color="000000" w:fill="FFFFFF"/>
                  <w:tcMar>
                    <w:left w:w="108" w:type="dxa"/>
                    <w:right w:w="108" w:type="dxa"/>
                  </w:tcMar>
                  <w:vAlign w:val="center"/>
                </w:tcPr>
                <w:p w14:paraId="63F4145E"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Капітал у дооцінках</w:t>
                  </w:r>
                </w:p>
              </w:tc>
              <w:tc>
                <w:tcPr>
                  <w:tcW w:w="1117" w:type="dxa"/>
                  <w:shd w:val="clear" w:color="000000" w:fill="FFFFFF"/>
                  <w:tcMar>
                    <w:left w:w="108" w:type="dxa"/>
                    <w:right w:w="108" w:type="dxa"/>
                  </w:tcMar>
                  <w:vAlign w:val="center"/>
                </w:tcPr>
                <w:p w14:paraId="25BE39FC"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1405</w:t>
                  </w:r>
                </w:p>
              </w:tc>
              <w:tc>
                <w:tcPr>
                  <w:tcW w:w="2345" w:type="dxa"/>
                  <w:shd w:val="clear" w:color="000000" w:fill="FFFFFF"/>
                  <w:tcMar>
                    <w:left w:w="108" w:type="dxa"/>
                    <w:right w:w="108" w:type="dxa"/>
                  </w:tcMar>
                  <w:vAlign w:val="center"/>
                </w:tcPr>
                <w:p w14:paraId="0DC3383D"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15513EC6"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r>
            <w:tr w:rsidR="00283180" w:rsidRPr="002406BD" w14:paraId="7983BE5C" w14:textId="77777777" w:rsidTr="004E54DD">
              <w:trPr>
                <w:trHeight w:val="1"/>
              </w:trPr>
              <w:tc>
                <w:tcPr>
                  <w:tcW w:w="4833" w:type="dxa"/>
                  <w:shd w:val="clear" w:color="000000" w:fill="FFFFFF"/>
                  <w:tcMar>
                    <w:left w:w="108" w:type="dxa"/>
                    <w:right w:w="108" w:type="dxa"/>
                  </w:tcMar>
                  <w:vAlign w:val="center"/>
                </w:tcPr>
                <w:p w14:paraId="3FEAD8C5"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Додатковий капітал</w:t>
                  </w:r>
                </w:p>
              </w:tc>
              <w:tc>
                <w:tcPr>
                  <w:tcW w:w="1117" w:type="dxa"/>
                  <w:shd w:val="clear" w:color="000000" w:fill="FFFFFF"/>
                  <w:tcMar>
                    <w:left w:w="108" w:type="dxa"/>
                    <w:right w:w="108" w:type="dxa"/>
                  </w:tcMar>
                  <w:vAlign w:val="center"/>
                </w:tcPr>
                <w:p w14:paraId="2F8ACABE"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1410</w:t>
                  </w:r>
                </w:p>
              </w:tc>
              <w:tc>
                <w:tcPr>
                  <w:tcW w:w="2345" w:type="dxa"/>
                  <w:shd w:val="clear" w:color="000000" w:fill="FFFFFF"/>
                  <w:tcMar>
                    <w:left w:w="108" w:type="dxa"/>
                    <w:right w:w="108" w:type="dxa"/>
                  </w:tcMar>
                  <w:vAlign w:val="center"/>
                </w:tcPr>
                <w:p w14:paraId="7A90B84E"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1CFB8E03" w14:textId="77777777" w:rsidR="00283180" w:rsidRPr="002406BD" w:rsidRDefault="00283180" w:rsidP="004E54DD">
                  <w:pPr>
                    <w:spacing w:after="0" w:line="240" w:lineRule="auto"/>
                    <w:jc w:val="center"/>
                    <w:rPr>
                      <w:rFonts w:ascii="Times New Roman" w:eastAsia="Times New Roman" w:hAnsi="Times New Roman" w:cs="Times New Roman"/>
                      <w:color w:val="000000"/>
                    </w:rPr>
                  </w:pPr>
                </w:p>
              </w:tc>
            </w:tr>
            <w:tr w:rsidR="00283180" w:rsidRPr="002406BD" w14:paraId="6688E967" w14:textId="77777777" w:rsidTr="004E54DD">
              <w:trPr>
                <w:trHeight w:val="1"/>
              </w:trPr>
              <w:tc>
                <w:tcPr>
                  <w:tcW w:w="4833" w:type="dxa"/>
                  <w:shd w:val="clear" w:color="000000" w:fill="FFFFFF"/>
                  <w:tcMar>
                    <w:left w:w="108" w:type="dxa"/>
                    <w:right w:w="108" w:type="dxa"/>
                  </w:tcMar>
                  <w:vAlign w:val="center"/>
                </w:tcPr>
                <w:p w14:paraId="4E2AD53E"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Емісійний дохід</w:t>
                  </w:r>
                </w:p>
              </w:tc>
              <w:tc>
                <w:tcPr>
                  <w:tcW w:w="1117" w:type="dxa"/>
                  <w:shd w:val="clear" w:color="000000" w:fill="FFFFFF"/>
                  <w:tcMar>
                    <w:left w:w="108" w:type="dxa"/>
                    <w:right w:w="108" w:type="dxa"/>
                  </w:tcMar>
                  <w:vAlign w:val="center"/>
                </w:tcPr>
                <w:p w14:paraId="5C43953F"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1411</w:t>
                  </w:r>
                </w:p>
              </w:tc>
              <w:tc>
                <w:tcPr>
                  <w:tcW w:w="2345" w:type="dxa"/>
                  <w:shd w:val="clear" w:color="000000" w:fill="FFFFFF"/>
                  <w:tcMar>
                    <w:left w:w="108" w:type="dxa"/>
                    <w:right w:w="108" w:type="dxa"/>
                  </w:tcMar>
                  <w:vAlign w:val="center"/>
                </w:tcPr>
                <w:p w14:paraId="27C1770B"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44009CB7"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r>
            <w:tr w:rsidR="00283180" w:rsidRPr="002406BD" w14:paraId="3A4B690E" w14:textId="77777777" w:rsidTr="004E54DD">
              <w:trPr>
                <w:trHeight w:val="1"/>
              </w:trPr>
              <w:tc>
                <w:tcPr>
                  <w:tcW w:w="4833" w:type="dxa"/>
                  <w:shd w:val="clear" w:color="000000" w:fill="FFFFFF"/>
                  <w:tcMar>
                    <w:left w:w="108" w:type="dxa"/>
                    <w:right w:w="108" w:type="dxa"/>
                  </w:tcMar>
                  <w:vAlign w:val="center"/>
                </w:tcPr>
                <w:p w14:paraId="2D6EF4DA"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Накопичені курсові різниці</w:t>
                  </w:r>
                </w:p>
              </w:tc>
              <w:tc>
                <w:tcPr>
                  <w:tcW w:w="1117" w:type="dxa"/>
                  <w:shd w:val="clear" w:color="000000" w:fill="FFFFFF"/>
                  <w:tcMar>
                    <w:left w:w="108" w:type="dxa"/>
                    <w:right w:w="108" w:type="dxa"/>
                  </w:tcMar>
                  <w:vAlign w:val="center"/>
                </w:tcPr>
                <w:p w14:paraId="14B42045"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1412</w:t>
                  </w:r>
                </w:p>
              </w:tc>
              <w:tc>
                <w:tcPr>
                  <w:tcW w:w="2345" w:type="dxa"/>
                  <w:shd w:val="clear" w:color="000000" w:fill="FFFFFF"/>
                  <w:tcMar>
                    <w:left w:w="108" w:type="dxa"/>
                    <w:right w:w="108" w:type="dxa"/>
                  </w:tcMar>
                  <w:vAlign w:val="center"/>
                </w:tcPr>
                <w:p w14:paraId="5D46BF12"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7E1D04BB"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r>
            <w:tr w:rsidR="00283180" w:rsidRPr="002406BD" w14:paraId="11D4AFC3" w14:textId="77777777" w:rsidTr="004E54DD">
              <w:tc>
                <w:tcPr>
                  <w:tcW w:w="4833" w:type="dxa"/>
                  <w:shd w:val="clear" w:color="000000" w:fill="FFFFFF"/>
                  <w:tcMar>
                    <w:left w:w="108" w:type="dxa"/>
                    <w:right w:w="108" w:type="dxa"/>
                  </w:tcMar>
                  <w:vAlign w:val="center"/>
                </w:tcPr>
                <w:p w14:paraId="7A09FFF2"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Резервний капітал</w:t>
                  </w:r>
                </w:p>
              </w:tc>
              <w:tc>
                <w:tcPr>
                  <w:tcW w:w="1117" w:type="dxa"/>
                  <w:shd w:val="clear" w:color="000000" w:fill="FFFFFF"/>
                  <w:tcMar>
                    <w:left w:w="108" w:type="dxa"/>
                    <w:right w:w="108" w:type="dxa"/>
                  </w:tcMar>
                  <w:vAlign w:val="center"/>
                </w:tcPr>
                <w:p w14:paraId="6CACDA27"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1415</w:t>
                  </w:r>
                </w:p>
              </w:tc>
              <w:tc>
                <w:tcPr>
                  <w:tcW w:w="2345" w:type="dxa"/>
                  <w:shd w:val="clear" w:color="000000" w:fill="FFFFFF"/>
                  <w:tcMar>
                    <w:left w:w="108" w:type="dxa"/>
                    <w:right w:w="108" w:type="dxa"/>
                  </w:tcMar>
                  <w:vAlign w:val="center"/>
                </w:tcPr>
                <w:p w14:paraId="3E39F218"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50095A29"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r>
            <w:tr w:rsidR="00283180" w:rsidRPr="002406BD" w14:paraId="3FA43D45" w14:textId="77777777" w:rsidTr="004E54DD">
              <w:trPr>
                <w:trHeight w:val="142"/>
              </w:trPr>
              <w:tc>
                <w:tcPr>
                  <w:tcW w:w="4833" w:type="dxa"/>
                  <w:shd w:val="clear" w:color="000000" w:fill="FFFFFF"/>
                  <w:tcMar>
                    <w:left w:w="108" w:type="dxa"/>
                    <w:right w:w="108" w:type="dxa"/>
                  </w:tcMar>
                  <w:vAlign w:val="center"/>
                </w:tcPr>
                <w:p w14:paraId="27678FA7"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Нерозподілений прибуток(непокритий збиток)</w:t>
                  </w:r>
                </w:p>
              </w:tc>
              <w:tc>
                <w:tcPr>
                  <w:tcW w:w="1117" w:type="dxa"/>
                  <w:shd w:val="clear" w:color="000000" w:fill="FFFFFF"/>
                  <w:tcMar>
                    <w:left w:w="108" w:type="dxa"/>
                    <w:right w:w="108" w:type="dxa"/>
                  </w:tcMar>
                  <w:vAlign w:val="center"/>
                </w:tcPr>
                <w:p w14:paraId="4AFEBBE7"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1420</w:t>
                  </w:r>
                </w:p>
              </w:tc>
              <w:tc>
                <w:tcPr>
                  <w:tcW w:w="2345" w:type="dxa"/>
                  <w:shd w:val="clear" w:color="000000" w:fill="FFFFFF"/>
                  <w:tcMar>
                    <w:left w:w="108" w:type="dxa"/>
                    <w:right w:w="108" w:type="dxa"/>
                  </w:tcMar>
                  <w:vAlign w:val="center"/>
                </w:tcPr>
                <w:p w14:paraId="297B7CA3"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1 854 333</w:t>
                  </w:r>
                </w:p>
              </w:tc>
              <w:tc>
                <w:tcPr>
                  <w:tcW w:w="2076" w:type="dxa"/>
                  <w:shd w:val="clear" w:color="000000" w:fill="FFFFFF"/>
                  <w:tcMar>
                    <w:left w:w="108" w:type="dxa"/>
                    <w:right w:w="108" w:type="dxa"/>
                  </w:tcMar>
                  <w:vAlign w:val="center"/>
                </w:tcPr>
                <w:p w14:paraId="01694C64"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1 860 557</w:t>
                  </w:r>
                </w:p>
              </w:tc>
            </w:tr>
            <w:tr w:rsidR="00283180" w:rsidRPr="002406BD" w14:paraId="5F42A5E3" w14:textId="77777777" w:rsidTr="004E54DD">
              <w:trPr>
                <w:trHeight w:val="1"/>
              </w:trPr>
              <w:tc>
                <w:tcPr>
                  <w:tcW w:w="4833" w:type="dxa"/>
                  <w:shd w:val="clear" w:color="000000" w:fill="FFFFFF"/>
                  <w:tcMar>
                    <w:left w:w="108" w:type="dxa"/>
                    <w:right w:w="108" w:type="dxa"/>
                  </w:tcMar>
                  <w:vAlign w:val="center"/>
                </w:tcPr>
                <w:p w14:paraId="1ACF489A"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Неоплачений капітал</w:t>
                  </w:r>
                </w:p>
              </w:tc>
              <w:tc>
                <w:tcPr>
                  <w:tcW w:w="1117" w:type="dxa"/>
                  <w:shd w:val="clear" w:color="000000" w:fill="FFFFFF"/>
                  <w:tcMar>
                    <w:left w:w="108" w:type="dxa"/>
                    <w:right w:w="108" w:type="dxa"/>
                  </w:tcMar>
                  <w:vAlign w:val="center"/>
                </w:tcPr>
                <w:p w14:paraId="1D20F44B"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1425</w:t>
                  </w:r>
                </w:p>
              </w:tc>
              <w:tc>
                <w:tcPr>
                  <w:tcW w:w="2345" w:type="dxa"/>
                  <w:shd w:val="clear" w:color="000000" w:fill="FFFFFF"/>
                  <w:tcMar>
                    <w:left w:w="108" w:type="dxa"/>
                    <w:right w:w="108" w:type="dxa"/>
                  </w:tcMar>
                  <w:vAlign w:val="center"/>
                </w:tcPr>
                <w:p w14:paraId="1448AB81"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42E82790"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r>
            <w:tr w:rsidR="00283180" w:rsidRPr="002406BD" w14:paraId="09E6D049" w14:textId="77777777" w:rsidTr="004E54DD">
              <w:trPr>
                <w:trHeight w:val="1"/>
              </w:trPr>
              <w:tc>
                <w:tcPr>
                  <w:tcW w:w="4833" w:type="dxa"/>
                  <w:shd w:val="clear" w:color="000000" w:fill="FFFFFF"/>
                  <w:tcMar>
                    <w:left w:w="108" w:type="dxa"/>
                    <w:right w:w="108" w:type="dxa"/>
                  </w:tcMar>
                  <w:vAlign w:val="center"/>
                </w:tcPr>
                <w:p w14:paraId="1AE2E8DB"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Вилучений капітал</w:t>
                  </w:r>
                </w:p>
              </w:tc>
              <w:tc>
                <w:tcPr>
                  <w:tcW w:w="1117" w:type="dxa"/>
                  <w:shd w:val="clear" w:color="000000" w:fill="FFFFFF"/>
                  <w:tcMar>
                    <w:left w:w="108" w:type="dxa"/>
                    <w:right w:w="108" w:type="dxa"/>
                  </w:tcMar>
                  <w:vAlign w:val="center"/>
                </w:tcPr>
                <w:p w14:paraId="0E0BE8E9"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1430</w:t>
                  </w:r>
                </w:p>
              </w:tc>
              <w:tc>
                <w:tcPr>
                  <w:tcW w:w="2345" w:type="dxa"/>
                  <w:shd w:val="clear" w:color="000000" w:fill="FFFFFF"/>
                  <w:tcMar>
                    <w:left w:w="108" w:type="dxa"/>
                    <w:right w:w="108" w:type="dxa"/>
                  </w:tcMar>
                  <w:vAlign w:val="center"/>
                </w:tcPr>
                <w:p w14:paraId="79F2F3D4"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78810D44"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r>
            <w:tr w:rsidR="00283180" w:rsidRPr="002406BD" w14:paraId="4D9C5627" w14:textId="77777777" w:rsidTr="004E54DD">
              <w:trPr>
                <w:trHeight w:val="1"/>
              </w:trPr>
              <w:tc>
                <w:tcPr>
                  <w:tcW w:w="4833" w:type="dxa"/>
                  <w:shd w:val="clear" w:color="000000" w:fill="FFFFFF"/>
                  <w:tcMar>
                    <w:left w:w="108" w:type="dxa"/>
                    <w:right w:w="108" w:type="dxa"/>
                  </w:tcMar>
                  <w:vAlign w:val="center"/>
                </w:tcPr>
                <w:p w14:paraId="76D12741" w14:textId="77777777" w:rsidR="00283180" w:rsidRPr="002406BD" w:rsidRDefault="00283180" w:rsidP="004E54DD">
                  <w:pPr>
                    <w:spacing w:after="0" w:line="240" w:lineRule="auto"/>
                    <w:rPr>
                      <w:rFonts w:ascii="Times New Roman" w:eastAsia="Times New Roman" w:hAnsi="Times New Roman" w:cs="Times New Roman"/>
                    </w:rPr>
                  </w:pPr>
                  <w:r w:rsidRPr="002406BD">
                    <w:rPr>
                      <w:rFonts w:ascii="Times New Roman" w:eastAsia="Times New Roman" w:hAnsi="Times New Roman" w:cs="Times New Roman"/>
                      <w:color w:val="000000"/>
                    </w:rPr>
                    <w:t>Інші резерви</w:t>
                  </w:r>
                </w:p>
              </w:tc>
              <w:tc>
                <w:tcPr>
                  <w:tcW w:w="1117" w:type="dxa"/>
                  <w:shd w:val="clear" w:color="000000" w:fill="FFFFFF"/>
                  <w:tcMar>
                    <w:left w:w="108" w:type="dxa"/>
                    <w:right w:w="108" w:type="dxa"/>
                  </w:tcMar>
                  <w:vAlign w:val="center"/>
                </w:tcPr>
                <w:p w14:paraId="50DBE54B" w14:textId="77777777" w:rsidR="00283180" w:rsidRPr="002406BD" w:rsidRDefault="00283180" w:rsidP="004E54DD">
                  <w:pPr>
                    <w:spacing w:after="0" w:line="240" w:lineRule="auto"/>
                    <w:jc w:val="center"/>
                    <w:rPr>
                      <w:rFonts w:ascii="Times New Roman" w:eastAsia="Times New Roman" w:hAnsi="Times New Roman" w:cs="Times New Roman"/>
                    </w:rPr>
                  </w:pPr>
                  <w:r w:rsidRPr="002406BD">
                    <w:rPr>
                      <w:rFonts w:ascii="Times New Roman" w:eastAsia="Times New Roman" w:hAnsi="Times New Roman" w:cs="Times New Roman"/>
                      <w:color w:val="000000"/>
                    </w:rPr>
                    <w:t>1435</w:t>
                  </w:r>
                </w:p>
              </w:tc>
              <w:tc>
                <w:tcPr>
                  <w:tcW w:w="2345" w:type="dxa"/>
                  <w:shd w:val="clear" w:color="000000" w:fill="FFFFFF"/>
                  <w:tcMar>
                    <w:left w:w="108" w:type="dxa"/>
                    <w:right w:w="108" w:type="dxa"/>
                  </w:tcMar>
                  <w:vAlign w:val="center"/>
                </w:tcPr>
                <w:p w14:paraId="1EF851AE"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c>
                <w:tcPr>
                  <w:tcW w:w="2076" w:type="dxa"/>
                  <w:shd w:val="clear" w:color="000000" w:fill="FFFFFF"/>
                  <w:tcMar>
                    <w:left w:w="108" w:type="dxa"/>
                    <w:right w:w="108" w:type="dxa"/>
                  </w:tcMar>
                  <w:vAlign w:val="center"/>
                </w:tcPr>
                <w:p w14:paraId="3762351C" w14:textId="77777777" w:rsidR="00283180" w:rsidRPr="002406BD" w:rsidRDefault="00283180" w:rsidP="004E54DD">
                  <w:pPr>
                    <w:spacing w:after="0" w:line="240" w:lineRule="auto"/>
                    <w:jc w:val="center"/>
                    <w:rPr>
                      <w:rFonts w:ascii="Times New Roman" w:eastAsia="Times New Roman" w:hAnsi="Times New Roman" w:cs="Times New Roman"/>
                      <w:color w:val="000000"/>
                    </w:rPr>
                  </w:pPr>
                  <w:r w:rsidRPr="002406BD">
                    <w:rPr>
                      <w:rFonts w:ascii="Times New Roman" w:eastAsia="Times New Roman" w:hAnsi="Times New Roman" w:cs="Times New Roman"/>
                      <w:color w:val="000000"/>
                    </w:rPr>
                    <w:t>-</w:t>
                  </w:r>
                </w:p>
              </w:tc>
            </w:tr>
            <w:tr w:rsidR="00283180" w:rsidRPr="002406BD" w14:paraId="1D1B2395" w14:textId="77777777" w:rsidTr="004E54DD">
              <w:trPr>
                <w:trHeight w:val="1"/>
              </w:trPr>
              <w:tc>
                <w:tcPr>
                  <w:tcW w:w="4833" w:type="dxa"/>
                  <w:shd w:val="clear" w:color="000000" w:fill="FFFFFF"/>
                  <w:tcMar>
                    <w:left w:w="108" w:type="dxa"/>
                    <w:right w:w="108" w:type="dxa"/>
                  </w:tcMar>
                  <w:vAlign w:val="center"/>
                </w:tcPr>
                <w:p w14:paraId="01A1EDFD" w14:textId="77777777" w:rsidR="00283180" w:rsidRPr="002406BD" w:rsidRDefault="00283180" w:rsidP="004E54DD">
                  <w:pPr>
                    <w:spacing w:after="0" w:line="240" w:lineRule="auto"/>
                    <w:rPr>
                      <w:rFonts w:ascii="Times New Roman" w:eastAsia="Times New Roman" w:hAnsi="Times New Roman" w:cs="Times New Roman"/>
                      <w:b/>
                    </w:rPr>
                  </w:pPr>
                  <w:r w:rsidRPr="002406BD">
                    <w:rPr>
                      <w:rFonts w:ascii="Times New Roman" w:eastAsia="Times New Roman" w:hAnsi="Times New Roman" w:cs="Times New Roman"/>
                      <w:b/>
                      <w:color w:val="000000"/>
                    </w:rPr>
                    <w:t>Усього</w:t>
                  </w:r>
                </w:p>
              </w:tc>
              <w:tc>
                <w:tcPr>
                  <w:tcW w:w="1117" w:type="dxa"/>
                  <w:shd w:val="clear" w:color="000000" w:fill="FFFFFF"/>
                  <w:tcMar>
                    <w:left w:w="108" w:type="dxa"/>
                    <w:right w:w="108" w:type="dxa"/>
                  </w:tcMar>
                  <w:vAlign w:val="center"/>
                </w:tcPr>
                <w:p w14:paraId="3C33B1E4" w14:textId="77777777" w:rsidR="00283180" w:rsidRPr="002406BD" w:rsidRDefault="00283180" w:rsidP="004E54DD">
                  <w:pPr>
                    <w:spacing w:after="0" w:line="240" w:lineRule="auto"/>
                    <w:jc w:val="center"/>
                    <w:rPr>
                      <w:rFonts w:ascii="Times New Roman" w:eastAsia="Times New Roman" w:hAnsi="Times New Roman" w:cs="Times New Roman"/>
                      <w:b/>
                    </w:rPr>
                  </w:pPr>
                  <w:r w:rsidRPr="002406BD">
                    <w:rPr>
                      <w:rFonts w:ascii="Times New Roman" w:eastAsia="Times New Roman" w:hAnsi="Times New Roman" w:cs="Times New Roman"/>
                      <w:b/>
                      <w:color w:val="000000"/>
                    </w:rPr>
                    <w:t>1495</w:t>
                  </w:r>
                </w:p>
              </w:tc>
              <w:tc>
                <w:tcPr>
                  <w:tcW w:w="2345" w:type="dxa"/>
                  <w:shd w:val="clear" w:color="000000" w:fill="FFFFFF"/>
                  <w:tcMar>
                    <w:left w:w="108" w:type="dxa"/>
                    <w:right w:w="108" w:type="dxa"/>
                  </w:tcMar>
                  <w:vAlign w:val="center"/>
                </w:tcPr>
                <w:p w14:paraId="263C4D66" w14:textId="77777777" w:rsidR="00283180" w:rsidRPr="002406BD" w:rsidRDefault="00283180" w:rsidP="004E54DD">
                  <w:pPr>
                    <w:spacing w:after="0" w:line="240" w:lineRule="auto"/>
                    <w:jc w:val="center"/>
                    <w:rPr>
                      <w:rFonts w:ascii="Times New Roman" w:eastAsia="Times New Roman" w:hAnsi="Times New Roman" w:cs="Times New Roman"/>
                      <w:b/>
                      <w:color w:val="000000"/>
                    </w:rPr>
                  </w:pPr>
                  <w:r w:rsidRPr="002406BD">
                    <w:rPr>
                      <w:rFonts w:ascii="Times New Roman" w:eastAsia="Times New Roman" w:hAnsi="Times New Roman" w:cs="Times New Roman"/>
                      <w:b/>
                      <w:color w:val="000000"/>
                    </w:rPr>
                    <w:t>1 902 507</w:t>
                  </w:r>
                </w:p>
              </w:tc>
              <w:tc>
                <w:tcPr>
                  <w:tcW w:w="2076" w:type="dxa"/>
                  <w:shd w:val="clear" w:color="000000" w:fill="FFFFFF"/>
                  <w:tcMar>
                    <w:left w:w="108" w:type="dxa"/>
                    <w:right w:w="108" w:type="dxa"/>
                  </w:tcMar>
                  <w:vAlign w:val="center"/>
                </w:tcPr>
                <w:p w14:paraId="727211A0" w14:textId="77777777" w:rsidR="00283180" w:rsidRPr="002406BD" w:rsidRDefault="00283180" w:rsidP="004E54DD">
                  <w:pPr>
                    <w:spacing w:after="0" w:line="240" w:lineRule="auto"/>
                    <w:jc w:val="center"/>
                    <w:rPr>
                      <w:rFonts w:ascii="Times New Roman" w:eastAsia="Times New Roman" w:hAnsi="Times New Roman" w:cs="Times New Roman"/>
                      <w:b/>
                      <w:color w:val="000000"/>
                    </w:rPr>
                  </w:pPr>
                  <w:r w:rsidRPr="002406BD">
                    <w:rPr>
                      <w:rFonts w:ascii="Times New Roman" w:eastAsia="Times New Roman" w:hAnsi="Times New Roman" w:cs="Times New Roman"/>
                      <w:b/>
                      <w:color w:val="000000"/>
                    </w:rPr>
                    <w:t>1 908 731</w:t>
                  </w:r>
                </w:p>
              </w:tc>
            </w:tr>
          </w:tbl>
          <w:p w14:paraId="3530D9B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Ми висловлюємо думку щодо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розмiру</w:t>
            </w:r>
            <w:proofErr w:type="spellEnd"/>
            <w:r w:rsidRPr="002406BD">
              <w:rPr>
                <w:rFonts w:ascii="Times New Roman" w:hAnsi="Times New Roman" w:cs="Times New Roman"/>
                <w:sz w:val="24"/>
                <w:szCs w:val="24"/>
              </w:rPr>
              <w:t xml:space="preserve"> статутного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установчим документам та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з Єдиного державного реєстру юридичних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фiзичних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осiб-пiдприємцiв</w:t>
            </w:r>
            <w:proofErr w:type="spellEnd"/>
            <w:r w:rsidRPr="002406BD">
              <w:rPr>
                <w:rFonts w:ascii="Times New Roman" w:hAnsi="Times New Roman" w:cs="Times New Roman"/>
                <w:sz w:val="24"/>
                <w:szCs w:val="24"/>
              </w:rPr>
              <w:t xml:space="preserve"> та громадських формувань.</w:t>
            </w:r>
          </w:p>
          <w:p w14:paraId="2E1DA32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ПОВНОТА ТА ДОСТОВIРНОСТI РОЗКРИТТЯ IНФОРМАЦIЇ ЩОДО СКЛАДУ I СТРУКТУРИ ФIНАНСОВИХ IНВЕСТИЦIЙ</w:t>
            </w:r>
          </w:p>
          <w:p w14:paraId="42095FF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10"/>
                <w:szCs w:val="24"/>
              </w:rPr>
            </w:pPr>
          </w:p>
          <w:p w14:paraId="7CB4760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Станом на 31 грудня 2022 року </w:t>
            </w:r>
            <w:proofErr w:type="spellStart"/>
            <w:r w:rsidRPr="002406BD">
              <w:rPr>
                <w:rFonts w:ascii="Times New Roman" w:hAnsi="Times New Roman" w:cs="Times New Roman"/>
                <w:sz w:val="24"/>
                <w:szCs w:val="24"/>
              </w:rPr>
              <w:t>довгостроковi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iнвестицiї</w:t>
            </w:r>
            <w:proofErr w:type="spellEnd"/>
            <w:r w:rsidRPr="002406BD">
              <w:rPr>
                <w:rFonts w:ascii="Times New Roman" w:hAnsi="Times New Roman" w:cs="Times New Roman"/>
                <w:sz w:val="24"/>
                <w:szCs w:val="24"/>
              </w:rPr>
              <w:t xml:space="preserve"> Товариства становлять - 962 тис грн. Ми висловлюємо думку щодо повного та </w:t>
            </w:r>
            <w:proofErr w:type="spellStart"/>
            <w:r w:rsidRPr="002406BD">
              <w:rPr>
                <w:rFonts w:ascii="Times New Roman" w:hAnsi="Times New Roman" w:cs="Times New Roman"/>
                <w:sz w:val="24"/>
                <w:szCs w:val="24"/>
              </w:rPr>
              <w:t>достовiрного</w:t>
            </w:r>
            <w:proofErr w:type="spellEnd"/>
            <w:r w:rsidRPr="002406BD">
              <w:rPr>
                <w:rFonts w:ascii="Times New Roman" w:hAnsi="Times New Roman" w:cs="Times New Roman"/>
                <w:sz w:val="24"/>
                <w:szCs w:val="24"/>
              </w:rPr>
              <w:t xml:space="preserve"> розкриття Товариством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щодо складу i структури </w:t>
            </w:r>
            <w:proofErr w:type="spellStart"/>
            <w:r w:rsidRPr="002406BD">
              <w:rPr>
                <w:rFonts w:ascii="Times New Roman" w:hAnsi="Times New Roman" w:cs="Times New Roman"/>
                <w:sz w:val="24"/>
                <w:szCs w:val="24"/>
              </w:rPr>
              <w:t>фiнансових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iнвестицiй</w:t>
            </w:r>
            <w:proofErr w:type="spellEnd"/>
            <w:r w:rsidRPr="002406BD">
              <w:rPr>
                <w:rFonts w:ascii="Times New Roman" w:hAnsi="Times New Roman" w:cs="Times New Roman"/>
                <w:sz w:val="24"/>
                <w:szCs w:val="24"/>
              </w:rPr>
              <w:t>.</w:t>
            </w:r>
          </w:p>
          <w:p w14:paraId="3220D3D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16"/>
                <w:szCs w:val="24"/>
              </w:rPr>
            </w:pPr>
          </w:p>
          <w:p w14:paraId="306ADAB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IНФОРМАЦIЯ ПРО ПОВ'ЯЗАНИХ ОСIБ</w:t>
            </w:r>
          </w:p>
          <w:p w14:paraId="0E552D2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вимог МСА 550 "</w:t>
            </w:r>
            <w:proofErr w:type="spellStart"/>
            <w:r w:rsidRPr="002406BD">
              <w:rPr>
                <w:rFonts w:ascii="Times New Roman" w:hAnsi="Times New Roman" w:cs="Times New Roman"/>
                <w:sz w:val="24"/>
                <w:szCs w:val="24"/>
              </w:rPr>
              <w:t>Пов'язанi</w:t>
            </w:r>
            <w:proofErr w:type="spellEnd"/>
            <w:r w:rsidRPr="002406BD">
              <w:rPr>
                <w:rFonts w:ascii="Times New Roman" w:hAnsi="Times New Roman" w:cs="Times New Roman"/>
                <w:sz w:val="24"/>
                <w:szCs w:val="24"/>
              </w:rPr>
              <w:t xml:space="preserve"> особи" аудитори звертались до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w:t>
            </w:r>
            <w:proofErr w:type="spellStart"/>
            <w:r w:rsidRPr="002406BD">
              <w:rPr>
                <w:rFonts w:ascii="Times New Roman" w:hAnsi="Times New Roman" w:cs="Times New Roman"/>
                <w:sz w:val="24"/>
                <w:szCs w:val="24"/>
              </w:rPr>
              <w:t>iз</w:t>
            </w:r>
            <w:proofErr w:type="spellEnd"/>
            <w:r w:rsidRPr="002406BD">
              <w:rPr>
                <w:rFonts w:ascii="Times New Roman" w:hAnsi="Times New Roman" w:cs="Times New Roman"/>
                <w:sz w:val="24"/>
                <w:szCs w:val="24"/>
              </w:rPr>
              <w:t xml:space="preserve"> запитом щодо надання списку пов'язаних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та, за </w:t>
            </w:r>
            <w:proofErr w:type="spellStart"/>
            <w:r w:rsidRPr="002406BD">
              <w:rPr>
                <w:rFonts w:ascii="Times New Roman" w:hAnsi="Times New Roman" w:cs="Times New Roman"/>
                <w:sz w:val="24"/>
                <w:szCs w:val="24"/>
              </w:rPr>
              <w:t>наявностi</w:t>
            </w:r>
            <w:proofErr w:type="spellEnd"/>
            <w:r w:rsidRPr="002406BD">
              <w:rPr>
                <w:rFonts w:ascii="Times New Roman" w:hAnsi="Times New Roman" w:cs="Times New Roman"/>
                <w:sz w:val="24"/>
                <w:szCs w:val="24"/>
              </w:rPr>
              <w:t xml:space="preserve"> таких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характеру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з ними, а також провели </w:t>
            </w:r>
            <w:proofErr w:type="spellStart"/>
            <w:r w:rsidRPr="002406BD">
              <w:rPr>
                <w:rFonts w:ascii="Times New Roman" w:hAnsi="Times New Roman" w:cs="Times New Roman"/>
                <w:sz w:val="24"/>
                <w:szCs w:val="24"/>
              </w:rPr>
              <w:t>достатнi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аудиторськi</w:t>
            </w:r>
            <w:proofErr w:type="spellEnd"/>
            <w:r w:rsidRPr="002406BD">
              <w:rPr>
                <w:rFonts w:ascii="Times New Roman" w:hAnsi="Times New Roman" w:cs="Times New Roman"/>
                <w:sz w:val="24"/>
                <w:szCs w:val="24"/>
              </w:rPr>
              <w:t xml:space="preserve"> процедури, незалежно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наданого запиту з метою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наявностi</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вiдсутностi</w:t>
            </w:r>
            <w:proofErr w:type="spellEnd"/>
            <w:r w:rsidRPr="002406BD">
              <w:rPr>
                <w:rFonts w:ascii="Times New Roman" w:hAnsi="Times New Roman" w:cs="Times New Roman"/>
                <w:sz w:val="24"/>
                <w:szCs w:val="24"/>
              </w:rPr>
              <w:t xml:space="preserve"> таких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w:t>
            </w:r>
          </w:p>
          <w:p w14:paraId="74B2952C"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До пов'язаних </w:t>
            </w:r>
            <w:proofErr w:type="spellStart"/>
            <w:r w:rsidRPr="002406BD">
              <w:rPr>
                <w:rFonts w:ascii="Times New Roman" w:hAnsi="Times New Roman" w:cs="Times New Roman"/>
                <w:sz w:val="24"/>
                <w:szCs w:val="24"/>
              </w:rPr>
              <w:t>сторiн</w:t>
            </w:r>
            <w:proofErr w:type="spellEnd"/>
            <w:r w:rsidRPr="002406BD">
              <w:rPr>
                <w:rFonts w:ascii="Times New Roman" w:hAnsi="Times New Roman" w:cs="Times New Roman"/>
                <w:sz w:val="24"/>
                <w:szCs w:val="24"/>
              </w:rPr>
              <w:t xml:space="preserve"> або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з пов'язаними сторонами належать: </w:t>
            </w:r>
          </w:p>
          <w:p w14:paraId="0211AEE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прямо або опосередковано контролюють або перебувають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контролем, або ж перебувають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спiльним</w:t>
            </w:r>
            <w:proofErr w:type="spellEnd"/>
            <w:r w:rsidRPr="002406BD">
              <w:rPr>
                <w:rFonts w:ascii="Times New Roman" w:hAnsi="Times New Roman" w:cs="Times New Roman"/>
                <w:sz w:val="24"/>
                <w:szCs w:val="24"/>
              </w:rPr>
              <w:t xml:space="preserve"> контролем разом з Товариством;</w:t>
            </w:r>
          </w:p>
          <w:p w14:paraId="7B7069F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асоцiйованi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w:t>
            </w:r>
          </w:p>
          <w:p w14:paraId="229E784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спiльнi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у яких Товариство  є контролюючим учасником;</w:t>
            </w:r>
          </w:p>
          <w:p w14:paraId="3479589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члени </w:t>
            </w:r>
            <w:proofErr w:type="spellStart"/>
            <w:r w:rsidRPr="002406BD">
              <w:rPr>
                <w:rFonts w:ascii="Times New Roman" w:hAnsi="Times New Roman" w:cs="Times New Roman"/>
                <w:sz w:val="24"/>
                <w:szCs w:val="24"/>
              </w:rPr>
              <w:t>провiдного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Товариства;</w:t>
            </w:r>
          </w:p>
          <w:p w14:paraId="2E4985E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близькi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родичi</w:t>
            </w:r>
            <w:proofErr w:type="spellEnd"/>
            <w:r w:rsidRPr="002406BD">
              <w:rPr>
                <w:rFonts w:ascii="Times New Roman" w:hAnsi="Times New Roman" w:cs="Times New Roman"/>
                <w:sz w:val="24"/>
                <w:szCs w:val="24"/>
              </w:rPr>
              <w:t xml:space="preserve"> особи, зазначеної вище;</w:t>
            </w:r>
          </w:p>
          <w:p w14:paraId="55A2ED5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що контролюють Товариство, або </w:t>
            </w:r>
            <w:proofErr w:type="spellStart"/>
            <w:r w:rsidRPr="002406BD">
              <w:rPr>
                <w:rFonts w:ascii="Times New Roman" w:hAnsi="Times New Roman" w:cs="Times New Roman"/>
                <w:sz w:val="24"/>
                <w:szCs w:val="24"/>
              </w:rPr>
              <w:t>здiйснюють</w:t>
            </w:r>
            <w:proofErr w:type="spellEnd"/>
            <w:r w:rsidRPr="002406BD">
              <w:rPr>
                <w:rFonts w:ascii="Times New Roman" w:hAnsi="Times New Roman" w:cs="Times New Roman"/>
                <w:sz w:val="24"/>
                <w:szCs w:val="24"/>
              </w:rPr>
              <w:t xml:space="preserve"> суттєвий вплив.</w:t>
            </w:r>
          </w:p>
          <w:p w14:paraId="66774D0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Протягом 2022 року пов'язаними сторонами Товариства були:</w:t>
            </w:r>
          </w:p>
          <w:p w14:paraId="09D341D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ТОВ "Торговий </w:t>
            </w:r>
            <w:proofErr w:type="spellStart"/>
            <w:r w:rsidRPr="002406BD">
              <w:rPr>
                <w:rFonts w:ascii="Times New Roman" w:hAnsi="Times New Roman" w:cs="Times New Roman"/>
                <w:sz w:val="24"/>
                <w:szCs w:val="24"/>
              </w:rPr>
              <w:t>Дiм</w:t>
            </w:r>
            <w:proofErr w:type="spellEnd"/>
            <w:r w:rsidRPr="002406BD">
              <w:rPr>
                <w:rFonts w:ascii="Times New Roman" w:hAnsi="Times New Roman" w:cs="Times New Roman"/>
                <w:sz w:val="24"/>
                <w:szCs w:val="24"/>
              </w:rPr>
              <w:t xml:space="preserve"> "СЛАВИЧ" - </w:t>
            </w:r>
            <w:proofErr w:type="spellStart"/>
            <w:r w:rsidRPr="002406BD">
              <w:rPr>
                <w:rFonts w:ascii="Times New Roman" w:hAnsi="Times New Roman" w:cs="Times New Roman"/>
                <w:sz w:val="24"/>
                <w:szCs w:val="24"/>
              </w:rPr>
              <w:t>володiє</w:t>
            </w:r>
            <w:proofErr w:type="spellEnd"/>
            <w:r w:rsidRPr="002406BD">
              <w:rPr>
                <w:rFonts w:ascii="Times New Roman" w:hAnsi="Times New Roman" w:cs="Times New Roman"/>
                <w:sz w:val="24"/>
                <w:szCs w:val="24"/>
              </w:rPr>
              <w:t xml:space="preserve"> 24,99%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p>
          <w:p w14:paraId="08919A5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ТОВ "СЛАВИЧ-IНВЕСТ" - </w:t>
            </w:r>
            <w:proofErr w:type="spellStart"/>
            <w:r w:rsidRPr="002406BD">
              <w:rPr>
                <w:rFonts w:ascii="Times New Roman" w:hAnsi="Times New Roman" w:cs="Times New Roman"/>
                <w:sz w:val="24"/>
                <w:szCs w:val="24"/>
              </w:rPr>
              <w:t>володiє</w:t>
            </w:r>
            <w:proofErr w:type="spellEnd"/>
            <w:r w:rsidRPr="002406BD">
              <w:rPr>
                <w:rFonts w:ascii="Times New Roman" w:hAnsi="Times New Roman" w:cs="Times New Roman"/>
                <w:sz w:val="24"/>
                <w:szCs w:val="24"/>
              </w:rPr>
              <w:t xml:space="preserve"> 56,12%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p>
          <w:p w14:paraId="54DACF26"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Бондар </w:t>
            </w:r>
            <w:proofErr w:type="spellStart"/>
            <w:r w:rsidRPr="002406BD">
              <w:rPr>
                <w:rFonts w:ascii="Times New Roman" w:hAnsi="Times New Roman" w:cs="Times New Roman"/>
                <w:sz w:val="24"/>
                <w:szCs w:val="24"/>
              </w:rPr>
              <w:t>Анатолiй</w:t>
            </w:r>
            <w:proofErr w:type="spellEnd"/>
            <w:r w:rsidRPr="002406BD">
              <w:rPr>
                <w:rFonts w:ascii="Times New Roman" w:hAnsi="Times New Roman" w:cs="Times New Roman"/>
                <w:sz w:val="24"/>
                <w:szCs w:val="24"/>
              </w:rPr>
              <w:t xml:space="preserve"> Олександрович - Голова Наглядової ради </w:t>
            </w:r>
            <w:proofErr w:type="spellStart"/>
            <w:r w:rsidRPr="002406BD">
              <w:rPr>
                <w:rFonts w:ascii="Times New Roman" w:hAnsi="Times New Roman" w:cs="Times New Roman"/>
                <w:sz w:val="24"/>
                <w:szCs w:val="24"/>
              </w:rPr>
              <w:t>Компанiї</w:t>
            </w:r>
            <w:proofErr w:type="spellEnd"/>
          </w:p>
          <w:p w14:paraId="6949D2F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Бондар Олександр </w:t>
            </w:r>
            <w:proofErr w:type="spellStart"/>
            <w:r w:rsidRPr="002406BD">
              <w:rPr>
                <w:rFonts w:ascii="Times New Roman" w:hAnsi="Times New Roman" w:cs="Times New Roman"/>
                <w:sz w:val="24"/>
                <w:szCs w:val="24"/>
              </w:rPr>
              <w:t>Анатолiйович</w:t>
            </w:r>
            <w:proofErr w:type="spellEnd"/>
            <w:r w:rsidRPr="002406BD">
              <w:rPr>
                <w:rFonts w:ascii="Times New Roman" w:hAnsi="Times New Roman" w:cs="Times New Roman"/>
                <w:sz w:val="24"/>
                <w:szCs w:val="24"/>
              </w:rPr>
              <w:t xml:space="preserve"> - член Наглядової ради </w:t>
            </w:r>
            <w:proofErr w:type="spellStart"/>
            <w:r w:rsidRPr="002406BD">
              <w:rPr>
                <w:rFonts w:ascii="Times New Roman" w:hAnsi="Times New Roman" w:cs="Times New Roman"/>
                <w:sz w:val="24"/>
                <w:szCs w:val="24"/>
              </w:rPr>
              <w:t>Компанiї</w:t>
            </w:r>
            <w:proofErr w:type="spellEnd"/>
          </w:p>
          <w:p w14:paraId="502E8E91"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10"/>
                <w:szCs w:val="24"/>
              </w:rPr>
            </w:pPr>
          </w:p>
          <w:p w14:paraId="252025CC"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Розкриття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з пов'язаними сторонами представлено у </w:t>
            </w:r>
            <w:proofErr w:type="spellStart"/>
            <w:r w:rsidRPr="002406BD">
              <w:rPr>
                <w:rFonts w:ascii="Times New Roman" w:hAnsi="Times New Roman" w:cs="Times New Roman"/>
                <w:sz w:val="24"/>
                <w:szCs w:val="24"/>
              </w:rPr>
              <w:t>Примiтках</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рiчної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Товариства. Ми отримали </w:t>
            </w:r>
            <w:proofErr w:type="spellStart"/>
            <w:r w:rsidRPr="002406BD">
              <w:rPr>
                <w:rFonts w:ascii="Times New Roman" w:hAnsi="Times New Roman" w:cs="Times New Roman"/>
                <w:sz w:val="24"/>
                <w:szCs w:val="24"/>
              </w:rPr>
              <w:t>розумiння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w:t>
            </w:r>
            <w:proofErr w:type="spellEnd"/>
            <w:r w:rsidRPr="002406BD">
              <w:rPr>
                <w:rFonts w:ascii="Times New Roman" w:hAnsi="Times New Roman" w:cs="Times New Roman"/>
                <w:sz w:val="24"/>
                <w:szCs w:val="24"/>
              </w:rPr>
              <w:t xml:space="preserve"> та процедур Товариства щодо </w:t>
            </w:r>
            <w:proofErr w:type="spellStart"/>
            <w:r w:rsidRPr="002406BD">
              <w:rPr>
                <w:rFonts w:ascii="Times New Roman" w:hAnsi="Times New Roman" w:cs="Times New Roman"/>
                <w:sz w:val="24"/>
                <w:szCs w:val="24"/>
              </w:rPr>
              <w:t>вiдображення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з пов'язаними сторонами. Ми </w:t>
            </w:r>
            <w:proofErr w:type="spellStart"/>
            <w:r w:rsidRPr="002406BD">
              <w:rPr>
                <w:rFonts w:ascii="Times New Roman" w:hAnsi="Times New Roman" w:cs="Times New Roman"/>
                <w:sz w:val="24"/>
                <w:szCs w:val="24"/>
              </w:rPr>
              <w:t>проаналiзували</w:t>
            </w:r>
            <w:proofErr w:type="spellEnd"/>
            <w:r w:rsidRPr="002406BD">
              <w:rPr>
                <w:rFonts w:ascii="Times New Roman" w:hAnsi="Times New Roman" w:cs="Times New Roman"/>
                <w:sz w:val="24"/>
                <w:szCs w:val="24"/>
              </w:rPr>
              <w:t xml:space="preserve"> умови </w:t>
            </w:r>
            <w:proofErr w:type="spellStart"/>
            <w:r w:rsidRPr="002406BD">
              <w:rPr>
                <w:rFonts w:ascii="Times New Roman" w:hAnsi="Times New Roman" w:cs="Times New Roman"/>
                <w:sz w:val="24"/>
                <w:szCs w:val="24"/>
              </w:rPr>
              <w:t>договорiв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закупiвель</w:t>
            </w:r>
            <w:proofErr w:type="spellEnd"/>
            <w:r w:rsidRPr="002406BD">
              <w:rPr>
                <w:rFonts w:ascii="Times New Roman" w:hAnsi="Times New Roman" w:cs="Times New Roman"/>
                <w:sz w:val="24"/>
                <w:szCs w:val="24"/>
              </w:rPr>
              <w:t xml:space="preserve"> у пов'язаних </w:t>
            </w:r>
            <w:proofErr w:type="spellStart"/>
            <w:r w:rsidRPr="002406BD">
              <w:rPr>
                <w:rFonts w:ascii="Times New Roman" w:hAnsi="Times New Roman" w:cs="Times New Roman"/>
                <w:sz w:val="24"/>
                <w:szCs w:val="24"/>
              </w:rPr>
              <w:t>сторiн</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продажiв</w:t>
            </w:r>
            <w:proofErr w:type="spellEnd"/>
            <w:r w:rsidRPr="002406BD">
              <w:rPr>
                <w:rFonts w:ascii="Times New Roman" w:hAnsi="Times New Roman" w:cs="Times New Roman"/>
                <w:sz w:val="24"/>
                <w:szCs w:val="24"/>
              </w:rPr>
              <w:t xml:space="preserve"> пов'язаним сторонам. Ми розглянули залишки </w:t>
            </w:r>
            <w:proofErr w:type="spellStart"/>
            <w:r w:rsidRPr="002406BD">
              <w:rPr>
                <w:rFonts w:ascii="Times New Roman" w:hAnsi="Times New Roman" w:cs="Times New Roman"/>
                <w:sz w:val="24"/>
                <w:szCs w:val="24"/>
              </w:rPr>
              <w:t>рахункiв</w:t>
            </w:r>
            <w:proofErr w:type="spellEnd"/>
            <w:r w:rsidRPr="002406BD">
              <w:rPr>
                <w:rFonts w:ascii="Times New Roman" w:hAnsi="Times New Roman" w:cs="Times New Roman"/>
                <w:sz w:val="24"/>
                <w:szCs w:val="24"/>
              </w:rPr>
              <w:t xml:space="preserve"> з пов'язаними сторонами та </w:t>
            </w:r>
            <w:proofErr w:type="spellStart"/>
            <w:r w:rsidRPr="002406BD">
              <w:rPr>
                <w:rFonts w:ascii="Times New Roman" w:hAnsi="Times New Roman" w:cs="Times New Roman"/>
                <w:sz w:val="24"/>
                <w:szCs w:val="24"/>
              </w:rPr>
              <w:t>оцiнили</w:t>
            </w:r>
            <w:proofErr w:type="spellEnd"/>
            <w:r w:rsidRPr="002406BD">
              <w:rPr>
                <w:rFonts w:ascii="Times New Roman" w:hAnsi="Times New Roman" w:cs="Times New Roman"/>
                <w:sz w:val="24"/>
                <w:szCs w:val="24"/>
              </w:rPr>
              <w:t xml:space="preserve"> структуру </w:t>
            </w:r>
            <w:proofErr w:type="spellStart"/>
            <w:r w:rsidRPr="002406BD">
              <w:rPr>
                <w:rFonts w:ascii="Times New Roman" w:hAnsi="Times New Roman" w:cs="Times New Roman"/>
                <w:sz w:val="24"/>
                <w:szCs w:val="24"/>
              </w:rPr>
              <w:t>дебiторської</w:t>
            </w:r>
            <w:proofErr w:type="spellEnd"/>
            <w:r w:rsidRPr="002406BD">
              <w:rPr>
                <w:rFonts w:ascii="Times New Roman" w:hAnsi="Times New Roman" w:cs="Times New Roman"/>
                <w:sz w:val="24"/>
                <w:szCs w:val="24"/>
              </w:rPr>
              <w:t xml:space="preserve"> та кредиторської заборгованостей за строками виникнення та грошовими надходженнями та </w:t>
            </w:r>
            <w:proofErr w:type="spellStart"/>
            <w:r w:rsidRPr="002406BD">
              <w:rPr>
                <w:rFonts w:ascii="Times New Roman" w:hAnsi="Times New Roman" w:cs="Times New Roman"/>
                <w:sz w:val="24"/>
                <w:szCs w:val="24"/>
              </w:rPr>
              <w:t>оплатами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здiйсненими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пiсля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 xml:space="preserve">. Ми </w:t>
            </w:r>
            <w:proofErr w:type="spellStart"/>
            <w:r w:rsidRPr="002406BD">
              <w:rPr>
                <w:rFonts w:ascii="Times New Roman" w:hAnsi="Times New Roman" w:cs="Times New Roman"/>
                <w:sz w:val="24"/>
                <w:szCs w:val="24"/>
              </w:rPr>
              <w:t>проаналiзували</w:t>
            </w:r>
            <w:proofErr w:type="spellEnd"/>
            <w:r w:rsidRPr="002406BD">
              <w:rPr>
                <w:rFonts w:ascii="Times New Roman" w:hAnsi="Times New Roman" w:cs="Times New Roman"/>
                <w:sz w:val="24"/>
                <w:szCs w:val="24"/>
              </w:rPr>
              <w:t xml:space="preserve"> розкриття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з пов'язаними сторонами,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наведенi</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w:t>
            </w:r>
          </w:p>
          <w:p w14:paraId="5D56C3C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lastRenderedPageBreak/>
              <w:t>ПОДIЇ ПIСЛЯ ДАТИ БАЛАНСУ</w:t>
            </w:r>
          </w:p>
          <w:p w14:paraId="64A15367"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Аудитори </w:t>
            </w:r>
            <w:proofErr w:type="spellStart"/>
            <w:r w:rsidRPr="002406BD">
              <w:rPr>
                <w:rFonts w:ascii="Times New Roman" w:hAnsi="Times New Roman" w:cs="Times New Roman"/>
                <w:sz w:val="24"/>
                <w:szCs w:val="24"/>
              </w:rPr>
              <w:t>дослiдили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наявнiсть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подiй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пiсля</w:t>
            </w:r>
            <w:proofErr w:type="spellEnd"/>
            <w:r w:rsidRPr="002406BD">
              <w:rPr>
                <w:rFonts w:ascii="Times New Roman" w:hAnsi="Times New Roman" w:cs="Times New Roman"/>
                <w:sz w:val="24"/>
                <w:szCs w:val="24"/>
              </w:rPr>
              <w:t xml:space="preserve"> дати балансу,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не знайшли </w:t>
            </w:r>
            <w:proofErr w:type="spellStart"/>
            <w:r w:rsidRPr="002406BD">
              <w:rPr>
                <w:rFonts w:ascii="Times New Roman" w:hAnsi="Times New Roman" w:cs="Times New Roman"/>
                <w:sz w:val="24"/>
                <w:szCs w:val="24"/>
              </w:rPr>
              <w:t>вiдображення</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фiнансовiй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проте можуть мати суттєвий вплив на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Товариства. До таких </w:t>
            </w:r>
            <w:proofErr w:type="spellStart"/>
            <w:r w:rsidRPr="002406BD">
              <w:rPr>
                <w:rFonts w:ascii="Times New Roman" w:hAnsi="Times New Roman" w:cs="Times New Roman"/>
                <w:sz w:val="24"/>
                <w:szCs w:val="24"/>
              </w:rPr>
              <w:t>подiй</w:t>
            </w:r>
            <w:proofErr w:type="spellEnd"/>
            <w:r w:rsidRPr="002406BD">
              <w:rPr>
                <w:rFonts w:ascii="Times New Roman" w:hAnsi="Times New Roman" w:cs="Times New Roman"/>
                <w:sz w:val="24"/>
                <w:szCs w:val="24"/>
              </w:rPr>
              <w:t xml:space="preserve">, але не виключно, </w:t>
            </w:r>
            <w:proofErr w:type="spellStart"/>
            <w:r w:rsidRPr="002406BD">
              <w:rPr>
                <w:rFonts w:ascii="Times New Roman" w:hAnsi="Times New Roman" w:cs="Times New Roman"/>
                <w:sz w:val="24"/>
                <w:szCs w:val="24"/>
              </w:rPr>
              <w:t>вiдносяться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вiйна</w:t>
            </w:r>
            <w:proofErr w:type="spellEnd"/>
            <w:r w:rsidRPr="002406BD">
              <w:rPr>
                <w:rFonts w:ascii="Times New Roman" w:hAnsi="Times New Roman" w:cs="Times New Roman"/>
                <w:sz w:val="24"/>
                <w:szCs w:val="24"/>
              </w:rPr>
              <w:t xml:space="preserve">, що розпочалася 24 лютого 2022 року в </w:t>
            </w:r>
            <w:proofErr w:type="spellStart"/>
            <w:r w:rsidRPr="002406BD">
              <w:rPr>
                <w:rFonts w:ascii="Times New Roman" w:hAnsi="Times New Roman" w:cs="Times New Roman"/>
                <w:sz w:val="24"/>
                <w:szCs w:val="24"/>
              </w:rPr>
              <w:t>результатi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вiйськової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агресiї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росiйської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федерацiї</w:t>
            </w:r>
            <w:proofErr w:type="spellEnd"/>
            <w:r w:rsidRPr="002406BD">
              <w:rPr>
                <w:rFonts w:ascii="Times New Roman" w:hAnsi="Times New Roman" w:cs="Times New Roman"/>
                <w:sz w:val="24"/>
                <w:szCs w:val="24"/>
              </w:rPr>
              <w:t xml:space="preserve"> проти України. У зв'язку з чим, 24 лютого 2022 року Президентом України було видано Указ про введення та запровадженням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воєнного стану. Станом на дату складання цього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воєнний стан триває та </w:t>
            </w:r>
            <w:proofErr w:type="spellStart"/>
            <w:r w:rsidRPr="002406BD">
              <w:rPr>
                <w:rFonts w:ascii="Times New Roman" w:hAnsi="Times New Roman" w:cs="Times New Roman"/>
                <w:sz w:val="24"/>
                <w:szCs w:val="24"/>
              </w:rPr>
              <w:t>постiйно</w:t>
            </w:r>
            <w:proofErr w:type="spellEnd"/>
            <w:r w:rsidRPr="002406BD">
              <w:rPr>
                <w:rFonts w:ascii="Times New Roman" w:hAnsi="Times New Roman" w:cs="Times New Roman"/>
                <w:sz w:val="24"/>
                <w:szCs w:val="24"/>
              </w:rPr>
              <w:t xml:space="preserve"> подовжується. Станом на дату цього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вiйна</w:t>
            </w:r>
            <w:proofErr w:type="spellEnd"/>
            <w:r w:rsidRPr="002406BD">
              <w:rPr>
                <w:rFonts w:ascii="Times New Roman" w:hAnsi="Times New Roman" w:cs="Times New Roman"/>
                <w:sz w:val="24"/>
                <w:szCs w:val="24"/>
              </w:rPr>
              <w:t xml:space="preserve"> не </w:t>
            </w:r>
            <w:proofErr w:type="spellStart"/>
            <w:r w:rsidRPr="002406BD">
              <w:rPr>
                <w:rFonts w:ascii="Times New Roman" w:hAnsi="Times New Roman" w:cs="Times New Roman"/>
                <w:sz w:val="24"/>
                <w:szCs w:val="24"/>
              </w:rPr>
              <w:t>закiнчена</w:t>
            </w:r>
            <w:proofErr w:type="spellEnd"/>
            <w:r w:rsidRPr="002406BD">
              <w:rPr>
                <w:rFonts w:ascii="Times New Roman" w:hAnsi="Times New Roman" w:cs="Times New Roman"/>
                <w:sz w:val="24"/>
                <w:szCs w:val="24"/>
              </w:rPr>
              <w:t xml:space="preserve">. У зв'язку з чим </w:t>
            </w:r>
            <w:proofErr w:type="spellStart"/>
            <w:r w:rsidRPr="002406BD">
              <w:rPr>
                <w:rFonts w:ascii="Times New Roman" w:hAnsi="Times New Roman" w:cs="Times New Roman"/>
                <w:sz w:val="24"/>
                <w:szCs w:val="24"/>
              </w:rPr>
              <w:t>iснують</w:t>
            </w:r>
            <w:proofErr w:type="spellEnd"/>
            <w:r w:rsidRPr="002406BD">
              <w:rPr>
                <w:rFonts w:ascii="Times New Roman" w:hAnsi="Times New Roman" w:cs="Times New Roman"/>
                <w:sz w:val="24"/>
                <w:szCs w:val="24"/>
              </w:rPr>
              <w:t xml:space="preserve"> фактори, що можуть вплинути на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в умовах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та воєнного стану, </w:t>
            </w:r>
            <w:proofErr w:type="spellStart"/>
            <w:r w:rsidRPr="002406BD">
              <w:rPr>
                <w:rFonts w:ascii="Times New Roman" w:hAnsi="Times New Roman" w:cs="Times New Roman"/>
                <w:sz w:val="24"/>
                <w:szCs w:val="24"/>
              </w:rPr>
              <w:t>оскiльки</w:t>
            </w:r>
            <w:proofErr w:type="spellEnd"/>
            <w:r w:rsidRPr="002406BD">
              <w:rPr>
                <w:rFonts w:ascii="Times New Roman" w:hAnsi="Times New Roman" w:cs="Times New Roman"/>
                <w:sz w:val="24"/>
                <w:szCs w:val="24"/>
              </w:rPr>
              <w:t xml:space="preserve"> подальший розвиток, </w:t>
            </w:r>
            <w:proofErr w:type="spellStart"/>
            <w:r w:rsidRPr="002406BD">
              <w:rPr>
                <w:rFonts w:ascii="Times New Roman" w:hAnsi="Times New Roman" w:cs="Times New Roman"/>
                <w:sz w:val="24"/>
                <w:szCs w:val="24"/>
              </w:rPr>
              <w:t>тривалiсть</w:t>
            </w:r>
            <w:proofErr w:type="spellEnd"/>
            <w:r w:rsidRPr="002406BD">
              <w:rPr>
                <w:rFonts w:ascii="Times New Roman" w:hAnsi="Times New Roman" w:cs="Times New Roman"/>
                <w:sz w:val="24"/>
                <w:szCs w:val="24"/>
              </w:rPr>
              <w:t xml:space="preserve"> та вплив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неможливо передбачити -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супроводжується ризиками. Вплив </w:t>
            </w:r>
            <w:proofErr w:type="spellStart"/>
            <w:r w:rsidRPr="002406BD">
              <w:rPr>
                <w:rFonts w:ascii="Times New Roman" w:hAnsi="Times New Roman" w:cs="Times New Roman"/>
                <w:sz w:val="24"/>
                <w:szCs w:val="24"/>
              </w:rPr>
              <w:t>вiйни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подiї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тривають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а також їхнє остаточне врегулювання неможливо передбачити з достатньою </w:t>
            </w:r>
            <w:proofErr w:type="spellStart"/>
            <w:r w:rsidRPr="002406BD">
              <w:rPr>
                <w:rFonts w:ascii="Times New Roman" w:hAnsi="Times New Roman" w:cs="Times New Roman"/>
                <w:sz w:val="24"/>
                <w:szCs w:val="24"/>
              </w:rPr>
              <w:t>вiрогiднiстю</w:t>
            </w:r>
            <w:proofErr w:type="spellEnd"/>
            <w:r w:rsidRPr="002406BD">
              <w:rPr>
                <w:rFonts w:ascii="Times New Roman" w:hAnsi="Times New Roman" w:cs="Times New Roman"/>
                <w:sz w:val="24"/>
                <w:szCs w:val="24"/>
              </w:rPr>
              <w:t xml:space="preserve"> i вони можуть негативно вплинути на </w:t>
            </w:r>
            <w:proofErr w:type="spellStart"/>
            <w:r w:rsidRPr="002406BD">
              <w:rPr>
                <w:rFonts w:ascii="Times New Roman" w:hAnsi="Times New Roman" w:cs="Times New Roman"/>
                <w:sz w:val="24"/>
                <w:szCs w:val="24"/>
              </w:rPr>
              <w:t>економiку</w:t>
            </w:r>
            <w:proofErr w:type="spellEnd"/>
            <w:r w:rsidRPr="002406BD">
              <w:rPr>
                <w:rFonts w:ascii="Times New Roman" w:hAnsi="Times New Roman" w:cs="Times New Roman"/>
                <w:sz w:val="24"/>
                <w:szCs w:val="24"/>
              </w:rPr>
              <w:t xml:space="preserve"> України та </w:t>
            </w:r>
            <w:proofErr w:type="spellStart"/>
            <w:r w:rsidRPr="002406BD">
              <w:rPr>
                <w:rFonts w:ascii="Times New Roman" w:hAnsi="Times New Roman" w:cs="Times New Roman"/>
                <w:sz w:val="24"/>
                <w:szCs w:val="24"/>
              </w:rPr>
              <w:t>операцiйну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Товариства. Передбачити масштаби впливу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на майбутнє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Товариства на даний момент з достатньою </w:t>
            </w:r>
            <w:proofErr w:type="spellStart"/>
            <w:r w:rsidRPr="002406BD">
              <w:rPr>
                <w:rFonts w:ascii="Times New Roman" w:hAnsi="Times New Roman" w:cs="Times New Roman"/>
                <w:sz w:val="24"/>
                <w:szCs w:val="24"/>
              </w:rPr>
              <w:t>достовiрнiстю</w:t>
            </w:r>
            <w:proofErr w:type="spellEnd"/>
            <w:r w:rsidRPr="002406BD">
              <w:rPr>
                <w:rFonts w:ascii="Times New Roman" w:hAnsi="Times New Roman" w:cs="Times New Roman"/>
                <w:sz w:val="24"/>
                <w:szCs w:val="24"/>
              </w:rPr>
              <w:t xml:space="preserve"> неможливо.</w:t>
            </w:r>
          </w:p>
          <w:p w14:paraId="1C09736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12"/>
                <w:szCs w:val="24"/>
              </w:rPr>
            </w:pPr>
          </w:p>
          <w:p w14:paraId="319D2038"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Подiї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пiсля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звiтної</w:t>
            </w:r>
            <w:proofErr w:type="spellEnd"/>
            <w:r w:rsidRPr="002406BD">
              <w:rPr>
                <w:rFonts w:ascii="Times New Roman" w:hAnsi="Times New Roman" w:cs="Times New Roman"/>
                <w:sz w:val="24"/>
                <w:szCs w:val="24"/>
              </w:rPr>
              <w:t xml:space="preserve"> дати,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надають додаткову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ПРИВАТНОГО АКЦIОНЕРНОГО ТОВАРИСТВА "СЛОВ'ЯНСЬКI ШПАЛЕРИ-КФТП" на </w:t>
            </w:r>
            <w:proofErr w:type="spellStart"/>
            <w:r w:rsidRPr="002406BD">
              <w:rPr>
                <w:rFonts w:ascii="Times New Roman" w:hAnsi="Times New Roman" w:cs="Times New Roman"/>
                <w:sz w:val="24"/>
                <w:szCs w:val="24"/>
              </w:rPr>
              <w:t>звiтну</w:t>
            </w:r>
            <w:proofErr w:type="spellEnd"/>
            <w:r w:rsidRPr="002406BD">
              <w:rPr>
                <w:rFonts w:ascii="Times New Roman" w:hAnsi="Times New Roman" w:cs="Times New Roman"/>
                <w:sz w:val="24"/>
                <w:szCs w:val="24"/>
              </w:rPr>
              <w:t xml:space="preserve"> дату:</w:t>
            </w:r>
          </w:p>
          <w:tbl>
            <w:tblPr>
              <w:tblW w:w="9720" w:type="dxa"/>
              <w:jc w:val="center"/>
              <w:tblBorders>
                <w:top w:val="single" w:sz="18" w:space="0" w:color="auto"/>
                <w:bottom w:val="single" w:sz="18" w:space="0" w:color="auto"/>
              </w:tblBorders>
              <w:tblLayout w:type="fixed"/>
              <w:tblLook w:val="04A0" w:firstRow="1" w:lastRow="0" w:firstColumn="1" w:lastColumn="0" w:noHBand="0" w:noVBand="1"/>
            </w:tblPr>
            <w:tblGrid>
              <w:gridCol w:w="8587"/>
              <w:gridCol w:w="1133"/>
            </w:tblGrid>
            <w:tr w:rsidR="003A68E8" w:rsidRPr="002406BD" w14:paraId="3FD6D83B" w14:textId="77777777" w:rsidTr="003A68E8">
              <w:trPr>
                <w:trHeight w:val="20"/>
                <w:jc w:val="center"/>
              </w:trPr>
              <w:tc>
                <w:tcPr>
                  <w:tcW w:w="4417" w:type="pct"/>
                  <w:tcBorders>
                    <w:top w:val="single" w:sz="18" w:space="0" w:color="auto"/>
                    <w:left w:val="nil"/>
                    <w:bottom w:val="single" w:sz="18" w:space="0" w:color="auto"/>
                    <w:right w:val="nil"/>
                  </w:tcBorders>
                </w:tcPr>
                <w:p w14:paraId="73E9CA19" w14:textId="77777777" w:rsidR="003A68E8" w:rsidRPr="002406BD" w:rsidRDefault="003A68E8" w:rsidP="00612D72">
                  <w:pPr>
                    <w:suppressAutoHyphens/>
                    <w:spacing w:after="0" w:line="240" w:lineRule="auto"/>
                    <w:jc w:val="center"/>
                    <w:rPr>
                      <w:rFonts w:ascii="Arial Narrow" w:eastAsia="Times New Roman" w:hAnsi="Arial Narrow" w:cs="Times New Roman"/>
                      <w:b/>
                      <w:bCs/>
                      <w:color w:val="000000" w:themeColor="text1"/>
                    </w:rPr>
                  </w:pPr>
                  <w:r w:rsidRPr="002406BD">
                    <w:rPr>
                      <w:rFonts w:ascii="Arial Narrow" w:eastAsia="Times New Roman" w:hAnsi="Arial Narrow" w:cs="Times New Roman"/>
                      <w:b/>
                      <w:bCs/>
                      <w:color w:val="000000" w:themeColor="text1"/>
                    </w:rPr>
                    <w:t>Подія</w:t>
                  </w:r>
                </w:p>
              </w:tc>
              <w:tc>
                <w:tcPr>
                  <w:tcW w:w="583" w:type="pct"/>
                  <w:tcBorders>
                    <w:top w:val="single" w:sz="18" w:space="0" w:color="auto"/>
                    <w:left w:val="nil"/>
                    <w:bottom w:val="single" w:sz="18" w:space="0" w:color="auto"/>
                    <w:right w:val="nil"/>
                  </w:tcBorders>
                </w:tcPr>
                <w:p w14:paraId="6AFB2567" w14:textId="77777777" w:rsidR="003A68E8" w:rsidRPr="002406BD" w:rsidRDefault="003A68E8" w:rsidP="00612D72">
                  <w:pPr>
                    <w:suppressAutoHyphens/>
                    <w:spacing w:after="0" w:line="240" w:lineRule="auto"/>
                    <w:jc w:val="center"/>
                    <w:rPr>
                      <w:rFonts w:ascii="Arial Narrow" w:eastAsia="Times New Roman" w:hAnsi="Arial Narrow" w:cs="Times New Roman"/>
                      <w:b/>
                      <w:bCs/>
                      <w:color w:val="000000" w:themeColor="text1"/>
                    </w:rPr>
                  </w:pPr>
                  <w:r w:rsidRPr="002406BD">
                    <w:rPr>
                      <w:rFonts w:ascii="Arial Narrow" w:eastAsia="Times New Roman" w:hAnsi="Arial Narrow" w:cs="Times New Roman"/>
                      <w:b/>
                      <w:bCs/>
                      <w:color w:val="000000" w:themeColor="text1"/>
                    </w:rPr>
                    <w:t>Наявність</w:t>
                  </w:r>
                </w:p>
              </w:tc>
            </w:tr>
            <w:tr w:rsidR="003A68E8" w:rsidRPr="002406BD" w14:paraId="08CC29E4" w14:textId="77777777" w:rsidTr="003A68E8">
              <w:trPr>
                <w:trHeight w:val="20"/>
                <w:jc w:val="center"/>
              </w:trPr>
              <w:tc>
                <w:tcPr>
                  <w:tcW w:w="4417" w:type="pct"/>
                  <w:tcBorders>
                    <w:top w:val="nil"/>
                    <w:left w:val="nil"/>
                    <w:bottom w:val="nil"/>
                    <w:right w:val="nil"/>
                  </w:tcBorders>
                </w:tcPr>
                <w:p w14:paraId="303213FF"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Прийняття рішення щодо реорганізації Товариства</w:t>
                  </w:r>
                </w:p>
              </w:tc>
              <w:tc>
                <w:tcPr>
                  <w:tcW w:w="583" w:type="pct"/>
                  <w:tcBorders>
                    <w:top w:val="nil"/>
                    <w:left w:val="nil"/>
                    <w:bottom w:val="nil"/>
                    <w:right w:val="nil"/>
                  </w:tcBorders>
                </w:tcPr>
                <w:p w14:paraId="0C35D8D5"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543D5961" w14:textId="77777777" w:rsidTr="003A68E8">
              <w:trPr>
                <w:trHeight w:val="20"/>
                <w:jc w:val="center"/>
              </w:trPr>
              <w:tc>
                <w:tcPr>
                  <w:tcW w:w="4417" w:type="pct"/>
                  <w:tcBorders>
                    <w:top w:val="nil"/>
                    <w:left w:val="nil"/>
                    <w:bottom w:val="nil"/>
                    <w:right w:val="nil"/>
                  </w:tcBorders>
                </w:tcPr>
                <w:p w14:paraId="1B6FC062"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Оголошення плану про припинення діяльності</w:t>
                  </w:r>
                </w:p>
              </w:tc>
              <w:tc>
                <w:tcPr>
                  <w:tcW w:w="583" w:type="pct"/>
                  <w:tcBorders>
                    <w:top w:val="nil"/>
                    <w:left w:val="nil"/>
                    <w:bottom w:val="nil"/>
                    <w:right w:val="nil"/>
                  </w:tcBorders>
                </w:tcPr>
                <w:p w14:paraId="29343E0E"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5CB0DADD" w14:textId="77777777" w:rsidTr="003A68E8">
              <w:trPr>
                <w:trHeight w:val="20"/>
                <w:jc w:val="center"/>
              </w:trPr>
              <w:tc>
                <w:tcPr>
                  <w:tcW w:w="4417" w:type="pct"/>
                  <w:tcBorders>
                    <w:top w:val="nil"/>
                    <w:left w:val="nil"/>
                    <w:bottom w:val="nil"/>
                    <w:right w:val="nil"/>
                  </w:tcBorders>
                </w:tcPr>
                <w:p w14:paraId="509AC437"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Оголошення про значну реструктуризацію або про початок її запровадження</w:t>
                  </w:r>
                </w:p>
              </w:tc>
              <w:tc>
                <w:tcPr>
                  <w:tcW w:w="583" w:type="pct"/>
                  <w:tcBorders>
                    <w:top w:val="nil"/>
                    <w:left w:val="nil"/>
                    <w:bottom w:val="nil"/>
                    <w:right w:val="nil"/>
                  </w:tcBorders>
                </w:tcPr>
                <w:p w14:paraId="5C6653FC"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1E15665E" w14:textId="77777777" w:rsidTr="003A68E8">
              <w:trPr>
                <w:trHeight w:val="20"/>
                <w:jc w:val="center"/>
              </w:trPr>
              <w:tc>
                <w:tcPr>
                  <w:tcW w:w="4417" w:type="pct"/>
                  <w:tcBorders>
                    <w:top w:val="nil"/>
                    <w:left w:val="nil"/>
                    <w:bottom w:val="nil"/>
                    <w:right w:val="nil"/>
                  </w:tcBorders>
                </w:tcPr>
                <w:p w14:paraId="07C934D8"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Істотні придбання активів, класифікація активів як утримуваних для продажу, інші вибуття активів або експропріація значних активів урядом</w:t>
                  </w:r>
                </w:p>
              </w:tc>
              <w:tc>
                <w:tcPr>
                  <w:tcW w:w="583" w:type="pct"/>
                  <w:tcBorders>
                    <w:top w:val="nil"/>
                    <w:left w:val="nil"/>
                    <w:bottom w:val="nil"/>
                    <w:right w:val="nil"/>
                  </w:tcBorders>
                </w:tcPr>
                <w:p w14:paraId="4CFCECCE"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0066D441" w14:textId="77777777" w:rsidTr="003A68E8">
              <w:trPr>
                <w:trHeight w:val="20"/>
                <w:jc w:val="center"/>
              </w:trPr>
              <w:tc>
                <w:tcPr>
                  <w:tcW w:w="4417" w:type="pct"/>
                  <w:tcBorders>
                    <w:top w:val="nil"/>
                    <w:left w:val="nil"/>
                    <w:bottom w:val="nil"/>
                    <w:right w:val="nil"/>
                  </w:tcBorders>
                </w:tcPr>
                <w:p w14:paraId="3604DB39"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Знищення (втрата) активів Товариства внаслідок пожежі, аварії, стихійного лиха або іншої надзвичайної події</w:t>
                  </w:r>
                </w:p>
              </w:tc>
              <w:tc>
                <w:tcPr>
                  <w:tcW w:w="583" w:type="pct"/>
                  <w:tcBorders>
                    <w:top w:val="nil"/>
                    <w:left w:val="nil"/>
                    <w:bottom w:val="nil"/>
                    <w:right w:val="nil"/>
                  </w:tcBorders>
                </w:tcPr>
                <w:p w14:paraId="735AE096"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1E6417E7" w14:textId="77777777" w:rsidTr="003A68E8">
              <w:trPr>
                <w:trHeight w:val="20"/>
                <w:jc w:val="center"/>
              </w:trPr>
              <w:tc>
                <w:tcPr>
                  <w:tcW w:w="4417" w:type="pct"/>
                  <w:tcBorders>
                    <w:top w:val="nil"/>
                    <w:left w:val="nil"/>
                    <w:bottom w:val="nil"/>
                    <w:right w:val="nil"/>
                  </w:tcBorders>
                </w:tcPr>
                <w:p w14:paraId="03E97B89"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Значні операції зі звичайними акціями та операції з потенційними звичайними акціями після дати балансу</w:t>
                  </w:r>
                </w:p>
              </w:tc>
              <w:tc>
                <w:tcPr>
                  <w:tcW w:w="583" w:type="pct"/>
                  <w:tcBorders>
                    <w:top w:val="nil"/>
                    <w:left w:val="nil"/>
                    <w:bottom w:val="nil"/>
                    <w:right w:val="nil"/>
                  </w:tcBorders>
                </w:tcPr>
                <w:p w14:paraId="2F34F9E8"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67302A87" w14:textId="77777777" w:rsidTr="003A68E8">
              <w:trPr>
                <w:trHeight w:val="20"/>
                <w:jc w:val="center"/>
              </w:trPr>
              <w:tc>
                <w:tcPr>
                  <w:tcW w:w="4417" w:type="pct"/>
                  <w:tcBorders>
                    <w:top w:val="nil"/>
                    <w:left w:val="nil"/>
                    <w:bottom w:val="nil"/>
                    <w:right w:val="nil"/>
                  </w:tcBorders>
                </w:tcPr>
                <w:p w14:paraId="00F5CBAE"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Аномально великі зміни після дати балансу в цінах на активи або в курсах обміну іноземних валют</w:t>
                  </w:r>
                </w:p>
              </w:tc>
              <w:tc>
                <w:tcPr>
                  <w:tcW w:w="583" w:type="pct"/>
                  <w:tcBorders>
                    <w:top w:val="nil"/>
                    <w:left w:val="nil"/>
                    <w:bottom w:val="nil"/>
                    <w:right w:val="nil"/>
                  </w:tcBorders>
                </w:tcPr>
                <w:p w14:paraId="70938A5E"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2F0B562A" w14:textId="77777777" w:rsidTr="003A68E8">
              <w:trPr>
                <w:trHeight w:val="20"/>
                <w:jc w:val="center"/>
              </w:trPr>
              <w:tc>
                <w:tcPr>
                  <w:tcW w:w="4417" w:type="pct"/>
                  <w:tcBorders>
                    <w:top w:val="nil"/>
                    <w:left w:val="nil"/>
                    <w:bottom w:val="nil"/>
                    <w:right w:val="nil"/>
                  </w:tcBorders>
                </w:tcPr>
                <w:p w14:paraId="3DDC59BB"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Прийняття законодавчих актів, які впливають на діяльність Товариства</w:t>
                  </w:r>
                </w:p>
              </w:tc>
              <w:tc>
                <w:tcPr>
                  <w:tcW w:w="583" w:type="pct"/>
                  <w:tcBorders>
                    <w:top w:val="nil"/>
                    <w:left w:val="nil"/>
                    <w:bottom w:val="nil"/>
                    <w:right w:val="nil"/>
                  </w:tcBorders>
                </w:tcPr>
                <w:p w14:paraId="496B28DC"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так</w:t>
                  </w:r>
                </w:p>
              </w:tc>
            </w:tr>
            <w:tr w:rsidR="003A68E8" w:rsidRPr="002406BD" w14:paraId="20F04AAE" w14:textId="77777777" w:rsidTr="003A68E8">
              <w:trPr>
                <w:trHeight w:val="20"/>
                <w:jc w:val="center"/>
              </w:trPr>
              <w:tc>
                <w:tcPr>
                  <w:tcW w:w="4417" w:type="pct"/>
                  <w:tcBorders>
                    <w:top w:val="nil"/>
                    <w:left w:val="nil"/>
                    <w:bottom w:val="nil"/>
                    <w:right w:val="nil"/>
                  </w:tcBorders>
                </w:tcPr>
                <w:p w14:paraId="60F565B8"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Прийняття значних зобов’язань або непередбачених зобов’язань, наприклад, унаслідок надання значних гарантій</w:t>
                  </w:r>
                </w:p>
              </w:tc>
              <w:tc>
                <w:tcPr>
                  <w:tcW w:w="583" w:type="pct"/>
                  <w:tcBorders>
                    <w:top w:val="nil"/>
                    <w:left w:val="nil"/>
                    <w:bottom w:val="nil"/>
                    <w:right w:val="nil"/>
                  </w:tcBorders>
                </w:tcPr>
                <w:p w14:paraId="414C233A"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6F4834DF" w14:textId="77777777" w:rsidTr="003A68E8">
              <w:trPr>
                <w:trHeight w:val="20"/>
                <w:jc w:val="center"/>
              </w:trPr>
              <w:tc>
                <w:tcPr>
                  <w:tcW w:w="4417" w:type="pct"/>
                  <w:tcBorders>
                    <w:top w:val="nil"/>
                    <w:left w:val="nil"/>
                    <w:bottom w:val="nil"/>
                    <w:right w:val="nil"/>
                  </w:tcBorders>
                </w:tcPr>
                <w:p w14:paraId="3D6DAA30"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Початок крупного судового процесу, що виник виключно внаслідок подій, які відбулися після дати балансу</w:t>
                  </w:r>
                </w:p>
              </w:tc>
              <w:tc>
                <w:tcPr>
                  <w:tcW w:w="583" w:type="pct"/>
                  <w:tcBorders>
                    <w:top w:val="nil"/>
                    <w:left w:val="nil"/>
                    <w:bottom w:val="nil"/>
                    <w:right w:val="nil"/>
                  </w:tcBorders>
                </w:tcPr>
                <w:p w14:paraId="3326B706"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435F9A12" w14:textId="77777777" w:rsidTr="003A68E8">
              <w:trPr>
                <w:trHeight w:val="20"/>
                <w:jc w:val="center"/>
              </w:trPr>
              <w:tc>
                <w:tcPr>
                  <w:tcW w:w="4417" w:type="pct"/>
                  <w:tcBorders>
                    <w:top w:val="nil"/>
                    <w:left w:val="nil"/>
                    <w:bottom w:val="nil"/>
                    <w:right w:val="nil"/>
                  </w:tcBorders>
                </w:tcPr>
                <w:p w14:paraId="40214B18"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Дивіденди за звітний період оголошені підприємством після дати балансу</w:t>
                  </w:r>
                </w:p>
              </w:tc>
              <w:tc>
                <w:tcPr>
                  <w:tcW w:w="583" w:type="pct"/>
                  <w:tcBorders>
                    <w:top w:val="nil"/>
                    <w:left w:val="nil"/>
                    <w:bottom w:val="nil"/>
                    <w:right w:val="nil"/>
                  </w:tcBorders>
                </w:tcPr>
                <w:p w14:paraId="584AA9C4"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72C84F11" w14:textId="77777777" w:rsidTr="003A68E8">
              <w:trPr>
                <w:trHeight w:val="20"/>
                <w:jc w:val="center"/>
              </w:trPr>
              <w:tc>
                <w:tcPr>
                  <w:tcW w:w="4417" w:type="pct"/>
                  <w:tcBorders>
                    <w:top w:val="nil"/>
                    <w:left w:val="nil"/>
                    <w:bottom w:val="nil"/>
                    <w:right w:val="nil"/>
                  </w:tcBorders>
                </w:tcPr>
                <w:p w14:paraId="45A68486"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Укладення контрактів щодо значних капітальних і фінансових інвестицій</w:t>
                  </w:r>
                </w:p>
              </w:tc>
              <w:tc>
                <w:tcPr>
                  <w:tcW w:w="583" w:type="pct"/>
                  <w:tcBorders>
                    <w:top w:val="nil"/>
                    <w:left w:val="nil"/>
                    <w:bottom w:val="nil"/>
                    <w:right w:val="nil"/>
                  </w:tcBorders>
                </w:tcPr>
                <w:p w14:paraId="2036D64F"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55035EE0" w14:textId="77777777" w:rsidTr="003A68E8">
              <w:trPr>
                <w:trHeight w:val="20"/>
                <w:jc w:val="center"/>
              </w:trPr>
              <w:tc>
                <w:tcPr>
                  <w:tcW w:w="4417" w:type="pct"/>
                  <w:tcBorders>
                    <w:top w:val="nil"/>
                    <w:left w:val="nil"/>
                    <w:bottom w:val="nil"/>
                    <w:right w:val="nil"/>
                  </w:tcBorders>
                </w:tcPr>
                <w:p w14:paraId="098E2C20"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Оголошення банкротом дебітора Товариства, заборгованість якого раніше була визнана сумнівною.</w:t>
                  </w:r>
                </w:p>
              </w:tc>
              <w:tc>
                <w:tcPr>
                  <w:tcW w:w="583" w:type="pct"/>
                  <w:tcBorders>
                    <w:top w:val="nil"/>
                    <w:left w:val="nil"/>
                    <w:bottom w:val="nil"/>
                    <w:right w:val="nil"/>
                  </w:tcBorders>
                </w:tcPr>
                <w:p w14:paraId="2E3F7F4C"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401E6197" w14:textId="77777777" w:rsidTr="003A68E8">
              <w:trPr>
                <w:trHeight w:val="20"/>
                <w:jc w:val="center"/>
              </w:trPr>
              <w:tc>
                <w:tcPr>
                  <w:tcW w:w="4417" w:type="pct"/>
                  <w:tcBorders>
                    <w:top w:val="nil"/>
                    <w:left w:val="nil"/>
                    <w:bottom w:val="nil"/>
                    <w:right w:val="nil"/>
                  </w:tcBorders>
                </w:tcPr>
                <w:p w14:paraId="7D5B9029"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Переоцінка активів після звітної дати, яка свідчить про стійке зниження їхньої вартості, визначеної на дату балансу.</w:t>
                  </w:r>
                </w:p>
              </w:tc>
              <w:tc>
                <w:tcPr>
                  <w:tcW w:w="583" w:type="pct"/>
                  <w:tcBorders>
                    <w:top w:val="nil"/>
                    <w:left w:val="nil"/>
                    <w:bottom w:val="nil"/>
                    <w:right w:val="nil"/>
                  </w:tcBorders>
                </w:tcPr>
                <w:p w14:paraId="3CB67E77"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5E90203B" w14:textId="77777777" w:rsidTr="003A68E8">
              <w:trPr>
                <w:trHeight w:val="20"/>
                <w:jc w:val="center"/>
              </w:trPr>
              <w:tc>
                <w:tcPr>
                  <w:tcW w:w="4417" w:type="pct"/>
                  <w:tcBorders>
                    <w:top w:val="nil"/>
                    <w:left w:val="nil"/>
                    <w:bottom w:val="nil"/>
                    <w:right w:val="nil"/>
                  </w:tcBorders>
                </w:tcPr>
                <w:p w14:paraId="6892A6D5"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Продаж запасів, який свідчить про необґрунтованість оцінки чистої вартості їх реалізації на дату балансу</w:t>
                  </w:r>
                </w:p>
              </w:tc>
              <w:tc>
                <w:tcPr>
                  <w:tcW w:w="583" w:type="pct"/>
                  <w:tcBorders>
                    <w:top w:val="nil"/>
                    <w:left w:val="nil"/>
                    <w:bottom w:val="nil"/>
                    <w:right w:val="nil"/>
                  </w:tcBorders>
                </w:tcPr>
                <w:p w14:paraId="5D17366F"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r w:rsidR="003A68E8" w:rsidRPr="002406BD" w14:paraId="5731EED8" w14:textId="77777777" w:rsidTr="003A68E8">
              <w:trPr>
                <w:trHeight w:val="20"/>
                <w:jc w:val="center"/>
              </w:trPr>
              <w:tc>
                <w:tcPr>
                  <w:tcW w:w="4417" w:type="pct"/>
                  <w:tcBorders>
                    <w:top w:val="nil"/>
                    <w:left w:val="nil"/>
                    <w:bottom w:val="single" w:sz="18" w:space="0" w:color="auto"/>
                    <w:right w:val="nil"/>
                  </w:tcBorders>
                </w:tcPr>
                <w:p w14:paraId="5A316474" w14:textId="77777777" w:rsidR="003A68E8" w:rsidRPr="002406BD" w:rsidRDefault="003A68E8" w:rsidP="00612D72">
                  <w:pPr>
                    <w:suppressAutoHyphens/>
                    <w:spacing w:after="0" w:line="240" w:lineRule="auto"/>
                    <w:rPr>
                      <w:rFonts w:ascii="Arial Narrow" w:eastAsia="Times New Roman" w:hAnsi="Arial Narrow" w:cs="Times New Roman"/>
                      <w:bCs/>
                      <w:color w:val="000000" w:themeColor="text1"/>
                    </w:rPr>
                  </w:pPr>
                  <w:r w:rsidRPr="002406BD">
                    <w:rPr>
                      <w:rFonts w:ascii="Arial Narrow" w:eastAsia="Times New Roman" w:hAnsi="Arial Narrow" w:cs="Times New Roman"/>
                      <w:bCs/>
                      <w:color w:val="000000" w:themeColor="text1"/>
                    </w:rPr>
                    <w:t>Виявлення помилок або порушень законодавства, що призвели до перекручення даних фінансової звітності</w:t>
                  </w:r>
                </w:p>
              </w:tc>
              <w:tc>
                <w:tcPr>
                  <w:tcW w:w="583" w:type="pct"/>
                  <w:tcBorders>
                    <w:top w:val="nil"/>
                    <w:left w:val="nil"/>
                    <w:bottom w:val="single" w:sz="18" w:space="0" w:color="auto"/>
                    <w:right w:val="nil"/>
                  </w:tcBorders>
                </w:tcPr>
                <w:p w14:paraId="33E79AFF" w14:textId="77777777" w:rsidR="003A68E8" w:rsidRPr="002406BD" w:rsidRDefault="003A68E8" w:rsidP="00612D72">
                  <w:pPr>
                    <w:suppressAutoHyphens/>
                    <w:spacing w:after="0" w:line="240" w:lineRule="auto"/>
                    <w:jc w:val="center"/>
                    <w:rPr>
                      <w:rFonts w:ascii="Arial Narrow" w:eastAsia="Times New Roman" w:hAnsi="Arial Narrow" w:cs="Times New Roman"/>
                      <w:color w:val="000000" w:themeColor="text1"/>
                    </w:rPr>
                  </w:pPr>
                  <w:r w:rsidRPr="002406BD">
                    <w:rPr>
                      <w:rFonts w:ascii="Arial Narrow" w:eastAsia="Times New Roman" w:hAnsi="Arial Narrow" w:cs="Times New Roman"/>
                      <w:color w:val="000000" w:themeColor="text1"/>
                    </w:rPr>
                    <w:t>ні</w:t>
                  </w:r>
                </w:p>
              </w:tc>
            </w:tr>
          </w:tbl>
          <w:p w14:paraId="31A4B5E0" w14:textId="77777777" w:rsidR="003A68E8" w:rsidRPr="002406BD" w:rsidRDefault="003A68E8" w:rsidP="00283180">
            <w:pPr>
              <w:widowControl w:val="0"/>
              <w:autoSpaceDE w:val="0"/>
              <w:autoSpaceDN w:val="0"/>
              <w:adjustRightInd w:val="0"/>
              <w:spacing w:after="0" w:line="240" w:lineRule="auto"/>
              <w:jc w:val="both"/>
              <w:rPr>
                <w:rFonts w:ascii="Times New Roman" w:hAnsi="Times New Roman" w:cs="Times New Roman"/>
                <w:sz w:val="12"/>
                <w:szCs w:val="24"/>
              </w:rPr>
            </w:pPr>
          </w:p>
          <w:p w14:paraId="16E23150"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Товариство </w:t>
            </w:r>
            <w:proofErr w:type="spellStart"/>
            <w:r w:rsidRPr="002406BD">
              <w:rPr>
                <w:rFonts w:ascii="Times New Roman" w:hAnsi="Times New Roman" w:cs="Times New Roman"/>
                <w:sz w:val="24"/>
                <w:szCs w:val="24"/>
              </w:rPr>
              <w:t>повнiстю</w:t>
            </w:r>
            <w:proofErr w:type="spellEnd"/>
            <w:r w:rsidRPr="002406BD">
              <w:rPr>
                <w:rFonts w:ascii="Times New Roman" w:hAnsi="Times New Roman" w:cs="Times New Roman"/>
                <w:sz w:val="24"/>
                <w:szCs w:val="24"/>
              </w:rPr>
              <w:t xml:space="preserve"> дотримується застосовних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стосовно розгляду </w:t>
            </w:r>
            <w:proofErr w:type="spellStart"/>
            <w:r w:rsidRPr="002406BD">
              <w:rPr>
                <w:rFonts w:ascii="Times New Roman" w:hAnsi="Times New Roman" w:cs="Times New Roman"/>
                <w:sz w:val="24"/>
                <w:szCs w:val="24"/>
              </w:rPr>
              <w:t>подiй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пiсля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звiтного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перiоду</w:t>
            </w:r>
            <w:proofErr w:type="spellEnd"/>
            <w:r w:rsidRPr="002406BD">
              <w:rPr>
                <w:rFonts w:ascii="Times New Roman" w:hAnsi="Times New Roman" w:cs="Times New Roman"/>
                <w:sz w:val="24"/>
                <w:szCs w:val="24"/>
              </w:rPr>
              <w:t>.</w:t>
            </w:r>
          </w:p>
          <w:p w14:paraId="7E8A82DB"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РОЗКРИТТЯ IНФОРМАЦIЇ У ВIДПОВIДНОСТI ДО  ЧАСТИНИ ТРЕТЬОЇ СТАТТI 127 ЗАКОНУ УКРАЇНИ "ПРО РИНКИ КАПIТАЛУ ТА ОРГАНIЗОВАНI ТОВАРНI РИНКИ":</w:t>
            </w:r>
          </w:p>
          <w:p w14:paraId="22CAFFA0"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Аудитор ознайомився з </w:t>
            </w:r>
            <w:proofErr w:type="spellStart"/>
            <w:r w:rsidRPr="002406BD">
              <w:rPr>
                <w:rFonts w:ascii="Times New Roman" w:hAnsi="Times New Roman" w:cs="Times New Roman"/>
                <w:sz w:val="24"/>
                <w:szCs w:val="24"/>
              </w:rPr>
              <w:t>iнформацiєю</w:t>
            </w:r>
            <w:proofErr w:type="spellEnd"/>
            <w:r w:rsidRPr="002406BD">
              <w:rPr>
                <w:rFonts w:ascii="Times New Roman" w:hAnsi="Times New Roman" w:cs="Times New Roman"/>
                <w:sz w:val="24"/>
                <w:szCs w:val="24"/>
              </w:rPr>
              <w:t xml:space="preserve">, що наведена 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складеного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Закону України "Про бухгалтерський </w:t>
            </w:r>
            <w:proofErr w:type="spellStart"/>
            <w:r w:rsidRPr="002406BD">
              <w:rPr>
                <w:rFonts w:ascii="Times New Roman" w:hAnsi="Times New Roman" w:cs="Times New Roman"/>
                <w:sz w:val="24"/>
                <w:szCs w:val="24"/>
              </w:rPr>
              <w:t>облiк</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в </w:t>
            </w:r>
            <w:proofErr w:type="spellStart"/>
            <w:r w:rsidRPr="002406BD">
              <w:rPr>
                <w:rFonts w:ascii="Times New Roman" w:hAnsi="Times New Roman" w:cs="Times New Roman"/>
                <w:sz w:val="24"/>
                <w:szCs w:val="24"/>
              </w:rPr>
              <w:t>Українi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16.07.1999 р. Аудитор зазначає, що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наведена у цьому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представлена користувачам з метою </w:t>
            </w:r>
            <w:proofErr w:type="spellStart"/>
            <w:r w:rsidRPr="002406BD">
              <w:rPr>
                <w:rFonts w:ascii="Times New Roman" w:hAnsi="Times New Roman" w:cs="Times New Roman"/>
                <w:sz w:val="24"/>
                <w:szCs w:val="24"/>
              </w:rPr>
              <w:t>достовiрного</w:t>
            </w:r>
            <w:proofErr w:type="spellEnd"/>
            <w:r w:rsidRPr="002406BD">
              <w:rPr>
                <w:rFonts w:ascii="Times New Roman" w:hAnsi="Times New Roman" w:cs="Times New Roman"/>
                <w:sz w:val="24"/>
                <w:szCs w:val="24"/>
              </w:rPr>
              <w:t xml:space="preserve"> уявлення про результати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пiдприємства</w:t>
            </w:r>
            <w:proofErr w:type="spellEnd"/>
            <w:r w:rsidRPr="002406BD">
              <w:rPr>
                <w:rFonts w:ascii="Times New Roman" w:hAnsi="Times New Roman" w:cs="Times New Roman"/>
                <w:sz w:val="24"/>
                <w:szCs w:val="24"/>
              </w:rPr>
              <w:t xml:space="preserve">, </w:t>
            </w:r>
            <w:r w:rsidRPr="002406BD">
              <w:rPr>
                <w:rFonts w:ascii="Times New Roman" w:hAnsi="Times New Roman" w:cs="Times New Roman"/>
                <w:sz w:val="24"/>
                <w:szCs w:val="24"/>
              </w:rPr>
              <w:lastRenderedPageBreak/>
              <w:t xml:space="preserve">перспективи його розвитку, зокрема, про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ризики й </w:t>
            </w:r>
            <w:proofErr w:type="spellStart"/>
            <w:r w:rsidRPr="002406BD">
              <w:rPr>
                <w:rFonts w:ascii="Times New Roman" w:hAnsi="Times New Roman" w:cs="Times New Roman"/>
                <w:sz w:val="24"/>
                <w:szCs w:val="24"/>
              </w:rPr>
              <w:t>невизначеностi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дiї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заявлених </w:t>
            </w:r>
            <w:proofErr w:type="spellStart"/>
            <w:r w:rsidRPr="002406BD">
              <w:rPr>
                <w:rFonts w:ascii="Times New Roman" w:hAnsi="Times New Roman" w:cs="Times New Roman"/>
                <w:sz w:val="24"/>
                <w:szCs w:val="24"/>
              </w:rPr>
              <w:t>стратегiчних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планiв</w:t>
            </w:r>
            <w:proofErr w:type="spellEnd"/>
            <w:r w:rsidRPr="002406BD">
              <w:rPr>
                <w:rFonts w:ascii="Times New Roman" w:hAnsi="Times New Roman" w:cs="Times New Roman"/>
                <w:sz w:val="24"/>
                <w:szCs w:val="24"/>
              </w:rPr>
              <w:t xml:space="preserve"> розвитку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 xml:space="preserve">. </w:t>
            </w:r>
          </w:p>
          <w:p w14:paraId="60BD5E89"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Ця думка складена за вимогами та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до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23.02.2006 № 3480-IV з 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контролю </w:t>
            </w:r>
            <w:proofErr w:type="spellStart"/>
            <w:r w:rsidRPr="002406BD">
              <w:rPr>
                <w:rFonts w:ascii="Times New Roman" w:hAnsi="Times New Roman" w:cs="Times New Roman"/>
                <w:sz w:val="24"/>
                <w:szCs w:val="24"/>
              </w:rPr>
              <w:t>якостi</w:t>
            </w:r>
            <w:proofErr w:type="spellEnd"/>
            <w:r w:rsidRPr="002406BD">
              <w:rPr>
                <w:rFonts w:ascii="Times New Roman" w:hAnsi="Times New Roman" w:cs="Times New Roman"/>
                <w:sz w:val="24"/>
                <w:szCs w:val="24"/>
              </w:rPr>
              <w:t xml:space="preserve">, аудиту, огляду, </w:t>
            </w:r>
            <w:proofErr w:type="spellStart"/>
            <w:r w:rsidRPr="002406BD">
              <w:rPr>
                <w:rFonts w:ascii="Times New Roman" w:hAnsi="Times New Roman" w:cs="Times New Roman"/>
                <w:sz w:val="24"/>
                <w:szCs w:val="24"/>
              </w:rPr>
              <w:t>iншого</w:t>
            </w:r>
            <w:proofErr w:type="spellEnd"/>
            <w:r w:rsidRPr="002406BD">
              <w:rPr>
                <w:rFonts w:ascii="Times New Roman" w:hAnsi="Times New Roman" w:cs="Times New Roman"/>
                <w:sz w:val="24"/>
                <w:szCs w:val="24"/>
              </w:rPr>
              <w:t xml:space="preserve"> надання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супутнiх</w:t>
            </w:r>
            <w:proofErr w:type="spellEnd"/>
            <w:r w:rsidRPr="002406BD">
              <w:rPr>
                <w:rFonts w:ascii="Times New Roman" w:hAnsi="Times New Roman" w:cs="Times New Roman"/>
                <w:sz w:val="24"/>
                <w:szCs w:val="24"/>
              </w:rPr>
              <w:t xml:space="preserve"> послуг, виданих Радою з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аудиту та надання </w:t>
            </w:r>
            <w:proofErr w:type="spellStart"/>
            <w:r w:rsidRPr="002406BD">
              <w:rPr>
                <w:rFonts w:ascii="Times New Roman" w:hAnsi="Times New Roman" w:cs="Times New Roman"/>
                <w:sz w:val="24"/>
                <w:szCs w:val="24"/>
              </w:rPr>
              <w:t>впевненостi</w:t>
            </w:r>
            <w:proofErr w:type="spellEnd"/>
            <w:r w:rsidRPr="002406BD">
              <w:rPr>
                <w:rFonts w:ascii="Times New Roman" w:hAnsi="Times New Roman" w:cs="Times New Roman"/>
                <w:sz w:val="24"/>
                <w:szCs w:val="24"/>
              </w:rPr>
              <w:t xml:space="preserve"> (РМСАНВ),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 xml:space="preserve"> Аудиторської палати України №9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13.03.2019 року "Про затвердження </w:t>
            </w:r>
            <w:proofErr w:type="spellStart"/>
            <w:r w:rsidRPr="002406BD">
              <w:rPr>
                <w:rFonts w:ascii="Times New Roman" w:hAnsi="Times New Roman" w:cs="Times New Roman"/>
                <w:sz w:val="24"/>
                <w:szCs w:val="24"/>
              </w:rPr>
              <w:t>Рекомендацiй</w:t>
            </w:r>
            <w:proofErr w:type="spellEnd"/>
            <w:r w:rsidRPr="002406BD">
              <w:rPr>
                <w:rFonts w:ascii="Times New Roman" w:hAnsi="Times New Roman" w:cs="Times New Roman"/>
                <w:sz w:val="24"/>
                <w:szCs w:val="24"/>
              </w:rPr>
              <w:t xml:space="preserve"> з аудиторської практики за результатами проведення круглого столу на тему "</w:t>
            </w:r>
            <w:proofErr w:type="spellStart"/>
            <w:r w:rsidRPr="002406BD">
              <w:rPr>
                <w:rFonts w:ascii="Times New Roman" w:hAnsi="Times New Roman" w:cs="Times New Roman"/>
                <w:sz w:val="24"/>
                <w:szCs w:val="24"/>
              </w:rPr>
              <w:t>Новi</w:t>
            </w:r>
            <w:proofErr w:type="spellEnd"/>
            <w:r w:rsidRPr="002406BD">
              <w:rPr>
                <w:rFonts w:ascii="Times New Roman" w:hAnsi="Times New Roman" w:cs="Times New Roman"/>
                <w:sz w:val="24"/>
                <w:szCs w:val="24"/>
              </w:rPr>
              <w:t xml:space="preserve"> вимоги до аудиторського </w:t>
            </w:r>
            <w:proofErr w:type="spellStart"/>
            <w:r w:rsidRPr="002406BD">
              <w:rPr>
                <w:rFonts w:ascii="Times New Roman" w:hAnsi="Times New Roman" w:cs="Times New Roman"/>
                <w:sz w:val="24"/>
                <w:szCs w:val="24"/>
              </w:rPr>
              <w:t>звiту</w:t>
            </w:r>
            <w:proofErr w:type="spellEnd"/>
            <w:r w:rsidRPr="002406BD">
              <w:rPr>
                <w:rFonts w:ascii="Times New Roman" w:hAnsi="Times New Roman" w:cs="Times New Roman"/>
                <w:sz w:val="24"/>
                <w:szCs w:val="24"/>
              </w:rPr>
              <w:t xml:space="preserve">" (частина 2 питання 2.3.2)  та  з урахуванням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нормативних </w:t>
            </w:r>
            <w:proofErr w:type="spellStart"/>
            <w:r w:rsidRPr="002406BD">
              <w:rPr>
                <w:rFonts w:ascii="Times New Roman" w:hAnsi="Times New Roman" w:cs="Times New Roman"/>
                <w:sz w:val="24"/>
                <w:szCs w:val="24"/>
              </w:rPr>
              <w:t>актiв</w:t>
            </w:r>
            <w:proofErr w:type="spellEnd"/>
            <w:r w:rsidRPr="002406BD">
              <w:rPr>
                <w:rFonts w:ascii="Times New Roman" w:hAnsi="Times New Roman" w:cs="Times New Roman"/>
                <w:sz w:val="24"/>
                <w:szCs w:val="24"/>
              </w:rPr>
              <w:t xml:space="preserve">, що регулюють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учасникiв</w:t>
            </w:r>
            <w:proofErr w:type="spellEnd"/>
            <w:r w:rsidRPr="002406BD">
              <w:rPr>
                <w:rFonts w:ascii="Times New Roman" w:hAnsi="Times New Roman" w:cs="Times New Roman"/>
                <w:sz w:val="24"/>
                <w:szCs w:val="24"/>
              </w:rPr>
              <w:t xml:space="preserve"> Фондового ринку. </w:t>
            </w:r>
          </w:p>
          <w:p w14:paraId="5BE09D90"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w:t>
            </w:r>
            <w:proofErr w:type="spellStart"/>
            <w:r w:rsidRPr="002406BD">
              <w:rPr>
                <w:rFonts w:ascii="Times New Roman" w:hAnsi="Times New Roman" w:cs="Times New Roman"/>
                <w:sz w:val="24"/>
                <w:szCs w:val="24"/>
              </w:rPr>
              <w:t>перевiрили</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зазначену 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про корпоративне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ПРИВАТНОГО АКЦIОНЕРНОГО ТОВАРИСТВА "СЛОВ'ЯНСЬКI ШПАЛЕРИ -КФТП" складеного на 31 грудня 2022 року за 2022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а саме:</w:t>
            </w:r>
          </w:p>
          <w:p w14:paraId="53097773"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зазначених посилань на </w:t>
            </w:r>
            <w:proofErr w:type="spellStart"/>
            <w:r w:rsidRPr="002406BD">
              <w:rPr>
                <w:rFonts w:ascii="Times New Roman" w:hAnsi="Times New Roman" w:cs="Times New Roman"/>
                <w:sz w:val="24"/>
                <w:szCs w:val="24"/>
              </w:rPr>
              <w:t>внутрiшнi</w:t>
            </w:r>
            <w:proofErr w:type="spellEnd"/>
            <w:r w:rsidRPr="002406BD">
              <w:rPr>
                <w:rFonts w:ascii="Times New Roman" w:hAnsi="Times New Roman" w:cs="Times New Roman"/>
                <w:sz w:val="24"/>
                <w:szCs w:val="24"/>
              </w:rPr>
              <w:t xml:space="preserve"> документи ПРИВАТНОГО АКЦIОНЕРНОГО ТОВАРИСТВА "СЛОВ'ЯНСЬКI ШПАЛЕРИ -КФТП" з </w:t>
            </w:r>
            <w:proofErr w:type="spellStart"/>
            <w:r w:rsidRPr="002406BD">
              <w:rPr>
                <w:rFonts w:ascii="Times New Roman" w:hAnsi="Times New Roman" w:cs="Times New Roman"/>
                <w:sz w:val="24"/>
                <w:szCs w:val="24"/>
              </w:rPr>
              <w:t>органiзацiї</w:t>
            </w:r>
            <w:proofErr w:type="spellEnd"/>
            <w:r w:rsidRPr="002406BD">
              <w:rPr>
                <w:rFonts w:ascii="Times New Roman" w:hAnsi="Times New Roman" w:cs="Times New Roman"/>
                <w:sz w:val="24"/>
                <w:szCs w:val="24"/>
              </w:rPr>
              <w:t xml:space="preserve">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w:t>
            </w:r>
          </w:p>
          <w:p w14:paraId="2D386453"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наявних пояснень у </w:t>
            </w:r>
            <w:proofErr w:type="spellStart"/>
            <w:r w:rsidRPr="002406BD">
              <w:rPr>
                <w:rFonts w:ascii="Times New Roman" w:hAnsi="Times New Roman" w:cs="Times New Roman"/>
                <w:sz w:val="24"/>
                <w:szCs w:val="24"/>
              </w:rPr>
              <w:t>разi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наявностi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вiдхилень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положень Кодексу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w:t>
            </w:r>
          </w:p>
          <w:p w14:paraId="676D8D0E"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наведеної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проведенi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загальнi</w:t>
            </w:r>
            <w:proofErr w:type="spellEnd"/>
            <w:r w:rsidRPr="002406BD">
              <w:rPr>
                <w:rFonts w:ascii="Times New Roman" w:hAnsi="Times New Roman" w:cs="Times New Roman"/>
                <w:sz w:val="24"/>
                <w:szCs w:val="24"/>
              </w:rPr>
              <w:t xml:space="preserve"> збори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учасникiв</w:t>
            </w:r>
            <w:proofErr w:type="spellEnd"/>
            <w:r w:rsidRPr="002406BD">
              <w:rPr>
                <w:rFonts w:ascii="Times New Roman" w:hAnsi="Times New Roman" w:cs="Times New Roman"/>
                <w:sz w:val="24"/>
                <w:szCs w:val="24"/>
              </w:rPr>
              <w:t xml:space="preserve">) ПРИВАТНОГО АКЦIОНЕРНОГО ТОВАРИСТВА "СЛОВ'ЯНСЬКI ШПАЛЕРИ -КФТП" та щодо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прийнятi</w:t>
            </w:r>
            <w:proofErr w:type="spellEnd"/>
            <w:r w:rsidRPr="002406BD">
              <w:rPr>
                <w:rFonts w:ascii="Times New Roman" w:hAnsi="Times New Roman" w:cs="Times New Roman"/>
                <w:sz w:val="24"/>
                <w:szCs w:val="24"/>
              </w:rPr>
              <w:t xml:space="preserve"> на цих зборах </w:t>
            </w:r>
            <w:proofErr w:type="spellStart"/>
            <w:r w:rsidRPr="002406BD">
              <w:rPr>
                <w:rFonts w:ascii="Times New Roman" w:hAnsi="Times New Roman" w:cs="Times New Roman"/>
                <w:sz w:val="24"/>
                <w:szCs w:val="24"/>
              </w:rPr>
              <w:t>рiшення</w:t>
            </w:r>
            <w:proofErr w:type="spellEnd"/>
            <w:r w:rsidRPr="002406BD">
              <w:rPr>
                <w:rFonts w:ascii="Times New Roman" w:hAnsi="Times New Roman" w:cs="Times New Roman"/>
                <w:sz w:val="24"/>
                <w:szCs w:val="24"/>
              </w:rPr>
              <w:t>;</w:t>
            </w:r>
          </w:p>
          <w:p w14:paraId="70C9482C"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зазначеної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персональний склад наглядової ради та </w:t>
            </w:r>
            <w:proofErr w:type="spellStart"/>
            <w:r w:rsidRPr="002406BD">
              <w:rPr>
                <w:rFonts w:ascii="Times New Roman" w:hAnsi="Times New Roman" w:cs="Times New Roman"/>
                <w:sz w:val="24"/>
                <w:szCs w:val="24"/>
              </w:rPr>
              <w:t>колегiального</w:t>
            </w:r>
            <w:proofErr w:type="spellEnd"/>
            <w:r w:rsidRPr="002406BD">
              <w:rPr>
                <w:rFonts w:ascii="Times New Roman" w:hAnsi="Times New Roman" w:cs="Times New Roman"/>
                <w:sz w:val="24"/>
                <w:szCs w:val="24"/>
              </w:rPr>
              <w:t xml:space="preserve"> виконавчого органу  ПРИВАТНОГО АКЦIОНЕРНОГО ТОВАРИСТВА "СЛОВ'ЯНСЬКI ШПАЛЕРИ -КФТП",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проведенi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засiдання</w:t>
            </w:r>
            <w:proofErr w:type="spellEnd"/>
            <w:r w:rsidRPr="002406BD">
              <w:rPr>
                <w:rFonts w:ascii="Times New Roman" w:hAnsi="Times New Roman" w:cs="Times New Roman"/>
                <w:sz w:val="24"/>
                <w:szCs w:val="24"/>
              </w:rPr>
              <w:t xml:space="preserve"> та загальний опис прийнятих на них </w:t>
            </w:r>
            <w:proofErr w:type="spellStart"/>
            <w:r w:rsidRPr="002406BD">
              <w:rPr>
                <w:rFonts w:ascii="Times New Roman" w:hAnsi="Times New Roman" w:cs="Times New Roman"/>
                <w:sz w:val="24"/>
                <w:szCs w:val="24"/>
              </w:rPr>
              <w:t>рiшеннях</w:t>
            </w:r>
            <w:proofErr w:type="spellEnd"/>
            <w:r w:rsidRPr="002406BD">
              <w:rPr>
                <w:rFonts w:ascii="Times New Roman" w:hAnsi="Times New Roman" w:cs="Times New Roman"/>
                <w:sz w:val="24"/>
                <w:szCs w:val="24"/>
              </w:rPr>
              <w:t>.</w:t>
            </w:r>
          </w:p>
          <w:p w14:paraId="74E2A403"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w:t>
            </w:r>
            <w:proofErr w:type="spellStart"/>
            <w:r w:rsidRPr="002406BD">
              <w:rPr>
                <w:rFonts w:ascii="Times New Roman" w:hAnsi="Times New Roman" w:cs="Times New Roman"/>
                <w:sz w:val="24"/>
                <w:szCs w:val="24"/>
              </w:rPr>
              <w:t>пiдтверджуємо</w:t>
            </w:r>
            <w:proofErr w:type="spellEnd"/>
            <w:r w:rsidRPr="002406BD">
              <w:rPr>
                <w:rFonts w:ascii="Times New Roman" w:hAnsi="Times New Roman" w:cs="Times New Roman"/>
                <w:sz w:val="24"/>
                <w:szCs w:val="24"/>
              </w:rPr>
              <w:t xml:space="preserve"> зазначену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щодо вище  вказаних питань.</w:t>
            </w:r>
          </w:p>
          <w:p w14:paraId="35BAF3D0" w14:textId="77777777" w:rsidR="004E54DD" w:rsidRPr="002406BD" w:rsidRDefault="004E54DD" w:rsidP="00283180">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Ми вважаємо, що отримали </w:t>
            </w:r>
            <w:proofErr w:type="spellStart"/>
            <w:r w:rsidRPr="002406BD">
              <w:rPr>
                <w:rFonts w:ascii="Times New Roman" w:hAnsi="Times New Roman" w:cs="Times New Roman"/>
                <w:sz w:val="24"/>
                <w:szCs w:val="24"/>
              </w:rPr>
              <w:t>достатнi</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вiдповiднi</w:t>
            </w:r>
            <w:proofErr w:type="spellEnd"/>
            <w:r w:rsidRPr="002406BD">
              <w:rPr>
                <w:rFonts w:ascii="Times New Roman" w:hAnsi="Times New Roman" w:cs="Times New Roman"/>
                <w:sz w:val="24"/>
                <w:szCs w:val="24"/>
              </w:rPr>
              <w:t xml:space="preserve"> докази для висловлення нашої думки . На нашу думку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зазначена у </w:t>
            </w:r>
            <w:proofErr w:type="spellStart"/>
            <w:r w:rsidRPr="002406BD">
              <w:rPr>
                <w:rFonts w:ascii="Times New Roman" w:hAnsi="Times New Roman" w:cs="Times New Roman"/>
                <w:sz w:val="24"/>
                <w:szCs w:val="24"/>
              </w:rPr>
              <w:t>Звiтi</w:t>
            </w:r>
            <w:proofErr w:type="spellEnd"/>
            <w:r w:rsidRPr="002406BD">
              <w:rPr>
                <w:rFonts w:ascii="Times New Roman" w:hAnsi="Times New Roman" w:cs="Times New Roman"/>
                <w:sz w:val="24"/>
                <w:szCs w:val="24"/>
              </w:rPr>
              <w:t xml:space="preserve"> про корпоративне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ПРИВАТНОГО АКЦIОНЕРНОГО ТОВАРИСТВА "СЛОВ'ЯНСЬКI ШПАЛЕРИ -КФТП"  щодо таких питань, як:</w:t>
            </w:r>
          </w:p>
          <w:p w14:paraId="60283B9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опису основних характеристик систем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i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ризиками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w:t>
            </w:r>
          </w:p>
          <w:p w14:paraId="0283FA10"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w:t>
            </w:r>
            <w:proofErr w:type="spellStart"/>
            <w:r w:rsidRPr="002406BD">
              <w:rPr>
                <w:rFonts w:ascii="Times New Roman" w:hAnsi="Times New Roman" w:cs="Times New Roman"/>
                <w:sz w:val="24"/>
                <w:szCs w:val="24"/>
              </w:rPr>
              <w:t>перелiку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прямо або опосередковано є власниками значного пакета </w:t>
            </w:r>
            <w:proofErr w:type="spellStart"/>
            <w:r w:rsidRPr="002406BD">
              <w:rPr>
                <w:rFonts w:ascii="Times New Roman" w:hAnsi="Times New Roman" w:cs="Times New Roman"/>
                <w:sz w:val="24"/>
                <w:szCs w:val="24"/>
              </w:rPr>
              <w:t>акцiй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
          <w:p w14:paraId="1C1CED3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зазначеної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будь-</w:t>
            </w:r>
            <w:proofErr w:type="spellStart"/>
            <w:r w:rsidRPr="002406BD">
              <w:rPr>
                <w:rFonts w:ascii="Times New Roman" w:hAnsi="Times New Roman" w:cs="Times New Roman"/>
                <w:sz w:val="24"/>
                <w:szCs w:val="24"/>
              </w:rPr>
              <w:t>якi</w:t>
            </w:r>
            <w:proofErr w:type="spellEnd"/>
            <w:r w:rsidRPr="002406BD">
              <w:rPr>
                <w:rFonts w:ascii="Times New Roman" w:hAnsi="Times New Roman" w:cs="Times New Roman"/>
                <w:sz w:val="24"/>
                <w:szCs w:val="24"/>
              </w:rPr>
              <w:t xml:space="preserve"> обмеження прав </w:t>
            </w:r>
            <w:proofErr w:type="spellStart"/>
            <w:r w:rsidRPr="002406BD">
              <w:rPr>
                <w:rFonts w:ascii="Times New Roman" w:hAnsi="Times New Roman" w:cs="Times New Roman"/>
                <w:sz w:val="24"/>
                <w:szCs w:val="24"/>
              </w:rPr>
              <w:t>участi</w:t>
            </w:r>
            <w:proofErr w:type="spellEnd"/>
            <w:r w:rsidRPr="002406BD">
              <w:rPr>
                <w:rFonts w:ascii="Times New Roman" w:hAnsi="Times New Roman" w:cs="Times New Roman"/>
                <w:sz w:val="24"/>
                <w:szCs w:val="24"/>
              </w:rPr>
              <w:t xml:space="preserve"> та голосування </w:t>
            </w:r>
            <w:proofErr w:type="spellStart"/>
            <w:r w:rsidRPr="002406BD">
              <w:rPr>
                <w:rFonts w:ascii="Times New Roman" w:hAnsi="Times New Roman" w:cs="Times New Roman"/>
                <w:sz w:val="24"/>
                <w:szCs w:val="24"/>
              </w:rPr>
              <w:t>акцiонерiв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учасникiв</w:t>
            </w:r>
            <w:proofErr w:type="spellEnd"/>
            <w:r w:rsidRPr="002406BD">
              <w:rPr>
                <w:rFonts w:ascii="Times New Roman" w:hAnsi="Times New Roman" w:cs="Times New Roman"/>
                <w:sz w:val="24"/>
                <w:szCs w:val="24"/>
              </w:rPr>
              <w:t xml:space="preserve">) на загальних зборах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w:t>
            </w:r>
          </w:p>
          <w:p w14:paraId="1CC6043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визначеного порядку призначення та </w:t>
            </w:r>
            <w:proofErr w:type="spellStart"/>
            <w:r w:rsidRPr="002406BD">
              <w:rPr>
                <w:rFonts w:ascii="Times New Roman" w:hAnsi="Times New Roman" w:cs="Times New Roman"/>
                <w:sz w:val="24"/>
                <w:szCs w:val="24"/>
              </w:rPr>
              <w:t>звiльнення</w:t>
            </w:r>
            <w:proofErr w:type="spellEnd"/>
            <w:r w:rsidRPr="002406BD">
              <w:rPr>
                <w:rFonts w:ascii="Times New Roman" w:hAnsi="Times New Roman" w:cs="Times New Roman"/>
                <w:sz w:val="24"/>
                <w:szCs w:val="24"/>
              </w:rPr>
              <w:t xml:space="preserve"> посадових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w:t>
            </w:r>
          </w:p>
          <w:p w14:paraId="739BC422"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w:t>
            </w:r>
            <w:r w:rsidRPr="002406BD">
              <w:rPr>
                <w:rFonts w:ascii="Times New Roman" w:hAnsi="Times New Roman" w:cs="Times New Roman"/>
                <w:sz w:val="24"/>
                <w:szCs w:val="24"/>
              </w:rPr>
              <w:tab/>
              <w:t xml:space="preserve">щодо визначених повноважень посадових </w:t>
            </w:r>
            <w:proofErr w:type="spellStart"/>
            <w:r w:rsidRPr="002406BD">
              <w:rPr>
                <w:rFonts w:ascii="Times New Roman" w:hAnsi="Times New Roman" w:cs="Times New Roman"/>
                <w:sz w:val="24"/>
                <w:szCs w:val="24"/>
              </w:rPr>
              <w:t>осiб</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w:t>
            </w:r>
          </w:p>
          <w:p w14:paraId="39C0419D"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у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суттєвих аспектах виходячи </w:t>
            </w:r>
            <w:proofErr w:type="spellStart"/>
            <w:r w:rsidRPr="002406BD">
              <w:rPr>
                <w:rFonts w:ascii="Times New Roman" w:hAnsi="Times New Roman" w:cs="Times New Roman"/>
                <w:sz w:val="24"/>
                <w:szCs w:val="24"/>
              </w:rPr>
              <w:t>зi</w:t>
            </w:r>
            <w:proofErr w:type="spellEnd"/>
            <w:r w:rsidRPr="002406BD">
              <w:rPr>
                <w:rFonts w:ascii="Times New Roman" w:hAnsi="Times New Roman" w:cs="Times New Roman"/>
                <w:sz w:val="24"/>
                <w:szCs w:val="24"/>
              </w:rPr>
              <w:t xml:space="preserve"> встановлених </w:t>
            </w:r>
            <w:proofErr w:type="spellStart"/>
            <w:r w:rsidRPr="002406BD">
              <w:rPr>
                <w:rFonts w:ascii="Times New Roman" w:hAnsi="Times New Roman" w:cs="Times New Roman"/>
                <w:sz w:val="24"/>
                <w:szCs w:val="24"/>
              </w:rPr>
              <w:t>критерiїв</w:t>
            </w:r>
            <w:proofErr w:type="spellEnd"/>
            <w:r w:rsidRPr="002406BD">
              <w:rPr>
                <w:rFonts w:ascii="Times New Roman" w:hAnsi="Times New Roman" w:cs="Times New Roman"/>
                <w:sz w:val="24"/>
                <w:szCs w:val="24"/>
              </w:rPr>
              <w:t xml:space="preserve"> є </w:t>
            </w:r>
            <w:proofErr w:type="spellStart"/>
            <w:r w:rsidRPr="002406BD">
              <w:rPr>
                <w:rFonts w:ascii="Times New Roman" w:hAnsi="Times New Roman" w:cs="Times New Roman"/>
                <w:sz w:val="24"/>
                <w:szCs w:val="24"/>
              </w:rPr>
              <w:t>достовiрною</w:t>
            </w:r>
            <w:proofErr w:type="spellEnd"/>
            <w:r w:rsidRPr="002406BD">
              <w:rPr>
                <w:rFonts w:ascii="Times New Roman" w:hAnsi="Times New Roman" w:cs="Times New Roman"/>
                <w:sz w:val="24"/>
                <w:szCs w:val="24"/>
              </w:rPr>
              <w:t xml:space="preserve"> та викладено </w:t>
            </w:r>
            <w:proofErr w:type="spellStart"/>
            <w:r w:rsidRPr="002406BD">
              <w:rPr>
                <w:rFonts w:ascii="Times New Roman" w:hAnsi="Times New Roman" w:cs="Times New Roman"/>
                <w:sz w:val="24"/>
                <w:szCs w:val="24"/>
              </w:rPr>
              <w:t>емiтентом</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згiдно</w:t>
            </w:r>
            <w:proofErr w:type="spellEnd"/>
            <w:r w:rsidRPr="002406BD">
              <w:rPr>
                <w:rFonts w:ascii="Times New Roman" w:hAnsi="Times New Roman" w:cs="Times New Roman"/>
                <w:sz w:val="24"/>
                <w:szCs w:val="24"/>
              </w:rPr>
              <w:t xml:space="preserve"> вимог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23.02.2006 № 3480-IV з 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На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виконаних процедур та отриманих </w:t>
            </w:r>
            <w:proofErr w:type="spellStart"/>
            <w:r w:rsidRPr="002406BD">
              <w:rPr>
                <w:rFonts w:ascii="Times New Roman" w:hAnsi="Times New Roman" w:cs="Times New Roman"/>
                <w:sz w:val="24"/>
                <w:szCs w:val="24"/>
              </w:rPr>
              <w:t>доказiв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нiщо</w:t>
            </w:r>
            <w:proofErr w:type="spellEnd"/>
            <w:r w:rsidRPr="002406BD">
              <w:rPr>
                <w:rFonts w:ascii="Times New Roman" w:hAnsi="Times New Roman" w:cs="Times New Roman"/>
                <w:sz w:val="24"/>
                <w:szCs w:val="24"/>
              </w:rPr>
              <w:t xml:space="preserve"> не привернуло нашої уваги, що б змусило нас вважати, що ПРИВАТНЕ АКЦIОНЕРНЕ ТОВАРИСТВО "СЛОВ'ЯНСЬКI ШПАЛЕРИ -КФТП"  не дотрималось  в </w:t>
            </w:r>
            <w:proofErr w:type="spellStart"/>
            <w:r w:rsidRPr="002406BD">
              <w:rPr>
                <w:rFonts w:ascii="Times New Roman" w:hAnsi="Times New Roman" w:cs="Times New Roman"/>
                <w:sz w:val="24"/>
                <w:szCs w:val="24"/>
              </w:rPr>
              <w:t>усiх</w:t>
            </w:r>
            <w:proofErr w:type="spellEnd"/>
            <w:r w:rsidRPr="002406BD">
              <w:rPr>
                <w:rFonts w:ascii="Times New Roman" w:hAnsi="Times New Roman" w:cs="Times New Roman"/>
                <w:sz w:val="24"/>
                <w:szCs w:val="24"/>
              </w:rPr>
              <w:t xml:space="preserve"> суттєвих аспектах вимогам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23.02.2006 року № 3480-IV (ред.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05.08.2021 року) № 3480-IV з наступними </w:t>
            </w:r>
            <w:proofErr w:type="spellStart"/>
            <w:r w:rsidRPr="002406BD">
              <w:rPr>
                <w:rFonts w:ascii="Times New Roman" w:hAnsi="Times New Roman" w:cs="Times New Roman"/>
                <w:sz w:val="24"/>
                <w:szCs w:val="24"/>
              </w:rPr>
              <w:t>змiнами</w:t>
            </w:r>
            <w:proofErr w:type="spellEnd"/>
            <w:r w:rsidRPr="002406BD">
              <w:rPr>
                <w:rFonts w:ascii="Times New Roman" w:hAnsi="Times New Roman" w:cs="Times New Roman"/>
                <w:sz w:val="24"/>
                <w:szCs w:val="24"/>
              </w:rPr>
              <w:t xml:space="preserve"> та доповненнями та </w:t>
            </w:r>
            <w:proofErr w:type="spellStart"/>
            <w:r w:rsidRPr="002406BD">
              <w:rPr>
                <w:rFonts w:ascii="Times New Roman" w:hAnsi="Times New Roman" w:cs="Times New Roman"/>
                <w:sz w:val="24"/>
                <w:szCs w:val="24"/>
              </w:rPr>
              <w:t>Рекомендацiї</w:t>
            </w:r>
            <w:proofErr w:type="spellEnd"/>
            <w:r w:rsidRPr="002406BD">
              <w:rPr>
                <w:rFonts w:ascii="Times New Roman" w:hAnsi="Times New Roman" w:cs="Times New Roman"/>
                <w:sz w:val="24"/>
                <w:szCs w:val="24"/>
              </w:rPr>
              <w:t xml:space="preserve"> щодо практики застосування законодавства з питань корпоративного </w:t>
            </w:r>
            <w:proofErr w:type="spellStart"/>
            <w:r w:rsidRPr="002406BD">
              <w:rPr>
                <w:rFonts w:ascii="Times New Roman" w:hAnsi="Times New Roman" w:cs="Times New Roman"/>
                <w:sz w:val="24"/>
                <w:szCs w:val="24"/>
              </w:rPr>
              <w:t>управлiння</w:t>
            </w:r>
            <w:proofErr w:type="spellEnd"/>
            <w:r w:rsidRPr="002406BD">
              <w:rPr>
                <w:rFonts w:ascii="Times New Roman" w:hAnsi="Times New Roman" w:cs="Times New Roman"/>
                <w:sz w:val="24"/>
                <w:szCs w:val="24"/>
              </w:rPr>
              <w:t xml:space="preserve">, затверджених </w:t>
            </w:r>
            <w:proofErr w:type="spellStart"/>
            <w:r w:rsidRPr="002406BD">
              <w:rPr>
                <w:rFonts w:ascii="Times New Roman" w:hAnsi="Times New Roman" w:cs="Times New Roman"/>
                <w:sz w:val="24"/>
                <w:szCs w:val="24"/>
              </w:rPr>
              <w:t>рiшенням</w:t>
            </w:r>
            <w:proofErr w:type="spellEnd"/>
            <w:r w:rsidRPr="002406BD">
              <w:rPr>
                <w:rFonts w:ascii="Times New Roman" w:hAnsi="Times New Roman" w:cs="Times New Roman"/>
                <w:sz w:val="24"/>
                <w:szCs w:val="24"/>
              </w:rPr>
              <w:t xml:space="preserve"> НКЦПФР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22.03.2020 року №118.</w:t>
            </w:r>
          </w:p>
          <w:p w14:paraId="1FA20837"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РОЗКРИТТЯ IНФОРМАЦIЇ ПРО ПIДСУМКИ ПЕРЕВIРКИ ФIНАНСОВО-ГОСПОДАРСЬКОЇ ДIЯЛЬНОСТI ПРИВАТНОГО АКЦIОНЕРНОГО ТОВАРИСТВА "СЛОВ'ЯНСЬКI ШПАЛЕРИ-КФТП" ЗА РЕЗУЛЬТАТАМИ ФIНАНСОВОГО РОКУ, ПIДГОТОВЛЕНI </w:t>
            </w:r>
            <w:r w:rsidRPr="002406BD">
              <w:rPr>
                <w:rFonts w:ascii="Times New Roman" w:hAnsi="Times New Roman" w:cs="Times New Roman"/>
                <w:sz w:val="24"/>
                <w:szCs w:val="24"/>
              </w:rPr>
              <w:lastRenderedPageBreak/>
              <w:t>РЕВIЗОРОМ ТОВАРИСТВА, НАДАННЯ ЯКОЇ ПЕРЕДБАЧЕНО ЧАСТИНОЮ ЧЕТВЕРТОЮ СТАТТI 75 ЗАКОНУ УКРАЇНИ "ПРО АКЦIОНЕРНI ТОВАРИСТВА"</w:t>
            </w:r>
          </w:p>
          <w:p w14:paraId="2621FA34"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roofErr w:type="spellStart"/>
            <w:r w:rsidRPr="002406BD">
              <w:rPr>
                <w:rFonts w:ascii="Times New Roman" w:hAnsi="Times New Roman" w:cs="Times New Roman"/>
                <w:sz w:val="24"/>
                <w:szCs w:val="24"/>
              </w:rPr>
              <w:t>Ревiзором</w:t>
            </w:r>
            <w:proofErr w:type="spellEnd"/>
            <w:r w:rsidRPr="002406BD">
              <w:rPr>
                <w:rFonts w:ascii="Times New Roman" w:hAnsi="Times New Roman" w:cs="Times New Roman"/>
                <w:sz w:val="24"/>
                <w:szCs w:val="24"/>
              </w:rPr>
              <w:t xml:space="preserve"> Товариства, в </w:t>
            </w:r>
            <w:proofErr w:type="spellStart"/>
            <w:r w:rsidRPr="002406BD">
              <w:rPr>
                <w:rFonts w:ascii="Times New Roman" w:hAnsi="Times New Roman" w:cs="Times New Roman"/>
                <w:sz w:val="24"/>
                <w:szCs w:val="24"/>
              </w:rPr>
              <w:t>особi</w:t>
            </w:r>
            <w:proofErr w:type="spellEnd"/>
            <w:r w:rsidRPr="002406BD">
              <w:rPr>
                <w:rFonts w:ascii="Times New Roman" w:hAnsi="Times New Roman" w:cs="Times New Roman"/>
                <w:sz w:val="24"/>
                <w:szCs w:val="24"/>
              </w:rPr>
              <w:t xml:space="preserve"> Свинар Олександра </w:t>
            </w:r>
            <w:proofErr w:type="spellStart"/>
            <w:r w:rsidRPr="002406BD">
              <w:rPr>
                <w:rFonts w:ascii="Times New Roman" w:hAnsi="Times New Roman" w:cs="Times New Roman"/>
                <w:sz w:val="24"/>
                <w:szCs w:val="24"/>
              </w:rPr>
              <w:t>Вiкторовича</w:t>
            </w:r>
            <w:proofErr w:type="spellEnd"/>
            <w:r w:rsidRPr="002406BD">
              <w:rPr>
                <w:rFonts w:ascii="Times New Roman" w:hAnsi="Times New Roman" w:cs="Times New Roman"/>
                <w:sz w:val="24"/>
                <w:szCs w:val="24"/>
              </w:rPr>
              <w:t xml:space="preserve"> було проведено </w:t>
            </w:r>
            <w:proofErr w:type="spellStart"/>
            <w:r w:rsidRPr="002406BD">
              <w:rPr>
                <w:rFonts w:ascii="Times New Roman" w:hAnsi="Times New Roman" w:cs="Times New Roman"/>
                <w:sz w:val="24"/>
                <w:szCs w:val="24"/>
              </w:rPr>
              <w:t>перевiрку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ПРИВАТНОГО АКЦIОНЕРНОГО ТОВАРИСТВА "СЛОВ'ЯНСЬКI ШПАЛЕРИ-КФТП" за результатами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року, про що аудиторам надано Висновок </w:t>
            </w:r>
            <w:proofErr w:type="spellStart"/>
            <w:r w:rsidRPr="002406BD">
              <w:rPr>
                <w:rFonts w:ascii="Times New Roman" w:hAnsi="Times New Roman" w:cs="Times New Roman"/>
                <w:sz w:val="24"/>
                <w:szCs w:val="24"/>
              </w:rPr>
              <w:t>ревiзора</w:t>
            </w:r>
            <w:proofErr w:type="spellEnd"/>
            <w:r w:rsidRPr="002406BD">
              <w:rPr>
                <w:rFonts w:ascii="Times New Roman" w:hAnsi="Times New Roman" w:cs="Times New Roman"/>
                <w:sz w:val="24"/>
                <w:szCs w:val="24"/>
              </w:rPr>
              <w:t xml:space="preserve"> ПРИВАТНОГО АКЦIОНЕРНОГО ТОВАРИСТВА "СЛОВ'ЯНСЬКI ШПАЛЕРИ-КФТП". </w:t>
            </w:r>
            <w:proofErr w:type="spellStart"/>
            <w:r w:rsidRPr="002406BD">
              <w:rPr>
                <w:rFonts w:ascii="Times New Roman" w:hAnsi="Times New Roman" w:cs="Times New Roman"/>
                <w:sz w:val="24"/>
                <w:szCs w:val="24"/>
              </w:rPr>
              <w:t>Ревiзором</w:t>
            </w:r>
            <w:proofErr w:type="spellEnd"/>
            <w:r w:rsidRPr="002406BD">
              <w:rPr>
                <w:rFonts w:ascii="Times New Roman" w:hAnsi="Times New Roman" w:cs="Times New Roman"/>
                <w:sz w:val="24"/>
                <w:szCs w:val="24"/>
              </w:rPr>
              <w:t xml:space="preserve"> Товариства було встановлено:</w:t>
            </w:r>
          </w:p>
          <w:p w14:paraId="008856AA"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данi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ПРИВАТНОГО АКЦIОНЕРНОГО ТОВАРИСТВА "СЛОВ'ЯНСЬКI ШПАЛЕРИ-КФТП" за </w:t>
            </w:r>
            <w:proofErr w:type="spellStart"/>
            <w:r w:rsidRPr="002406BD">
              <w:rPr>
                <w:rFonts w:ascii="Times New Roman" w:hAnsi="Times New Roman" w:cs="Times New Roman"/>
                <w:sz w:val="24"/>
                <w:szCs w:val="24"/>
              </w:rPr>
              <w:t>вiдповiдний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w:t>
            </w:r>
            <w:proofErr w:type="spellEnd"/>
            <w:r w:rsidRPr="002406BD">
              <w:rPr>
                <w:rFonts w:ascii="Times New Roman" w:hAnsi="Times New Roman" w:cs="Times New Roman"/>
                <w:sz w:val="24"/>
                <w:szCs w:val="24"/>
              </w:rPr>
              <w:t xml:space="preserve"> є </w:t>
            </w:r>
            <w:proofErr w:type="spellStart"/>
            <w:r w:rsidRPr="002406BD">
              <w:rPr>
                <w:rFonts w:ascii="Times New Roman" w:hAnsi="Times New Roman" w:cs="Times New Roman"/>
                <w:sz w:val="24"/>
                <w:szCs w:val="24"/>
              </w:rPr>
              <w:t>достовiрними</w:t>
            </w:r>
            <w:proofErr w:type="spellEnd"/>
            <w:r w:rsidRPr="002406BD">
              <w:rPr>
                <w:rFonts w:ascii="Times New Roman" w:hAnsi="Times New Roman" w:cs="Times New Roman"/>
                <w:sz w:val="24"/>
                <w:szCs w:val="24"/>
              </w:rPr>
              <w:t xml:space="preserve"> та повними;</w:t>
            </w:r>
          </w:p>
          <w:p w14:paraId="09716CF6" w14:textId="77777777" w:rsidR="004E54DD" w:rsidRPr="002406BD" w:rsidRDefault="004E54DD" w:rsidP="003A68E8">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Фактiв</w:t>
            </w:r>
            <w:proofErr w:type="spellEnd"/>
            <w:r w:rsidRPr="002406BD">
              <w:rPr>
                <w:rFonts w:ascii="Times New Roman" w:hAnsi="Times New Roman" w:cs="Times New Roman"/>
                <w:sz w:val="24"/>
                <w:szCs w:val="24"/>
              </w:rPr>
              <w:t xml:space="preserve"> порушення законодавства </w:t>
            </w: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провадження </w:t>
            </w:r>
            <w:proofErr w:type="spellStart"/>
            <w:r w:rsidRPr="002406BD">
              <w:rPr>
                <w:rFonts w:ascii="Times New Roman" w:hAnsi="Times New Roman" w:cs="Times New Roman"/>
                <w:sz w:val="24"/>
                <w:szCs w:val="24"/>
              </w:rPr>
              <w:t>фiнансово</w:t>
            </w:r>
            <w:proofErr w:type="spellEnd"/>
            <w:r w:rsidRPr="002406BD">
              <w:rPr>
                <w:rFonts w:ascii="Times New Roman" w:hAnsi="Times New Roman" w:cs="Times New Roman"/>
                <w:sz w:val="24"/>
                <w:szCs w:val="24"/>
              </w:rPr>
              <w:t xml:space="preserve">-господарської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а також встановленого порядку ведення бухгалтерського </w:t>
            </w:r>
            <w:proofErr w:type="spellStart"/>
            <w:r w:rsidRPr="002406BD">
              <w:rPr>
                <w:rFonts w:ascii="Times New Roman" w:hAnsi="Times New Roman" w:cs="Times New Roman"/>
                <w:sz w:val="24"/>
                <w:szCs w:val="24"/>
              </w:rPr>
              <w:t>облiку</w:t>
            </w:r>
            <w:proofErr w:type="spellEnd"/>
            <w:r w:rsidRPr="002406BD">
              <w:rPr>
                <w:rFonts w:ascii="Times New Roman" w:hAnsi="Times New Roman" w:cs="Times New Roman"/>
                <w:sz w:val="24"/>
                <w:szCs w:val="24"/>
              </w:rPr>
              <w:t xml:space="preserve"> та подання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не встановлено.</w:t>
            </w:r>
          </w:p>
          <w:p w14:paraId="5F6DCB7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IНФОРМАЦIЯ ЩОДО IНШОЇ ФIНАНСОВОЇ ЗВIТНОСТI ВIДПОВIДНО ДО ЗАКОНIВ УКРАЇНИ ТА НОРМАТИВНО-ПРАВОВИХ АКТIВ </w:t>
            </w:r>
          </w:p>
          <w:p w14:paraId="122499F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14"/>
                <w:szCs w:val="24"/>
              </w:rPr>
            </w:pPr>
          </w:p>
          <w:p w14:paraId="2133A48D" w14:textId="77777777" w:rsidR="004E54DD" w:rsidRPr="002406BD" w:rsidRDefault="004E54DD" w:rsidP="003A68E8">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Перевiрка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проводилась на </w:t>
            </w:r>
            <w:proofErr w:type="spellStart"/>
            <w:r w:rsidRPr="002406BD">
              <w:rPr>
                <w:rFonts w:ascii="Times New Roman" w:hAnsi="Times New Roman" w:cs="Times New Roman"/>
                <w:sz w:val="24"/>
                <w:szCs w:val="24"/>
              </w:rPr>
              <w:t>пiдставi</w:t>
            </w:r>
            <w:proofErr w:type="spellEnd"/>
            <w:r w:rsidRPr="002406BD">
              <w:rPr>
                <w:rFonts w:ascii="Times New Roman" w:hAnsi="Times New Roman" w:cs="Times New Roman"/>
                <w:sz w:val="24"/>
                <w:szCs w:val="24"/>
              </w:rPr>
              <w:t xml:space="preserve"> МСА 720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аудитора щодо </w:t>
            </w:r>
            <w:proofErr w:type="spellStart"/>
            <w:r w:rsidRPr="002406BD">
              <w:rPr>
                <w:rFonts w:ascii="Times New Roman" w:hAnsi="Times New Roman" w:cs="Times New Roman"/>
                <w:sz w:val="24"/>
                <w:szCs w:val="24"/>
              </w:rPr>
              <w:t>iншої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в документах, що </w:t>
            </w:r>
            <w:proofErr w:type="spellStart"/>
            <w:r w:rsidRPr="002406BD">
              <w:rPr>
                <w:rFonts w:ascii="Times New Roman" w:hAnsi="Times New Roman" w:cs="Times New Roman"/>
                <w:sz w:val="24"/>
                <w:szCs w:val="24"/>
              </w:rPr>
              <w:t>мiстять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перевiрену</w:t>
            </w:r>
            <w:proofErr w:type="spellEnd"/>
            <w:r w:rsidRPr="002406BD">
              <w:rPr>
                <w:rFonts w:ascii="Times New Roman" w:hAnsi="Times New Roman" w:cs="Times New Roman"/>
                <w:sz w:val="24"/>
                <w:szCs w:val="24"/>
              </w:rPr>
              <w:t xml:space="preserve"> аудитором </w:t>
            </w:r>
            <w:proofErr w:type="spellStart"/>
            <w:r w:rsidRPr="002406BD">
              <w:rPr>
                <w:rFonts w:ascii="Times New Roman" w:hAnsi="Times New Roman" w:cs="Times New Roman"/>
                <w:sz w:val="24"/>
                <w:szCs w:val="24"/>
              </w:rPr>
              <w:t>фiнансову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Для отримання </w:t>
            </w:r>
            <w:proofErr w:type="spellStart"/>
            <w:r w:rsidRPr="002406BD">
              <w:rPr>
                <w:rFonts w:ascii="Times New Roman" w:hAnsi="Times New Roman" w:cs="Times New Roman"/>
                <w:sz w:val="24"/>
                <w:szCs w:val="24"/>
              </w:rPr>
              <w:t>розумiння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наявностi</w:t>
            </w:r>
            <w:proofErr w:type="spellEnd"/>
            <w:r w:rsidRPr="002406BD">
              <w:rPr>
                <w:rFonts w:ascii="Times New Roman" w:hAnsi="Times New Roman" w:cs="Times New Roman"/>
                <w:sz w:val="24"/>
                <w:szCs w:val="24"/>
              </w:rPr>
              <w:t xml:space="preserve"> суттєвої </w:t>
            </w:r>
            <w:proofErr w:type="spellStart"/>
            <w:r w:rsidRPr="002406BD">
              <w:rPr>
                <w:rFonts w:ascii="Times New Roman" w:hAnsi="Times New Roman" w:cs="Times New Roman"/>
                <w:sz w:val="24"/>
                <w:szCs w:val="24"/>
              </w:rPr>
              <w:t>невiдповiдностi</w:t>
            </w:r>
            <w:proofErr w:type="spellEnd"/>
            <w:r w:rsidRPr="002406BD">
              <w:rPr>
                <w:rFonts w:ascii="Times New Roman" w:hAnsi="Times New Roman" w:cs="Times New Roman"/>
                <w:sz w:val="24"/>
                <w:szCs w:val="24"/>
              </w:rPr>
              <w:t xml:space="preserve"> або викривлення </w:t>
            </w:r>
            <w:proofErr w:type="spellStart"/>
            <w:r w:rsidRPr="002406BD">
              <w:rPr>
                <w:rFonts w:ascii="Times New Roman" w:hAnsi="Times New Roman" w:cs="Times New Roman"/>
                <w:sz w:val="24"/>
                <w:szCs w:val="24"/>
              </w:rPr>
              <w:t>фактiв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iнформацiєю</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перевiреною</w:t>
            </w:r>
            <w:proofErr w:type="spellEnd"/>
            <w:r w:rsidRPr="002406BD">
              <w:rPr>
                <w:rFonts w:ascii="Times New Roman" w:hAnsi="Times New Roman" w:cs="Times New Roman"/>
                <w:sz w:val="24"/>
                <w:szCs w:val="24"/>
              </w:rPr>
              <w:t xml:space="preserve"> аудиторами </w:t>
            </w:r>
            <w:proofErr w:type="spellStart"/>
            <w:r w:rsidRPr="002406BD">
              <w:rPr>
                <w:rFonts w:ascii="Times New Roman" w:hAnsi="Times New Roman" w:cs="Times New Roman"/>
                <w:sz w:val="24"/>
                <w:szCs w:val="24"/>
              </w:rPr>
              <w:t>фiнансовою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звiтнiстю</w:t>
            </w:r>
            <w:proofErr w:type="spellEnd"/>
            <w:r w:rsidRPr="002406BD">
              <w:rPr>
                <w:rFonts w:ascii="Times New Roman" w:hAnsi="Times New Roman" w:cs="Times New Roman"/>
                <w:sz w:val="24"/>
                <w:szCs w:val="24"/>
              </w:rPr>
              <w:t xml:space="preserve"> виконувались аудиторами запити до </w:t>
            </w:r>
            <w:proofErr w:type="spellStart"/>
            <w:r w:rsidRPr="002406BD">
              <w:rPr>
                <w:rFonts w:ascii="Times New Roman" w:hAnsi="Times New Roman" w:cs="Times New Roman"/>
                <w:sz w:val="24"/>
                <w:szCs w:val="24"/>
              </w:rPr>
              <w:t>управлiнського</w:t>
            </w:r>
            <w:proofErr w:type="spellEnd"/>
            <w:r w:rsidRPr="002406BD">
              <w:rPr>
                <w:rFonts w:ascii="Times New Roman" w:hAnsi="Times New Roman" w:cs="Times New Roman"/>
                <w:sz w:val="24"/>
                <w:szCs w:val="24"/>
              </w:rPr>
              <w:t xml:space="preserve"> персоналу Товариства та </w:t>
            </w:r>
            <w:proofErr w:type="spellStart"/>
            <w:r w:rsidRPr="002406BD">
              <w:rPr>
                <w:rFonts w:ascii="Times New Roman" w:hAnsi="Times New Roman" w:cs="Times New Roman"/>
                <w:sz w:val="24"/>
                <w:szCs w:val="24"/>
              </w:rPr>
              <w:t>аналiтичнi</w:t>
            </w:r>
            <w:proofErr w:type="spellEnd"/>
            <w:r w:rsidRPr="002406BD">
              <w:rPr>
                <w:rFonts w:ascii="Times New Roman" w:hAnsi="Times New Roman" w:cs="Times New Roman"/>
                <w:sz w:val="24"/>
                <w:szCs w:val="24"/>
              </w:rPr>
              <w:t xml:space="preserve"> процедури. Суттєвих </w:t>
            </w:r>
            <w:proofErr w:type="spellStart"/>
            <w:r w:rsidRPr="002406BD">
              <w:rPr>
                <w:rFonts w:ascii="Times New Roman" w:hAnsi="Times New Roman" w:cs="Times New Roman"/>
                <w:sz w:val="24"/>
                <w:szCs w:val="24"/>
              </w:rPr>
              <w:t>невiдповiдностей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мiж</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звiтнiстю</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пiдлягала</w:t>
            </w:r>
            <w:proofErr w:type="spellEnd"/>
            <w:r w:rsidRPr="002406BD">
              <w:rPr>
                <w:rFonts w:ascii="Times New Roman" w:hAnsi="Times New Roman" w:cs="Times New Roman"/>
                <w:sz w:val="24"/>
                <w:szCs w:val="24"/>
              </w:rPr>
              <w:t xml:space="preserve"> аудиту та </w:t>
            </w:r>
            <w:proofErr w:type="spellStart"/>
            <w:r w:rsidRPr="002406BD">
              <w:rPr>
                <w:rFonts w:ascii="Times New Roman" w:hAnsi="Times New Roman" w:cs="Times New Roman"/>
                <w:sz w:val="24"/>
                <w:szCs w:val="24"/>
              </w:rPr>
              <w:t>iншою</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iнформацiєю</w:t>
            </w:r>
            <w:proofErr w:type="spellEnd"/>
            <w:r w:rsidRPr="002406BD">
              <w:rPr>
                <w:rFonts w:ascii="Times New Roman" w:hAnsi="Times New Roman" w:cs="Times New Roman"/>
                <w:sz w:val="24"/>
                <w:szCs w:val="24"/>
              </w:rPr>
              <w:t xml:space="preserve"> не встановлено.</w:t>
            </w:r>
          </w:p>
          <w:p w14:paraId="553C667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16"/>
                <w:szCs w:val="24"/>
              </w:rPr>
            </w:pPr>
          </w:p>
          <w:p w14:paraId="0933309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ОСНОВНI ВIДОМОСТI ПРО АУДИТОРСЬКУ КОМПАНIЮ:</w:t>
            </w:r>
          </w:p>
          <w:p w14:paraId="0BDB7FB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14"/>
                <w:szCs w:val="24"/>
              </w:rPr>
            </w:pPr>
          </w:p>
          <w:tbl>
            <w:tblPr>
              <w:tblW w:w="9532" w:type="dxa"/>
              <w:tblLayout w:type="fixed"/>
              <w:tblCellMar>
                <w:left w:w="10" w:type="dxa"/>
                <w:right w:w="10" w:type="dxa"/>
              </w:tblCellMar>
              <w:tblLook w:val="0000" w:firstRow="0" w:lastRow="0" w:firstColumn="0" w:lastColumn="0" w:noHBand="0" w:noVBand="0"/>
            </w:tblPr>
            <w:tblGrid>
              <w:gridCol w:w="3436"/>
              <w:gridCol w:w="6096"/>
            </w:tblGrid>
            <w:tr w:rsidR="00283180" w:rsidRPr="002406BD" w14:paraId="43DA7F9A" w14:textId="77777777" w:rsidTr="00283180">
              <w:trPr>
                <w:trHeight w:val="418"/>
              </w:trPr>
              <w:tc>
                <w:tcPr>
                  <w:tcW w:w="3436" w:type="dxa"/>
                  <w:shd w:val="clear" w:color="000000" w:fill="FFFFFF"/>
                  <w:tcMar>
                    <w:left w:w="108" w:type="dxa"/>
                    <w:right w:w="108" w:type="dxa"/>
                  </w:tcMar>
                </w:tcPr>
                <w:p w14:paraId="7EBEB902"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Повна назва підприємства</w:t>
                  </w:r>
                </w:p>
              </w:tc>
              <w:tc>
                <w:tcPr>
                  <w:tcW w:w="6096" w:type="dxa"/>
                  <w:shd w:val="clear" w:color="000000" w:fill="FFFFFF"/>
                </w:tcPr>
                <w:p w14:paraId="75CC90C3"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ТОВАРИСТВО З ОБМЕЖЕНОЮ ВІДПОВІДАЛЬНІСТЮ "АУДИТОРСЬКА ФІРМА "КВОЛІТІ АУДИТ"</w:t>
                  </w:r>
                </w:p>
              </w:tc>
            </w:tr>
            <w:tr w:rsidR="00283180" w:rsidRPr="002406BD" w14:paraId="2B4A7129" w14:textId="77777777" w:rsidTr="00283180">
              <w:tc>
                <w:tcPr>
                  <w:tcW w:w="3436" w:type="dxa"/>
                  <w:shd w:val="clear" w:color="000000" w:fill="FFFFFF"/>
                  <w:tcMar>
                    <w:left w:w="108" w:type="dxa"/>
                    <w:right w:w="108" w:type="dxa"/>
                  </w:tcMar>
                </w:tcPr>
                <w:p w14:paraId="305E0D0A"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 xml:space="preserve">Скорочена назва підприємства </w:t>
                  </w:r>
                </w:p>
              </w:tc>
              <w:tc>
                <w:tcPr>
                  <w:tcW w:w="6096" w:type="dxa"/>
                  <w:shd w:val="clear" w:color="000000" w:fill="FFFFFF"/>
                </w:tcPr>
                <w:p w14:paraId="23270729"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ТОВ "АФ "КВОЛІТІ АУДИТ"</w:t>
                  </w:r>
                </w:p>
              </w:tc>
            </w:tr>
            <w:tr w:rsidR="00283180" w:rsidRPr="002406BD" w14:paraId="066A09C5" w14:textId="77777777" w:rsidTr="00283180">
              <w:tc>
                <w:tcPr>
                  <w:tcW w:w="3436" w:type="dxa"/>
                  <w:shd w:val="clear" w:color="000000" w:fill="FFFFFF"/>
                  <w:tcMar>
                    <w:left w:w="108" w:type="dxa"/>
                    <w:right w:w="108" w:type="dxa"/>
                  </w:tcMar>
                </w:tcPr>
                <w:p w14:paraId="61E3ED63"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Ознака особи</w:t>
                  </w:r>
                </w:p>
              </w:tc>
              <w:tc>
                <w:tcPr>
                  <w:tcW w:w="6096" w:type="dxa"/>
                  <w:shd w:val="clear" w:color="000000" w:fill="FFFFFF"/>
                </w:tcPr>
                <w:p w14:paraId="0016D15A"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Юридична</w:t>
                  </w:r>
                </w:p>
              </w:tc>
            </w:tr>
            <w:tr w:rsidR="00283180" w:rsidRPr="002406BD" w14:paraId="2424E95B" w14:textId="77777777" w:rsidTr="00283180">
              <w:tc>
                <w:tcPr>
                  <w:tcW w:w="3436" w:type="dxa"/>
                  <w:shd w:val="clear" w:color="000000" w:fill="FFFFFF"/>
                  <w:tcMar>
                    <w:left w:w="108" w:type="dxa"/>
                    <w:right w:w="108" w:type="dxa"/>
                  </w:tcMar>
                </w:tcPr>
                <w:p w14:paraId="2D057428"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Код за ЄДРПОУ</w:t>
                  </w:r>
                </w:p>
              </w:tc>
              <w:tc>
                <w:tcPr>
                  <w:tcW w:w="6096" w:type="dxa"/>
                  <w:shd w:val="clear" w:color="000000" w:fill="FFFFFF"/>
                </w:tcPr>
                <w:p w14:paraId="4545DC65"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33304128</w:t>
                  </w:r>
                </w:p>
              </w:tc>
            </w:tr>
            <w:tr w:rsidR="00283180" w:rsidRPr="002406BD" w14:paraId="0CEF787E" w14:textId="77777777" w:rsidTr="00283180">
              <w:tc>
                <w:tcPr>
                  <w:tcW w:w="3436" w:type="dxa"/>
                  <w:shd w:val="clear" w:color="000000" w:fill="FFFFFF"/>
                  <w:tcMar>
                    <w:left w:w="108" w:type="dxa"/>
                    <w:right w:w="108" w:type="dxa"/>
                  </w:tcMar>
                </w:tcPr>
                <w:p w14:paraId="371919A8"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Юридична адреса</w:t>
                  </w:r>
                </w:p>
              </w:tc>
              <w:tc>
                <w:tcPr>
                  <w:tcW w:w="6096" w:type="dxa"/>
                  <w:shd w:val="clear" w:color="000000" w:fill="FFFFFF"/>
                </w:tcPr>
                <w:p w14:paraId="58FA1474" w14:textId="77777777" w:rsidR="00283180" w:rsidRPr="002406BD" w:rsidRDefault="00283180" w:rsidP="00283180">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 xml:space="preserve">Україна, 02090, місто Київ, Харківське шосе, буд 19 а, </w:t>
                  </w:r>
                  <w:proofErr w:type="spellStart"/>
                  <w:r w:rsidRPr="002406BD">
                    <w:rPr>
                      <w:rFonts w:ascii="Times New Roman" w:eastAsia="Times New Roman" w:hAnsi="Times New Roman" w:cs="Times New Roman"/>
                    </w:rPr>
                    <w:t>кв</w:t>
                  </w:r>
                  <w:proofErr w:type="spellEnd"/>
                  <w:r w:rsidRPr="002406BD">
                    <w:rPr>
                      <w:rFonts w:ascii="Times New Roman" w:eastAsia="Times New Roman" w:hAnsi="Times New Roman" w:cs="Times New Roman"/>
                    </w:rPr>
                    <w:t xml:space="preserve"> 518</w:t>
                  </w:r>
                </w:p>
              </w:tc>
            </w:tr>
            <w:tr w:rsidR="00283180" w:rsidRPr="002406BD" w14:paraId="28E87F3A" w14:textId="77777777" w:rsidTr="00283180">
              <w:tc>
                <w:tcPr>
                  <w:tcW w:w="3436" w:type="dxa"/>
                  <w:shd w:val="clear" w:color="000000" w:fill="FFFFFF"/>
                  <w:tcMar>
                    <w:left w:w="108" w:type="dxa"/>
                    <w:right w:w="108" w:type="dxa"/>
                  </w:tcMar>
                </w:tcPr>
                <w:p w14:paraId="59EE1EC9"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Адреса фактичного місцезнаходження</w:t>
                  </w:r>
                </w:p>
              </w:tc>
              <w:tc>
                <w:tcPr>
                  <w:tcW w:w="6096" w:type="dxa"/>
                  <w:shd w:val="clear" w:color="000000" w:fill="FFFFFF"/>
                </w:tcPr>
                <w:p w14:paraId="1F1FFAE2" w14:textId="77777777" w:rsidR="00283180" w:rsidRPr="002406BD" w:rsidRDefault="00283180" w:rsidP="00283180">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 xml:space="preserve">Україна, 02090, місто Київ, Харківське шосе, буд 19 а, </w:t>
                  </w:r>
                  <w:proofErr w:type="spellStart"/>
                  <w:r w:rsidRPr="002406BD">
                    <w:rPr>
                      <w:rFonts w:ascii="Times New Roman" w:eastAsia="Times New Roman" w:hAnsi="Times New Roman" w:cs="Times New Roman"/>
                    </w:rPr>
                    <w:t>кв</w:t>
                  </w:r>
                  <w:proofErr w:type="spellEnd"/>
                  <w:r w:rsidRPr="002406BD">
                    <w:rPr>
                      <w:rFonts w:ascii="Times New Roman" w:eastAsia="Times New Roman" w:hAnsi="Times New Roman" w:cs="Times New Roman"/>
                    </w:rPr>
                    <w:t xml:space="preserve"> 518</w:t>
                  </w:r>
                </w:p>
              </w:tc>
            </w:tr>
            <w:tr w:rsidR="00283180" w:rsidRPr="002406BD" w14:paraId="747E6875" w14:textId="77777777" w:rsidTr="00283180">
              <w:tc>
                <w:tcPr>
                  <w:tcW w:w="3436" w:type="dxa"/>
                  <w:shd w:val="clear" w:color="000000" w:fill="FFFFFF"/>
                  <w:tcMar>
                    <w:left w:w="108" w:type="dxa"/>
                    <w:right w:w="108" w:type="dxa"/>
                  </w:tcMar>
                </w:tcPr>
                <w:p w14:paraId="7A65A6B7"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Веб-сторінка підприємства</w:t>
                  </w:r>
                </w:p>
              </w:tc>
              <w:tc>
                <w:tcPr>
                  <w:tcW w:w="6096" w:type="dxa"/>
                  <w:shd w:val="clear" w:color="000000" w:fill="FFFFFF"/>
                </w:tcPr>
                <w:p w14:paraId="28B9A1BC"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http://www.afqa.com.ua/</w:t>
                  </w:r>
                </w:p>
              </w:tc>
            </w:tr>
            <w:tr w:rsidR="00283180" w:rsidRPr="002406BD" w14:paraId="16D85AD8" w14:textId="77777777" w:rsidTr="00283180">
              <w:tc>
                <w:tcPr>
                  <w:tcW w:w="3436" w:type="dxa"/>
                  <w:shd w:val="clear" w:color="000000" w:fill="FFFFFF"/>
                  <w:tcMar>
                    <w:left w:w="108" w:type="dxa"/>
                    <w:right w:w="108" w:type="dxa"/>
                  </w:tcMar>
                </w:tcPr>
                <w:p w14:paraId="307A556E"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Свідоцтво  про включення до Реєстру аудиторських фірм та аудиторів</w:t>
                  </w:r>
                </w:p>
              </w:tc>
              <w:tc>
                <w:tcPr>
                  <w:tcW w:w="6096" w:type="dxa"/>
                  <w:shd w:val="clear" w:color="000000" w:fill="FFFFFF"/>
                </w:tcPr>
                <w:p w14:paraId="602C196D"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 3509 від 17.12.2004 року № 142/7</w:t>
                  </w:r>
                </w:p>
              </w:tc>
            </w:tr>
            <w:tr w:rsidR="00283180" w:rsidRPr="002406BD" w14:paraId="404FBE6A" w14:textId="77777777" w:rsidTr="00283180">
              <w:tc>
                <w:tcPr>
                  <w:tcW w:w="3436" w:type="dxa"/>
                  <w:shd w:val="clear" w:color="000000" w:fill="FFFFFF"/>
                  <w:tcMar>
                    <w:left w:w="108" w:type="dxa"/>
                    <w:right w:w="108" w:type="dxa"/>
                  </w:tcMar>
                </w:tcPr>
                <w:p w14:paraId="0521C7B2"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Свідоцтво  про відповідність системи контролю якості</w:t>
                  </w:r>
                </w:p>
              </w:tc>
              <w:tc>
                <w:tcPr>
                  <w:tcW w:w="6096" w:type="dxa"/>
                  <w:shd w:val="clear" w:color="000000" w:fill="FFFFFF"/>
                </w:tcPr>
                <w:p w14:paraId="7BF6A61E"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 0779 Рішення АПУ №358/5 від 24.04.2018 видане Аудиторською Палатою України</w:t>
                  </w:r>
                </w:p>
              </w:tc>
            </w:tr>
            <w:tr w:rsidR="00283180" w:rsidRPr="002406BD" w14:paraId="1C3F8F42" w14:textId="77777777" w:rsidTr="00283180">
              <w:tc>
                <w:tcPr>
                  <w:tcW w:w="3436" w:type="dxa"/>
                  <w:shd w:val="clear" w:color="000000" w:fill="FFFFFF"/>
                  <w:tcMar>
                    <w:left w:w="108" w:type="dxa"/>
                    <w:right w:w="108" w:type="dxa"/>
                  </w:tcMar>
                </w:tcPr>
                <w:p w14:paraId="4E48C98A"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Відповідність реєстру аудиторів, що мають право здійснювати аудит проф. учасників фондового ринку</w:t>
                  </w:r>
                </w:p>
              </w:tc>
              <w:tc>
                <w:tcPr>
                  <w:tcW w:w="6096" w:type="dxa"/>
                  <w:shd w:val="clear" w:color="000000" w:fill="FFFFFF"/>
                </w:tcPr>
                <w:p w14:paraId="59689596" w14:textId="77777777" w:rsidR="00283180" w:rsidRPr="002406BD" w:rsidRDefault="00283180" w:rsidP="004E54DD">
                  <w:pPr>
                    <w:spacing w:after="0" w:line="256" w:lineRule="auto"/>
                    <w:rPr>
                      <w:rFonts w:ascii="Times New Roman" w:eastAsia="Times New Roman" w:hAnsi="Times New Roman" w:cs="Times New Roman"/>
                    </w:rPr>
                  </w:pPr>
                  <w:r w:rsidRPr="002406BD">
                    <w:rPr>
                      <w:rFonts w:ascii="Times New Roman" w:eastAsia="Times New Roman" w:hAnsi="Times New Roman" w:cs="Times New Roman"/>
                    </w:rPr>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bl>
          <w:p w14:paraId="4D67A2CE"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  ОСНОВНI ВIДОМОСТI ПРО УМОВИ ДОГОВОРУ НА ПРОВЕДЕННЯ АУДИТУ:</w:t>
            </w:r>
          </w:p>
          <w:p w14:paraId="1BDD8BC9"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Дата та номер договору на проведення аудиту</w:t>
            </w:r>
            <w:r w:rsidR="003A68E8" w:rsidRPr="002406BD">
              <w:rPr>
                <w:rFonts w:ascii="Times New Roman" w:hAnsi="Times New Roman" w:cs="Times New Roman"/>
                <w:sz w:val="24"/>
                <w:szCs w:val="24"/>
              </w:rPr>
              <w:t xml:space="preserve"> </w:t>
            </w:r>
            <w:r w:rsidRPr="002406BD">
              <w:rPr>
                <w:rFonts w:ascii="Times New Roman" w:hAnsi="Times New Roman" w:cs="Times New Roman"/>
                <w:sz w:val="24"/>
                <w:szCs w:val="24"/>
              </w:rPr>
              <w:t xml:space="preserve">№ 20/12-2022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20 грудня 2022 року</w:t>
            </w:r>
          </w:p>
          <w:p w14:paraId="1D48546B"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Дата початку та дата </w:t>
            </w:r>
            <w:proofErr w:type="spellStart"/>
            <w:r w:rsidRPr="002406BD">
              <w:rPr>
                <w:rFonts w:ascii="Times New Roman" w:hAnsi="Times New Roman" w:cs="Times New Roman"/>
                <w:sz w:val="24"/>
                <w:szCs w:val="24"/>
              </w:rPr>
              <w:t>закiнчення</w:t>
            </w:r>
            <w:proofErr w:type="spellEnd"/>
            <w:r w:rsidRPr="002406BD">
              <w:rPr>
                <w:rFonts w:ascii="Times New Roman" w:hAnsi="Times New Roman" w:cs="Times New Roman"/>
                <w:sz w:val="24"/>
                <w:szCs w:val="24"/>
              </w:rPr>
              <w:t xml:space="preserve"> проведення аудиту</w:t>
            </w:r>
            <w:r w:rsidR="003A68E8" w:rsidRPr="002406BD">
              <w:rPr>
                <w:rFonts w:ascii="Times New Roman" w:hAnsi="Times New Roman" w:cs="Times New Roman"/>
                <w:sz w:val="24"/>
                <w:szCs w:val="24"/>
              </w:rPr>
              <w:t xml:space="preserve"> </w:t>
            </w:r>
            <w:r w:rsidRPr="002406BD">
              <w:rPr>
                <w:rFonts w:ascii="Times New Roman" w:hAnsi="Times New Roman" w:cs="Times New Roman"/>
                <w:sz w:val="24"/>
                <w:szCs w:val="24"/>
              </w:rPr>
              <w:t xml:space="preserve">з 03 </w:t>
            </w:r>
            <w:proofErr w:type="spellStart"/>
            <w:r w:rsidRPr="002406BD">
              <w:rPr>
                <w:rFonts w:ascii="Times New Roman" w:hAnsi="Times New Roman" w:cs="Times New Roman"/>
                <w:sz w:val="24"/>
                <w:szCs w:val="24"/>
              </w:rPr>
              <w:t>квiтня</w:t>
            </w:r>
            <w:proofErr w:type="spellEnd"/>
            <w:r w:rsidRPr="002406BD">
              <w:rPr>
                <w:rFonts w:ascii="Times New Roman" w:hAnsi="Times New Roman" w:cs="Times New Roman"/>
                <w:sz w:val="24"/>
                <w:szCs w:val="24"/>
              </w:rPr>
              <w:t xml:space="preserve"> 2023 року по 28 </w:t>
            </w:r>
            <w:proofErr w:type="spellStart"/>
            <w:r w:rsidRPr="002406BD">
              <w:rPr>
                <w:rFonts w:ascii="Times New Roman" w:hAnsi="Times New Roman" w:cs="Times New Roman"/>
                <w:sz w:val="24"/>
                <w:szCs w:val="24"/>
              </w:rPr>
              <w:t>квiтня</w:t>
            </w:r>
            <w:proofErr w:type="spellEnd"/>
            <w:r w:rsidRPr="002406BD">
              <w:rPr>
                <w:rFonts w:ascii="Times New Roman" w:hAnsi="Times New Roman" w:cs="Times New Roman"/>
                <w:sz w:val="24"/>
                <w:szCs w:val="24"/>
              </w:rPr>
              <w:t xml:space="preserve"> 2023 року</w:t>
            </w:r>
          </w:p>
          <w:p w14:paraId="7ADB61C3"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Ключовий партнер з аудиту  _______   I.В. Платонова (</w:t>
            </w:r>
            <w:proofErr w:type="spellStart"/>
            <w:r w:rsidRPr="002406BD">
              <w:rPr>
                <w:rFonts w:ascii="Times New Roman" w:hAnsi="Times New Roman" w:cs="Times New Roman"/>
                <w:sz w:val="24"/>
                <w:szCs w:val="24"/>
              </w:rPr>
              <w:t>сертифiкат</w:t>
            </w:r>
            <w:proofErr w:type="spellEnd"/>
            <w:r w:rsidRPr="002406BD">
              <w:rPr>
                <w:rFonts w:ascii="Times New Roman" w:hAnsi="Times New Roman" w:cs="Times New Roman"/>
                <w:sz w:val="24"/>
                <w:szCs w:val="24"/>
              </w:rPr>
              <w:t xml:space="preserve"> №000880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25.03.1996 р)                          </w:t>
            </w:r>
          </w:p>
          <w:p w14:paraId="4D426E53" w14:textId="77777777" w:rsidR="004E54DD" w:rsidRPr="002406BD" w:rsidRDefault="004E54DD" w:rsidP="003A68E8">
            <w:pPr>
              <w:widowControl w:val="0"/>
              <w:autoSpaceDE w:val="0"/>
              <w:autoSpaceDN w:val="0"/>
              <w:adjustRightInd w:val="0"/>
              <w:spacing w:after="0" w:line="240" w:lineRule="auto"/>
              <w:rPr>
                <w:rFonts w:ascii="Times New Roman" w:hAnsi="Times New Roman" w:cs="Times New Roman"/>
                <w:sz w:val="24"/>
                <w:szCs w:val="24"/>
              </w:rPr>
            </w:pPr>
            <w:r w:rsidRPr="002406BD">
              <w:rPr>
                <w:rFonts w:ascii="Times New Roman" w:hAnsi="Times New Roman" w:cs="Times New Roman"/>
                <w:sz w:val="24"/>
                <w:szCs w:val="24"/>
              </w:rPr>
              <w:t xml:space="preserve">ДАТА СКЛАДАННЯ АУДИТОРСЬКОГО ЗВIТУ: 28 </w:t>
            </w:r>
            <w:proofErr w:type="spellStart"/>
            <w:r w:rsidRPr="002406BD">
              <w:rPr>
                <w:rFonts w:ascii="Times New Roman" w:hAnsi="Times New Roman" w:cs="Times New Roman"/>
                <w:sz w:val="24"/>
                <w:szCs w:val="24"/>
              </w:rPr>
              <w:t>квiтня</w:t>
            </w:r>
            <w:proofErr w:type="spellEnd"/>
            <w:r w:rsidRPr="002406BD">
              <w:rPr>
                <w:rFonts w:ascii="Times New Roman" w:hAnsi="Times New Roman" w:cs="Times New Roman"/>
                <w:sz w:val="24"/>
                <w:szCs w:val="24"/>
              </w:rPr>
              <w:t xml:space="preserve"> 2023 року</w:t>
            </w:r>
          </w:p>
        </w:tc>
      </w:tr>
    </w:tbl>
    <w:p w14:paraId="7B09BFC5" w14:textId="77777777" w:rsidR="004E54DD" w:rsidRPr="002406BD" w:rsidRDefault="004E54DD">
      <w:pPr>
        <w:widowControl w:val="0"/>
        <w:autoSpaceDE w:val="0"/>
        <w:autoSpaceDN w:val="0"/>
        <w:adjustRightInd w:val="0"/>
        <w:spacing w:after="0" w:line="240" w:lineRule="auto"/>
        <w:rPr>
          <w:rFonts w:ascii="Times New Roman" w:hAnsi="Times New Roman" w:cs="Times New Roman"/>
          <w:sz w:val="24"/>
          <w:szCs w:val="24"/>
        </w:rPr>
      </w:pPr>
    </w:p>
    <w:p w14:paraId="400EDCEE" w14:textId="77777777" w:rsidR="003A68E8" w:rsidRPr="002406BD" w:rsidRDefault="003A68E8">
      <w:pPr>
        <w:rPr>
          <w:rFonts w:ascii="Times New Roman" w:hAnsi="Times New Roman" w:cs="Times New Roman"/>
          <w:b/>
          <w:bCs/>
          <w:sz w:val="28"/>
          <w:szCs w:val="28"/>
        </w:rPr>
      </w:pPr>
      <w:r w:rsidRPr="002406BD">
        <w:rPr>
          <w:rFonts w:ascii="Times New Roman" w:hAnsi="Times New Roman" w:cs="Times New Roman"/>
          <w:b/>
          <w:bCs/>
          <w:sz w:val="28"/>
          <w:szCs w:val="28"/>
        </w:rPr>
        <w:br w:type="page"/>
      </w:r>
    </w:p>
    <w:p w14:paraId="153E73C0" w14:textId="77777777" w:rsidR="004E54DD" w:rsidRPr="002406BD" w:rsidRDefault="004E54DD">
      <w:pPr>
        <w:widowControl w:val="0"/>
        <w:autoSpaceDE w:val="0"/>
        <w:autoSpaceDN w:val="0"/>
        <w:adjustRightInd w:val="0"/>
        <w:spacing w:after="0" w:line="240" w:lineRule="auto"/>
        <w:jc w:val="center"/>
        <w:rPr>
          <w:rFonts w:ascii="Times New Roman" w:hAnsi="Times New Roman" w:cs="Times New Roman"/>
          <w:b/>
          <w:bCs/>
          <w:sz w:val="28"/>
          <w:szCs w:val="28"/>
        </w:rPr>
      </w:pPr>
      <w:r w:rsidRPr="002406BD">
        <w:rPr>
          <w:rFonts w:ascii="Times New Roman" w:hAnsi="Times New Roman" w:cs="Times New Roman"/>
          <w:b/>
          <w:bCs/>
          <w:sz w:val="28"/>
          <w:szCs w:val="28"/>
        </w:rPr>
        <w:lastRenderedPageBreak/>
        <w:t>XVI. Твердження щодо річної інформації</w:t>
      </w:r>
    </w:p>
    <w:p w14:paraId="17EB45B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Заява про </w:t>
      </w:r>
      <w:proofErr w:type="spellStart"/>
      <w:r w:rsidRPr="002406BD">
        <w:rPr>
          <w:rFonts w:ascii="Times New Roman" w:hAnsi="Times New Roman" w:cs="Times New Roman"/>
          <w:sz w:val="24"/>
          <w:szCs w:val="24"/>
        </w:rPr>
        <w:t>вiдповiдальнiсть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керiвництва</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пiдготовки</w:t>
      </w:r>
      <w:proofErr w:type="spellEnd"/>
      <w:r w:rsidRPr="002406BD">
        <w:rPr>
          <w:rFonts w:ascii="Times New Roman" w:hAnsi="Times New Roman" w:cs="Times New Roman"/>
          <w:sz w:val="24"/>
          <w:szCs w:val="24"/>
        </w:rPr>
        <w:t xml:space="preserve"> та затвердження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закiнчився</w:t>
      </w:r>
      <w:proofErr w:type="spellEnd"/>
      <w:r w:rsidRPr="002406BD">
        <w:rPr>
          <w:rFonts w:ascii="Times New Roman" w:hAnsi="Times New Roman" w:cs="Times New Roman"/>
          <w:sz w:val="24"/>
          <w:szCs w:val="24"/>
        </w:rPr>
        <w:t xml:space="preserve"> 31.12.2022 року. </w:t>
      </w: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вiдповiдає</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пiдготовку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яка </w:t>
      </w:r>
      <w:proofErr w:type="spellStart"/>
      <w:r w:rsidRPr="002406BD">
        <w:rPr>
          <w:rFonts w:ascii="Times New Roman" w:hAnsi="Times New Roman" w:cs="Times New Roman"/>
          <w:sz w:val="24"/>
          <w:szCs w:val="24"/>
        </w:rPr>
        <w:t>достовiрно</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вiдображає</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ПРИВАТНОГО АКЦIОНЕРНОГО ТОВАРИСТВА "СЛОВ'ЯНСЬКI ШПАЛЕРИ -КФТП"  (</w:t>
      </w:r>
      <w:proofErr w:type="spellStart"/>
      <w:r w:rsidRPr="002406BD">
        <w:rPr>
          <w:rFonts w:ascii="Times New Roman" w:hAnsi="Times New Roman" w:cs="Times New Roman"/>
          <w:sz w:val="24"/>
          <w:szCs w:val="24"/>
        </w:rPr>
        <w:t>далi</w:t>
      </w:r>
      <w:proofErr w:type="spellEnd"/>
      <w:r w:rsidRPr="002406BD">
        <w:rPr>
          <w:rFonts w:ascii="Times New Roman" w:hAnsi="Times New Roman" w:cs="Times New Roman"/>
          <w:sz w:val="24"/>
          <w:szCs w:val="24"/>
        </w:rPr>
        <w:t xml:space="preserve"> -Товариство) на 31.12.2022, а також результати її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рух грошових </w:t>
      </w:r>
      <w:proofErr w:type="spellStart"/>
      <w:r w:rsidRPr="002406BD">
        <w:rPr>
          <w:rFonts w:ascii="Times New Roman" w:hAnsi="Times New Roman" w:cs="Times New Roman"/>
          <w:sz w:val="24"/>
          <w:szCs w:val="24"/>
        </w:rPr>
        <w:t>коштiв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змiни</w:t>
      </w:r>
      <w:proofErr w:type="spellEnd"/>
      <w:r w:rsidRPr="002406BD">
        <w:rPr>
          <w:rFonts w:ascii="Times New Roman" w:hAnsi="Times New Roman" w:cs="Times New Roman"/>
          <w:sz w:val="24"/>
          <w:szCs w:val="24"/>
        </w:rPr>
        <w:t xml:space="preserve"> у власному </w:t>
      </w:r>
      <w:proofErr w:type="spellStart"/>
      <w:r w:rsidRPr="002406BD">
        <w:rPr>
          <w:rFonts w:ascii="Times New Roman" w:hAnsi="Times New Roman" w:cs="Times New Roman"/>
          <w:sz w:val="24"/>
          <w:szCs w:val="24"/>
        </w:rPr>
        <w:t>капiталi</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що </w:t>
      </w:r>
      <w:proofErr w:type="spellStart"/>
      <w:r w:rsidRPr="002406BD">
        <w:rPr>
          <w:rFonts w:ascii="Times New Roman" w:hAnsi="Times New Roman" w:cs="Times New Roman"/>
          <w:sz w:val="24"/>
          <w:szCs w:val="24"/>
        </w:rPr>
        <w:t>закiнчився</w:t>
      </w:r>
      <w:proofErr w:type="spellEnd"/>
      <w:r w:rsidRPr="002406BD">
        <w:rPr>
          <w:rFonts w:ascii="Times New Roman" w:hAnsi="Times New Roman" w:cs="Times New Roman"/>
          <w:sz w:val="24"/>
          <w:szCs w:val="24"/>
        </w:rPr>
        <w:t xml:space="preserve"> на вказану дату, а також за подання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w:t>
      </w:r>
      <w:proofErr w:type="spellStart"/>
      <w:r w:rsidRPr="002406BD">
        <w:rPr>
          <w:rFonts w:ascii="Times New Roman" w:hAnsi="Times New Roman" w:cs="Times New Roman"/>
          <w:sz w:val="24"/>
          <w:szCs w:val="24"/>
        </w:rPr>
        <w:t>основнi</w:t>
      </w:r>
      <w:proofErr w:type="spellEnd"/>
      <w:r w:rsidRPr="002406BD">
        <w:rPr>
          <w:rFonts w:ascii="Times New Roman" w:hAnsi="Times New Roman" w:cs="Times New Roman"/>
          <w:sz w:val="24"/>
          <w:szCs w:val="24"/>
        </w:rPr>
        <w:t xml:space="preserve"> принципи </w:t>
      </w:r>
      <w:proofErr w:type="spellStart"/>
      <w:r w:rsidRPr="002406BD">
        <w:rPr>
          <w:rFonts w:ascii="Times New Roman" w:hAnsi="Times New Roman" w:cs="Times New Roman"/>
          <w:sz w:val="24"/>
          <w:szCs w:val="24"/>
        </w:rPr>
        <w:t>облiкової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пояснювальних </w:t>
      </w:r>
      <w:proofErr w:type="spellStart"/>
      <w:r w:rsidRPr="002406BD">
        <w:rPr>
          <w:rFonts w:ascii="Times New Roman" w:hAnsi="Times New Roman" w:cs="Times New Roman"/>
          <w:sz w:val="24"/>
          <w:szCs w:val="24"/>
        </w:rPr>
        <w:t>примiток</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мiжнародних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стандартiв</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w:t>
      </w:r>
    </w:p>
    <w:p w14:paraId="37DD994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Пiд</w:t>
      </w:r>
      <w:proofErr w:type="spellEnd"/>
      <w:r w:rsidRPr="002406BD">
        <w:rPr>
          <w:rFonts w:ascii="Times New Roman" w:hAnsi="Times New Roman" w:cs="Times New Roman"/>
          <w:sz w:val="24"/>
          <w:szCs w:val="24"/>
        </w:rPr>
        <w:t xml:space="preserve"> час </w:t>
      </w:r>
      <w:proofErr w:type="spellStart"/>
      <w:r w:rsidRPr="002406BD">
        <w:rPr>
          <w:rFonts w:ascii="Times New Roman" w:hAnsi="Times New Roman" w:cs="Times New Roman"/>
          <w:sz w:val="24"/>
          <w:szCs w:val="24"/>
        </w:rPr>
        <w:t>пiдготовки</w:t>
      </w:r>
      <w:proofErr w:type="spellEnd"/>
      <w:r w:rsidRPr="002406BD">
        <w:rPr>
          <w:rFonts w:ascii="Times New Roman" w:hAnsi="Times New Roman" w:cs="Times New Roman"/>
          <w:sz w:val="24"/>
          <w:szCs w:val="24"/>
        </w:rPr>
        <w:t xml:space="preserve"> Товариство </w:t>
      </w:r>
      <w:proofErr w:type="spellStart"/>
      <w:r w:rsidRPr="002406BD">
        <w:rPr>
          <w:rFonts w:ascii="Times New Roman" w:hAnsi="Times New Roman" w:cs="Times New Roman"/>
          <w:sz w:val="24"/>
          <w:szCs w:val="24"/>
        </w:rPr>
        <w:t>вiдповiдає</w:t>
      </w:r>
      <w:proofErr w:type="spellEnd"/>
      <w:r w:rsidRPr="002406BD">
        <w:rPr>
          <w:rFonts w:ascii="Times New Roman" w:hAnsi="Times New Roman" w:cs="Times New Roman"/>
          <w:sz w:val="24"/>
          <w:szCs w:val="24"/>
        </w:rPr>
        <w:t xml:space="preserve"> за:</w:t>
      </w:r>
    </w:p>
    <w:p w14:paraId="4B4EFE6E"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належний </w:t>
      </w:r>
      <w:proofErr w:type="spellStart"/>
      <w:r w:rsidRPr="002406BD">
        <w:rPr>
          <w:rFonts w:ascii="Times New Roman" w:hAnsi="Times New Roman" w:cs="Times New Roman"/>
          <w:sz w:val="24"/>
          <w:szCs w:val="24"/>
        </w:rPr>
        <w:t>вибiр</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облiкової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полiтики</w:t>
      </w:r>
      <w:proofErr w:type="spellEnd"/>
      <w:r w:rsidRPr="002406BD">
        <w:rPr>
          <w:rFonts w:ascii="Times New Roman" w:hAnsi="Times New Roman" w:cs="Times New Roman"/>
          <w:sz w:val="24"/>
          <w:szCs w:val="24"/>
        </w:rPr>
        <w:t>;</w:t>
      </w:r>
    </w:p>
    <w:p w14:paraId="3083AB89"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подання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включно з даними про </w:t>
      </w:r>
      <w:proofErr w:type="spellStart"/>
      <w:r w:rsidRPr="002406BD">
        <w:rPr>
          <w:rFonts w:ascii="Times New Roman" w:hAnsi="Times New Roman" w:cs="Times New Roman"/>
          <w:sz w:val="24"/>
          <w:szCs w:val="24"/>
        </w:rPr>
        <w:t>облiкову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полiтику</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спосiб</w:t>
      </w:r>
      <w:proofErr w:type="spellEnd"/>
      <w:r w:rsidRPr="002406BD">
        <w:rPr>
          <w:rFonts w:ascii="Times New Roman" w:hAnsi="Times New Roman" w:cs="Times New Roman"/>
          <w:sz w:val="24"/>
          <w:szCs w:val="24"/>
        </w:rPr>
        <w:t xml:space="preserve">, який забезпечує </w:t>
      </w:r>
      <w:proofErr w:type="spellStart"/>
      <w:r w:rsidRPr="002406BD">
        <w:rPr>
          <w:rFonts w:ascii="Times New Roman" w:hAnsi="Times New Roman" w:cs="Times New Roman"/>
          <w:sz w:val="24"/>
          <w:szCs w:val="24"/>
        </w:rPr>
        <w:t>доцiльнiсть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достовiрнiсть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порiвняннiсть</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зрозумiлiсть</w:t>
      </w:r>
      <w:proofErr w:type="spellEnd"/>
      <w:r w:rsidRPr="002406BD">
        <w:rPr>
          <w:rFonts w:ascii="Times New Roman" w:hAnsi="Times New Roman" w:cs="Times New Roman"/>
          <w:sz w:val="24"/>
          <w:szCs w:val="24"/>
        </w:rPr>
        <w:t xml:space="preserve"> такої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w:t>
      </w:r>
    </w:p>
    <w:p w14:paraId="46587DF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розкриття додаткової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у випадках, коли дотримання вимог МСФЗ є </w:t>
      </w:r>
      <w:proofErr w:type="spellStart"/>
      <w:r w:rsidRPr="002406BD">
        <w:rPr>
          <w:rFonts w:ascii="Times New Roman" w:hAnsi="Times New Roman" w:cs="Times New Roman"/>
          <w:sz w:val="24"/>
          <w:szCs w:val="24"/>
        </w:rPr>
        <w:t>недостатнiм</w:t>
      </w:r>
      <w:proofErr w:type="spellEnd"/>
      <w:r w:rsidRPr="002406BD">
        <w:rPr>
          <w:rFonts w:ascii="Times New Roman" w:hAnsi="Times New Roman" w:cs="Times New Roman"/>
          <w:sz w:val="24"/>
          <w:szCs w:val="24"/>
        </w:rPr>
        <w:t xml:space="preserve"> для </w:t>
      </w:r>
      <w:proofErr w:type="spellStart"/>
      <w:r w:rsidRPr="002406BD">
        <w:rPr>
          <w:rFonts w:ascii="Times New Roman" w:hAnsi="Times New Roman" w:cs="Times New Roman"/>
          <w:sz w:val="24"/>
          <w:szCs w:val="24"/>
        </w:rPr>
        <w:t>розумiння</w:t>
      </w:r>
      <w:proofErr w:type="spellEnd"/>
      <w:r w:rsidRPr="002406BD">
        <w:rPr>
          <w:rFonts w:ascii="Times New Roman" w:hAnsi="Times New Roman" w:cs="Times New Roman"/>
          <w:sz w:val="24"/>
          <w:szCs w:val="24"/>
        </w:rPr>
        <w:t xml:space="preserve"> користувачами впливу конкретних </w:t>
      </w:r>
      <w:proofErr w:type="spellStart"/>
      <w:r w:rsidRPr="002406BD">
        <w:rPr>
          <w:rFonts w:ascii="Times New Roman" w:hAnsi="Times New Roman" w:cs="Times New Roman"/>
          <w:sz w:val="24"/>
          <w:szCs w:val="24"/>
        </w:rPr>
        <w:t>операцiй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подiй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таумов</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фiнансовий</w:t>
      </w:r>
      <w:proofErr w:type="spellEnd"/>
      <w:r w:rsidRPr="002406BD">
        <w:rPr>
          <w:rFonts w:ascii="Times New Roman" w:hAnsi="Times New Roman" w:cs="Times New Roman"/>
          <w:sz w:val="24"/>
          <w:szCs w:val="24"/>
        </w:rPr>
        <w:t xml:space="preserve"> стан та </w:t>
      </w:r>
      <w:proofErr w:type="spellStart"/>
      <w:r w:rsidRPr="002406BD">
        <w:rPr>
          <w:rFonts w:ascii="Times New Roman" w:hAnsi="Times New Roman" w:cs="Times New Roman"/>
          <w:sz w:val="24"/>
          <w:szCs w:val="24"/>
        </w:rPr>
        <w:t>фiнансовi</w:t>
      </w:r>
      <w:proofErr w:type="spellEnd"/>
      <w:r w:rsidRPr="002406BD">
        <w:rPr>
          <w:rFonts w:ascii="Times New Roman" w:hAnsi="Times New Roman" w:cs="Times New Roman"/>
          <w:sz w:val="24"/>
          <w:szCs w:val="24"/>
        </w:rPr>
        <w:t xml:space="preserve"> результати Товариства;</w:t>
      </w:r>
    </w:p>
    <w:p w14:paraId="4BE616D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розкриття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про те, чи виконувались вимоги МСФЗ, а також розкриття i пояснення будь-яких </w:t>
      </w:r>
      <w:proofErr w:type="spellStart"/>
      <w:r w:rsidRPr="002406BD">
        <w:rPr>
          <w:rFonts w:ascii="Times New Roman" w:hAnsi="Times New Roman" w:cs="Times New Roman"/>
          <w:sz w:val="24"/>
          <w:szCs w:val="24"/>
        </w:rPr>
        <w:t>iстотних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вiдхилень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w:t>
      </w:r>
      <w:proofErr w:type="spellEnd"/>
      <w:r w:rsidRPr="002406BD">
        <w:rPr>
          <w:rFonts w:ascii="Times New Roman" w:hAnsi="Times New Roman" w:cs="Times New Roman"/>
          <w:sz w:val="24"/>
          <w:szCs w:val="24"/>
        </w:rPr>
        <w:t xml:space="preserve"> МСФЗ за </w:t>
      </w:r>
      <w:proofErr w:type="spellStart"/>
      <w:r w:rsidRPr="002406BD">
        <w:rPr>
          <w:rFonts w:ascii="Times New Roman" w:hAnsi="Times New Roman" w:cs="Times New Roman"/>
          <w:sz w:val="24"/>
          <w:szCs w:val="24"/>
        </w:rPr>
        <w:t>наявностi</w:t>
      </w:r>
      <w:proofErr w:type="spellEnd"/>
      <w:r w:rsidRPr="002406BD">
        <w:rPr>
          <w:rFonts w:ascii="Times New Roman" w:hAnsi="Times New Roman" w:cs="Times New Roman"/>
          <w:sz w:val="24"/>
          <w:szCs w:val="24"/>
        </w:rPr>
        <w:t xml:space="preserve"> таких у </w:t>
      </w:r>
      <w:proofErr w:type="spellStart"/>
      <w:r w:rsidRPr="002406BD">
        <w:rPr>
          <w:rFonts w:ascii="Times New Roman" w:hAnsi="Times New Roman" w:cs="Times New Roman"/>
          <w:sz w:val="24"/>
          <w:szCs w:val="24"/>
        </w:rPr>
        <w:t>фiнансовiй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w:t>
      </w:r>
    </w:p>
    <w:p w14:paraId="5508392F"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здiйснення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оцiнки</w:t>
      </w:r>
      <w:proofErr w:type="spellEnd"/>
      <w:r w:rsidRPr="002406BD">
        <w:rPr>
          <w:rFonts w:ascii="Times New Roman" w:hAnsi="Times New Roman" w:cs="Times New Roman"/>
          <w:sz w:val="24"/>
          <w:szCs w:val="24"/>
        </w:rPr>
        <w:t xml:space="preserve"> щодо </w:t>
      </w:r>
      <w:proofErr w:type="spellStart"/>
      <w:r w:rsidRPr="002406BD">
        <w:rPr>
          <w:rFonts w:ascii="Times New Roman" w:hAnsi="Times New Roman" w:cs="Times New Roman"/>
          <w:sz w:val="24"/>
          <w:szCs w:val="24"/>
        </w:rPr>
        <w:t>здатностi</w:t>
      </w:r>
      <w:proofErr w:type="spellEnd"/>
      <w:r w:rsidRPr="002406BD">
        <w:rPr>
          <w:rFonts w:ascii="Times New Roman" w:hAnsi="Times New Roman" w:cs="Times New Roman"/>
          <w:sz w:val="24"/>
          <w:szCs w:val="24"/>
        </w:rPr>
        <w:t xml:space="preserve"> Товариства продовжувати свою </w:t>
      </w:r>
      <w:proofErr w:type="spellStart"/>
      <w:r w:rsidRPr="002406BD">
        <w:rPr>
          <w:rFonts w:ascii="Times New Roman" w:hAnsi="Times New Roman" w:cs="Times New Roman"/>
          <w:sz w:val="24"/>
          <w:szCs w:val="24"/>
        </w:rPr>
        <w:t>дiяльнiсть</w:t>
      </w:r>
      <w:proofErr w:type="spellEnd"/>
      <w:r w:rsidRPr="002406BD">
        <w:rPr>
          <w:rFonts w:ascii="Times New Roman" w:hAnsi="Times New Roman" w:cs="Times New Roman"/>
          <w:sz w:val="24"/>
          <w:szCs w:val="24"/>
        </w:rPr>
        <w:t xml:space="preserve"> на </w:t>
      </w:r>
      <w:proofErr w:type="spellStart"/>
      <w:r w:rsidRPr="002406BD">
        <w:rPr>
          <w:rFonts w:ascii="Times New Roman" w:hAnsi="Times New Roman" w:cs="Times New Roman"/>
          <w:sz w:val="24"/>
          <w:szCs w:val="24"/>
        </w:rPr>
        <w:t>безперервнiй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основi</w:t>
      </w:r>
      <w:proofErr w:type="spellEnd"/>
      <w:r w:rsidRPr="002406BD">
        <w:rPr>
          <w:rFonts w:ascii="Times New Roman" w:hAnsi="Times New Roman" w:cs="Times New Roman"/>
          <w:sz w:val="24"/>
          <w:szCs w:val="24"/>
        </w:rPr>
        <w:t xml:space="preserve"> у найближчому майбутньому.</w:t>
      </w:r>
    </w:p>
    <w:p w14:paraId="3786A78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43D6A02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Керiвництво</w:t>
      </w:r>
      <w:proofErr w:type="spellEnd"/>
      <w:r w:rsidRPr="002406BD">
        <w:rPr>
          <w:rFonts w:ascii="Times New Roman" w:hAnsi="Times New Roman" w:cs="Times New Roman"/>
          <w:sz w:val="24"/>
          <w:szCs w:val="24"/>
        </w:rPr>
        <w:t xml:space="preserve"> також </w:t>
      </w:r>
      <w:proofErr w:type="spellStart"/>
      <w:r w:rsidRPr="002406BD">
        <w:rPr>
          <w:rFonts w:ascii="Times New Roman" w:hAnsi="Times New Roman" w:cs="Times New Roman"/>
          <w:sz w:val="24"/>
          <w:szCs w:val="24"/>
        </w:rPr>
        <w:t>вiдповiдає</w:t>
      </w:r>
      <w:proofErr w:type="spellEnd"/>
      <w:r w:rsidRPr="002406BD">
        <w:rPr>
          <w:rFonts w:ascii="Times New Roman" w:hAnsi="Times New Roman" w:cs="Times New Roman"/>
          <w:sz w:val="24"/>
          <w:szCs w:val="24"/>
        </w:rPr>
        <w:t xml:space="preserve"> за:</w:t>
      </w:r>
    </w:p>
    <w:p w14:paraId="1BCA6FB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створення, впровадження та </w:t>
      </w:r>
      <w:proofErr w:type="spellStart"/>
      <w:r w:rsidRPr="002406BD">
        <w:rPr>
          <w:rFonts w:ascii="Times New Roman" w:hAnsi="Times New Roman" w:cs="Times New Roman"/>
          <w:sz w:val="24"/>
          <w:szCs w:val="24"/>
        </w:rPr>
        <w:t>пiдтримання</w:t>
      </w:r>
      <w:proofErr w:type="spellEnd"/>
      <w:r w:rsidRPr="002406BD">
        <w:rPr>
          <w:rFonts w:ascii="Times New Roman" w:hAnsi="Times New Roman" w:cs="Times New Roman"/>
          <w:sz w:val="24"/>
          <w:szCs w:val="24"/>
        </w:rPr>
        <w:t xml:space="preserve"> ефективної та </w:t>
      </w:r>
      <w:proofErr w:type="spellStart"/>
      <w:r w:rsidRPr="002406BD">
        <w:rPr>
          <w:rFonts w:ascii="Times New Roman" w:hAnsi="Times New Roman" w:cs="Times New Roman"/>
          <w:sz w:val="24"/>
          <w:szCs w:val="24"/>
        </w:rPr>
        <w:t>надiйної</w:t>
      </w:r>
      <w:proofErr w:type="spellEnd"/>
      <w:r w:rsidRPr="002406BD">
        <w:rPr>
          <w:rFonts w:ascii="Times New Roman" w:hAnsi="Times New Roman" w:cs="Times New Roman"/>
          <w:sz w:val="24"/>
          <w:szCs w:val="24"/>
        </w:rPr>
        <w:t xml:space="preserve"> системи </w:t>
      </w:r>
      <w:proofErr w:type="spellStart"/>
      <w:r w:rsidRPr="002406BD">
        <w:rPr>
          <w:rFonts w:ascii="Times New Roman" w:hAnsi="Times New Roman" w:cs="Times New Roman"/>
          <w:sz w:val="24"/>
          <w:szCs w:val="24"/>
        </w:rPr>
        <w:t>внутрiшнього</w:t>
      </w:r>
      <w:proofErr w:type="spellEnd"/>
      <w:r w:rsidRPr="002406BD">
        <w:rPr>
          <w:rFonts w:ascii="Times New Roman" w:hAnsi="Times New Roman" w:cs="Times New Roman"/>
          <w:sz w:val="24"/>
          <w:szCs w:val="24"/>
        </w:rPr>
        <w:t xml:space="preserve"> контролю у </w:t>
      </w:r>
      <w:proofErr w:type="spellStart"/>
      <w:r w:rsidRPr="002406BD">
        <w:rPr>
          <w:rFonts w:ascii="Times New Roman" w:hAnsi="Times New Roman" w:cs="Times New Roman"/>
          <w:sz w:val="24"/>
          <w:szCs w:val="24"/>
        </w:rPr>
        <w:t>всiх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пiдроздiлах</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Компанiї</w:t>
      </w:r>
      <w:proofErr w:type="spellEnd"/>
      <w:r w:rsidRPr="002406BD">
        <w:rPr>
          <w:rFonts w:ascii="Times New Roman" w:hAnsi="Times New Roman" w:cs="Times New Roman"/>
          <w:sz w:val="24"/>
          <w:szCs w:val="24"/>
        </w:rPr>
        <w:t>;</w:t>
      </w:r>
    </w:p>
    <w:p w14:paraId="402C1213"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ведення належної </w:t>
      </w:r>
      <w:proofErr w:type="spellStart"/>
      <w:r w:rsidRPr="002406BD">
        <w:rPr>
          <w:rFonts w:ascii="Times New Roman" w:hAnsi="Times New Roman" w:cs="Times New Roman"/>
          <w:sz w:val="24"/>
          <w:szCs w:val="24"/>
        </w:rPr>
        <w:t>облiкової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документацiї</w:t>
      </w:r>
      <w:proofErr w:type="spellEnd"/>
      <w:r w:rsidRPr="002406BD">
        <w:rPr>
          <w:rFonts w:ascii="Times New Roman" w:hAnsi="Times New Roman" w:cs="Times New Roman"/>
          <w:sz w:val="24"/>
          <w:szCs w:val="24"/>
        </w:rPr>
        <w:t xml:space="preserve">, яка дозволяє у будь-який час з достатньою </w:t>
      </w:r>
      <w:proofErr w:type="spellStart"/>
      <w:r w:rsidRPr="002406BD">
        <w:rPr>
          <w:rFonts w:ascii="Times New Roman" w:hAnsi="Times New Roman" w:cs="Times New Roman"/>
          <w:sz w:val="24"/>
          <w:szCs w:val="24"/>
        </w:rPr>
        <w:t>точнiстю</w:t>
      </w:r>
      <w:proofErr w:type="spellEnd"/>
      <w:r w:rsidRPr="002406BD">
        <w:rPr>
          <w:rFonts w:ascii="Times New Roman" w:hAnsi="Times New Roman" w:cs="Times New Roman"/>
          <w:sz w:val="24"/>
          <w:szCs w:val="24"/>
        </w:rPr>
        <w:t xml:space="preserve"> розкрити та пояснити </w:t>
      </w:r>
      <w:proofErr w:type="spellStart"/>
      <w:r w:rsidRPr="002406BD">
        <w:rPr>
          <w:rFonts w:ascii="Times New Roman" w:hAnsi="Times New Roman" w:cs="Times New Roman"/>
          <w:sz w:val="24"/>
          <w:szCs w:val="24"/>
        </w:rPr>
        <w:t>операцiї</w:t>
      </w:r>
      <w:proofErr w:type="spellEnd"/>
      <w:r w:rsidRPr="002406BD">
        <w:rPr>
          <w:rFonts w:ascii="Times New Roman" w:hAnsi="Times New Roman" w:cs="Times New Roman"/>
          <w:sz w:val="24"/>
          <w:szCs w:val="24"/>
        </w:rPr>
        <w:t xml:space="preserve"> Товариства та </w:t>
      </w:r>
      <w:proofErr w:type="spellStart"/>
      <w:r w:rsidRPr="002406BD">
        <w:rPr>
          <w:rFonts w:ascii="Times New Roman" w:hAnsi="Times New Roman" w:cs="Times New Roman"/>
          <w:sz w:val="24"/>
          <w:szCs w:val="24"/>
        </w:rPr>
        <w:t>iнформацiю</w:t>
      </w:r>
      <w:proofErr w:type="spellEnd"/>
      <w:r w:rsidRPr="002406BD">
        <w:rPr>
          <w:rFonts w:ascii="Times New Roman" w:hAnsi="Times New Roman" w:cs="Times New Roman"/>
          <w:sz w:val="24"/>
          <w:szCs w:val="24"/>
        </w:rPr>
        <w:t xml:space="preserve"> щодо його </w:t>
      </w:r>
      <w:proofErr w:type="spellStart"/>
      <w:r w:rsidRPr="002406BD">
        <w:rPr>
          <w:rFonts w:ascii="Times New Roman" w:hAnsi="Times New Roman" w:cs="Times New Roman"/>
          <w:sz w:val="24"/>
          <w:szCs w:val="24"/>
        </w:rPr>
        <w:t>фiнансового</w:t>
      </w:r>
      <w:proofErr w:type="spellEnd"/>
      <w:r w:rsidRPr="002406BD">
        <w:rPr>
          <w:rFonts w:ascii="Times New Roman" w:hAnsi="Times New Roman" w:cs="Times New Roman"/>
          <w:sz w:val="24"/>
          <w:szCs w:val="24"/>
        </w:rPr>
        <w:t xml:space="preserve"> стану, та яка надає </w:t>
      </w:r>
      <w:proofErr w:type="spellStart"/>
      <w:r w:rsidRPr="002406BD">
        <w:rPr>
          <w:rFonts w:ascii="Times New Roman" w:hAnsi="Times New Roman" w:cs="Times New Roman"/>
          <w:sz w:val="24"/>
          <w:szCs w:val="24"/>
        </w:rPr>
        <w:t>керiвництву</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можливiсть</w:t>
      </w:r>
      <w:proofErr w:type="spellEnd"/>
      <w:r w:rsidRPr="002406BD">
        <w:rPr>
          <w:rFonts w:ascii="Times New Roman" w:hAnsi="Times New Roman" w:cs="Times New Roman"/>
          <w:sz w:val="24"/>
          <w:szCs w:val="24"/>
        </w:rPr>
        <w:t xml:space="preserve"> забезпечити </w:t>
      </w:r>
      <w:proofErr w:type="spellStart"/>
      <w:r w:rsidRPr="002406BD">
        <w:rPr>
          <w:rFonts w:ascii="Times New Roman" w:hAnsi="Times New Roman" w:cs="Times New Roman"/>
          <w:sz w:val="24"/>
          <w:szCs w:val="24"/>
        </w:rPr>
        <w:t>вiдповiднiсть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фiнансової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звiтностi</w:t>
      </w:r>
      <w:proofErr w:type="spellEnd"/>
      <w:r w:rsidRPr="002406BD">
        <w:rPr>
          <w:rFonts w:ascii="Times New Roman" w:hAnsi="Times New Roman" w:cs="Times New Roman"/>
          <w:sz w:val="24"/>
          <w:szCs w:val="24"/>
        </w:rPr>
        <w:t xml:space="preserve"> Товариства вимогам МСФЗ;</w:t>
      </w:r>
    </w:p>
    <w:p w14:paraId="75BE39E4"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ведення </w:t>
      </w:r>
      <w:proofErr w:type="spellStart"/>
      <w:r w:rsidRPr="002406BD">
        <w:rPr>
          <w:rFonts w:ascii="Times New Roman" w:hAnsi="Times New Roman" w:cs="Times New Roman"/>
          <w:sz w:val="24"/>
          <w:szCs w:val="24"/>
        </w:rPr>
        <w:t>облiкової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документацiї</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вiдповiдностi</w:t>
      </w:r>
      <w:proofErr w:type="spellEnd"/>
      <w:r w:rsidRPr="002406BD">
        <w:rPr>
          <w:rFonts w:ascii="Times New Roman" w:hAnsi="Times New Roman" w:cs="Times New Roman"/>
          <w:sz w:val="24"/>
          <w:szCs w:val="24"/>
        </w:rPr>
        <w:t xml:space="preserve"> до законодавства України;</w:t>
      </w:r>
    </w:p>
    <w:p w14:paraId="1DBFDB9D"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t xml:space="preserve">застосування </w:t>
      </w:r>
      <w:proofErr w:type="spellStart"/>
      <w:r w:rsidRPr="002406BD">
        <w:rPr>
          <w:rFonts w:ascii="Times New Roman" w:hAnsi="Times New Roman" w:cs="Times New Roman"/>
          <w:sz w:val="24"/>
          <w:szCs w:val="24"/>
        </w:rPr>
        <w:t>обгрунтовано</w:t>
      </w:r>
      <w:proofErr w:type="spellEnd"/>
      <w:r w:rsidRPr="002406BD">
        <w:rPr>
          <w:rFonts w:ascii="Times New Roman" w:hAnsi="Times New Roman" w:cs="Times New Roman"/>
          <w:sz w:val="24"/>
          <w:szCs w:val="24"/>
        </w:rPr>
        <w:t xml:space="preserve"> доступних </w:t>
      </w:r>
      <w:proofErr w:type="spellStart"/>
      <w:r w:rsidRPr="002406BD">
        <w:rPr>
          <w:rFonts w:ascii="Times New Roman" w:hAnsi="Times New Roman" w:cs="Times New Roman"/>
          <w:sz w:val="24"/>
          <w:szCs w:val="24"/>
        </w:rPr>
        <w:t>заходiв</w:t>
      </w:r>
      <w:proofErr w:type="spellEnd"/>
      <w:r w:rsidRPr="002406BD">
        <w:rPr>
          <w:rFonts w:ascii="Times New Roman" w:hAnsi="Times New Roman" w:cs="Times New Roman"/>
          <w:sz w:val="24"/>
          <w:szCs w:val="24"/>
        </w:rPr>
        <w:t xml:space="preserve"> щодо збереження </w:t>
      </w:r>
      <w:proofErr w:type="spellStart"/>
      <w:r w:rsidRPr="002406BD">
        <w:rPr>
          <w:rFonts w:ascii="Times New Roman" w:hAnsi="Times New Roman" w:cs="Times New Roman"/>
          <w:sz w:val="24"/>
          <w:szCs w:val="24"/>
        </w:rPr>
        <w:t>активiв</w:t>
      </w:r>
      <w:proofErr w:type="spellEnd"/>
      <w:r w:rsidRPr="002406BD">
        <w:rPr>
          <w:rFonts w:ascii="Times New Roman" w:hAnsi="Times New Roman" w:cs="Times New Roman"/>
          <w:sz w:val="24"/>
          <w:szCs w:val="24"/>
        </w:rPr>
        <w:t xml:space="preserve"> Товариства;</w:t>
      </w:r>
    </w:p>
    <w:p w14:paraId="6458CC35"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w:t>
      </w:r>
      <w:r w:rsidRPr="002406BD">
        <w:rPr>
          <w:rFonts w:ascii="Times New Roman" w:hAnsi="Times New Roman" w:cs="Times New Roman"/>
          <w:sz w:val="24"/>
          <w:szCs w:val="24"/>
        </w:rPr>
        <w:tab/>
      </w:r>
      <w:proofErr w:type="spellStart"/>
      <w:r w:rsidRPr="002406BD">
        <w:rPr>
          <w:rFonts w:ascii="Times New Roman" w:hAnsi="Times New Roman" w:cs="Times New Roman"/>
          <w:sz w:val="24"/>
          <w:szCs w:val="24"/>
        </w:rPr>
        <w:t>запобiгання</w:t>
      </w:r>
      <w:proofErr w:type="spellEnd"/>
      <w:r w:rsidRPr="002406BD">
        <w:rPr>
          <w:rFonts w:ascii="Times New Roman" w:hAnsi="Times New Roman" w:cs="Times New Roman"/>
          <w:sz w:val="24"/>
          <w:szCs w:val="24"/>
        </w:rPr>
        <w:t xml:space="preserve"> i виявлення </w:t>
      </w:r>
      <w:proofErr w:type="spellStart"/>
      <w:r w:rsidRPr="002406BD">
        <w:rPr>
          <w:rFonts w:ascii="Times New Roman" w:hAnsi="Times New Roman" w:cs="Times New Roman"/>
          <w:sz w:val="24"/>
          <w:szCs w:val="24"/>
        </w:rPr>
        <w:t>випадкiв</w:t>
      </w:r>
      <w:proofErr w:type="spellEnd"/>
      <w:r w:rsidRPr="002406BD">
        <w:rPr>
          <w:rFonts w:ascii="Times New Roman" w:hAnsi="Times New Roman" w:cs="Times New Roman"/>
          <w:sz w:val="24"/>
          <w:szCs w:val="24"/>
        </w:rPr>
        <w:t xml:space="preserve"> шахрайства та </w:t>
      </w:r>
      <w:proofErr w:type="spellStart"/>
      <w:r w:rsidRPr="002406BD">
        <w:rPr>
          <w:rFonts w:ascii="Times New Roman" w:hAnsi="Times New Roman" w:cs="Times New Roman"/>
          <w:sz w:val="24"/>
          <w:szCs w:val="24"/>
        </w:rPr>
        <w:t>iнших</w:t>
      </w:r>
      <w:proofErr w:type="spellEnd"/>
      <w:r w:rsidRPr="002406BD">
        <w:rPr>
          <w:rFonts w:ascii="Times New Roman" w:hAnsi="Times New Roman" w:cs="Times New Roman"/>
          <w:sz w:val="24"/>
          <w:szCs w:val="24"/>
        </w:rPr>
        <w:t xml:space="preserve"> порушень</w:t>
      </w:r>
    </w:p>
    <w:p w14:paraId="3D9EF39B"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r w:rsidRPr="002406BD">
        <w:rPr>
          <w:rFonts w:ascii="Times New Roman" w:hAnsi="Times New Roman" w:cs="Times New Roman"/>
          <w:sz w:val="24"/>
          <w:szCs w:val="24"/>
        </w:rPr>
        <w:t xml:space="preserve">Ця </w:t>
      </w:r>
      <w:proofErr w:type="spellStart"/>
      <w:r w:rsidRPr="002406BD">
        <w:rPr>
          <w:rFonts w:ascii="Times New Roman" w:hAnsi="Times New Roman" w:cs="Times New Roman"/>
          <w:sz w:val="24"/>
          <w:szCs w:val="24"/>
        </w:rPr>
        <w:t>фiнансова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звiтнiсть</w:t>
      </w:r>
      <w:proofErr w:type="spellEnd"/>
      <w:r w:rsidRPr="002406BD">
        <w:rPr>
          <w:rFonts w:ascii="Times New Roman" w:hAnsi="Times New Roman" w:cs="Times New Roman"/>
          <w:sz w:val="24"/>
          <w:szCs w:val="24"/>
        </w:rPr>
        <w:t xml:space="preserve"> Товариства за </w:t>
      </w:r>
      <w:proofErr w:type="spellStart"/>
      <w:r w:rsidRPr="002406BD">
        <w:rPr>
          <w:rFonts w:ascii="Times New Roman" w:hAnsi="Times New Roman" w:cs="Times New Roman"/>
          <w:sz w:val="24"/>
          <w:szCs w:val="24"/>
        </w:rPr>
        <w:t>рiк</w:t>
      </w:r>
      <w:proofErr w:type="spellEnd"/>
      <w:r w:rsidRPr="002406BD">
        <w:rPr>
          <w:rFonts w:ascii="Times New Roman" w:hAnsi="Times New Roman" w:cs="Times New Roman"/>
          <w:sz w:val="24"/>
          <w:szCs w:val="24"/>
        </w:rPr>
        <w:t xml:space="preserve">, який </w:t>
      </w:r>
      <w:proofErr w:type="spellStart"/>
      <w:r w:rsidRPr="002406BD">
        <w:rPr>
          <w:rFonts w:ascii="Times New Roman" w:hAnsi="Times New Roman" w:cs="Times New Roman"/>
          <w:sz w:val="24"/>
          <w:szCs w:val="24"/>
        </w:rPr>
        <w:t>закiнчився</w:t>
      </w:r>
      <w:proofErr w:type="spellEnd"/>
      <w:r w:rsidRPr="002406BD">
        <w:rPr>
          <w:rFonts w:ascii="Times New Roman" w:hAnsi="Times New Roman" w:cs="Times New Roman"/>
          <w:sz w:val="24"/>
          <w:szCs w:val="24"/>
        </w:rPr>
        <w:t xml:space="preserve"> 31.12.2022 року була затверджена </w:t>
      </w:r>
      <w:proofErr w:type="spellStart"/>
      <w:r w:rsidRPr="002406BD">
        <w:rPr>
          <w:rFonts w:ascii="Times New Roman" w:hAnsi="Times New Roman" w:cs="Times New Roman"/>
          <w:sz w:val="24"/>
          <w:szCs w:val="24"/>
        </w:rPr>
        <w:t>керiвництвом</w:t>
      </w:r>
      <w:proofErr w:type="spellEnd"/>
      <w:r w:rsidRPr="002406BD">
        <w:rPr>
          <w:rFonts w:ascii="Times New Roman" w:hAnsi="Times New Roman" w:cs="Times New Roman"/>
          <w:sz w:val="24"/>
          <w:szCs w:val="24"/>
        </w:rPr>
        <w:t xml:space="preserve"> перед оприлюдненням. </w:t>
      </w:r>
    </w:p>
    <w:p w14:paraId="15F45FCC" w14:textId="77777777" w:rsidR="004E54DD" w:rsidRPr="002406BD"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Рiчна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iнформацiя</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мiстить</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достовiрний</w:t>
      </w:r>
      <w:proofErr w:type="spellEnd"/>
      <w:r w:rsidRPr="002406BD">
        <w:rPr>
          <w:rFonts w:ascii="Times New Roman" w:hAnsi="Times New Roman" w:cs="Times New Roman"/>
          <w:sz w:val="24"/>
          <w:szCs w:val="24"/>
        </w:rPr>
        <w:t xml:space="preserve"> огляд розвитку </w:t>
      </w:r>
      <w:proofErr w:type="spellStart"/>
      <w:r w:rsidRPr="002406BD">
        <w:rPr>
          <w:rFonts w:ascii="Times New Roman" w:hAnsi="Times New Roman" w:cs="Times New Roman"/>
          <w:sz w:val="24"/>
          <w:szCs w:val="24"/>
        </w:rPr>
        <w:t>емiтента</w:t>
      </w:r>
      <w:proofErr w:type="spellEnd"/>
      <w:r w:rsidRPr="002406BD">
        <w:rPr>
          <w:rFonts w:ascii="Times New Roman" w:hAnsi="Times New Roman" w:cs="Times New Roman"/>
          <w:sz w:val="24"/>
          <w:szCs w:val="24"/>
        </w:rPr>
        <w:t xml:space="preserve"> та його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за </w:t>
      </w:r>
      <w:proofErr w:type="spellStart"/>
      <w:r w:rsidRPr="002406BD">
        <w:rPr>
          <w:rFonts w:ascii="Times New Roman" w:hAnsi="Times New Roman" w:cs="Times New Roman"/>
          <w:sz w:val="24"/>
          <w:szCs w:val="24"/>
        </w:rPr>
        <w:t>звiтний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перiод</w:t>
      </w:r>
      <w:proofErr w:type="spellEnd"/>
      <w:r w:rsidRPr="002406BD">
        <w:rPr>
          <w:rFonts w:ascii="Times New Roman" w:hAnsi="Times New Roman" w:cs="Times New Roman"/>
          <w:sz w:val="24"/>
          <w:szCs w:val="24"/>
        </w:rPr>
        <w:t xml:space="preserve">, у тому </w:t>
      </w:r>
      <w:proofErr w:type="spellStart"/>
      <w:r w:rsidRPr="002406BD">
        <w:rPr>
          <w:rFonts w:ascii="Times New Roman" w:hAnsi="Times New Roman" w:cs="Times New Roman"/>
          <w:sz w:val="24"/>
          <w:szCs w:val="24"/>
        </w:rPr>
        <w:t>числi</w:t>
      </w:r>
      <w:proofErr w:type="spellEnd"/>
      <w:r w:rsidRPr="002406BD">
        <w:rPr>
          <w:rFonts w:ascii="Times New Roman" w:hAnsi="Times New Roman" w:cs="Times New Roman"/>
          <w:sz w:val="24"/>
          <w:szCs w:val="24"/>
        </w:rPr>
        <w:t xml:space="preserve"> опис </w:t>
      </w:r>
      <w:proofErr w:type="spellStart"/>
      <w:r w:rsidRPr="002406BD">
        <w:rPr>
          <w:rFonts w:ascii="Times New Roman" w:hAnsi="Times New Roman" w:cs="Times New Roman"/>
          <w:sz w:val="24"/>
          <w:szCs w:val="24"/>
        </w:rPr>
        <w:t>ризикiв</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невизначеностей</w:t>
      </w:r>
      <w:proofErr w:type="spellEnd"/>
      <w:r w:rsidRPr="002406BD">
        <w:rPr>
          <w:rFonts w:ascii="Times New Roman" w:hAnsi="Times New Roman" w:cs="Times New Roman"/>
          <w:sz w:val="24"/>
          <w:szCs w:val="24"/>
        </w:rPr>
        <w:t xml:space="preserve">, з якими стикається </w:t>
      </w:r>
      <w:proofErr w:type="spellStart"/>
      <w:r w:rsidRPr="002406BD">
        <w:rPr>
          <w:rFonts w:ascii="Times New Roman" w:hAnsi="Times New Roman" w:cs="Times New Roman"/>
          <w:sz w:val="24"/>
          <w:szCs w:val="24"/>
        </w:rPr>
        <w:t>емiтент</w:t>
      </w:r>
      <w:proofErr w:type="spellEnd"/>
      <w:r w:rsidRPr="002406BD">
        <w:rPr>
          <w:rFonts w:ascii="Times New Roman" w:hAnsi="Times New Roman" w:cs="Times New Roman"/>
          <w:sz w:val="24"/>
          <w:szCs w:val="24"/>
        </w:rPr>
        <w:t xml:space="preserve"> у </w:t>
      </w:r>
      <w:proofErr w:type="spellStart"/>
      <w:r w:rsidRPr="002406BD">
        <w:rPr>
          <w:rFonts w:ascii="Times New Roman" w:hAnsi="Times New Roman" w:cs="Times New Roman"/>
          <w:sz w:val="24"/>
          <w:szCs w:val="24"/>
        </w:rPr>
        <w:t>процесi</w:t>
      </w:r>
      <w:proofErr w:type="spellEnd"/>
      <w:r w:rsidRPr="002406BD">
        <w:rPr>
          <w:rFonts w:ascii="Times New Roman" w:hAnsi="Times New Roman" w:cs="Times New Roman"/>
          <w:sz w:val="24"/>
          <w:szCs w:val="24"/>
        </w:rPr>
        <w:t xml:space="preserve"> господарської </w:t>
      </w:r>
      <w:proofErr w:type="spellStart"/>
      <w:r w:rsidRPr="002406BD">
        <w:rPr>
          <w:rFonts w:ascii="Times New Roman" w:hAnsi="Times New Roman" w:cs="Times New Roman"/>
          <w:sz w:val="24"/>
          <w:szCs w:val="24"/>
        </w:rPr>
        <w:t>дiяльностi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статтi</w:t>
      </w:r>
      <w:proofErr w:type="spellEnd"/>
      <w:r w:rsidRPr="002406BD">
        <w:rPr>
          <w:rFonts w:ascii="Times New Roman" w:hAnsi="Times New Roman" w:cs="Times New Roman"/>
          <w:sz w:val="24"/>
          <w:szCs w:val="24"/>
        </w:rPr>
        <w:t xml:space="preserve"> 126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w:t>
      </w:r>
    </w:p>
    <w:p w14:paraId="5B0BCA75" w14:textId="77777777" w:rsidR="004E54DD" w:rsidRPr="003B5AD8" w:rsidRDefault="004E54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2406BD">
        <w:rPr>
          <w:rFonts w:ascii="Times New Roman" w:hAnsi="Times New Roman" w:cs="Times New Roman"/>
          <w:sz w:val="24"/>
          <w:szCs w:val="24"/>
        </w:rPr>
        <w:t>Рiчний</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звiт</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керiвництва</w:t>
      </w:r>
      <w:proofErr w:type="spellEnd"/>
      <w:r w:rsidRPr="002406BD">
        <w:rPr>
          <w:rFonts w:ascii="Times New Roman" w:hAnsi="Times New Roman" w:cs="Times New Roman"/>
          <w:sz w:val="24"/>
          <w:szCs w:val="24"/>
        </w:rPr>
        <w:t xml:space="preserve"> включає </w:t>
      </w:r>
      <w:proofErr w:type="spellStart"/>
      <w:r w:rsidRPr="002406BD">
        <w:rPr>
          <w:rFonts w:ascii="Times New Roman" w:hAnsi="Times New Roman" w:cs="Times New Roman"/>
          <w:sz w:val="24"/>
          <w:szCs w:val="24"/>
        </w:rPr>
        <w:t>достовiрне</w:t>
      </w:r>
      <w:proofErr w:type="spellEnd"/>
      <w:r w:rsidRPr="002406BD">
        <w:rPr>
          <w:rFonts w:ascii="Times New Roman" w:hAnsi="Times New Roman" w:cs="Times New Roman"/>
          <w:sz w:val="24"/>
          <w:szCs w:val="24"/>
        </w:rPr>
        <w:t xml:space="preserve"> та об'єктивне подання </w:t>
      </w:r>
      <w:proofErr w:type="spellStart"/>
      <w:r w:rsidRPr="002406BD">
        <w:rPr>
          <w:rFonts w:ascii="Times New Roman" w:hAnsi="Times New Roman" w:cs="Times New Roman"/>
          <w:sz w:val="24"/>
          <w:szCs w:val="24"/>
        </w:rPr>
        <w:t>iнформацiї</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вiдповiдно</w:t>
      </w:r>
      <w:proofErr w:type="spellEnd"/>
      <w:r w:rsidRPr="002406BD">
        <w:rPr>
          <w:rFonts w:ascii="Times New Roman" w:hAnsi="Times New Roman" w:cs="Times New Roman"/>
          <w:sz w:val="24"/>
          <w:szCs w:val="24"/>
        </w:rPr>
        <w:t xml:space="preserve"> до </w:t>
      </w:r>
      <w:proofErr w:type="spellStart"/>
      <w:r w:rsidRPr="002406BD">
        <w:rPr>
          <w:rFonts w:ascii="Times New Roman" w:hAnsi="Times New Roman" w:cs="Times New Roman"/>
          <w:sz w:val="24"/>
          <w:szCs w:val="24"/>
        </w:rPr>
        <w:t>статтi</w:t>
      </w:r>
      <w:proofErr w:type="spellEnd"/>
      <w:r w:rsidRPr="002406BD">
        <w:rPr>
          <w:rFonts w:ascii="Times New Roman" w:hAnsi="Times New Roman" w:cs="Times New Roman"/>
          <w:sz w:val="24"/>
          <w:szCs w:val="24"/>
        </w:rPr>
        <w:t xml:space="preserve"> 127 Закону України "Про ринки </w:t>
      </w:r>
      <w:proofErr w:type="spellStart"/>
      <w:r w:rsidRPr="002406BD">
        <w:rPr>
          <w:rFonts w:ascii="Times New Roman" w:hAnsi="Times New Roman" w:cs="Times New Roman"/>
          <w:sz w:val="24"/>
          <w:szCs w:val="24"/>
        </w:rPr>
        <w:t>капiталу</w:t>
      </w:r>
      <w:proofErr w:type="spellEnd"/>
      <w:r w:rsidRPr="002406BD">
        <w:rPr>
          <w:rFonts w:ascii="Times New Roman" w:hAnsi="Times New Roman" w:cs="Times New Roman"/>
          <w:sz w:val="24"/>
          <w:szCs w:val="24"/>
        </w:rPr>
        <w:t xml:space="preserve"> та </w:t>
      </w:r>
      <w:proofErr w:type="spellStart"/>
      <w:r w:rsidRPr="002406BD">
        <w:rPr>
          <w:rFonts w:ascii="Times New Roman" w:hAnsi="Times New Roman" w:cs="Times New Roman"/>
          <w:sz w:val="24"/>
          <w:szCs w:val="24"/>
        </w:rPr>
        <w:t>органiзованi</w:t>
      </w:r>
      <w:proofErr w:type="spellEnd"/>
      <w:r w:rsidRPr="002406BD">
        <w:rPr>
          <w:rFonts w:ascii="Times New Roman" w:hAnsi="Times New Roman" w:cs="Times New Roman"/>
          <w:sz w:val="24"/>
          <w:szCs w:val="24"/>
        </w:rPr>
        <w:t xml:space="preserve"> </w:t>
      </w:r>
      <w:proofErr w:type="spellStart"/>
      <w:r w:rsidRPr="002406BD">
        <w:rPr>
          <w:rFonts w:ascii="Times New Roman" w:hAnsi="Times New Roman" w:cs="Times New Roman"/>
          <w:sz w:val="24"/>
          <w:szCs w:val="24"/>
        </w:rPr>
        <w:t>товарнi</w:t>
      </w:r>
      <w:proofErr w:type="spellEnd"/>
      <w:r w:rsidRPr="002406BD">
        <w:rPr>
          <w:rFonts w:ascii="Times New Roman" w:hAnsi="Times New Roman" w:cs="Times New Roman"/>
          <w:sz w:val="24"/>
          <w:szCs w:val="24"/>
        </w:rPr>
        <w:t xml:space="preserve"> ринки".</w:t>
      </w:r>
    </w:p>
    <w:p w14:paraId="6E62D0EE" w14:textId="77777777" w:rsidR="004E54DD" w:rsidRPr="003B5AD8"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5FF61FEA" w14:textId="77777777" w:rsidR="004E54DD" w:rsidRPr="003B5AD8" w:rsidRDefault="004E54DD">
      <w:pPr>
        <w:widowControl w:val="0"/>
        <w:autoSpaceDE w:val="0"/>
        <w:autoSpaceDN w:val="0"/>
        <w:adjustRightInd w:val="0"/>
        <w:spacing w:after="0" w:line="240" w:lineRule="auto"/>
        <w:jc w:val="both"/>
        <w:rPr>
          <w:rFonts w:ascii="Times New Roman" w:hAnsi="Times New Roman" w:cs="Times New Roman"/>
          <w:sz w:val="24"/>
          <w:szCs w:val="24"/>
        </w:rPr>
      </w:pPr>
    </w:p>
    <w:p w14:paraId="00332BC1" w14:textId="77777777" w:rsidR="004E54DD" w:rsidRPr="003B5AD8" w:rsidRDefault="004E54DD">
      <w:pPr>
        <w:widowControl w:val="0"/>
        <w:autoSpaceDE w:val="0"/>
        <w:autoSpaceDN w:val="0"/>
        <w:adjustRightInd w:val="0"/>
        <w:spacing w:after="0" w:line="240" w:lineRule="auto"/>
        <w:rPr>
          <w:rFonts w:ascii="Times New Roman" w:hAnsi="Times New Roman" w:cs="Times New Roman"/>
          <w:sz w:val="24"/>
          <w:szCs w:val="24"/>
        </w:rPr>
      </w:pPr>
    </w:p>
    <w:sectPr w:rsidR="004E54DD" w:rsidRPr="003B5AD8" w:rsidSect="004E54DD">
      <w:pgSz w:w="12240" w:h="15840"/>
      <w:pgMar w:top="850" w:right="850" w:bottom="850" w:left="1400" w:header="708"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B361" w14:textId="77777777" w:rsidR="0066621D" w:rsidRDefault="0066621D" w:rsidP="004E54DD">
      <w:pPr>
        <w:spacing w:after="0" w:line="240" w:lineRule="auto"/>
      </w:pPr>
      <w:r>
        <w:separator/>
      </w:r>
    </w:p>
  </w:endnote>
  <w:endnote w:type="continuationSeparator" w:id="0">
    <w:p w14:paraId="7ADE29A0" w14:textId="77777777" w:rsidR="0066621D" w:rsidRDefault="0066621D" w:rsidP="004E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8495"/>
      <w:docPartObj>
        <w:docPartGallery w:val="Page Numbers (Bottom of Page)"/>
        <w:docPartUnique/>
      </w:docPartObj>
    </w:sdtPr>
    <w:sdtContent>
      <w:p w14:paraId="408E2759" w14:textId="77777777" w:rsidR="002406BD" w:rsidRDefault="00000000">
        <w:pPr>
          <w:pStyle w:val="a8"/>
          <w:jc w:val="right"/>
        </w:pPr>
        <w:r>
          <w:fldChar w:fldCharType="begin"/>
        </w:r>
        <w:r>
          <w:instrText xml:space="preserve"> PAGE   \* MERGEFORMAT </w:instrText>
        </w:r>
        <w:r>
          <w:fldChar w:fldCharType="separate"/>
        </w:r>
        <w:r w:rsidR="00E21F8F">
          <w:rPr>
            <w:noProof/>
          </w:rPr>
          <w:t>45</w:t>
        </w:r>
        <w:r>
          <w:rPr>
            <w:noProof/>
          </w:rPr>
          <w:fldChar w:fldCharType="end"/>
        </w:r>
      </w:p>
    </w:sdtContent>
  </w:sdt>
  <w:p w14:paraId="28884BD0" w14:textId="77777777" w:rsidR="002406BD" w:rsidRDefault="002406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18E3" w14:textId="77777777" w:rsidR="0066621D" w:rsidRDefault="0066621D" w:rsidP="004E54DD">
      <w:pPr>
        <w:spacing w:after="0" w:line="240" w:lineRule="auto"/>
      </w:pPr>
      <w:r>
        <w:separator/>
      </w:r>
    </w:p>
  </w:footnote>
  <w:footnote w:type="continuationSeparator" w:id="0">
    <w:p w14:paraId="5BAC995B" w14:textId="77777777" w:rsidR="0066621D" w:rsidRDefault="0066621D" w:rsidP="004E5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068"/>
    <w:multiLevelType w:val="hybridMultilevel"/>
    <w:tmpl w:val="6EE02A80"/>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B95586"/>
    <w:multiLevelType w:val="hybridMultilevel"/>
    <w:tmpl w:val="47F0156E"/>
    <w:lvl w:ilvl="0" w:tplc="2ABCF1EA">
      <w:start w:val="1"/>
      <w:numFmt w:val="decimal"/>
      <w:lvlText w:val="%1."/>
      <w:lvlJc w:val="left"/>
      <w:pPr>
        <w:tabs>
          <w:tab w:val="num" w:pos="1069"/>
        </w:tabs>
        <w:ind w:left="1069" w:hanging="360"/>
      </w:pPr>
      <w:rPr>
        <w:rFonts w:cs="Times New Roman"/>
        <w:lang w:val="uk-U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04F3191"/>
    <w:multiLevelType w:val="hybridMultilevel"/>
    <w:tmpl w:val="A0100074"/>
    <w:lvl w:ilvl="0" w:tplc="3A40FB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E040BD1"/>
    <w:multiLevelType w:val="hybridMultilevel"/>
    <w:tmpl w:val="F2E49ED6"/>
    <w:lvl w:ilvl="0" w:tplc="04190003">
      <w:start w:val="405"/>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31473A9D"/>
    <w:multiLevelType w:val="hybridMultilevel"/>
    <w:tmpl w:val="F71C9728"/>
    <w:lvl w:ilvl="0" w:tplc="CB2044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32D0093"/>
    <w:multiLevelType w:val="hybridMultilevel"/>
    <w:tmpl w:val="2F1EE05E"/>
    <w:lvl w:ilvl="0" w:tplc="90685A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CAC155B"/>
    <w:multiLevelType w:val="hybridMultilevel"/>
    <w:tmpl w:val="7F9E77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B138C3"/>
    <w:multiLevelType w:val="hybridMultilevel"/>
    <w:tmpl w:val="939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920263322">
    <w:abstractNumId w:val="2"/>
  </w:num>
  <w:num w:numId="2" w16cid:durableId="1840806575">
    <w:abstractNumId w:val="4"/>
  </w:num>
  <w:num w:numId="3" w16cid:durableId="1525442669">
    <w:abstractNumId w:val="7"/>
  </w:num>
  <w:num w:numId="4" w16cid:durableId="81414714">
    <w:abstractNumId w:val="5"/>
  </w:num>
  <w:num w:numId="5" w16cid:durableId="1048797995">
    <w:abstractNumId w:val="6"/>
  </w:num>
  <w:num w:numId="6" w16cid:durableId="90053075">
    <w:abstractNumId w:val="3"/>
  </w:num>
  <w:num w:numId="7" w16cid:durableId="678197823">
    <w:abstractNumId w:val="0"/>
  </w:num>
  <w:num w:numId="8" w16cid:durableId="989331541">
    <w:abstractNumId w:val="9"/>
  </w:num>
  <w:num w:numId="9" w16cid:durableId="1050345804">
    <w:abstractNumId w:val="1"/>
  </w:num>
  <w:num w:numId="10" w16cid:durableId="1290476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4D1D"/>
    <w:rsid w:val="00036EBD"/>
    <w:rsid w:val="00101788"/>
    <w:rsid w:val="00126CB2"/>
    <w:rsid w:val="001D6110"/>
    <w:rsid w:val="001F1D97"/>
    <w:rsid w:val="00212ECC"/>
    <w:rsid w:val="002406BD"/>
    <w:rsid w:val="00283180"/>
    <w:rsid w:val="00307AF2"/>
    <w:rsid w:val="003A68E8"/>
    <w:rsid w:val="003B5AD8"/>
    <w:rsid w:val="004E54DD"/>
    <w:rsid w:val="005B4D1D"/>
    <w:rsid w:val="00612D72"/>
    <w:rsid w:val="0066621D"/>
    <w:rsid w:val="00693BBA"/>
    <w:rsid w:val="006B336B"/>
    <w:rsid w:val="006C012F"/>
    <w:rsid w:val="008154F7"/>
    <w:rsid w:val="008B0C68"/>
    <w:rsid w:val="008D3B7D"/>
    <w:rsid w:val="0090244D"/>
    <w:rsid w:val="00942E59"/>
    <w:rsid w:val="00B152F9"/>
    <w:rsid w:val="00B73B5B"/>
    <w:rsid w:val="00DE3C49"/>
    <w:rsid w:val="00E21F8F"/>
    <w:rsid w:val="00E53789"/>
    <w:rsid w:val="00EC6408"/>
    <w:rsid w:val="00EE3646"/>
    <w:rsid w:val="00F33DEB"/>
    <w:rsid w:val="00FF6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8FAF9"/>
  <w15:docId w15:val="{F4E3DBCA-1238-4C68-AB2D-2DB8F2DB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12F"/>
  </w:style>
  <w:style w:type="paragraph" w:styleId="2">
    <w:name w:val="heading 2"/>
    <w:basedOn w:val="a"/>
    <w:next w:val="a"/>
    <w:link w:val="20"/>
    <w:qFormat/>
    <w:rsid w:val="00283180"/>
    <w:pPr>
      <w:keepNext/>
      <w:tabs>
        <w:tab w:val="left" w:pos="397"/>
      </w:tabs>
      <w:spacing w:before="240" w:after="240" w:line="240" w:lineRule="auto"/>
      <w:outlineLvl w:val="1"/>
    </w:pPr>
    <w:rPr>
      <w:rFonts w:ascii="Times New Roman" w:eastAsia="Calibri" w:hAnsi="Times New Roman" w:cs="Times New Roman"/>
      <w:b/>
      <w:bCs/>
      <w:caps/>
      <w:sz w:val="20"/>
      <w:szCs w:val="20"/>
      <w:lang w:eastAsia="ru-RU"/>
    </w:rPr>
  </w:style>
  <w:style w:type="paragraph" w:styleId="3">
    <w:name w:val="heading 3"/>
    <w:basedOn w:val="a"/>
    <w:next w:val="a"/>
    <w:link w:val="30"/>
    <w:qFormat/>
    <w:rsid w:val="00283180"/>
    <w:pPr>
      <w:keepNext/>
      <w:widowControl w:val="0"/>
      <w:autoSpaceDE w:val="0"/>
      <w:autoSpaceDN w:val="0"/>
      <w:adjustRightInd w:val="0"/>
      <w:spacing w:after="60" w:line="240" w:lineRule="auto"/>
      <w:ind w:left="397"/>
      <w:outlineLvl w:val="2"/>
    </w:pPr>
    <w:rPr>
      <w:rFonts w:ascii="Times New Roman" w:eastAsia="Calibri" w:hAnsi="Times New Roman" w:cs="Times New Roman"/>
      <w:b/>
      <w:bCs/>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180"/>
    <w:rPr>
      <w:rFonts w:ascii="Times New Roman" w:eastAsia="Calibri" w:hAnsi="Times New Roman" w:cs="Times New Roman"/>
      <w:b/>
      <w:bCs/>
      <w:caps/>
      <w:sz w:val="20"/>
      <w:szCs w:val="20"/>
      <w:lang w:eastAsia="ru-RU"/>
    </w:rPr>
  </w:style>
  <w:style w:type="character" w:customStyle="1" w:styleId="30">
    <w:name w:val="Заголовок 3 Знак"/>
    <w:basedOn w:val="a0"/>
    <w:link w:val="3"/>
    <w:rsid w:val="00283180"/>
    <w:rPr>
      <w:rFonts w:ascii="Times New Roman" w:eastAsia="Calibri" w:hAnsi="Times New Roman" w:cs="Times New Roman"/>
      <w:b/>
      <w:bCs/>
      <w:i/>
      <w:iCs/>
      <w:sz w:val="20"/>
      <w:szCs w:val="20"/>
      <w:lang w:eastAsia="ru-RU"/>
    </w:rPr>
  </w:style>
  <w:style w:type="character" w:customStyle="1" w:styleId="hps">
    <w:name w:val="hps"/>
    <w:rsid w:val="00283180"/>
    <w:rPr>
      <w:rFonts w:cs="Times New Roman"/>
    </w:rPr>
  </w:style>
  <w:style w:type="paragraph" w:styleId="a3">
    <w:name w:val="Normal (Web)"/>
    <w:basedOn w:val="a"/>
    <w:uiPriority w:val="99"/>
    <w:rsid w:val="002831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283180"/>
    <w:pPr>
      <w:ind w:left="720"/>
    </w:pPr>
    <w:rPr>
      <w:rFonts w:ascii="Calibri" w:eastAsia="Calibri" w:hAnsi="Calibri" w:cs="Times New Roman"/>
      <w:lang w:val="ru-RU"/>
    </w:rPr>
  </w:style>
  <w:style w:type="character" w:customStyle="1" w:styleId="a5">
    <w:name w:val="Абзац списку Знак"/>
    <w:link w:val="a4"/>
    <w:uiPriority w:val="34"/>
    <w:locked/>
    <w:rsid w:val="00283180"/>
    <w:rPr>
      <w:rFonts w:ascii="Calibri" w:eastAsia="Calibri" w:hAnsi="Calibri" w:cs="Times New Roman"/>
      <w:lang w:val="ru-RU"/>
    </w:rPr>
  </w:style>
  <w:style w:type="paragraph" w:styleId="a6">
    <w:name w:val="header"/>
    <w:basedOn w:val="a"/>
    <w:link w:val="a7"/>
    <w:uiPriority w:val="99"/>
    <w:semiHidden/>
    <w:unhideWhenUsed/>
    <w:rsid w:val="004E54DD"/>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4E54DD"/>
  </w:style>
  <w:style w:type="paragraph" w:styleId="a8">
    <w:name w:val="footer"/>
    <w:basedOn w:val="a"/>
    <w:link w:val="a9"/>
    <w:uiPriority w:val="99"/>
    <w:unhideWhenUsed/>
    <w:rsid w:val="004E54D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E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CFC35-0B42-4A30-B365-49869769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111</Pages>
  <Words>181710</Words>
  <Characters>103576</Characters>
  <Application>Microsoft Office Word</Application>
  <DocSecurity>0</DocSecurity>
  <Lines>863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ASAdmin</cp:lastModifiedBy>
  <cp:revision>16</cp:revision>
  <dcterms:created xsi:type="dcterms:W3CDTF">2023-11-18T19:08:00Z</dcterms:created>
  <dcterms:modified xsi:type="dcterms:W3CDTF">2023-12-21T17:06:00Z</dcterms:modified>
</cp:coreProperties>
</file>