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AC24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8"/>
          <w:szCs w:val="28"/>
        </w:rPr>
      </w:pPr>
      <w:proofErr w:type="spellStart"/>
      <w:r>
        <w:rPr>
          <w:rFonts w:ascii="Times New Roman CYR" w:hAnsi="Times New Roman CYR" w:cs="Times New Roman CYR"/>
          <w:b/>
          <w:bCs/>
          <w:sz w:val="28"/>
          <w:szCs w:val="28"/>
        </w:rPr>
        <w:t>Титульний</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аркуш</w:t>
      </w:r>
      <w:proofErr w:type="spellEnd"/>
    </w:p>
    <w:p w14:paraId="60DBEEDE" w14:textId="77777777" w:rsidR="00681D85" w:rsidRPr="00681D85" w:rsidRDefault="00681D85">
      <w:pPr>
        <w:widowControl w:val="0"/>
        <w:autoSpaceDE w:val="0"/>
        <w:autoSpaceDN w:val="0"/>
        <w:adjustRightInd w:val="0"/>
        <w:spacing w:after="0" w:line="240" w:lineRule="auto"/>
        <w:jc w:val="center"/>
        <w:rPr>
          <w:rFonts w:ascii="Times New Roman CYR" w:hAnsi="Times New Roman CYR" w:cs="Times New Roman CYR"/>
          <w:sz w:val="1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681D85" w14:paraId="517EA828" w14:textId="77777777">
        <w:trPr>
          <w:trHeight w:val="300"/>
        </w:trPr>
        <w:tc>
          <w:tcPr>
            <w:tcW w:w="5500" w:type="dxa"/>
            <w:tcBorders>
              <w:top w:val="nil"/>
              <w:left w:val="nil"/>
              <w:bottom w:val="single" w:sz="6" w:space="0" w:color="auto"/>
              <w:right w:val="nil"/>
            </w:tcBorders>
            <w:vAlign w:val="bottom"/>
          </w:tcPr>
          <w:p w14:paraId="706799A8" w14:textId="77777777" w:rsidR="00681D85" w:rsidRDefault="0034011C" w:rsidP="00055E8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lang w:val="uk-UA"/>
              </w:rPr>
              <w:t>2</w:t>
            </w:r>
            <w:r w:rsidR="00055E86">
              <w:rPr>
                <w:rFonts w:ascii="Times New Roman CYR" w:hAnsi="Times New Roman CYR" w:cs="Times New Roman CYR"/>
                <w:sz w:val="24"/>
                <w:szCs w:val="24"/>
                <w:lang w:val="uk-UA"/>
              </w:rPr>
              <w:t>9</w:t>
            </w:r>
            <w:r w:rsidR="00681D85">
              <w:rPr>
                <w:rFonts w:ascii="Times New Roman CYR" w:hAnsi="Times New Roman CYR" w:cs="Times New Roman CYR"/>
                <w:sz w:val="24"/>
                <w:szCs w:val="24"/>
              </w:rPr>
              <w:t>.1</w:t>
            </w:r>
            <w:r>
              <w:rPr>
                <w:rFonts w:ascii="Times New Roman CYR" w:hAnsi="Times New Roman CYR" w:cs="Times New Roman CYR"/>
                <w:sz w:val="24"/>
                <w:szCs w:val="24"/>
                <w:lang w:val="uk-UA"/>
              </w:rPr>
              <w:t>2</w:t>
            </w:r>
            <w:r w:rsidR="00681D85">
              <w:rPr>
                <w:rFonts w:ascii="Times New Roman CYR" w:hAnsi="Times New Roman CYR" w:cs="Times New Roman CYR"/>
                <w:sz w:val="24"/>
                <w:szCs w:val="24"/>
              </w:rPr>
              <w:t>.2022</w:t>
            </w:r>
          </w:p>
        </w:tc>
      </w:tr>
      <w:tr w:rsidR="00681D85" w14:paraId="16D047E8" w14:textId="77777777">
        <w:trPr>
          <w:trHeight w:val="300"/>
        </w:trPr>
        <w:tc>
          <w:tcPr>
            <w:tcW w:w="5500" w:type="dxa"/>
            <w:tcBorders>
              <w:top w:val="nil"/>
              <w:left w:val="nil"/>
              <w:bottom w:val="nil"/>
              <w:right w:val="nil"/>
            </w:tcBorders>
            <w:vAlign w:val="bottom"/>
          </w:tcPr>
          <w:p w14:paraId="0305F68E" w14:textId="77777777" w:rsidR="00681D85" w:rsidRDefault="00681D8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(дата </w:t>
            </w:r>
            <w:proofErr w:type="spellStart"/>
            <w:r>
              <w:rPr>
                <w:rFonts w:ascii="Times New Roman CYR" w:hAnsi="Times New Roman CYR" w:cs="Times New Roman CYR"/>
                <w:sz w:val="20"/>
                <w:szCs w:val="20"/>
              </w:rPr>
              <w:t>реєстрації</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емітентом</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електронного</w:t>
            </w:r>
            <w:proofErr w:type="spellEnd"/>
            <w:r>
              <w:rPr>
                <w:rFonts w:ascii="Times New Roman CYR" w:hAnsi="Times New Roman CYR" w:cs="Times New Roman CYR"/>
                <w:sz w:val="20"/>
                <w:szCs w:val="20"/>
              </w:rPr>
              <w:t xml:space="preserve"> документа)</w:t>
            </w:r>
          </w:p>
        </w:tc>
      </w:tr>
      <w:tr w:rsidR="00681D85" w14:paraId="2F1EA87B" w14:textId="77777777">
        <w:trPr>
          <w:trHeight w:val="300"/>
        </w:trPr>
        <w:tc>
          <w:tcPr>
            <w:tcW w:w="5500" w:type="dxa"/>
            <w:tcBorders>
              <w:top w:val="nil"/>
              <w:left w:val="nil"/>
              <w:bottom w:val="single" w:sz="6" w:space="0" w:color="auto"/>
              <w:right w:val="nil"/>
            </w:tcBorders>
            <w:vAlign w:val="bottom"/>
          </w:tcPr>
          <w:p w14:paraId="4F634A1A"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w:t>
            </w:r>
          </w:p>
        </w:tc>
      </w:tr>
      <w:tr w:rsidR="00681D85" w14:paraId="0ED2C9B2" w14:textId="77777777">
        <w:trPr>
          <w:trHeight w:val="300"/>
        </w:trPr>
        <w:tc>
          <w:tcPr>
            <w:tcW w:w="5500" w:type="dxa"/>
            <w:tcBorders>
              <w:top w:val="nil"/>
              <w:left w:val="nil"/>
              <w:bottom w:val="nil"/>
              <w:right w:val="nil"/>
            </w:tcBorders>
            <w:vAlign w:val="bottom"/>
          </w:tcPr>
          <w:p w14:paraId="463232C7" w14:textId="77777777" w:rsidR="00681D85" w:rsidRDefault="00681D8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roofErr w:type="spellStart"/>
            <w:r>
              <w:rPr>
                <w:rFonts w:ascii="Times New Roman CYR" w:hAnsi="Times New Roman CYR" w:cs="Times New Roman CYR"/>
                <w:sz w:val="20"/>
                <w:szCs w:val="20"/>
              </w:rPr>
              <w:t>вихідний</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реєстраційний</w:t>
            </w:r>
            <w:proofErr w:type="spellEnd"/>
            <w:r>
              <w:rPr>
                <w:rFonts w:ascii="Times New Roman CYR" w:hAnsi="Times New Roman CYR" w:cs="Times New Roman CYR"/>
                <w:sz w:val="20"/>
                <w:szCs w:val="20"/>
              </w:rPr>
              <w:t xml:space="preserve"> номер </w:t>
            </w:r>
            <w:proofErr w:type="spellStart"/>
            <w:r>
              <w:rPr>
                <w:rFonts w:ascii="Times New Roman CYR" w:hAnsi="Times New Roman CYR" w:cs="Times New Roman CYR"/>
                <w:sz w:val="20"/>
                <w:szCs w:val="20"/>
              </w:rPr>
              <w:t>електронного</w:t>
            </w:r>
            <w:proofErr w:type="spellEnd"/>
            <w:r>
              <w:rPr>
                <w:rFonts w:ascii="Times New Roman CYR" w:hAnsi="Times New Roman CYR" w:cs="Times New Roman CYR"/>
                <w:sz w:val="20"/>
                <w:szCs w:val="20"/>
              </w:rPr>
              <w:t xml:space="preserve"> документа)</w:t>
            </w:r>
          </w:p>
        </w:tc>
      </w:tr>
    </w:tbl>
    <w:p w14:paraId="47907D7E" w14:textId="77777777" w:rsidR="00681D85" w:rsidRDefault="00681D85">
      <w:pPr>
        <w:widowControl w:val="0"/>
        <w:autoSpaceDE w:val="0"/>
        <w:autoSpaceDN w:val="0"/>
        <w:adjustRightInd w:val="0"/>
        <w:spacing w:after="0" w:line="240" w:lineRule="auto"/>
        <w:rPr>
          <w:rFonts w:ascii="Times New Roman CYR" w:hAnsi="Times New Roman CYR" w:cs="Times New Roman CYR"/>
          <w:sz w:val="20"/>
          <w:szCs w:val="20"/>
        </w:rPr>
      </w:pPr>
    </w:p>
    <w:p w14:paraId="0D2B1DB9"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proofErr w:type="spellStart"/>
      <w:r>
        <w:rPr>
          <w:rFonts w:ascii="Times New Roman CYR" w:hAnsi="Times New Roman CYR" w:cs="Times New Roman CYR"/>
          <w:sz w:val="24"/>
          <w:szCs w:val="24"/>
        </w:rPr>
        <w:t>Підтверджую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ідентичність</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достовірність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розкрита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відповідно</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вимог</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Положення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розкриття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цінних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затвердженого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рішенням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Національної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комісії</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цінних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паперів</w:t>
      </w:r>
      <w:proofErr w:type="spellEnd"/>
      <w:r>
        <w:rPr>
          <w:rFonts w:ascii="Times New Roman CYR" w:hAnsi="Times New Roman CYR" w:cs="Times New Roman CYR"/>
          <w:sz w:val="24"/>
          <w:szCs w:val="24"/>
        </w:rPr>
        <w:t xml:space="preserve"> та фондового ринку </w:t>
      </w:r>
      <w:proofErr w:type="spellStart"/>
      <w:r>
        <w:rPr>
          <w:rFonts w:ascii="Times New Roman CYR" w:hAnsi="Times New Roman CYR" w:cs="Times New Roman CYR"/>
          <w:sz w:val="24"/>
          <w:szCs w:val="24"/>
        </w:rPr>
        <w:t>від</w:t>
      </w:r>
      <w:proofErr w:type="spellEnd"/>
      <w:r>
        <w:rPr>
          <w:rFonts w:ascii="Times New Roman CYR" w:hAnsi="Times New Roman CYR" w:cs="Times New Roman CYR"/>
          <w:sz w:val="24"/>
          <w:szCs w:val="24"/>
        </w:rPr>
        <w:t xml:space="preserve"> 03 </w:t>
      </w:r>
      <w:proofErr w:type="spellStart"/>
      <w:r>
        <w:rPr>
          <w:rFonts w:ascii="Times New Roman CYR" w:hAnsi="Times New Roman CYR" w:cs="Times New Roman CYR"/>
          <w:sz w:val="24"/>
          <w:szCs w:val="24"/>
        </w:rPr>
        <w:t>грудня</w:t>
      </w:r>
      <w:proofErr w:type="spellEnd"/>
      <w:r>
        <w:rPr>
          <w:rFonts w:ascii="Times New Roman CYR" w:hAnsi="Times New Roman CYR" w:cs="Times New Roman CYR"/>
          <w:sz w:val="24"/>
          <w:szCs w:val="24"/>
        </w:rPr>
        <w:t xml:space="preserve"> 2013 року № 2826, </w:t>
      </w:r>
      <w:proofErr w:type="spellStart"/>
      <w:r>
        <w:rPr>
          <w:rFonts w:ascii="Times New Roman CYR" w:hAnsi="Times New Roman CYR" w:cs="Times New Roman CYR"/>
          <w:sz w:val="24"/>
          <w:szCs w:val="24"/>
        </w:rPr>
        <w:t>зареєстрованого</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Міністерстві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юстиції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України</w:t>
      </w:r>
      <w:proofErr w:type="spellEnd"/>
      <w:r>
        <w:rPr>
          <w:rFonts w:ascii="Times New Roman CYR" w:hAnsi="Times New Roman CYR" w:cs="Times New Roman CYR"/>
          <w:sz w:val="24"/>
          <w:szCs w:val="24"/>
        </w:rPr>
        <w:t xml:space="preserve"> 24 </w:t>
      </w:r>
      <w:proofErr w:type="spellStart"/>
      <w:r>
        <w:rPr>
          <w:rFonts w:ascii="Times New Roman CYR" w:hAnsi="Times New Roman CYR" w:cs="Times New Roman CYR"/>
          <w:sz w:val="24"/>
          <w:szCs w:val="24"/>
        </w:rPr>
        <w:t>грудня</w:t>
      </w:r>
      <w:proofErr w:type="spellEnd"/>
      <w:r>
        <w:rPr>
          <w:rFonts w:ascii="Times New Roman CYR" w:hAnsi="Times New Roman CYR" w:cs="Times New Roman CYR"/>
          <w:sz w:val="24"/>
          <w:szCs w:val="24"/>
        </w:rPr>
        <w:t xml:space="preserve"> 2013 року за № 2180/24712 (</w:t>
      </w:r>
      <w:proofErr w:type="spellStart"/>
      <w:r>
        <w:rPr>
          <w:rFonts w:ascii="Times New Roman CYR" w:hAnsi="Times New Roman CYR" w:cs="Times New Roman CYR"/>
          <w:sz w:val="24"/>
          <w:szCs w:val="24"/>
        </w:rPr>
        <w:t>із</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змінами</w:t>
      </w:r>
      <w:proofErr w:type="spellEnd"/>
      <w:r>
        <w:rPr>
          <w:rFonts w:ascii="Times New Roman CYR" w:hAnsi="Times New Roman CYR" w:cs="Times New Roman CYR"/>
          <w:sz w:val="24"/>
          <w:szCs w:val="24"/>
        </w:rPr>
        <w:t>) (</w:t>
      </w:r>
      <w:proofErr w:type="spellStart"/>
      <w:r>
        <w:rPr>
          <w:rFonts w:ascii="Times New Roman CYR" w:hAnsi="Times New Roman CYR" w:cs="Times New Roman CYR"/>
          <w:sz w:val="24"/>
          <w:szCs w:val="24"/>
        </w:rPr>
        <w:t>далі</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Положення</w:t>
      </w:r>
      <w:proofErr w:type="spellEnd"/>
      <w:r>
        <w:rPr>
          <w:rFonts w:ascii="Times New Roman CYR" w:hAnsi="Times New Roman CYR" w:cs="Times New Roman CYR"/>
          <w:sz w:val="24"/>
          <w:szCs w:val="24"/>
        </w:rPr>
        <w:t>).</w:t>
      </w:r>
    </w:p>
    <w:p w14:paraId="4A1FF89B"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236"/>
        <w:gridCol w:w="1354"/>
        <w:gridCol w:w="236"/>
        <w:gridCol w:w="4654"/>
      </w:tblGrid>
      <w:tr w:rsidR="00681D85" w14:paraId="38AA3C2D" w14:textId="77777777">
        <w:trPr>
          <w:trHeight w:val="200"/>
        </w:trPr>
        <w:tc>
          <w:tcPr>
            <w:tcW w:w="3640" w:type="dxa"/>
            <w:tcBorders>
              <w:top w:val="nil"/>
              <w:left w:val="nil"/>
              <w:bottom w:val="single" w:sz="6" w:space="0" w:color="auto"/>
              <w:right w:val="nil"/>
            </w:tcBorders>
            <w:vAlign w:val="bottom"/>
          </w:tcPr>
          <w:p w14:paraId="4791273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Генеральний</w:t>
            </w:r>
            <w:proofErr w:type="spellEnd"/>
            <w:r>
              <w:rPr>
                <w:rFonts w:ascii="Times New Roman CYR" w:hAnsi="Times New Roman CYR" w:cs="Times New Roman CYR"/>
                <w:sz w:val="24"/>
                <w:szCs w:val="24"/>
              </w:rPr>
              <w:t xml:space="preserve"> директор</w:t>
            </w:r>
          </w:p>
        </w:tc>
        <w:tc>
          <w:tcPr>
            <w:tcW w:w="216" w:type="dxa"/>
            <w:tcBorders>
              <w:top w:val="nil"/>
              <w:left w:val="nil"/>
              <w:bottom w:val="nil"/>
              <w:right w:val="nil"/>
            </w:tcBorders>
          </w:tcPr>
          <w:p w14:paraId="2699C80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14:paraId="749AF7E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14:paraId="78261AF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14:paraId="68E51D8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Мурай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Вiктор</w:t>
            </w:r>
            <w:proofErr w:type="spellEnd"/>
            <w:r>
              <w:rPr>
                <w:rFonts w:ascii="Times New Roman CYR" w:hAnsi="Times New Roman CYR" w:cs="Times New Roman CYR"/>
                <w:sz w:val="24"/>
                <w:szCs w:val="24"/>
              </w:rPr>
              <w:t xml:space="preserve"> Петрович</w:t>
            </w:r>
          </w:p>
        </w:tc>
      </w:tr>
      <w:tr w:rsidR="00681D85" w14:paraId="04C79A1C" w14:textId="77777777">
        <w:trPr>
          <w:trHeight w:val="200"/>
        </w:trPr>
        <w:tc>
          <w:tcPr>
            <w:tcW w:w="3640" w:type="dxa"/>
            <w:tcBorders>
              <w:top w:val="nil"/>
              <w:left w:val="nil"/>
              <w:bottom w:val="nil"/>
              <w:right w:val="nil"/>
            </w:tcBorders>
          </w:tcPr>
          <w:p w14:paraId="75D3616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14:paraId="494CFBE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14:paraId="296858A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roofErr w:type="spellStart"/>
            <w:r>
              <w:rPr>
                <w:rFonts w:ascii="Times New Roman CYR" w:hAnsi="Times New Roman CYR" w:cs="Times New Roman CYR"/>
                <w:sz w:val="20"/>
                <w:szCs w:val="20"/>
              </w:rPr>
              <w:t>підпис</w:t>
            </w:r>
            <w:proofErr w:type="spellEnd"/>
            <w:r>
              <w:rPr>
                <w:rFonts w:ascii="Times New Roman CYR" w:hAnsi="Times New Roman CYR" w:cs="Times New Roman CYR"/>
                <w:sz w:val="20"/>
                <w:szCs w:val="20"/>
              </w:rPr>
              <w:t>)</w:t>
            </w:r>
          </w:p>
        </w:tc>
        <w:tc>
          <w:tcPr>
            <w:tcW w:w="216" w:type="dxa"/>
            <w:tcBorders>
              <w:top w:val="nil"/>
              <w:left w:val="nil"/>
              <w:bottom w:val="nil"/>
              <w:right w:val="nil"/>
            </w:tcBorders>
          </w:tcPr>
          <w:p w14:paraId="231EF8E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14:paraId="763FB31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roofErr w:type="spellStart"/>
            <w:r>
              <w:rPr>
                <w:rFonts w:ascii="Times New Roman CYR" w:hAnsi="Times New Roman CYR" w:cs="Times New Roman CYR"/>
                <w:sz w:val="20"/>
                <w:szCs w:val="20"/>
              </w:rPr>
              <w:t>прізвище</w:t>
            </w:r>
            <w:proofErr w:type="spellEnd"/>
            <w:r>
              <w:rPr>
                <w:rFonts w:ascii="Times New Roman CYR" w:hAnsi="Times New Roman CYR" w:cs="Times New Roman CYR"/>
                <w:sz w:val="20"/>
                <w:szCs w:val="20"/>
              </w:rPr>
              <w:t xml:space="preserve"> та </w:t>
            </w:r>
            <w:proofErr w:type="spellStart"/>
            <w:r>
              <w:rPr>
                <w:rFonts w:ascii="Times New Roman CYR" w:hAnsi="Times New Roman CYR" w:cs="Times New Roman CYR"/>
                <w:sz w:val="20"/>
                <w:szCs w:val="20"/>
              </w:rPr>
              <w:t>ініціали</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керівника</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або</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уповноваженої</w:t>
            </w:r>
            <w:proofErr w:type="spellEnd"/>
            <w:r>
              <w:rPr>
                <w:rFonts w:ascii="Times New Roman CYR" w:hAnsi="Times New Roman CYR" w:cs="Times New Roman CYR"/>
                <w:sz w:val="20"/>
                <w:szCs w:val="20"/>
              </w:rPr>
              <w:t xml:space="preserve"> особи </w:t>
            </w:r>
            <w:proofErr w:type="spellStart"/>
            <w:r>
              <w:rPr>
                <w:rFonts w:ascii="Times New Roman CYR" w:hAnsi="Times New Roman CYR" w:cs="Times New Roman CYR"/>
                <w:sz w:val="20"/>
                <w:szCs w:val="20"/>
              </w:rPr>
              <w:t>емітента</w:t>
            </w:r>
            <w:proofErr w:type="spellEnd"/>
            <w:r>
              <w:rPr>
                <w:rFonts w:ascii="Times New Roman CYR" w:hAnsi="Times New Roman CYR" w:cs="Times New Roman CYR"/>
                <w:sz w:val="20"/>
                <w:szCs w:val="20"/>
              </w:rPr>
              <w:t>)</w:t>
            </w:r>
          </w:p>
        </w:tc>
      </w:tr>
    </w:tbl>
    <w:p w14:paraId="786FE2BC" w14:textId="77777777" w:rsidR="00681D85" w:rsidRDefault="00681D85">
      <w:pPr>
        <w:widowControl w:val="0"/>
        <w:autoSpaceDE w:val="0"/>
        <w:autoSpaceDN w:val="0"/>
        <w:adjustRightInd w:val="0"/>
        <w:spacing w:after="0" w:line="240" w:lineRule="auto"/>
        <w:rPr>
          <w:rFonts w:ascii="Times New Roman CYR" w:hAnsi="Times New Roman CYR" w:cs="Times New Roman CYR"/>
          <w:sz w:val="20"/>
          <w:szCs w:val="20"/>
        </w:rPr>
      </w:pPr>
    </w:p>
    <w:p w14:paraId="775A39D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Річна</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інформація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емітента</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цінних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паперів</w:t>
      </w:r>
      <w:proofErr w:type="spellEnd"/>
      <w:r>
        <w:rPr>
          <w:rFonts w:ascii="Times New Roman CYR" w:hAnsi="Times New Roman CYR" w:cs="Times New Roman CYR"/>
          <w:b/>
          <w:bCs/>
          <w:sz w:val="24"/>
          <w:szCs w:val="24"/>
        </w:rPr>
        <w:t xml:space="preserve"> за 2021 </w:t>
      </w:r>
      <w:proofErr w:type="spellStart"/>
      <w:r>
        <w:rPr>
          <w:rFonts w:ascii="Times New Roman CYR" w:hAnsi="Times New Roman CYR" w:cs="Times New Roman CYR"/>
          <w:b/>
          <w:bCs/>
          <w:sz w:val="24"/>
          <w:szCs w:val="24"/>
        </w:rPr>
        <w:t>рік</w:t>
      </w:r>
      <w:proofErr w:type="spellEnd"/>
    </w:p>
    <w:p w14:paraId="5B69A42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4"/>
          <w:szCs w:val="24"/>
        </w:rPr>
      </w:pPr>
    </w:p>
    <w:p w14:paraId="7ECC3FA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I. </w:t>
      </w:r>
      <w:proofErr w:type="spellStart"/>
      <w:r>
        <w:rPr>
          <w:rFonts w:ascii="Times New Roman CYR" w:hAnsi="Times New Roman CYR" w:cs="Times New Roman CYR"/>
          <w:b/>
          <w:bCs/>
          <w:sz w:val="24"/>
          <w:szCs w:val="24"/>
        </w:rPr>
        <w:t>Загальні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відомості</w:t>
      </w:r>
      <w:proofErr w:type="spellEnd"/>
    </w:p>
    <w:p w14:paraId="7CB35D7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4"/>
          <w:szCs w:val="24"/>
        </w:rPr>
      </w:pPr>
    </w:p>
    <w:p w14:paraId="08163A4A"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w:t>
      </w:r>
      <w:proofErr w:type="spellStart"/>
      <w:r>
        <w:rPr>
          <w:rFonts w:ascii="Times New Roman CYR" w:hAnsi="Times New Roman CYR" w:cs="Times New Roman CYR"/>
          <w:sz w:val="24"/>
          <w:szCs w:val="24"/>
        </w:rPr>
        <w:t>Повне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найменування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r>
        <w:rPr>
          <w:rFonts w:ascii="Times New Roman CYR" w:hAnsi="Times New Roman CYR" w:cs="Times New Roman CYR"/>
          <w:sz w:val="24"/>
          <w:szCs w:val="24"/>
        </w:rPr>
        <w:t>: ПРИВАТНЕ АКЦIОНЕРНЕ ТОВАРИСТВО "СЛОВ`ЯНСЬКI ШПАЛЕРИ - КФТП"</w:t>
      </w:r>
    </w:p>
    <w:p w14:paraId="57C6CD12"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Організаційно-правова</w:t>
      </w:r>
      <w:proofErr w:type="spellEnd"/>
      <w:r>
        <w:rPr>
          <w:rFonts w:ascii="Times New Roman CYR" w:hAnsi="Times New Roman CYR" w:cs="Times New Roman CYR"/>
          <w:sz w:val="24"/>
          <w:szCs w:val="24"/>
        </w:rPr>
        <w:t xml:space="preserve"> форма: </w:t>
      </w:r>
      <w:proofErr w:type="spellStart"/>
      <w:r>
        <w:rPr>
          <w:rFonts w:ascii="Times New Roman CYR" w:hAnsi="Times New Roman CYR" w:cs="Times New Roman CYR"/>
          <w:sz w:val="24"/>
          <w:szCs w:val="24"/>
        </w:rPr>
        <w:t>Акціонерне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w:t>
      </w:r>
      <w:proofErr w:type="spellEnd"/>
    </w:p>
    <w:p w14:paraId="00B6217B"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Ідентифікаційний</w:t>
      </w:r>
      <w:proofErr w:type="spellEnd"/>
      <w:r>
        <w:rPr>
          <w:rFonts w:ascii="Times New Roman CYR" w:hAnsi="Times New Roman CYR" w:cs="Times New Roman CYR"/>
          <w:sz w:val="24"/>
          <w:szCs w:val="24"/>
        </w:rPr>
        <w:t xml:space="preserve"> код </w:t>
      </w:r>
      <w:proofErr w:type="spellStart"/>
      <w:r>
        <w:rPr>
          <w:rFonts w:ascii="Times New Roman CYR" w:hAnsi="Times New Roman CYR" w:cs="Times New Roman CYR"/>
          <w:sz w:val="24"/>
          <w:szCs w:val="24"/>
        </w:rPr>
        <w:t>юридичної</w:t>
      </w:r>
      <w:proofErr w:type="spellEnd"/>
      <w:r>
        <w:rPr>
          <w:rFonts w:ascii="Times New Roman CYR" w:hAnsi="Times New Roman CYR" w:cs="Times New Roman CYR"/>
          <w:sz w:val="24"/>
          <w:szCs w:val="24"/>
        </w:rPr>
        <w:t xml:space="preserve"> особи: 00278876</w:t>
      </w:r>
    </w:p>
    <w:p w14:paraId="662F1B69"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Місцезнаходження</w:t>
      </w:r>
      <w:proofErr w:type="spellEnd"/>
      <w:r>
        <w:rPr>
          <w:rFonts w:ascii="Times New Roman CYR" w:hAnsi="Times New Roman CYR" w:cs="Times New Roman CYR"/>
          <w:sz w:val="24"/>
          <w:szCs w:val="24"/>
        </w:rPr>
        <w:t xml:space="preserve">: 15300, </w:t>
      </w:r>
      <w:proofErr w:type="spellStart"/>
      <w:r>
        <w:rPr>
          <w:rFonts w:ascii="Times New Roman CYR" w:hAnsi="Times New Roman CYR" w:cs="Times New Roman CYR"/>
          <w:sz w:val="24"/>
          <w:szCs w:val="24"/>
        </w:rPr>
        <w:t>Україна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Чернігівська</w:t>
      </w:r>
      <w:proofErr w:type="spellEnd"/>
      <w:r>
        <w:rPr>
          <w:rFonts w:ascii="Times New Roman CYR" w:hAnsi="Times New Roman CYR" w:cs="Times New Roman CYR"/>
          <w:sz w:val="24"/>
          <w:szCs w:val="24"/>
        </w:rPr>
        <w:t xml:space="preserve"> обл., </w:t>
      </w:r>
      <w:proofErr w:type="spellStart"/>
      <w:r>
        <w:rPr>
          <w:rFonts w:ascii="Times New Roman CYR" w:hAnsi="Times New Roman CYR" w:cs="Times New Roman CYR"/>
          <w:sz w:val="24"/>
          <w:szCs w:val="24"/>
        </w:rPr>
        <w:t>Корюкiвський</w:t>
      </w:r>
      <w:proofErr w:type="spellEnd"/>
      <w:r>
        <w:rPr>
          <w:rFonts w:ascii="Times New Roman CYR" w:hAnsi="Times New Roman CYR" w:cs="Times New Roman CYR"/>
          <w:sz w:val="24"/>
          <w:szCs w:val="24"/>
        </w:rPr>
        <w:t xml:space="preserve"> р-н </w:t>
      </w:r>
      <w:proofErr w:type="spellStart"/>
      <w:r>
        <w:rPr>
          <w:rFonts w:ascii="Times New Roman CYR" w:hAnsi="Times New Roman CYR" w:cs="Times New Roman CYR"/>
          <w:sz w:val="24"/>
          <w:szCs w:val="24"/>
        </w:rPr>
        <w:t>р-н</w:t>
      </w:r>
      <w:proofErr w:type="spellEnd"/>
      <w:r>
        <w:rPr>
          <w:rFonts w:ascii="Times New Roman CYR" w:hAnsi="Times New Roman CYR" w:cs="Times New Roman CYR"/>
          <w:sz w:val="24"/>
          <w:szCs w:val="24"/>
        </w:rPr>
        <w:t xml:space="preserve">, м. </w:t>
      </w:r>
      <w:proofErr w:type="spellStart"/>
      <w:r>
        <w:rPr>
          <w:rFonts w:ascii="Times New Roman CYR" w:hAnsi="Times New Roman CYR" w:cs="Times New Roman CYR"/>
          <w:sz w:val="24"/>
          <w:szCs w:val="24"/>
        </w:rPr>
        <w:t>Корюкiвка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вул</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Передзаводська</w:t>
      </w:r>
      <w:proofErr w:type="spellEnd"/>
      <w:r>
        <w:rPr>
          <w:rFonts w:ascii="Times New Roman CYR" w:hAnsi="Times New Roman CYR" w:cs="Times New Roman CYR"/>
          <w:sz w:val="24"/>
          <w:szCs w:val="24"/>
        </w:rPr>
        <w:t>, буд.4</w:t>
      </w:r>
    </w:p>
    <w:p w14:paraId="383B8009"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w:t>
      </w:r>
      <w:proofErr w:type="spellStart"/>
      <w:r>
        <w:rPr>
          <w:rFonts w:ascii="Times New Roman CYR" w:hAnsi="Times New Roman CYR" w:cs="Times New Roman CYR"/>
          <w:sz w:val="24"/>
          <w:szCs w:val="24"/>
        </w:rPr>
        <w:t>Міжміський</w:t>
      </w:r>
      <w:proofErr w:type="spellEnd"/>
      <w:r>
        <w:rPr>
          <w:rFonts w:ascii="Times New Roman CYR" w:hAnsi="Times New Roman CYR" w:cs="Times New Roman CYR"/>
          <w:sz w:val="24"/>
          <w:szCs w:val="24"/>
        </w:rPr>
        <w:t xml:space="preserve"> код, телефон та факс: (04657) 2-17-79, (04657)3-42-92</w:t>
      </w:r>
    </w:p>
    <w:p w14:paraId="5DABA5FF"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Адреса </w:t>
      </w:r>
      <w:proofErr w:type="spellStart"/>
      <w:r>
        <w:rPr>
          <w:rFonts w:ascii="Times New Roman CYR" w:hAnsi="Times New Roman CYR" w:cs="Times New Roman CYR"/>
          <w:sz w:val="24"/>
          <w:szCs w:val="24"/>
        </w:rPr>
        <w:t>електронної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пошти</w:t>
      </w:r>
      <w:proofErr w:type="spellEnd"/>
      <w:r>
        <w:rPr>
          <w:rFonts w:ascii="Times New Roman CYR" w:hAnsi="Times New Roman CYR" w:cs="Times New Roman CYR"/>
          <w:sz w:val="24"/>
          <w:szCs w:val="24"/>
        </w:rPr>
        <w:t>: wallpaper@slav-oboi.com.ua</w:t>
      </w:r>
    </w:p>
    <w:p w14:paraId="1D0C017A"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Дата та </w:t>
      </w:r>
      <w:proofErr w:type="spellStart"/>
      <w:r>
        <w:rPr>
          <w:rFonts w:ascii="Times New Roman CYR" w:hAnsi="Times New Roman CYR" w:cs="Times New Roman CYR"/>
          <w:sz w:val="24"/>
          <w:szCs w:val="24"/>
        </w:rPr>
        <w:t>рішення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емітента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затверджено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річну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дата та </w:t>
      </w:r>
      <w:proofErr w:type="spellStart"/>
      <w:r>
        <w:rPr>
          <w:rFonts w:ascii="Times New Roman CYR" w:hAnsi="Times New Roman CYR" w:cs="Times New Roman CYR"/>
          <w:sz w:val="24"/>
          <w:szCs w:val="24"/>
        </w:rPr>
        <w:t>рішення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акціонерів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затверджено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річну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наявності</w:t>
      </w:r>
      <w:proofErr w:type="spellEnd"/>
      <w:r>
        <w:rPr>
          <w:rFonts w:ascii="Times New Roman CYR" w:hAnsi="Times New Roman CYR" w:cs="Times New Roman CYR"/>
          <w:sz w:val="24"/>
          <w:szCs w:val="24"/>
        </w:rPr>
        <w:t xml:space="preserve">): </w:t>
      </w:r>
      <w:proofErr w:type="spellStart"/>
      <w:r w:rsidRPr="00055E86">
        <w:rPr>
          <w:rFonts w:ascii="Times New Roman CYR" w:hAnsi="Times New Roman CYR" w:cs="Times New Roman CYR"/>
          <w:sz w:val="24"/>
          <w:szCs w:val="24"/>
        </w:rPr>
        <w:t>Рішення</w:t>
      </w:r>
      <w:proofErr w:type="spellEnd"/>
      <w:r w:rsidRPr="00055E86">
        <w:rPr>
          <w:rFonts w:ascii="Times New Roman CYR" w:hAnsi="Times New Roman CYR" w:cs="Times New Roman CYR"/>
          <w:sz w:val="24"/>
          <w:szCs w:val="24"/>
        </w:rPr>
        <w:t xml:space="preserve"> </w:t>
      </w:r>
      <w:proofErr w:type="spellStart"/>
      <w:r w:rsidRPr="00055E86">
        <w:rPr>
          <w:rFonts w:ascii="Times New Roman CYR" w:hAnsi="Times New Roman CYR" w:cs="Times New Roman CYR"/>
          <w:sz w:val="24"/>
          <w:szCs w:val="24"/>
        </w:rPr>
        <w:t>наглядової</w:t>
      </w:r>
      <w:proofErr w:type="spellEnd"/>
      <w:r w:rsidRPr="00055E86">
        <w:rPr>
          <w:rFonts w:ascii="Times New Roman CYR" w:hAnsi="Times New Roman CYR" w:cs="Times New Roman CYR"/>
          <w:sz w:val="24"/>
          <w:szCs w:val="24"/>
        </w:rPr>
        <w:t xml:space="preserve"> ради </w:t>
      </w:r>
      <w:proofErr w:type="spellStart"/>
      <w:r w:rsidRPr="00055E86">
        <w:rPr>
          <w:rFonts w:ascii="Times New Roman CYR" w:hAnsi="Times New Roman CYR" w:cs="Times New Roman CYR"/>
          <w:sz w:val="24"/>
          <w:szCs w:val="24"/>
        </w:rPr>
        <w:t>емітента</w:t>
      </w:r>
      <w:proofErr w:type="spellEnd"/>
      <w:r w:rsidRPr="00055E86">
        <w:rPr>
          <w:rFonts w:ascii="Times New Roman CYR" w:hAnsi="Times New Roman CYR" w:cs="Times New Roman CYR"/>
          <w:sz w:val="24"/>
          <w:szCs w:val="24"/>
        </w:rPr>
        <w:t xml:space="preserve"> </w:t>
      </w:r>
      <w:proofErr w:type="spellStart"/>
      <w:r w:rsidRPr="00055E86">
        <w:rPr>
          <w:rFonts w:ascii="Times New Roman CYR" w:hAnsi="Times New Roman CYR" w:cs="Times New Roman CYR"/>
          <w:sz w:val="24"/>
          <w:szCs w:val="24"/>
        </w:rPr>
        <w:t>від</w:t>
      </w:r>
      <w:proofErr w:type="spellEnd"/>
      <w:r w:rsidRPr="00055E86">
        <w:rPr>
          <w:rFonts w:ascii="Times New Roman CYR" w:hAnsi="Times New Roman CYR" w:cs="Times New Roman CYR"/>
          <w:sz w:val="24"/>
          <w:szCs w:val="24"/>
        </w:rPr>
        <w:t xml:space="preserve"> 28.11.2022, </w:t>
      </w:r>
      <w:proofErr w:type="spellStart"/>
      <w:r>
        <w:rPr>
          <w:rFonts w:ascii="Times New Roman CYR" w:hAnsi="Times New Roman CYR" w:cs="Times New Roman CYR"/>
          <w:sz w:val="24"/>
          <w:szCs w:val="24"/>
        </w:rPr>
        <w:t>Затверджено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рiчну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за 2021 </w:t>
      </w:r>
      <w:proofErr w:type="spellStart"/>
      <w:r>
        <w:rPr>
          <w:rFonts w:ascii="Times New Roman CYR" w:hAnsi="Times New Roman CYR" w:cs="Times New Roman CYR"/>
          <w:sz w:val="24"/>
          <w:szCs w:val="24"/>
        </w:rPr>
        <w:t>рiк</w:t>
      </w:r>
      <w:proofErr w:type="spellEnd"/>
    </w:p>
    <w:p w14:paraId="70A176FD"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w:t>
      </w:r>
      <w:proofErr w:type="spellStart"/>
      <w:r>
        <w:rPr>
          <w:rFonts w:ascii="Times New Roman CYR" w:hAnsi="Times New Roman CYR" w:cs="Times New Roman CYR"/>
          <w:sz w:val="24"/>
          <w:szCs w:val="24"/>
        </w:rPr>
        <w:t>Найменування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ідентифікаційний</w:t>
      </w:r>
      <w:proofErr w:type="spellEnd"/>
      <w:r>
        <w:rPr>
          <w:rFonts w:ascii="Times New Roman CYR" w:hAnsi="Times New Roman CYR" w:cs="Times New Roman CYR"/>
          <w:sz w:val="24"/>
          <w:szCs w:val="24"/>
        </w:rPr>
        <w:t xml:space="preserve"> код </w:t>
      </w:r>
      <w:proofErr w:type="spellStart"/>
      <w:r>
        <w:rPr>
          <w:rFonts w:ascii="Times New Roman CYR" w:hAnsi="Times New Roman CYR" w:cs="Times New Roman CYR"/>
          <w:sz w:val="24"/>
          <w:szCs w:val="24"/>
        </w:rPr>
        <w:t>юридичної</w:t>
      </w:r>
      <w:proofErr w:type="spellEnd"/>
      <w:r>
        <w:rPr>
          <w:rFonts w:ascii="Times New Roman CYR" w:hAnsi="Times New Roman CYR" w:cs="Times New Roman CYR"/>
          <w:sz w:val="24"/>
          <w:szCs w:val="24"/>
        </w:rPr>
        <w:t xml:space="preserve"> особи, </w:t>
      </w:r>
      <w:proofErr w:type="spellStart"/>
      <w:r>
        <w:rPr>
          <w:rFonts w:ascii="Times New Roman CYR" w:hAnsi="Times New Roman CYR" w:cs="Times New Roman CYR"/>
          <w:sz w:val="24"/>
          <w:szCs w:val="24"/>
        </w:rPr>
        <w:t>країна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реєстрації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юридичної</w:t>
      </w:r>
      <w:proofErr w:type="spellEnd"/>
      <w:r>
        <w:rPr>
          <w:rFonts w:ascii="Times New Roman CYR" w:hAnsi="Times New Roman CYR" w:cs="Times New Roman CYR"/>
          <w:sz w:val="24"/>
          <w:szCs w:val="24"/>
        </w:rPr>
        <w:t xml:space="preserve"> особи та номер </w:t>
      </w:r>
      <w:proofErr w:type="spellStart"/>
      <w:r>
        <w:rPr>
          <w:rFonts w:ascii="Times New Roman CYR" w:hAnsi="Times New Roman CYR" w:cs="Times New Roman CYR"/>
          <w:sz w:val="24"/>
          <w:szCs w:val="24"/>
        </w:rPr>
        <w:t>свідоцтва</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включення</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Реєстру</w:t>
      </w:r>
      <w:proofErr w:type="spellEnd"/>
      <w:r>
        <w:rPr>
          <w:rFonts w:ascii="Times New Roman CYR" w:hAnsi="Times New Roman CYR" w:cs="Times New Roman CYR"/>
          <w:sz w:val="24"/>
          <w:szCs w:val="24"/>
        </w:rPr>
        <w:t xml:space="preserve"> </w:t>
      </w:r>
      <w:proofErr w:type="spellStart"/>
      <w:proofErr w:type="gramStart"/>
      <w:r>
        <w:rPr>
          <w:rFonts w:ascii="Times New Roman CYR" w:hAnsi="Times New Roman CYR" w:cs="Times New Roman CYR"/>
          <w:sz w:val="24"/>
          <w:szCs w:val="24"/>
        </w:rPr>
        <w:t>осіб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уповноважених</w:t>
      </w:r>
      <w:proofErr w:type="spellEnd"/>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надавати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інформаційні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послуги</w:t>
      </w:r>
      <w:proofErr w:type="spellEnd"/>
      <w:r>
        <w:rPr>
          <w:rFonts w:ascii="Times New Roman CYR" w:hAnsi="Times New Roman CYR" w:cs="Times New Roman CYR"/>
          <w:sz w:val="24"/>
          <w:szCs w:val="24"/>
        </w:rPr>
        <w:t xml:space="preserve"> на фондовому ринку, особи, яка </w:t>
      </w:r>
      <w:proofErr w:type="spellStart"/>
      <w:r>
        <w:rPr>
          <w:rFonts w:ascii="Times New Roman CYR" w:hAnsi="Times New Roman CYR" w:cs="Times New Roman CYR"/>
          <w:sz w:val="24"/>
          <w:szCs w:val="24"/>
        </w:rPr>
        <w:t>здійснює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діяльність</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оприлюднення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регульованої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від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імені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учасника</w:t>
      </w:r>
      <w:proofErr w:type="spellEnd"/>
      <w:r>
        <w:rPr>
          <w:rFonts w:ascii="Times New Roman CYR" w:hAnsi="Times New Roman CYR" w:cs="Times New Roman CYR"/>
          <w:sz w:val="24"/>
          <w:szCs w:val="24"/>
        </w:rPr>
        <w:t xml:space="preserve"> фондового ринку (у </w:t>
      </w:r>
      <w:proofErr w:type="spellStart"/>
      <w:r>
        <w:rPr>
          <w:rFonts w:ascii="Times New Roman CYR" w:hAnsi="Times New Roman CYR" w:cs="Times New Roman CYR"/>
          <w:sz w:val="24"/>
          <w:szCs w:val="24"/>
        </w:rPr>
        <w:t>разі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здійснення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оприлюднення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Державна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установа</w:t>
      </w:r>
      <w:proofErr w:type="spellEnd"/>
      <w:r>
        <w:rPr>
          <w:rFonts w:ascii="Times New Roman CYR" w:hAnsi="Times New Roman CYR" w:cs="Times New Roman CYR"/>
          <w:sz w:val="24"/>
          <w:szCs w:val="24"/>
        </w:rPr>
        <w:t xml:space="preserve"> "Агентство з </w:t>
      </w:r>
      <w:proofErr w:type="spellStart"/>
      <w:r>
        <w:rPr>
          <w:rFonts w:ascii="Times New Roman CYR" w:hAnsi="Times New Roman CYR" w:cs="Times New Roman CYR"/>
          <w:sz w:val="24"/>
          <w:szCs w:val="24"/>
        </w:rPr>
        <w:t>розвитку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iнфраструктури</w:t>
      </w:r>
      <w:proofErr w:type="spellEnd"/>
      <w:r>
        <w:rPr>
          <w:rFonts w:ascii="Times New Roman CYR" w:hAnsi="Times New Roman CYR" w:cs="Times New Roman CYR"/>
          <w:sz w:val="24"/>
          <w:szCs w:val="24"/>
        </w:rPr>
        <w:t xml:space="preserve"> фондового ринку </w:t>
      </w:r>
      <w:proofErr w:type="spellStart"/>
      <w:r>
        <w:rPr>
          <w:rFonts w:ascii="Times New Roman CYR" w:hAnsi="Times New Roman CYR" w:cs="Times New Roman CYR"/>
          <w:sz w:val="24"/>
          <w:szCs w:val="24"/>
        </w:rPr>
        <w:t>України</w:t>
      </w:r>
      <w:proofErr w:type="spellEnd"/>
      <w:r>
        <w:rPr>
          <w:rFonts w:ascii="Times New Roman CYR" w:hAnsi="Times New Roman CYR" w:cs="Times New Roman CYR"/>
          <w:sz w:val="24"/>
          <w:szCs w:val="24"/>
        </w:rPr>
        <w:t xml:space="preserve">", 21676262, </w:t>
      </w:r>
      <w:proofErr w:type="spellStart"/>
      <w:r>
        <w:rPr>
          <w:rFonts w:ascii="Times New Roman CYR" w:hAnsi="Times New Roman CYR" w:cs="Times New Roman CYR"/>
          <w:sz w:val="24"/>
          <w:szCs w:val="24"/>
        </w:rPr>
        <w:t>Україна</w:t>
      </w:r>
      <w:proofErr w:type="spellEnd"/>
      <w:r>
        <w:rPr>
          <w:rFonts w:ascii="Times New Roman CYR" w:hAnsi="Times New Roman CYR" w:cs="Times New Roman CYR"/>
          <w:sz w:val="24"/>
          <w:szCs w:val="24"/>
        </w:rPr>
        <w:t>, DR/00001/APA</w:t>
      </w:r>
    </w:p>
    <w:p w14:paraId="7D5EC7A9"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9. </w:t>
      </w:r>
      <w:proofErr w:type="spellStart"/>
      <w:r>
        <w:rPr>
          <w:rFonts w:ascii="Times New Roman CYR" w:hAnsi="Times New Roman CYR" w:cs="Times New Roman CYR"/>
          <w:sz w:val="24"/>
          <w:szCs w:val="24"/>
        </w:rPr>
        <w:t>Найменування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ідентифікаційний</w:t>
      </w:r>
      <w:proofErr w:type="spellEnd"/>
      <w:r>
        <w:rPr>
          <w:rFonts w:ascii="Times New Roman CYR" w:hAnsi="Times New Roman CYR" w:cs="Times New Roman CYR"/>
          <w:sz w:val="24"/>
          <w:szCs w:val="24"/>
        </w:rPr>
        <w:t xml:space="preserve"> код </w:t>
      </w:r>
      <w:proofErr w:type="spellStart"/>
      <w:r>
        <w:rPr>
          <w:rFonts w:ascii="Times New Roman CYR" w:hAnsi="Times New Roman CYR" w:cs="Times New Roman CYR"/>
          <w:sz w:val="24"/>
          <w:szCs w:val="24"/>
        </w:rPr>
        <w:t>юридичної</w:t>
      </w:r>
      <w:proofErr w:type="spellEnd"/>
      <w:r>
        <w:rPr>
          <w:rFonts w:ascii="Times New Roman CYR" w:hAnsi="Times New Roman CYR" w:cs="Times New Roman CYR"/>
          <w:sz w:val="24"/>
          <w:szCs w:val="24"/>
        </w:rPr>
        <w:t xml:space="preserve"> особи, </w:t>
      </w:r>
      <w:proofErr w:type="spellStart"/>
      <w:r>
        <w:rPr>
          <w:rFonts w:ascii="Times New Roman CYR" w:hAnsi="Times New Roman CYR" w:cs="Times New Roman CYR"/>
          <w:sz w:val="24"/>
          <w:szCs w:val="24"/>
        </w:rPr>
        <w:t>країна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реєстрації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юридичної</w:t>
      </w:r>
      <w:proofErr w:type="spellEnd"/>
      <w:r>
        <w:rPr>
          <w:rFonts w:ascii="Times New Roman CYR" w:hAnsi="Times New Roman CYR" w:cs="Times New Roman CYR"/>
          <w:sz w:val="24"/>
          <w:szCs w:val="24"/>
        </w:rPr>
        <w:t xml:space="preserve"> особи та номер </w:t>
      </w:r>
      <w:proofErr w:type="spellStart"/>
      <w:r>
        <w:rPr>
          <w:rFonts w:ascii="Times New Roman CYR" w:hAnsi="Times New Roman CYR" w:cs="Times New Roman CYR"/>
          <w:sz w:val="24"/>
          <w:szCs w:val="24"/>
        </w:rPr>
        <w:t>свідоцтва</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включення</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Реєстру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осіб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уповноважених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надавати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інформаційні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послуги</w:t>
      </w:r>
      <w:proofErr w:type="spellEnd"/>
      <w:r>
        <w:rPr>
          <w:rFonts w:ascii="Times New Roman CYR" w:hAnsi="Times New Roman CYR" w:cs="Times New Roman CYR"/>
          <w:sz w:val="24"/>
          <w:szCs w:val="24"/>
        </w:rPr>
        <w:t xml:space="preserve"> на фондовому ринку, особи, яка </w:t>
      </w:r>
      <w:proofErr w:type="spellStart"/>
      <w:r>
        <w:rPr>
          <w:rFonts w:ascii="Times New Roman CYR" w:hAnsi="Times New Roman CYR" w:cs="Times New Roman CYR"/>
          <w:sz w:val="24"/>
          <w:szCs w:val="24"/>
        </w:rPr>
        <w:t>здійснює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звітності</w:t>
      </w:r>
      <w:proofErr w:type="spellEnd"/>
      <w:r>
        <w:rPr>
          <w:rFonts w:ascii="Times New Roman CYR" w:hAnsi="Times New Roman CYR" w:cs="Times New Roman CYR"/>
          <w:sz w:val="24"/>
          <w:szCs w:val="24"/>
        </w:rPr>
        <w:t xml:space="preserve"> та/</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адміністративних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даних</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Національної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комісії</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цінних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паперів</w:t>
      </w:r>
      <w:proofErr w:type="spellEnd"/>
      <w:r>
        <w:rPr>
          <w:rFonts w:ascii="Times New Roman CYR" w:hAnsi="Times New Roman CYR" w:cs="Times New Roman CYR"/>
          <w:sz w:val="24"/>
          <w:szCs w:val="24"/>
        </w:rPr>
        <w:t xml:space="preserve"> та фондового ринку (у </w:t>
      </w:r>
      <w:proofErr w:type="spellStart"/>
      <w:r>
        <w:rPr>
          <w:rFonts w:ascii="Times New Roman CYR" w:hAnsi="Times New Roman CYR" w:cs="Times New Roman CYR"/>
          <w:sz w:val="24"/>
          <w:szCs w:val="24"/>
        </w:rPr>
        <w:t>разі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подає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Інформацію</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Національної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комісії</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цінних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паперів</w:t>
      </w:r>
      <w:proofErr w:type="spellEnd"/>
      <w:r>
        <w:rPr>
          <w:rFonts w:ascii="Times New Roman CYR" w:hAnsi="Times New Roman CYR" w:cs="Times New Roman CYR"/>
          <w:sz w:val="24"/>
          <w:szCs w:val="24"/>
        </w:rPr>
        <w:t xml:space="preserve"> та фондового ринку </w:t>
      </w:r>
      <w:proofErr w:type="spellStart"/>
      <w:r>
        <w:rPr>
          <w:rFonts w:ascii="Times New Roman CYR" w:hAnsi="Times New Roman CYR" w:cs="Times New Roman CYR"/>
          <w:sz w:val="24"/>
          <w:szCs w:val="24"/>
        </w:rPr>
        <w:t>безпосередньо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Державна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установа</w:t>
      </w:r>
      <w:proofErr w:type="spellEnd"/>
      <w:r>
        <w:rPr>
          <w:rFonts w:ascii="Times New Roman CYR" w:hAnsi="Times New Roman CYR" w:cs="Times New Roman CYR"/>
          <w:sz w:val="24"/>
          <w:szCs w:val="24"/>
        </w:rPr>
        <w:t xml:space="preserve"> "Агентство з </w:t>
      </w:r>
      <w:proofErr w:type="spellStart"/>
      <w:r>
        <w:rPr>
          <w:rFonts w:ascii="Times New Roman CYR" w:hAnsi="Times New Roman CYR" w:cs="Times New Roman CYR"/>
          <w:sz w:val="24"/>
          <w:szCs w:val="24"/>
        </w:rPr>
        <w:t>розвитку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iнфраструктури</w:t>
      </w:r>
      <w:proofErr w:type="spellEnd"/>
      <w:r>
        <w:rPr>
          <w:rFonts w:ascii="Times New Roman CYR" w:hAnsi="Times New Roman CYR" w:cs="Times New Roman CYR"/>
          <w:sz w:val="24"/>
          <w:szCs w:val="24"/>
        </w:rPr>
        <w:t xml:space="preserve"> фондового ринку </w:t>
      </w:r>
      <w:proofErr w:type="spellStart"/>
      <w:r>
        <w:rPr>
          <w:rFonts w:ascii="Times New Roman CYR" w:hAnsi="Times New Roman CYR" w:cs="Times New Roman CYR"/>
          <w:sz w:val="24"/>
          <w:szCs w:val="24"/>
        </w:rPr>
        <w:t>України</w:t>
      </w:r>
      <w:proofErr w:type="spellEnd"/>
      <w:r>
        <w:rPr>
          <w:rFonts w:ascii="Times New Roman CYR" w:hAnsi="Times New Roman CYR" w:cs="Times New Roman CYR"/>
          <w:sz w:val="24"/>
          <w:szCs w:val="24"/>
        </w:rPr>
        <w:t xml:space="preserve">", 21676262, </w:t>
      </w:r>
      <w:proofErr w:type="spellStart"/>
      <w:r>
        <w:rPr>
          <w:rFonts w:ascii="Times New Roman CYR" w:hAnsi="Times New Roman CYR" w:cs="Times New Roman CYR"/>
          <w:sz w:val="24"/>
          <w:szCs w:val="24"/>
        </w:rPr>
        <w:t>Україна</w:t>
      </w:r>
      <w:proofErr w:type="spellEnd"/>
      <w:r>
        <w:rPr>
          <w:rFonts w:ascii="Times New Roman CYR" w:hAnsi="Times New Roman CYR" w:cs="Times New Roman CYR"/>
          <w:sz w:val="24"/>
          <w:szCs w:val="24"/>
        </w:rPr>
        <w:t>, DR/00002/ARM</w:t>
      </w:r>
    </w:p>
    <w:p w14:paraId="381E930F" w14:textId="77777777" w:rsidR="00681D85" w:rsidRPr="00681D85" w:rsidRDefault="00681D85">
      <w:pPr>
        <w:widowControl w:val="0"/>
        <w:autoSpaceDE w:val="0"/>
        <w:autoSpaceDN w:val="0"/>
        <w:adjustRightInd w:val="0"/>
        <w:spacing w:after="0" w:line="240" w:lineRule="auto"/>
        <w:rPr>
          <w:rFonts w:ascii="Times New Roman CYR" w:hAnsi="Times New Roman CYR" w:cs="Times New Roman CYR"/>
          <w:sz w:val="14"/>
          <w:szCs w:val="24"/>
        </w:rPr>
      </w:pPr>
    </w:p>
    <w:p w14:paraId="07FC794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II. </w:t>
      </w:r>
      <w:proofErr w:type="spellStart"/>
      <w:r>
        <w:rPr>
          <w:rFonts w:ascii="Times New Roman CYR" w:hAnsi="Times New Roman CYR" w:cs="Times New Roman CYR"/>
          <w:b/>
          <w:bCs/>
          <w:sz w:val="24"/>
          <w:szCs w:val="24"/>
        </w:rPr>
        <w:t>Дані</w:t>
      </w:r>
      <w:proofErr w:type="spellEnd"/>
      <w:r>
        <w:rPr>
          <w:rFonts w:ascii="Times New Roman CYR" w:hAnsi="Times New Roman CYR" w:cs="Times New Roman CYR"/>
          <w:b/>
          <w:bCs/>
          <w:sz w:val="24"/>
          <w:szCs w:val="24"/>
        </w:rPr>
        <w:t xml:space="preserve"> про дату та </w:t>
      </w:r>
      <w:proofErr w:type="spellStart"/>
      <w:r>
        <w:rPr>
          <w:rFonts w:ascii="Times New Roman CYR" w:hAnsi="Times New Roman CYR" w:cs="Times New Roman CYR"/>
          <w:b/>
          <w:bCs/>
          <w:sz w:val="24"/>
          <w:szCs w:val="24"/>
        </w:rPr>
        <w:t>місце</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оприлюднення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річної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інформації</w:t>
      </w:r>
      <w:proofErr w:type="spellEnd"/>
    </w:p>
    <w:p w14:paraId="7BC434B5" w14:textId="77777777" w:rsidR="00681D85" w:rsidRPr="00681D85" w:rsidRDefault="00681D85">
      <w:pPr>
        <w:widowControl w:val="0"/>
        <w:autoSpaceDE w:val="0"/>
        <w:autoSpaceDN w:val="0"/>
        <w:adjustRightInd w:val="0"/>
        <w:spacing w:after="0" w:line="240" w:lineRule="auto"/>
        <w:jc w:val="center"/>
        <w:rPr>
          <w:rFonts w:ascii="Times New Roman CYR" w:hAnsi="Times New Roman CYR" w:cs="Times New Roman CYR"/>
          <w:b/>
          <w:bCs/>
          <w:sz w:val="16"/>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681D85" w14:paraId="055AEA34" w14:textId="77777777">
        <w:trPr>
          <w:trHeight w:val="300"/>
        </w:trPr>
        <w:tc>
          <w:tcPr>
            <w:tcW w:w="4450" w:type="dxa"/>
            <w:vMerge w:val="restart"/>
            <w:tcBorders>
              <w:top w:val="nil"/>
              <w:left w:val="nil"/>
              <w:bottom w:val="nil"/>
              <w:right w:val="nil"/>
            </w:tcBorders>
          </w:tcPr>
          <w:p w14:paraId="31270741"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Річну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розміщено</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власному</w:t>
            </w:r>
            <w:proofErr w:type="spellEnd"/>
            <w:r>
              <w:rPr>
                <w:rFonts w:ascii="Times New Roman CYR" w:hAnsi="Times New Roman CYR" w:cs="Times New Roman CYR"/>
                <w:sz w:val="24"/>
                <w:szCs w:val="24"/>
              </w:rPr>
              <w:t xml:space="preserve"> веб-</w:t>
            </w:r>
            <w:proofErr w:type="spellStart"/>
            <w:r>
              <w:rPr>
                <w:rFonts w:ascii="Times New Roman CYR" w:hAnsi="Times New Roman CYR" w:cs="Times New Roman CYR"/>
                <w:sz w:val="24"/>
                <w:szCs w:val="24"/>
              </w:rPr>
              <w:t>сайті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учасника</w:t>
            </w:r>
            <w:proofErr w:type="spellEnd"/>
            <w:r>
              <w:rPr>
                <w:rFonts w:ascii="Times New Roman CYR" w:hAnsi="Times New Roman CYR" w:cs="Times New Roman CYR"/>
                <w:sz w:val="24"/>
                <w:szCs w:val="24"/>
              </w:rPr>
              <w:t xml:space="preserve"> фондового ринку</w:t>
            </w:r>
          </w:p>
        </w:tc>
        <w:tc>
          <w:tcPr>
            <w:tcW w:w="4130" w:type="dxa"/>
            <w:tcBorders>
              <w:top w:val="nil"/>
              <w:left w:val="nil"/>
              <w:bottom w:val="single" w:sz="6" w:space="0" w:color="auto"/>
              <w:right w:val="nil"/>
            </w:tcBorders>
            <w:vAlign w:val="bottom"/>
          </w:tcPr>
          <w:p w14:paraId="414E1A10" w14:textId="399598B3" w:rsidR="00681D85" w:rsidRDefault="00FF1BB5">
            <w:pPr>
              <w:widowControl w:val="0"/>
              <w:autoSpaceDE w:val="0"/>
              <w:autoSpaceDN w:val="0"/>
              <w:adjustRightInd w:val="0"/>
              <w:spacing w:after="0" w:line="240" w:lineRule="auto"/>
              <w:jc w:val="center"/>
              <w:rPr>
                <w:rFonts w:ascii="Times New Roman CYR" w:hAnsi="Times New Roman CYR" w:cs="Times New Roman CYR"/>
                <w:sz w:val="24"/>
                <w:szCs w:val="24"/>
              </w:rPr>
            </w:pPr>
            <w:r w:rsidRPr="00FF1BB5">
              <w:rPr>
                <w:rFonts w:ascii="Times New Roman CYR" w:hAnsi="Times New Roman CYR" w:cs="Times New Roman CYR"/>
                <w:sz w:val="24"/>
                <w:szCs w:val="24"/>
              </w:rPr>
              <w:t>http://slav-oboi.pat.ua</w:t>
            </w:r>
          </w:p>
        </w:tc>
        <w:tc>
          <w:tcPr>
            <w:tcW w:w="1500" w:type="dxa"/>
            <w:tcBorders>
              <w:top w:val="nil"/>
              <w:left w:val="nil"/>
              <w:bottom w:val="single" w:sz="6" w:space="0" w:color="auto"/>
              <w:right w:val="nil"/>
            </w:tcBorders>
            <w:vAlign w:val="bottom"/>
          </w:tcPr>
          <w:p w14:paraId="6C4A9C4B" w14:textId="77777777" w:rsidR="00681D85" w:rsidRDefault="00055E86" w:rsidP="00055E8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lang w:val="uk-UA"/>
              </w:rPr>
              <w:t>29</w:t>
            </w:r>
            <w:r w:rsidR="00681D85">
              <w:rPr>
                <w:rFonts w:ascii="Times New Roman CYR" w:hAnsi="Times New Roman CYR" w:cs="Times New Roman CYR"/>
                <w:sz w:val="24"/>
                <w:szCs w:val="24"/>
              </w:rPr>
              <w:t>.1</w:t>
            </w:r>
            <w:r>
              <w:rPr>
                <w:rFonts w:ascii="Times New Roman CYR" w:hAnsi="Times New Roman CYR" w:cs="Times New Roman CYR"/>
                <w:sz w:val="24"/>
                <w:szCs w:val="24"/>
                <w:lang w:val="uk-UA"/>
              </w:rPr>
              <w:t>2</w:t>
            </w:r>
            <w:r w:rsidR="00681D85">
              <w:rPr>
                <w:rFonts w:ascii="Times New Roman CYR" w:hAnsi="Times New Roman CYR" w:cs="Times New Roman CYR"/>
                <w:sz w:val="24"/>
                <w:szCs w:val="24"/>
              </w:rPr>
              <w:t>.2022</w:t>
            </w:r>
          </w:p>
        </w:tc>
      </w:tr>
      <w:tr w:rsidR="00681D85" w14:paraId="08EEE47B" w14:textId="77777777">
        <w:trPr>
          <w:trHeight w:val="300"/>
        </w:trPr>
        <w:tc>
          <w:tcPr>
            <w:tcW w:w="4450" w:type="dxa"/>
            <w:vMerge/>
            <w:tcBorders>
              <w:top w:val="nil"/>
              <w:left w:val="nil"/>
              <w:bottom w:val="nil"/>
              <w:right w:val="nil"/>
            </w:tcBorders>
          </w:tcPr>
          <w:p w14:paraId="0BD7713C" w14:textId="77777777" w:rsidR="00681D85" w:rsidRDefault="00681D85">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14:paraId="631FC1F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(URL-адреса </w:t>
            </w:r>
            <w:proofErr w:type="spellStart"/>
            <w:r>
              <w:rPr>
                <w:rFonts w:ascii="Times New Roman CYR" w:hAnsi="Times New Roman CYR" w:cs="Times New Roman CYR"/>
                <w:sz w:val="20"/>
                <w:szCs w:val="20"/>
              </w:rPr>
              <w:t>сторінки</w:t>
            </w:r>
            <w:proofErr w:type="spellEnd"/>
            <w:r>
              <w:rPr>
                <w:rFonts w:ascii="Times New Roman CYR" w:hAnsi="Times New Roman CYR" w:cs="Times New Roman CYR"/>
                <w:sz w:val="20"/>
                <w:szCs w:val="20"/>
              </w:rPr>
              <w:t>)</w:t>
            </w:r>
          </w:p>
        </w:tc>
        <w:tc>
          <w:tcPr>
            <w:tcW w:w="1500" w:type="dxa"/>
            <w:tcBorders>
              <w:top w:val="nil"/>
              <w:left w:val="nil"/>
              <w:bottom w:val="nil"/>
              <w:right w:val="nil"/>
            </w:tcBorders>
            <w:vAlign w:val="bottom"/>
          </w:tcPr>
          <w:p w14:paraId="54602EC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14:paraId="4FBFFCE7" w14:textId="77777777" w:rsidR="00681D85" w:rsidRDefault="00681D85">
      <w:pPr>
        <w:widowControl w:val="0"/>
        <w:autoSpaceDE w:val="0"/>
        <w:autoSpaceDN w:val="0"/>
        <w:adjustRightInd w:val="0"/>
        <w:spacing w:after="0" w:line="240" w:lineRule="auto"/>
        <w:rPr>
          <w:rFonts w:ascii="Times New Roman CYR" w:hAnsi="Times New Roman CYR" w:cs="Times New Roman CYR"/>
          <w:sz w:val="20"/>
          <w:szCs w:val="20"/>
        </w:rPr>
        <w:sectPr w:rsidR="00681D85" w:rsidSect="00681D85">
          <w:footerReference w:type="default" r:id="rId7"/>
          <w:pgSz w:w="12240" w:h="15840"/>
          <w:pgMar w:top="709" w:right="616" w:bottom="709" w:left="1400" w:header="720" w:footer="510" w:gutter="0"/>
          <w:cols w:space="720"/>
          <w:noEndnote/>
          <w:docGrid w:linePitch="299"/>
        </w:sectPr>
      </w:pPr>
    </w:p>
    <w:p w14:paraId="135608E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8"/>
          <w:szCs w:val="28"/>
        </w:rPr>
      </w:pPr>
      <w:proofErr w:type="spellStart"/>
      <w:r>
        <w:rPr>
          <w:rFonts w:ascii="Times New Roman CYR" w:hAnsi="Times New Roman CYR" w:cs="Times New Roman CYR"/>
          <w:b/>
          <w:bCs/>
          <w:sz w:val="28"/>
          <w:szCs w:val="28"/>
        </w:rPr>
        <w:lastRenderedPageBreak/>
        <w:t>Зміст</w:t>
      </w:r>
      <w:proofErr w:type="spellEnd"/>
    </w:p>
    <w:p w14:paraId="66A15239"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proofErr w:type="spellStart"/>
      <w:r>
        <w:rPr>
          <w:rFonts w:ascii="Times New Roman CYR" w:hAnsi="Times New Roman CYR" w:cs="Times New Roman CYR"/>
          <w:sz w:val="24"/>
          <w:szCs w:val="24"/>
        </w:rPr>
        <w:t>Відмітьте</w:t>
      </w:r>
      <w:proofErr w:type="spellEnd"/>
      <w:r>
        <w:rPr>
          <w:rFonts w:ascii="Times New Roman CYR" w:hAnsi="Times New Roman CYR" w:cs="Times New Roman CYR"/>
          <w:sz w:val="24"/>
          <w:szCs w:val="24"/>
        </w:rPr>
        <w:t xml:space="preserve"> (Х), </w:t>
      </w:r>
      <w:proofErr w:type="spellStart"/>
      <w:r>
        <w:rPr>
          <w:rFonts w:ascii="Times New Roman CYR" w:hAnsi="Times New Roman CYR" w:cs="Times New Roman CYR"/>
          <w:sz w:val="24"/>
          <w:szCs w:val="24"/>
        </w:rPr>
        <w:t>якщо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відповідна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міститься</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річній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інформації</w:t>
      </w:r>
      <w:proofErr w:type="spellEnd"/>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681D85" w14:paraId="57AA7A8A" w14:textId="77777777">
        <w:trPr>
          <w:trHeight w:val="200"/>
        </w:trPr>
        <w:tc>
          <w:tcPr>
            <w:tcW w:w="9000" w:type="dxa"/>
            <w:tcBorders>
              <w:top w:val="nil"/>
              <w:left w:val="nil"/>
              <w:bottom w:val="nil"/>
              <w:right w:val="nil"/>
            </w:tcBorders>
            <w:vAlign w:val="bottom"/>
          </w:tcPr>
          <w:p w14:paraId="55DC44A6"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w:t>
            </w:r>
            <w:proofErr w:type="spellStart"/>
            <w:r>
              <w:rPr>
                <w:rFonts w:ascii="Times New Roman CYR" w:hAnsi="Times New Roman CYR" w:cs="Times New Roman CYR"/>
                <w:sz w:val="24"/>
                <w:szCs w:val="24"/>
              </w:rPr>
              <w:t>Основні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відомості</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емітента</w:t>
            </w:r>
            <w:proofErr w:type="spellEnd"/>
          </w:p>
        </w:tc>
        <w:tc>
          <w:tcPr>
            <w:tcW w:w="1000" w:type="dxa"/>
            <w:tcBorders>
              <w:top w:val="nil"/>
              <w:left w:val="nil"/>
              <w:bottom w:val="nil"/>
              <w:right w:val="nil"/>
            </w:tcBorders>
            <w:vAlign w:val="bottom"/>
          </w:tcPr>
          <w:p w14:paraId="7E427C6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2960F604" w14:textId="77777777">
        <w:trPr>
          <w:trHeight w:val="200"/>
        </w:trPr>
        <w:tc>
          <w:tcPr>
            <w:tcW w:w="9000" w:type="dxa"/>
            <w:tcBorders>
              <w:top w:val="nil"/>
              <w:left w:val="nil"/>
              <w:bottom w:val="nil"/>
              <w:right w:val="nil"/>
            </w:tcBorders>
            <w:vAlign w:val="bottom"/>
          </w:tcPr>
          <w:p w14:paraId="422BF027"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одержані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ліцензії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дозволи</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окремі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види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діяльності</w:t>
            </w:r>
            <w:proofErr w:type="spellEnd"/>
          </w:p>
        </w:tc>
        <w:tc>
          <w:tcPr>
            <w:tcW w:w="1000" w:type="dxa"/>
            <w:tcBorders>
              <w:top w:val="nil"/>
              <w:left w:val="nil"/>
              <w:bottom w:val="nil"/>
              <w:right w:val="nil"/>
            </w:tcBorders>
            <w:vAlign w:val="bottom"/>
          </w:tcPr>
          <w:p w14:paraId="2AA8D0D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6A82F8D4" w14:textId="77777777">
        <w:trPr>
          <w:trHeight w:val="200"/>
        </w:trPr>
        <w:tc>
          <w:tcPr>
            <w:tcW w:w="9000" w:type="dxa"/>
            <w:tcBorders>
              <w:top w:val="nil"/>
              <w:left w:val="nil"/>
              <w:bottom w:val="nil"/>
              <w:right w:val="nil"/>
            </w:tcBorders>
            <w:vAlign w:val="bottom"/>
          </w:tcPr>
          <w:p w14:paraId="07CAC17C"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Відомості</w:t>
            </w:r>
            <w:proofErr w:type="spellEnd"/>
            <w:r>
              <w:rPr>
                <w:rFonts w:ascii="Times New Roman CYR" w:hAnsi="Times New Roman CYR" w:cs="Times New Roman CYR"/>
                <w:sz w:val="24"/>
                <w:szCs w:val="24"/>
              </w:rPr>
              <w:t xml:space="preserve"> про участь </w:t>
            </w:r>
            <w:proofErr w:type="spellStart"/>
            <w:r>
              <w:rPr>
                <w:rFonts w:ascii="Times New Roman CYR" w:hAnsi="Times New Roman CYR" w:cs="Times New Roman CYR"/>
                <w:sz w:val="24"/>
                <w:szCs w:val="24"/>
              </w:rPr>
              <w:t>емітента</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інших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юридичних</w:t>
            </w:r>
            <w:proofErr w:type="spellEnd"/>
            <w:r>
              <w:rPr>
                <w:rFonts w:ascii="Times New Roman CYR" w:hAnsi="Times New Roman CYR" w:cs="Times New Roman CYR"/>
                <w:sz w:val="24"/>
                <w:szCs w:val="24"/>
              </w:rPr>
              <w:t xml:space="preserve"> особах</w:t>
            </w:r>
          </w:p>
        </w:tc>
        <w:tc>
          <w:tcPr>
            <w:tcW w:w="1000" w:type="dxa"/>
            <w:tcBorders>
              <w:top w:val="nil"/>
              <w:left w:val="nil"/>
              <w:bottom w:val="nil"/>
              <w:right w:val="nil"/>
            </w:tcBorders>
            <w:vAlign w:val="bottom"/>
          </w:tcPr>
          <w:p w14:paraId="086D773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2583A62E" w14:textId="77777777">
        <w:trPr>
          <w:trHeight w:val="200"/>
        </w:trPr>
        <w:tc>
          <w:tcPr>
            <w:tcW w:w="9000" w:type="dxa"/>
            <w:tcBorders>
              <w:top w:val="nil"/>
              <w:left w:val="nil"/>
              <w:bottom w:val="nil"/>
              <w:right w:val="nil"/>
            </w:tcBorders>
            <w:vAlign w:val="bottom"/>
          </w:tcPr>
          <w:p w14:paraId="3D90CF48"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корпоративного секретаря</w:t>
            </w:r>
          </w:p>
        </w:tc>
        <w:tc>
          <w:tcPr>
            <w:tcW w:w="1000" w:type="dxa"/>
            <w:tcBorders>
              <w:top w:val="nil"/>
              <w:left w:val="nil"/>
              <w:bottom w:val="nil"/>
              <w:right w:val="nil"/>
            </w:tcBorders>
            <w:vAlign w:val="bottom"/>
          </w:tcPr>
          <w:p w14:paraId="776CD71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26F7AF25" w14:textId="77777777">
        <w:trPr>
          <w:trHeight w:val="200"/>
        </w:trPr>
        <w:tc>
          <w:tcPr>
            <w:tcW w:w="9000" w:type="dxa"/>
            <w:tcBorders>
              <w:top w:val="nil"/>
              <w:left w:val="nil"/>
              <w:bottom w:val="nil"/>
              <w:right w:val="nil"/>
            </w:tcBorders>
            <w:vAlign w:val="bottom"/>
          </w:tcPr>
          <w:p w14:paraId="468B080E"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рейтингове</w:t>
            </w:r>
            <w:proofErr w:type="spellEnd"/>
            <w:r>
              <w:rPr>
                <w:rFonts w:ascii="Times New Roman CYR" w:hAnsi="Times New Roman CYR" w:cs="Times New Roman CYR"/>
                <w:sz w:val="24"/>
                <w:szCs w:val="24"/>
              </w:rPr>
              <w:t xml:space="preserve"> агентство</w:t>
            </w:r>
          </w:p>
        </w:tc>
        <w:tc>
          <w:tcPr>
            <w:tcW w:w="1000" w:type="dxa"/>
            <w:tcBorders>
              <w:top w:val="nil"/>
              <w:left w:val="nil"/>
              <w:bottom w:val="nil"/>
              <w:right w:val="nil"/>
            </w:tcBorders>
            <w:vAlign w:val="bottom"/>
          </w:tcPr>
          <w:p w14:paraId="5EC0D6A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262C7128" w14:textId="77777777">
        <w:trPr>
          <w:trHeight w:val="200"/>
        </w:trPr>
        <w:tc>
          <w:tcPr>
            <w:tcW w:w="9000" w:type="dxa"/>
            <w:tcBorders>
              <w:top w:val="nil"/>
              <w:left w:val="nil"/>
              <w:bottom w:val="nil"/>
              <w:right w:val="nil"/>
            </w:tcBorders>
            <w:vAlign w:val="bottom"/>
          </w:tcPr>
          <w:p w14:paraId="0706D631"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наявність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філіалів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відокремлених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структурних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підрозділів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p>
        </w:tc>
        <w:tc>
          <w:tcPr>
            <w:tcW w:w="1000" w:type="dxa"/>
            <w:tcBorders>
              <w:top w:val="nil"/>
              <w:left w:val="nil"/>
              <w:bottom w:val="nil"/>
              <w:right w:val="nil"/>
            </w:tcBorders>
            <w:vAlign w:val="bottom"/>
          </w:tcPr>
          <w:p w14:paraId="2C53CEA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5853C53B" w14:textId="77777777">
        <w:trPr>
          <w:trHeight w:val="200"/>
        </w:trPr>
        <w:tc>
          <w:tcPr>
            <w:tcW w:w="9000" w:type="dxa"/>
            <w:tcBorders>
              <w:top w:val="nil"/>
              <w:left w:val="nil"/>
              <w:bottom w:val="nil"/>
              <w:right w:val="nil"/>
            </w:tcBorders>
            <w:vAlign w:val="bottom"/>
          </w:tcPr>
          <w:p w14:paraId="11FDC8C0"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w:t>
            </w:r>
            <w:proofErr w:type="spellStart"/>
            <w:r>
              <w:rPr>
                <w:rFonts w:ascii="Times New Roman CYR" w:hAnsi="Times New Roman CYR" w:cs="Times New Roman CYR"/>
                <w:sz w:val="24"/>
                <w:szCs w:val="24"/>
              </w:rPr>
              <w:t>Судові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справи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p>
        </w:tc>
        <w:tc>
          <w:tcPr>
            <w:tcW w:w="1000" w:type="dxa"/>
            <w:tcBorders>
              <w:top w:val="nil"/>
              <w:left w:val="nil"/>
              <w:bottom w:val="nil"/>
              <w:right w:val="nil"/>
            </w:tcBorders>
            <w:vAlign w:val="bottom"/>
          </w:tcPr>
          <w:p w14:paraId="500B309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76D53BB1" w14:textId="77777777">
        <w:trPr>
          <w:trHeight w:val="200"/>
        </w:trPr>
        <w:tc>
          <w:tcPr>
            <w:tcW w:w="9000" w:type="dxa"/>
            <w:tcBorders>
              <w:top w:val="nil"/>
              <w:left w:val="nil"/>
              <w:bottom w:val="nil"/>
              <w:right w:val="nil"/>
            </w:tcBorders>
            <w:vAlign w:val="bottom"/>
          </w:tcPr>
          <w:p w14:paraId="20C24100"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w:t>
            </w:r>
            <w:proofErr w:type="spellStart"/>
            <w:r>
              <w:rPr>
                <w:rFonts w:ascii="Times New Roman CYR" w:hAnsi="Times New Roman CYR" w:cs="Times New Roman CYR"/>
                <w:sz w:val="24"/>
                <w:szCs w:val="24"/>
              </w:rPr>
              <w:t>Штрафні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санкції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p>
        </w:tc>
        <w:tc>
          <w:tcPr>
            <w:tcW w:w="1000" w:type="dxa"/>
            <w:tcBorders>
              <w:top w:val="nil"/>
              <w:left w:val="nil"/>
              <w:bottom w:val="nil"/>
              <w:right w:val="nil"/>
            </w:tcBorders>
            <w:vAlign w:val="bottom"/>
          </w:tcPr>
          <w:p w14:paraId="57446B4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5CAB2658" w14:textId="77777777">
        <w:trPr>
          <w:trHeight w:val="200"/>
        </w:trPr>
        <w:tc>
          <w:tcPr>
            <w:tcW w:w="9000" w:type="dxa"/>
            <w:tcBorders>
              <w:top w:val="nil"/>
              <w:left w:val="nil"/>
              <w:bottom w:val="nil"/>
              <w:right w:val="nil"/>
            </w:tcBorders>
            <w:vAlign w:val="bottom"/>
          </w:tcPr>
          <w:p w14:paraId="6D5FE385"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9. </w:t>
            </w:r>
            <w:proofErr w:type="spellStart"/>
            <w:r>
              <w:rPr>
                <w:rFonts w:ascii="Times New Roman CYR" w:hAnsi="Times New Roman CYR" w:cs="Times New Roman CYR"/>
                <w:sz w:val="24"/>
                <w:szCs w:val="24"/>
              </w:rPr>
              <w:t>Опис</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бізнесу</w:t>
            </w:r>
            <w:proofErr w:type="spellEnd"/>
          </w:p>
        </w:tc>
        <w:tc>
          <w:tcPr>
            <w:tcW w:w="1000" w:type="dxa"/>
            <w:tcBorders>
              <w:top w:val="nil"/>
              <w:left w:val="nil"/>
              <w:bottom w:val="nil"/>
              <w:right w:val="nil"/>
            </w:tcBorders>
            <w:vAlign w:val="bottom"/>
          </w:tcPr>
          <w:p w14:paraId="12A846A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60396774" w14:textId="77777777">
        <w:trPr>
          <w:trHeight w:val="200"/>
        </w:trPr>
        <w:tc>
          <w:tcPr>
            <w:tcW w:w="9000" w:type="dxa"/>
            <w:tcBorders>
              <w:top w:val="nil"/>
              <w:left w:val="nil"/>
              <w:bottom w:val="nil"/>
              <w:right w:val="nil"/>
            </w:tcBorders>
            <w:vAlign w:val="bottom"/>
          </w:tcPr>
          <w:p w14:paraId="2CEAE838"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10.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органи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управління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його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осіб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засновників</w:t>
            </w:r>
            <w:proofErr w:type="spellEnd"/>
            <w:r>
              <w:rPr>
                <w:rFonts w:ascii="Times New Roman CYR" w:hAnsi="Times New Roman CYR" w:cs="Times New Roman CYR"/>
                <w:sz w:val="24"/>
                <w:szCs w:val="24"/>
              </w:rPr>
              <w:t xml:space="preserve"> та/</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учасників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відсоток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їх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акцій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часток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паїв</w:t>
            </w:r>
            <w:proofErr w:type="spellEnd"/>
            <w:r>
              <w:rPr>
                <w:rFonts w:ascii="Times New Roman CYR" w:hAnsi="Times New Roman CYR" w:cs="Times New Roman CYR"/>
                <w:sz w:val="24"/>
                <w:szCs w:val="24"/>
              </w:rPr>
              <w:t>)</w:t>
            </w:r>
          </w:p>
        </w:tc>
        <w:tc>
          <w:tcPr>
            <w:tcW w:w="1000" w:type="dxa"/>
            <w:tcBorders>
              <w:top w:val="nil"/>
              <w:left w:val="nil"/>
              <w:bottom w:val="nil"/>
              <w:right w:val="nil"/>
            </w:tcBorders>
            <w:vAlign w:val="bottom"/>
          </w:tcPr>
          <w:p w14:paraId="4ADB758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166F0028" w14:textId="77777777">
        <w:trPr>
          <w:trHeight w:val="200"/>
        </w:trPr>
        <w:tc>
          <w:tcPr>
            <w:tcW w:w="9000" w:type="dxa"/>
            <w:tcBorders>
              <w:top w:val="nil"/>
              <w:left w:val="nil"/>
              <w:bottom w:val="nil"/>
              <w:right w:val="nil"/>
            </w:tcBorders>
            <w:vAlign w:val="bottom"/>
          </w:tcPr>
          <w:p w14:paraId="1542C70D"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органи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управління</w:t>
            </w:r>
            <w:proofErr w:type="spellEnd"/>
          </w:p>
        </w:tc>
        <w:tc>
          <w:tcPr>
            <w:tcW w:w="1000" w:type="dxa"/>
            <w:tcBorders>
              <w:top w:val="nil"/>
              <w:left w:val="nil"/>
              <w:bottom w:val="nil"/>
              <w:right w:val="nil"/>
            </w:tcBorders>
            <w:vAlign w:val="bottom"/>
          </w:tcPr>
          <w:p w14:paraId="3DDB058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4342BB55" w14:textId="77777777">
        <w:trPr>
          <w:trHeight w:val="200"/>
        </w:trPr>
        <w:tc>
          <w:tcPr>
            <w:tcW w:w="9000" w:type="dxa"/>
            <w:tcBorders>
              <w:top w:val="nil"/>
              <w:left w:val="nil"/>
              <w:bottom w:val="nil"/>
              <w:right w:val="nil"/>
            </w:tcBorders>
            <w:vAlign w:val="bottom"/>
          </w:tcPr>
          <w:p w14:paraId="3B65AD4A"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посадових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осіб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p>
        </w:tc>
        <w:tc>
          <w:tcPr>
            <w:tcW w:w="1000" w:type="dxa"/>
            <w:tcBorders>
              <w:top w:val="nil"/>
              <w:left w:val="nil"/>
              <w:bottom w:val="nil"/>
              <w:right w:val="nil"/>
            </w:tcBorders>
            <w:vAlign w:val="bottom"/>
          </w:tcPr>
          <w:p w14:paraId="46B5B08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376CC1C0" w14:textId="77777777">
        <w:trPr>
          <w:trHeight w:val="200"/>
        </w:trPr>
        <w:tc>
          <w:tcPr>
            <w:tcW w:w="9000" w:type="dxa"/>
            <w:tcBorders>
              <w:top w:val="nil"/>
              <w:left w:val="nil"/>
              <w:bottom w:val="nil"/>
              <w:right w:val="nil"/>
            </w:tcBorders>
            <w:vAlign w:val="bottom"/>
          </w:tcPr>
          <w:p w14:paraId="721988DD"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освіти</w:t>
            </w:r>
            <w:proofErr w:type="spellEnd"/>
            <w:r>
              <w:rPr>
                <w:rFonts w:ascii="Times New Roman CYR" w:hAnsi="Times New Roman CYR" w:cs="Times New Roman CYR"/>
                <w:sz w:val="24"/>
                <w:szCs w:val="24"/>
              </w:rPr>
              <w:t xml:space="preserve"> та стажу </w:t>
            </w:r>
            <w:proofErr w:type="spellStart"/>
            <w:r>
              <w:rPr>
                <w:rFonts w:ascii="Times New Roman CYR" w:hAnsi="Times New Roman CYR" w:cs="Times New Roman CYR"/>
                <w:sz w:val="24"/>
                <w:szCs w:val="24"/>
              </w:rPr>
              <w:t>роботи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осіб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p>
        </w:tc>
        <w:tc>
          <w:tcPr>
            <w:tcW w:w="1000" w:type="dxa"/>
            <w:tcBorders>
              <w:top w:val="nil"/>
              <w:left w:val="nil"/>
              <w:bottom w:val="nil"/>
              <w:right w:val="nil"/>
            </w:tcBorders>
            <w:vAlign w:val="bottom"/>
          </w:tcPr>
          <w:p w14:paraId="58A4701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3906DA6B" w14:textId="77777777">
        <w:trPr>
          <w:trHeight w:val="200"/>
        </w:trPr>
        <w:tc>
          <w:tcPr>
            <w:tcW w:w="9000" w:type="dxa"/>
            <w:tcBorders>
              <w:top w:val="nil"/>
              <w:left w:val="nil"/>
              <w:bottom w:val="nil"/>
              <w:right w:val="nil"/>
            </w:tcBorders>
            <w:vAlign w:val="bottom"/>
          </w:tcPr>
          <w:p w14:paraId="6251C0B5"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володіння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посадовими</w:t>
            </w:r>
            <w:proofErr w:type="spellEnd"/>
            <w:r>
              <w:rPr>
                <w:rFonts w:ascii="Times New Roman CYR" w:hAnsi="Times New Roman CYR" w:cs="Times New Roman CYR"/>
                <w:sz w:val="24"/>
                <w:szCs w:val="24"/>
              </w:rPr>
              <w:t xml:space="preserve"> особами </w:t>
            </w:r>
            <w:proofErr w:type="spellStart"/>
            <w:r>
              <w:rPr>
                <w:rFonts w:ascii="Times New Roman CYR" w:hAnsi="Times New Roman CYR" w:cs="Times New Roman CYR"/>
                <w:sz w:val="24"/>
                <w:szCs w:val="24"/>
              </w:rPr>
              <w:t>емітента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акціями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p>
        </w:tc>
        <w:tc>
          <w:tcPr>
            <w:tcW w:w="1000" w:type="dxa"/>
            <w:tcBorders>
              <w:top w:val="nil"/>
              <w:left w:val="nil"/>
              <w:bottom w:val="nil"/>
              <w:right w:val="nil"/>
            </w:tcBorders>
            <w:vAlign w:val="bottom"/>
          </w:tcPr>
          <w:p w14:paraId="755AD76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7D20D0A6" w14:textId="77777777">
        <w:trPr>
          <w:trHeight w:val="200"/>
        </w:trPr>
        <w:tc>
          <w:tcPr>
            <w:tcW w:w="9000" w:type="dxa"/>
            <w:tcBorders>
              <w:top w:val="nil"/>
              <w:left w:val="nil"/>
              <w:bottom w:val="nil"/>
              <w:right w:val="nil"/>
            </w:tcBorders>
            <w:vAlign w:val="bottom"/>
          </w:tcPr>
          <w:p w14:paraId="56F61DB3"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будь-</w:t>
            </w:r>
            <w:proofErr w:type="spellStart"/>
            <w:r>
              <w:rPr>
                <w:rFonts w:ascii="Times New Roman CYR" w:hAnsi="Times New Roman CYR" w:cs="Times New Roman CYR"/>
                <w:sz w:val="24"/>
                <w:szCs w:val="24"/>
              </w:rPr>
              <w:t>які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винагороди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компенсації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мають</w:t>
            </w:r>
            <w:proofErr w:type="spellEnd"/>
            <w:r>
              <w:rPr>
                <w:rFonts w:ascii="Times New Roman CYR" w:hAnsi="Times New Roman CYR" w:cs="Times New Roman CYR"/>
                <w:sz w:val="24"/>
                <w:szCs w:val="24"/>
              </w:rPr>
              <w:t xml:space="preserve"> бути </w:t>
            </w:r>
            <w:proofErr w:type="spellStart"/>
            <w:r>
              <w:rPr>
                <w:rFonts w:ascii="Times New Roman CYR" w:hAnsi="Times New Roman CYR" w:cs="Times New Roman CYR"/>
                <w:sz w:val="24"/>
                <w:szCs w:val="24"/>
              </w:rPr>
              <w:t>виплачені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посадовим</w:t>
            </w:r>
            <w:proofErr w:type="spellEnd"/>
            <w:r>
              <w:rPr>
                <w:rFonts w:ascii="Times New Roman CYR" w:hAnsi="Times New Roman CYR" w:cs="Times New Roman CYR"/>
                <w:sz w:val="24"/>
                <w:szCs w:val="24"/>
              </w:rPr>
              <w:t xml:space="preserve"> особам </w:t>
            </w:r>
            <w:proofErr w:type="spellStart"/>
            <w:r>
              <w:rPr>
                <w:rFonts w:ascii="Times New Roman CYR" w:hAnsi="Times New Roman CYR" w:cs="Times New Roman CYR"/>
                <w:sz w:val="24"/>
                <w:szCs w:val="24"/>
              </w:rPr>
              <w:t>емітента</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разі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їх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звільнення</w:t>
            </w:r>
            <w:proofErr w:type="spellEnd"/>
          </w:p>
        </w:tc>
        <w:tc>
          <w:tcPr>
            <w:tcW w:w="1000" w:type="dxa"/>
            <w:tcBorders>
              <w:top w:val="nil"/>
              <w:left w:val="nil"/>
              <w:bottom w:val="nil"/>
              <w:right w:val="nil"/>
            </w:tcBorders>
            <w:vAlign w:val="bottom"/>
          </w:tcPr>
          <w:p w14:paraId="3ADE4C4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50062658" w14:textId="77777777">
        <w:trPr>
          <w:trHeight w:val="200"/>
        </w:trPr>
        <w:tc>
          <w:tcPr>
            <w:tcW w:w="9000" w:type="dxa"/>
            <w:tcBorders>
              <w:top w:val="nil"/>
              <w:left w:val="nil"/>
              <w:bottom w:val="nil"/>
              <w:right w:val="nil"/>
            </w:tcBorders>
            <w:vAlign w:val="bottom"/>
          </w:tcPr>
          <w:p w14:paraId="6EF16B7C"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засновників</w:t>
            </w:r>
            <w:proofErr w:type="spellEnd"/>
            <w:r>
              <w:rPr>
                <w:rFonts w:ascii="Times New Roman CYR" w:hAnsi="Times New Roman CYR" w:cs="Times New Roman CYR"/>
                <w:sz w:val="24"/>
                <w:szCs w:val="24"/>
              </w:rPr>
              <w:t xml:space="preserve"> та/</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учасників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відсоток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акцій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часток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паїв</w:t>
            </w:r>
            <w:proofErr w:type="spellEnd"/>
            <w:r>
              <w:rPr>
                <w:rFonts w:ascii="Times New Roman CYR" w:hAnsi="Times New Roman CYR" w:cs="Times New Roman CYR"/>
                <w:sz w:val="24"/>
                <w:szCs w:val="24"/>
              </w:rPr>
              <w:t>)</w:t>
            </w:r>
          </w:p>
        </w:tc>
        <w:tc>
          <w:tcPr>
            <w:tcW w:w="1000" w:type="dxa"/>
            <w:tcBorders>
              <w:top w:val="nil"/>
              <w:left w:val="nil"/>
              <w:bottom w:val="nil"/>
              <w:right w:val="nil"/>
            </w:tcBorders>
            <w:vAlign w:val="bottom"/>
          </w:tcPr>
          <w:p w14:paraId="3EB5659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6C6562D3" w14:textId="77777777">
        <w:trPr>
          <w:trHeight w:val="200"/>
        </w:trPr>
        <w:tc>
          <w:tcPr>
            <w:tcW w:w="9000" w:type="dxa"/>
            <w:tcBorders>
              <w:top w:val="nil"/>
              <w:left w:val="nil"/>
              <w:bottom w:val="nil"/>
              <w:right w:val="nil"/>
            </w:tcBorders>
            <w:vAlign w:val="bottom"/>
          </w:tcPr>
          <w:p w14:paraId="16F9E06D"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11. </w:t>
            </w:r>
            <w:proofErr w:type="spellStart"/>
            <w:r>
              <w:rPr>
                <w:rFonts w:ascii="Times New Roman CYR" w:hAnsi="Times New Roman CYR" w:cs="Times New Roman CYR"/>
                <w:sz w:val="24"/>
                <w:szCs w:val="24"/>
              </w:rPr>
              <w:t>Звіт</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керівництва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звіт</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управління</w:t>
            </w:r>
            <w:proofErr w:type="spellEnd"/>
            <w:r>
              <w:rPr>
                <w:rFonts w:ascii="Times New Roman CYR" w:hAnsi="Times New Roman CYR" w:cs="Times New Roman CYR"/>
                <w:sz w:val="24"/>
                <w:szCs w:val="24"/>
              </w:rPr>
              <w:t>)</w:t>
            </w:r>
          </w:p>
        </w:tc>
        <w:tc>
          <w:tcPr>
            <w:tcW w:w="1000" w:type="dxa"/>
            <w:tcBorders>
              <w:top w:val="nil"/>
              <w:left w:val="nil"/>
              <w:bottom w:val="nil"/>
              <w:right w:val="nil"/>
            </w:tcBorders>
            <w:vAlign w:val="bottom"/>
          </w:tcPr>
          <w:p w14:paraId="0B23830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60C9B1C0" w14:textId="77777777">
        <w:trPr>
          <w:trHeight w:val="200"/>
        </w:trPr>
        <w:tc>
          <w:tcPr>
            <w:tcW w:w="9000" w:type="dxa"/>
            <w:tcBorders>
              <w:top w:val="nil"/>
              <w:left w:val="nil"/>
              <w:bottom w:val="nil"/>
              <w:right w:val="nil"/>
            </w:tcBorders>
            <w:vAlign w:val="bottom"/>
          </w:tcPr>
          <w:p w14:paraId="088D31F7"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w:t>
            </w:r>
            <w:proofErr w:type="spellStart"/>
            <w:r>
              <w:rPr>
                <w:rFonts w:ascii="Times New Roman CYR" w:hAnsi="Times New Roman CYR" w:cs="Times New Roman CYR"/>
                <w:sz w:val="24"/>
                <w:szCs w:val="24"/>
              </w:rPr>
              <w:t>вірогідні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перспективи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подальшого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розвитку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p>
        </w:tc>
        <w:tc>
          <w:tcPr>
            <w:tcW w:w="1000" w:type="dxa"/>
            <w:tcBorders>
              <w:top w:val="nil"/>
              <w:left w:val="nil"/>
              <w:bottom w:val="nil"/>
              <w:right w:val="nil"/>
            </w:tcBorders>
            <w:vAlign w:val="bottom"/>
          </w:tcPr>
          <w:p w14:paraId="2BC2873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3F9537BA" w14:textId="77777777">
        <w:trPr>
          <w:trHeight w:val="200"/>
        </w:trPr>
        <w:tc>
          <w:tcPr>
            <w:tcW w:w="9000" w:type="dxa"/>
            <w:tcBorders>
              <w:top w:val="nil"/>
              <w:left w:val="nil"/>
              <w:bottom w:val="nil"/>
              <w:right w:val="nil"/>
            </w:tcBorders>
            <w:vAlign w:val="bottom"/>
          </w:tcPr>
          <w:p w14:paraId="34B5071D"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розвиток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p>
        </w:tc>
        <w:tc>
          <w:tcPr>
            <w:tcW w:w="1000" w:type="dxa"/>
            <w:tcBorders>
              <w:top w:val="nil"/>
              <w:left w:val="nil"/>
              <w:bottom w:val="nil"/>
              <w:right w:val="nil"/>
            </w:tcBorders>
            <w:vAlign w:val="bottom"/>
          </w:tcPr>
          <w:p w14:paraId="1FDEC0C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49A465AD" w14:textId="77777777">
        <w:trPr>
          <w:trHeight w:val="200"/>
        </w:trPr>
        <w:tc>
          <w:tcPr>
            <w:tcW w:w="9000" w:type="dxa"/>
            <w:tcBorders>
              <w:top w:val="nil"/>
              <w:left w:val="nil"/>
              <w:bottom w:val="nil"/>
              <w:right w:val="nil"/>
            </w:tcBorders>
            <w:vAlign w:val="bottom"/>
          </w:tcPr>
          <w:p w14:paraId="5A87BA54"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укладення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деривативів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вчинення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правочинів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похідних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цінних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впливає</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оцінку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його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зобов'язань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фінансового</w:t>
            </w:r>
            <w:proofErr w:type="spellEnd"/>
            <w:r>
              <w:rPr>
                <w:rFonts w:ascii="Times New Roman CYR" w:hAnsi="Times New Roman CYR" w:cs="Times New Roman CYR"/>
                <w:sz w:val="24"/>
                <w:szCs w:val="24"/>
              </w:rPr>
              <w:t xml:space="preserve"> стану і </w:t>
            </w:r>
            <w:proofErr w:type="spellStart"/>
            <w:r>
              <w:rPr>
                <w:rFonts w:ascii="Times New Roman CYR" w:hAnsi="Times New Roman CYR" w:cs="Times New Roman CYR"/>
                <w:sz w:val="24"/>
                <w:szCs w:val="24"/>
              </w:rPr>
              <w:t>доходів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витрат</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p>
        </w:tc>
        <w:tc>
          <w:tcPr>
            <w:tcW w:w="1000" w:type="dxa"/>
            <w:tcBorders>
              <w:top w:val="nil"/>
              <w:left w:val="nil"/>
              <w:bottom w:val="nil"/>
              <w:right w:val="nil"/>
            </w:tcBorders>
            <w:vAlign w:val="bottom"/>
          </w:tcPr>
          <w:p w14:paraId="2404079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7567BBD1" w14:textId="77777777">
        <w:trPr>
          <w:trHeight w:val="200"/>
        </w:trPr>
        <w:tc>
          <w:tcPr>
            <w:tcW w:w="9000" w:type="dxa"/>
            <w:tcBorders>
              <w:top w:val="nil"/>
              <w:left w:val="nil"/>
              <w:bottom w:val="nil"/>
              <w:right w:val="nil"/>
            </w:tcBorders>
            <w:vAlign w:val="bottom"/>
          </w:tcPr>
          <w:p w14:paraId="42DD89AB"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завдання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політика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управління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фінансовими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ризиками</w:t>
            </w:r>
            <w:proofErr w:type="spellEnd"/>
            <w:r>
              <w:rPr>
                <w:rFonts w:ascii="Times New Roman CYR" w:hAnsi="Times New Roman CYR" w:cs="Times New Roman CYR"/>
                <w:sz w:val="24"/>
                <w:szCs w:val="24"/>
              </w:rPr>
              <w:t xml:space="preserve">, у тому </w:t>
            </w:r>
            <w:proofErr w:type="spellStart"/>
            <w:r>
              <w:rPr>
                <w:rFonts w:ascii="Times New Roman CYR" w:hAnsi="Times New Roman CYR" w:cs="Times New Roman CYR"/>
                <w:sz w:val="24"/>
                <w:szCs w:val="24"/>
              </w:rPr>
              <w:t>числі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політика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страхування</w:t>
            </w:r>
            <w:proofErr w:type="spellEnd"/>
            <w:r>
              <w:rPr>
                <w:rFonts w:ascii="Times New Roman CYR" w:hAnsi="Times New Roman CYR" w:cs="Times New Roman CYR"/>
                <w:sz w:val="24"/>
                <w:szCs w:val="24"/>
              </w:rPr>
              <w:t xml:space="preserve"> кожного основного виду </w:t>
            </w:r>
            <w:proofErr w:type="spellStart"/>
            <w:r>
              <w:rPr>
                <w:rFonts w:ascii="Times New Roman CYR" w:hAnsi="Times New Roman CYR" w:cs="Times New Roman CYR"/>
                <w:sz w:val="24"/>
                <w:szCs w:val="24"/>
              </w:rPr>
              <w:t>прогнозованої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операції</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якої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використовуються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операції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хеджування</w:t>
            </w:r>
            <w:proofErr w:type="spellEnd"/>
          </w:p>
        </w:tc>
        <w:tc>
          <w:tcPr>
            <w:tcW w:w="1000" w:type="dxa"/>
            <w:tcBorders>
              <w:top w:val="nil"/>
              <w:left w:val="nil"/>
              <w:bottom w:val="nil"/>
              <w:right w:val="nil"/>
            </w:tcBorders>
            <w:vAlign w:val="bottom"/>
          </w:tcPr>
          <w:p w14:paraId="47F74D9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51C7BC7D" w14:textId="77777777">
        <w:trPr>
          <w:trHeight w:val="200"/>
        </w:trPr>
        <w:tc>
          <w:tcPr>
            <w:tcW w:w="9000" w:type="dxa"/>
            <w:tcBorders>
              <w:top w:val="nil"/>
              <w:left w:val="nil"/>
              <w:bottom w:val="nil"/>
              <w:right w:val="nil"/>
            </w:tcBorders>
            <w:vAlign w:val="bottom"/>
          </w:tcPr>
          <w:p w14:paraId="279D42B4"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схильність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цінових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ризиків</w:t>
            </w:r>
            <w:proofErr w:type="spellEnd"/>
            <w:r>
              <w:rPr>
                <w:rFonts w:ascii="Times New Roman CYR" w:hAnsi="Times New Roman CYR" w:cs="Times New Roman CYR"/>
                <w:sz w:val="24"/>
                <w:szCs w:val="24"/>
              </w:rPr>
              <w:t xml:space="preserve">, кредитного </w:t>
            </w:r>
            <w:proofErr w:type="spellStart"/>
            <w:r>
              <w:rPr>
                <w:rFonts w:ascii="Times New Roman CYR" w:hAnsi="Times New Roman CYR" w:cs="Times New Roman CYR"/>
                <w:sz w:val="24"/>
                <w:szCs w:val="24"/>
              </w:rPr>
              <w:t>ризику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ризику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ліквідності</w:t>
            </w:r>
            <w:proofErr w:type="spellEnd"/>
            <w:r>
              <w:rPr>
                <w:rFonts w:ascii="Times New Roman CYR" w:hAnsi="Times New Roman CYR" w:cs="Times New Roman CYR"/>
                <w:sz w:val="24"/>
                <w:szCs w:val="24"/>
              </w:rPr>
              <w:t xml:space="preserve"> та/</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ризику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грошових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потоків</w:t>
            </w:r>
            <w:proofErr w:type="spellEnd"/>
          </w:p>
        </w:tc>
        <w:tc>
          <w:tcPr>
            <w:tcW w:w="1000" w:type="dxa"/>
            <w:tcBorders>
              <w:top w:val="nil"/>
              <w:left w:val="nil"/>
              <w:bottom w:val="nil"/>
              <w:right w:val="nil"/>
            </w:tcBorders>
            <w:vAlign w:val="bottom"/>
          </w:tcPr>
          <w:p w14:paraId="5714BDF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1B96F998" w14:textId="77777777">
        <w:trPr>
          <w:trHeight w:val="200"/>
        </w:trPr>
        <w:tc>
          <w:tcPr>
            <w:tcW w:w="9000" w:type="dxa"/>
            <w:tcBorders>
              <w:top w:val="nil"/>
              <w:left w:val="nil"/>
              <w:bottom w:val="nil"/>
              <w:right w:val="nil"/>
            </w:tcBorders>
            <w:vAlign w:val="bottom"/>
          </w:tcPr>
          <w:p w14:paraId="7696DD80"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звіт</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корпоративне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управління</w:t>
            </w:r>
            <w:proofErr w:type="spellEnd"/>
          </w:p>
        </w:tc>
        <w:tc>
          <w:tcPr>
            <w:tcW w:w="1000" w:type="dxa"/>
            <w:tcBorders>
              <w:top w:val="nil"/>
              <w:left w:val="nil"/>
              <w:bottom w:val="nil"/>
              <w:right w:val="nil"/>
            </w:tcBorders>
            <w:vAlign w:val="bottom"/>
          </w:tcPr>
          <w:p w14:paraId="14BC6C6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29FC6BEF" w14:textId="77777777">
        <w:trPr>
          <w:trHeight w:val="200"/>
        </w:trPr>
        <w:tc>
          <w:tcPr>
            <w:tcW w:w="9000" w:type="dxa"/>
            <w:tcBorders>
              <w:top w:val="nil"/>
              <w:left w:val="nil"/>
              <w:bottom w:val="nil"/>
              <w:right w:val="nil"/>
            </w:tcBorders>
            <w:vAlign w:val="bottom"/>
          </w:tcPr>
          <w:p w14:paraId="09F1F7B7"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власний</w:t>
            </w:r>
            <w:proofErr w:type="spellEnd"/>
            <w:r>
              <w:rPr>
                <w:rFonts w:ascii="Times New Roman CYR" w:hAnsi="Times New Roman CYR" w:cs="Times New Roman CYR"/>
                <w:sz w:val="24"/>
                <w:szCs w:val="24"/>
              </w:rPr>
              <w:t xml:space="preserve"> кодекс корпоративного </w:t>
            </w:r>
            <w:proofErr w:type="spellStart"/>
            <w:r>
              <w:rPr>
                <w:rFonts w:ascii="Times New Roman CYR" w:hAnsi="Times New Roman CYR" w:cs="Times New Roman CYR"/>
                <w:sz w:val="24"/>
                <w:szCs w:val="24"/>
              </w:rPr>
              <w:t>управління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керується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w:t>
            </w:r>
            <w:proofErr w:type="spellEnd"/>
          </w:p>
        </w:tc>
        <w:tc>
          <w:tcPr>
            <w:tcW w:w="1000" w:type="dxa"/>
            <w:tcBorders>
              <w:top w:val="nil"/>
              <w:left w:val="nil"/>
              <w:bottom w:val="nil"/>
              <w:right w:val="nil"/>
            </w:tcBorders>
            <w:vAlign w:val="bottom"/>
          </w:tcPr>
          <w:p w14:paraId="22B8E38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1E178BC9" w14:textId="77777777">
        <w:trPr>
          <w:trHeight w:val="200"/>
        </w:trPr>
        <w:tc>
          <w:tcPr>
            <w:tcW w:w="9000" w:type="dxa"/>
            <w:tcBorders>
              <w:top w:val="nil"/>
              <w:left w:val="nil"/>
              <w:bottom w:val="nil"/>
              <w:right w:val="nil"/>
            </w:tcBorders>
            <w:vAlign w:val="bottom"/>
          </w:tcPr>
          <w:p w14:paraId="53C57FC6"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кодекс корпоративного </w:t>
            </w:r>
            <w:proofErr w:type="spellStart"/>
            <w:r>
              <w:rPr>
                <w:rFonts w:ascii="Times New Roman CYR" w:hAnsi="Times New Roman CYR" w:cs="Times New Roman CYR"/>
                <w:sz w:val="24"/>
                <w:szCs w:val="24"/>
              </w:rPr>
              <w:t>управління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фондової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біржі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об'єднання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юридичних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осіб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інший</w:t>
            </w:r>
            <w:proofErr w:type="spellEnd"/>
            <w:r>
              <w:rPr>
                <w:rFonts w:ascii="Times New Roman CYR" w:hAnsi="Times New Roman CYR" w:cs="Times New Roman CYR"/>
                <w:sz w:val="24"/>
                <w:szCs w:val="24"/>
              </w:rPr>
              <w:t xml:space="preserve"> кодекс корпоративного </w:t>
            </w:r>
            <w:proofErr w:type="spellStart"/>
            <w:r>
              <w:rPr>
                <w:rFonts w:ascii="Times New Roman CYR" w:hAnsi="Times New Roman CYR" w:cs="Times New Roman CYR"/>
                <w:sz w:val="24"/>
                <w:szCs w:val="24"/>
              </w:rPr>
              <w:t>управління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добровільно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вирішив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застосовувати</w:t>
            </w:r>
            <w:proofErr w:type="spellEnd"/>
          </w:p>
        </w:tc>
        <w:tc>
          <w:tcPr>
            <w:tcW w:w="1000" w:type="dxa"/>
            <w:tcBorders>
              <w:top w:val="nil"/>
              <w:left w:val="nil"/>
              <w:bottom w:val="nil"/>
              <w:right w:val="nil"/>
            </w:tcBorders>
            <w:vAlign w:val="bottom"/>
          </w:tcPr>
          <w:p w14:paraId="5AC3A18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6326BFBC" w14:textId="77777777">
        <w:trPr>
          <w:trHeight w:val="200"/>
        </w:trPr>
        <w:tc>
          <w:tcPr>
            <w:tcW w:w="9000" w:type="dxa"/>
            <w:tcBorders>
              <w:top w:val="nil"/>
              <w:left w:val="nil"/>
              <w:bottom w:val="nil"/>
              <w:right w:val="nil"/>
            </w:tcBorders>
            <w:vAlign w:val="bottom"/>
          </w:tcPr>
          <w:p w14:paraId="085A6129"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практику корпоративного </w:t>
            </w:r>
            <w:proofErr w:type="spellStart"/>
            <w:r>
              <w:rPr>
                <w:rFonts w:ascii="Times New Roman CYR" w:hAnsi="Times New Roman CYR" w:cs="Times New Roman CYR"/>
                <w:sz w:val="24"/>
                <w:szCs w:val="24"/>
              </w:rPr>
              <w:t>управління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застосовувану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понад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визначені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законодавством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вимоги</w:t>
            </w:r>
            <w:proofErr w:type="spellEnd"/>
          </w:p>
        </w:tc>
        <w:tc>
          <w:tcPr>
            <w:tcW w:w="1000" w:type="dxa"/>
            <w:tcBorders>
              <w:top w:val="nil"/>
              <w:left w:val="nil"/>
              <w:bottom w:val="nil"/>
              <w:right w:val="nil"/>
            </w:tcBorders>
            <w:vAlign w:val="bottom"/>
          </w:tcPr>
          <w:p w14:paraId="0E4E0BC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2BA14B07" w14:textId="77777777">
        <w:trPr>
          <w:trHeight w:val="200"/>
        </w:trPr>
        <w:tc>
          <w:tcPr>
            <w:tcW w:w="9000" w:type="dxa"/>
            <w:tcBorders>
              <w:top w:val="nil"/>
              <w:left w:val="nil"/>
              <w:bottom w:val="nil"/>
              <w:right w:val="nil"/>
            </w:tcBorders>
            <w:vAlign w:val="bottom"/>
          </w:tcPr>
          <w:p w14:paraId="60968575"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проведені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акціонерів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учасників</w:t>
            </w:r>
            <w:proofErr w:type="spellEnd"/>
            <w:r>
              <w:rPr>
                <w:rFonts w:ascii="Times New Roman CYR" w:hAnsi="Times New Roman CYR" w:cs="Times New Roman CYR"/>
                <w:sz w:val="24"/>
                <w:szCs w:val="24"/>
              </w:rPr>
              <w:t>)</w:t>
            </w:r>
          </w:p>
        </w:tc>
        <w:tc>
          <w:tcPr>
            <w:tcW w:w="1000" w:type="dxa"/>
            <w:tcBorders>
              <w:top w:val="nil"/>
              <w:left w:val="nil"/>
              <w:bottom w:val="nil"/>
              <w:right w:val="nil"/>
            </w:tcBorders>
            <w:vAlign w:val="bottom"/>
          </w:tcPr>
          <w:p w14:paraId="098AC48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7D99C90A" w14:textId="77777777">
        <w:trPr>
          <w:trHeight w:val="200"/>
        </w:trPr>
        <w:tc>
          <w:tcPr>
            <w:tcW w:w="9000" w:type="dxa"/>
            <w:tcBorders>
              <w:top w:val="nil"/>
              <w:left w:val="nil"/>
              <w:bottom w:val="nil"/>
              <w:right w:val="nil"/>
            </w:tcBorders>
            <w:vAlign w:val="bottom"/>
          </w:tcPr>
          <w:p w14:paraId="65C80DED"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наглядову</w:t>
            </w:r>
            <w:proofErr w:type="spellEnd"/>
            <w:r>
              <w:rPr>
                <w:rFonts w:ascii="Times New Roman CYR" w:hAnsi="Times New Roman CYR" w:cs="Times New Roman CYR"/>
                <w:sz w:val="24"/>
                <w:szCs w:val="24"/>
              </w:rPr>
              <w:t xml:space="preserve"> раду</w:t>
            </w:r>
          </w:p>
        </w:tc>
        <w:tc>
          <w:tcPr>
            <w:tcW w:w="1000" w:type="dxa"/>
            <w:tcBorders>
              <w:top w:val="nil"/>
              <w:left w:val="nil"/>
              <w:bottom w:val="nil"/>
              <w:right w:val="nil"/>
            </w:tcBorders>
            <w:vAlign w:val="bottom"/>
          </w:tcPr>
          <w:p w14:paraId="46CB3AC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58B19AE2" w14:textId="77777777">
        <w:trPr>
          <w:trHeight w:val="200"/>
        </w:trPr>
        <w:tc>
          <w:tcPr>
            <w:tcW w:w="9000" w:type="dxa"/>
            <w:tcBorders>
              <w:top w:val="nil"/>
              <w:left w:val="nil"/>
              <w:bottom w:val="nil"/>
              <w:right w:val="nil"/>
            </w:tcBorders>
            <w:vAlign w:val="bottom"/>
          </w:tcPr>
          <w:p w14:paraId="0FC2770D"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виконавчий</w:t>
            </w:r>
            <w:proofErr w:type="spellEnd"/>
            <w:r>
              <w:rPr>
                <w:rFonts w:ascii="Times New Roman CYR" w:hAnsi="Times New Roman CYR" w:cs="Times New Roman CYR"/>
                <w:sz w:val="24"/>
                <w:szCs w:val="24"/>
              </w:rPr>
              <w:t xml:space="preserve"> орган</w:t>
            </w:r>
          </w:p>
        </w:tc>
        <w:tc>
          <w:tcPr>
            <w:tcW w:w="1000" w:type="dxa"/>
            <w:tcBorders>
              <w:top w:val="nil"/>
              <w:left w:val="nil"/>
              <w:bottom w:val="nil"/>
              <w:right w:val="nil"/>
            </w:tcBorders>
            <w:vAlign w:val="bottom"/>
          </w:tcPr>
          <w:p w14:paraId="325DEF4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6A92D7B4" w14:textId="77777777">
        <w:trPr>
          <w:trHeight w:val="200"/>
        </w:trPr>
        <w:tc>
          <w:tcPr>
            <w:tcW w:w="9000" w:type="dxa"/>
            <w:tcBorders>
              <w:top w:val="nil"/>
              <w:left w:val="nil"/>
              <w:bottom w:val="nil"/>
              <w:right w:val="nil"/>
            </w:tcBorders>
            <w:vAlign w:val="bottom"/>
          </w:tcPr>
          <w:p w14:paraId="308FC85D"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опис</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основних</w:t>
            </w:r>
            <w:proofErr w:type="spellEnd"/>
            <w:r>
              <w:rPr>
                <w:rFonts w:ascii="Times New Roman CYR" w:hAnsi="Times New Roman CYR" w:cs="Times New Roman CYR"/>
                <w:sz w:val="24"/>
                <w:szCs w:val="24"/>
              </w:rPr>
              <w:t xml:space="preserve"> характеристик систем </w:t>
            </w:r>
            <w:proofErr w:type="spellStart"/>
            <w:r>
              <w:rPr>
                <w:rFonts w:ascii="Times New Roman CYR" w:hAnsi="Times New Roman CYR" w:cs="Times New Roman CYR"/>
                <w:sz w:val="24"/>
                <w:szCs w:val="24"/>
              </w:rPr>
              <w:t>внутрішнього</w:t>
            </w:r>
            <w:proofErr w:type="spellEnd"/>
            <w:r>
              <w:rPr>
                <w:rFonts w:ascii="Times New Roman CYR" w:hAnsi="Times New Roman CYR" w:cs="Times New Roman CYR"/>
                <w:sz w:val="24"/>
                <w:szCs w:val="24"/>
              </w:rPr>
              <w:t xml:space="preserve"> контролю і </w:t>
            </w:r>
            <w:proofErr w:type="spellStart"/>
            <w:r>
              <w:rPr>
                <w:rFonts w:ascii="Times New Roman CYR" w:hAnsi="Times New Roman CYR" w:cs="Times New Roman CYR"/>
                <w:sz w:val="24"/>
                <w:szCs w:val="24"/>
              </w:rPr>
              <w:t>управління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ризиками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p>
        </w:tc>
        <w:tc>
          <w:tcPr>
            <w:tcW w:w="1000" w:type="dxa"/>
            <w:tcBorders>
              <w:top w:val="nil"/>
              <w:left w:val="nil"/>
              <w:bottom w:val="nil"/>
              <w:right w:val="nil"/>
            </w:tcBorders>
            <w:vAlign w:val="bottom"/>
          </w:tcPr>
          <w:p w14:paraId="17065FB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58256122" w14:textId="77777777">
        <w:trPr>
          <w:trHeight w:val="200"/>
        </w:trPr>
        <w:tc>
          <w:tcPr>
            <w:tcW w:w="9000" w:type="dxa"/>
            <w:tcBorders>
              <w:top w:val="nil"/>
              <w:left w:val="nil"/>
              <w:bottom w:val="nil"/>
              <w:right w:val="nil"/>
            </w:tcBorders>
            <w:vAlign w:val="bottom"/>
          </w:tcPr>
          <w:p w14:paraId="1E6A07A2"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перелік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осіб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які</w:t>
            </w:r>
            <w:proofErr w:type="spellEnd"/>
            <w:r>
              <w:rPr>
                <w:rFonts w:ascii="Times New Roman CYR" w:hAnsi="Times New Roman CYR" w:cs="Times New Roman CYR"/>
                <w:sz w:val="24"/>
                <w:szCs w:val="24"/>
              </w:rPr>
              <w:t xml:space="preserve"> прямо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опосередковано</w:t>
            </w:r>
            <w:proofErr w:type="spellEnd"/>
            <w:r>
              <w:rPr>
                <w:rFonts w:ascii="Times New Roman CYR" w:hAnsi="Times New Roman CYR" w:cs="Times New Roman CYR"/>
                <w:sz w:val="24"/>
                <w:szCs w:val="24"/>
              </w:rPr>
              <w:t xml:space="preserve"> є </w:t>
            </w:r>
            <w:proofErr w:type="spellStart"/>
            <w:r>
              <w:rPr>
                <w:rFonts w:ascii="Times New Roman CYR" w:hAnsi="Times New Roman CYR" w:cs="Times New Roman CYR"/>
                <w:sz w:val="24"/>
                <w:szCs w:val="24"/>
              </w:rPr>
              <w:t>власниками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значного</w:t>
            </w:r>
            <w:proofErr w:type="spellEnd"/>
            <w:r>
              <w:rPr>
                <w:rFonts w:ascii="Times New Roman CYR" w:hAnsi="Times New Roman CYR" w:cs="Times New Roman CYR"/>
                <w:sz w:val="24"/>
                <w:szCs w:val="24"/>
              </w:rPr>
              <w:t xml:space="preserve"> пакета </w:t>
            </w:r>
            <w:proofErr w:type="spellStart"/>
            <w:r>
              <w:rPr>
                <w:rFonts w:ascii="Times New Roman CYR" w:hAnsi="Times New Roman CYR" w:cs="Times New Roman CYR"/>
                <w:sz w:val="24"/>
                <w:szCs w:val="24"/>
              </w:rPr>
              <w:t>акцій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p>
        </w:tc>
        <w:tc>
          <w:tcPr>
            <w:tcW w:w="1000" w:type="dxa"/>
            <w:tcBorders>
              <w:top w:val="nil"/>
              <w:left w:val="nil"/>
              <w:bottom w:val="nil"/>
              <w:right w:val="nil"/>
            </w:tcBorders>
            <w:vAlign w:val="bottom"/>
          </w:tcPr>
          <w:p w14:paraId="64B3934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16E56EE9" w14:textId="77777777">
        <w:trPr>
          <w:trHeight w:val="200"/>
        </w:trPr>
        <w:tc>
          <w:tcPr>
            <w:tcW w:w="9000" w:type="dxa"/>
            <w:tcBorders>
              <w:top w:val="nil"/>
              <w:left w:val="nil"/>
              <w:bottom w:val="nil"/>
              <w:right w:val="nil"/>
            </w:tcBorders>
            <w:vAlign w:val="bottom"/>
          </w:tcPr>
          <w:p w14:paraId="2D0C2F7E"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будь-</w:t>
            </w:r>
            <w:proofErr w:type="spellStart"/>
            <w:r>
              <w:rPr>
                <w:rFonts w:ascii="Times New Roman CYR" w:hAnsi="Times New Roman CYR" w:cs="Times New Roman CYR"/>
                <w:sz w:val="24"/>
                <w:szCs w:val="24"/>
              </w:rPr>
              <w:t>які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обмеження</w:t>
            </w:r>
            <w:proofErr w:type="spellEnd"/>
            <w:r>
              <w:rPr>
                <w:rFonts w:ascii="Times New Roman CYR" w:hAnsi="Times New Roman CYR" w:cs="Times New Roman CYR"/>
                <w:sz w:val="24"/>
                <w:szCs w:val="24"/>
              </w:rPr>
              <w:t xml:space="preserve"> прав </w:t>
            </w:r>
            <w:proofErr w:type="spellStart"/>
            <w:r>
              <w:rPr>
                <w:rFonts w:ascii="Times New Roman CYR" w:hAnsi="Times New Roman CYR" w:cs="Times New Roman CYR"/>
                <w:sz w:val="24"/>
                <w:szCs w:val="24"/>
              </w:rPr>
              <w:t>участі</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голосування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акціонерів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учасників</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p>
        </w:tc>
        <w:tc>
          <w:tcPr>
            <w:tcW w:w="1000" w:type="dxa"/>
            <w:tcBorders>
              <w:top w:val="nil"/>
              <w:left w:val="nil"/>
              <w:bottom w:val="nil"/>
              <w:right w:val="nil"/>
            </w:tcBorders>
            <w:vAlign w:val="bottom"/>
          </w:tcPr>
          <w:p w14:paraId="4786BBF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2A32AD12" w14:textId="77777777">
        <w:trPr>
          <w:trHeight w:val="200"/>
        </w:trPr>
        <w:tc>
          <w:tcPr>
            <w:tcW w:w="9000" w:type="dxa"/>
            <w:tcBorders>
              <w:top w:val="nil"/>
              <w:left w:val="nil"/>
              <w:bottom w:val="nil"/>
              <w:right w:val="nil"/>
            </w:tcBorders>
            <w:vAlign w:val="bottom"/>
          </w:tcPr>
          <w:p w14:paraId="7ADCB05D"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порядок </w:t>
            </w:r>
            <w:proofErr w:type="spellStart"/>
            <w:r>
              <w:rPr>
                <w:rFonts w:ascii="Times New Roman CYR" w:hAnsi="Times New Roman CYR" w:cs="Times New Roman CYR"/>
                <w:sz w:val="24"/>
                <w:szCs w:val="24"/>
              </w:rPr>
              <w:t>призначення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звільнення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осіб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p>
        </w:tc>
        <w:tc>
          <w:tcPr>
            <w:tcW w:w="1000" w:type="dxa"/>
            <w:tcBorders>
              <w:top w:val="nil"/>
              <w:left w:val="nil"/>
              <w:bottom w:val="nil"/>
              <w:right w:val="nil"/>
            </w:tcBorders>
            <w:vAlign w:val="bottom"/>
          </w:tcPr>
          <w:p w14:paraId="7F66EA2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34951BAD" w14:textId="77777777">
        <w:trPr>
          <w:trHeight w:val="200"/>
        </w:trPr>
        <w:tc>
          <w:tcPr>
            <w:tcW w:w="9000" w:type="dxa"/>
            <w:tcBorders>
              <w:top w:val="nil"/>
              <w:left w:val="nil"/>
              <w:bottom w:val="nil"/>
              <w:right w:val="nil"/>
            </w:tcBorders>
            <w:vAlign w:val="bottom"/>
          </w:tcPr>
          <w:p w14:paraId="75265497"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повноваження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осіб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p>
        </w:tc>
        <w:tc>
          <w:tcPr>
            <w:tcW w:w="1000" w:type="dxa"/>
            <w:tcBorders>
              <w:top w:val="nil"/>
              <w:left w:val="nil"/>
              <w:bottom w:val="nil"/>
              <w:right w:val="nil"/>
            </w:tcBorders>
            <w:vAlign w:val="bottom"/>
          </w:tcPr>
          <w:p w14:paraId="5A8828E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3A67212B" w14:textId="77777777">
        <w:trPr>
          <w:trHeight w:val="200"/>
        </w:trPr>
        <w:tc>
          <w:tcPr>
            <w:tcW w:w="9000" w:type="dxa"/>
            <w:tcBorders>
              <w:top w:val="nil"/>
              <w:left w:val="nil"/>
              <w:bottom w:val="nil"/>
              <w:right w:val="nil"/>
            </w:tcBorders>
            <w:vAlign w:val="bottom"/>
          </w:tcPr>
          <w:p w14:paraId="575390D1"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12.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власників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пакетів</w:t>
            </w:r>
            <w:proofErr w:type="spellEnd"/>
            <w:r>
              <w:rPr>
                <w:rFonts w:ascii="Times New Roman CYR" w:hAnsi="Times New Roman CYR" w:cs="Times New Roman CYR"/>
                <w:sz w:val="24"/>
                <w:szCs w:val="24"/>
              </w:rPr>
              <w:t xml:space="preserve"> 5 і </w:t>
            </w:r>
            <w:proofErr w:type="spellStart"/>
            <w:r>
              <w:rPr>
                <w:rFonts w:ascii="Times New Roman CYR" w:hAnsi="Times New Roman CYR" w:cs="Times New Roman CYR"/>
                <w:sz w:val="24"/>
                <w:szCs w:val="24"/>
              </w:rPr>
              <w:t>більше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відсотків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акцій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із</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зазначенням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відсотка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кількості</w:t>
            </w:r>
            <w:proofErr w:type="spellEnd"/>
            <w:r>
              <w:rPr>
                <w:rFonts w:ascii="Times New Roman CYR" w:hAnsi="Times New Roman CYR" w:cs="Times New Roman CYR"/>
                <w:sz w:val="24"/>
                <w:szCs w:val="24"/>
              </w:rPr>
              <w:t>, типу та/</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класу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належних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їм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акцій</w:t>
            </w:r>
            <w:proofErr w:type="spellEnd"/>
          </w:p>
        </w:tc>
        <w:tc>
          <w:tcPr>
            <w:tcW w:w="1000" w:type="dxa"/>
            <w:tcBorders>
              <w:top w:val="nil"/>
              <w:left w:val="nil"/>
              <w:bottom w:val="nil"/>
              <w:right w:val="nil"/>
            </w:tcBorders>
            <w:vAlign w:val="bottom"/>
          </w:tcPr>
          <w:p w14:paraId="3BE77B0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2353CC07" w14:textId="77777777">
        <w:trPr>
          <w:trHeight w:val="200"/>
        </w:trPr>
        <w:tc>
          <w:tcPr>
            <w:tcW w:w="9000" w:type="dxa"/>
            <w:tcBorders>
              <w:top w:val="nil"/>
              <w:left w:val="nil"/>
              <w:bottom w:val="nil"/>
              <w:right w:val="nil"/>
            </w:tcBorders>
            <w:vAlign w:val="bottom"/>
          </w:tcPr>
          <w:p w14:paraId="21704ADC"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13.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зміну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акціонерів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яким</w:t>
            </w:r>
            <w:proofErr w:type="spellEnd"/>
            <w:r>
              <w:rPr>
                <w:rFonts w:ascii="Times New Roman CYR" w:hAnsi="Times New Roman CYR" w:cs="Times New Roman CYR"/>
                <w:sz w:val="24"/>
                <w:szCs w:val="24"/>
              </w:rPr>
              <w:t xml:space="preserve"> належать </w:t>
            </w:r>
            <w:proofErr w:type="spellStart"/>
            <w:r>
              <w:rPr>
                <w:rFonts w:ascii="Times New Roman CYR" w:hAnsi="Times New Roman CYR" w:cs="Times New Roman CYR"/>
                <w:sz w:val="24"/>
                <w:szCs w:val="24"/>
              </w:rPr>
              <w:t>голосуючі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акції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розмір</w:t>
            </w:r>
            <w:proofErr w:type="spellEnd"/>
            <w:r>
              <w:rPr>
                <w:rFonts w:ascii="Times New Roman CYR" w:hAnsi="Times New Roman CYR" w:cs="Times New Roman CYR"/>
                <w:sz w:val="24"/>
                <w:szCs w:val="24"/>
              </w:rPr>
              <w:t xml:space="preserve"> пакета </w:t>
            </w:r>
            <w:proofErr w:type="spellStart"/>
            <w:r>
              <w:rPr>
                <w:rFonts w:ascii="Times New Roman CYR" w:hAnsi="Times New Roman CYR" w:cs="Times New Roman CYR"/>
                <w:sz w:val="24"/>
                <w:szCs w:val="24"/>
              </w:rPr>
              <w:t>яких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більшим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меншим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рівним</w:t>
            </w:r>
            <w:proofErr w:type="spellEnd"/>
            <w:r>
              <w:rPr>
                <w:rFonts w:ascii="Times New Roman CYR" w:hAnsi="Times New Roman CYR" w:cs="Times New Roman CYR"/>
                <w:sz w:val="24"/>
                <w:szCs w:val="24"/>
              </w:rPr>
              <w:t xml:space="preserve"> пороговому </w:t>
            </w:r>
            <w:proofErr w:type="spellStart"/>
            <w:r>
              <w:rPr>
                <w:rFonts w:ascii="Times New Roman CYR" w:hAnsi="Times New Roman CYR" w:cs="Times New Roman CYR"/>
                <w:sz w:val="24"/>
                <w:szCs w:val="24"/>
              </w:rPr>
              <w:t>значенню</w:t>
            </w:r>
            <w:proofErr w:type="spellEnd"/>
            <w:r>
              <w:rPr>
                <w:rFonts w:ascii="Times New Roman CYR" w:hAnsi="Times New Roman CYR" w:cs="Times New Roman CYR"/>
                <w:sz w:val="24"/>
                <w:szCs w:val="24"/>
              </w:rPr>
              <w:t xml:space="preserve"> пакета </w:t>
            </w:r>
            <w:proofErr w:type="spellStart"/>
            <w:r>
              <w:rPr>
                <w:rFonts w:ascii="Times New Roman CYR" w:hAnsi="Times New Roman CYR" w:cs="Times New Roman CYR"/>
                <w:sz w:val="24"/>
                <w:szCs w:val="24"/>
              </w:rPr>
              <w:t>акцій</w:t>
            </w:r>
            <w:proofErr w:type="spellEnd"/>
          </w:p>
        </w:tc>
        <w:tc>
          <w:tcPr>
            <w:tcW w:w="1000" w:type="dxa"/>
            <w:tcBorders>
              <w:top w:val="nil"/>
              <w:left w:val="nil"/>
              <w:bottom w:val="nil"/>
              <w:right w:val="nil"/>
            </w:tcBorders>
            <w:vAlign w:val="bottom"/>
          </w:tcPr>
          <w:p w14:paraId="6BF4A46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78C87924" w14:textId="77777777">
        <w:trPr>
          <w:trHeight w:val="200"/>
        </w:trPr>
        <w:tc>
          <w:tcPr>
            <w:tcW w:w="9000" w:type="dxa"/>
            <w:tcBorders>
              <w:top w:val="nil"/>
              <w:left w:val="nil"/>
              <w:bottom w:val="nil"/>
              <w:right w:val="nil"/>
            </w:tcBorders>
            <w:vAlign w:val="bottom"/>
          </w:tcPr>
          <w:p w14:paraId="60C6DC77"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14.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зміну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осіб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належить</w:t>
            </w:r>
            <w:proofErr w:type="spellEnd"/>
            <w:r>
              <w:rPr>
                <w:rFonts w:ascii="Times New Roman CYR" w:hAnsi="Times New Roman CYR" w:cs="Times New Roman CYR"/>
                <w:sz w:val="24"/>
                <w:szCs w:val="24"/>
              </w:rPr>
              <w:t xml:space="preserve"> право голосу за </w:t>
            </w:r>
            <w:proofErr w:type="spellStart"/>
            <w:r>
              <w:rPr>
                <w:rFonts w:ascii="Times New Roman CYR" w:hAnsi="Times New Roman CYR" w:cs="Times New Roman CYR"/>
                <w:sz w:val="24"/>
                <w:szCs w:val="24"/>
              </w:rPr>
              <w:t>акціями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сумарна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кількість</w:t>
            </w:r>
            <w:proofErr w:type="spellEnd"/>
            <w:r>
              <w:rPr>
                <w:rFonts w:ascii="Times New Roman CYR" w:hAnsi="Times New Roman CYR" w:cs="Times New Roman CYR"/>
                <w:sz w:val="24"/>
                <w:szCs w:val="24"/>
              </w:rPr>
              <w:t xml:space="preserve"> прав за </w:t>
            </w:r>
            <w:proofErr w:type="spellStart"/>
            <w:r>
              <w:rPr>
                <w:rFonts w:ascii="Times New Roman CYR" w:hAnsi="Times New Roman CYR" w:cs="Times New Roman CYR"/>
                <w:sz w:val="24"/>
                <w:szCs w:val="24"/>
              </w:rPr>
              <w:t>якими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більшою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меншою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рівною</w:t>
            </w:r>
            <w:proofErr w:type="spellEnd"/>
            <w:r>
              <w:rPr>
                <w:rFonts w:ascii="Times New Roman CYR" w:hAnsi="Times New Roman CYR" w:cs="Times New Roman CYR"/>
                <w:sz w:val="24"/>
                <w:szCs w:val="24"/>
              </w:rPr>
              <w:t xml:space="preserve"> пороговому </w:t>
            </w:r>
            <w:proofErr w:type="spellStart"/>
            <w:r>
              <w:rPr>
                <w:rFonts w:ascii="Times New Roman CYR" w:hAnsi="Times New Roman CYR" w:cs="Times New Roman CYR"/>
                <w:sz w:val="24"/>
                <w:szCs w:val="24"/>
              </w:rPr>
              <w:t>значенню</w:t>
            </w:r>
            <w:proofErr w:type="spellEnd"/>
            <w:r>
              <w:rPr>
                <w:rFonts w:ascii="Times New Roman CYR" w:hAnsi="Times New Roman CYR" w:cs="Times New Roman CYR"/>
                <w:sz w:val="24"/>
                <w:szCs w:val="24"/>
              </w:rPr>
              <w:t xml:space="preserve"> пакета </w:t>
            </w:r>
            <w:proofErr w:type="spellStart"/>
            <w:r>
              <w:rPr>
                <w:rFonts w:ascii="Times New Roman CYR" w:hAnsi="Times New Roman CYR" w:cs="Times New Roman CYR"/>
                <w:sz w:val="24"/>
                <w:szCs w:val="24"/>
              </w:rPr>
              <w:t>акцій</w:t>
            </w:r>
            <w:proofErr w:type="spellEnd"/>
          </w:p>
        </w:tc>
        <w:tc>
          <w:tcPr>
            <w:tcW w:w="1000" w:type="dxa"/>
            <w:tcBorders>
              <w:top w:val="nil"/>
              <w:left w:val="nil"/>
              <w:bottom w:val="nil"/>
              <w:right w:val="nil"/>
            </w:tcBorders>
            <w:vAlign w:val="bottom"/>
          </w:tcPr>
          <w:p w14:paraId="4804BCB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01DAA2D1" w14:textId="77777777">
        <w:trPr>
          <w:trHeight w:val="200"/>
        </w:trPr>
        <w:tc>
          <w:tcPr>
            <w:tcW w:w="9000" w:type="dxa"/>
            <w:tcBorders>
              <w:top w:val="nil"/>
              <w:left w:val="nil"/>
              <w:bottom w:val="nil"/>
              <w:right w:val="nil"/>
            </w:tcBorders>
            <w:vAlign w:val="bottom"/>
          </w:tcPr>
          <w:p w14:paraId="3DDC50EA"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15.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зміну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осіб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які</w:t>
            </w:r>
            <w:proofErr w:type="spellEnd"/>
            <w:r>
              <w:rPr>
                <w:rFonts w:ascii="Times New Roman CYR" w:hAnsi="Times New Roman CYR" w:cs="Times New Roman CYR"/>
                <w:sz w:val="24"/>
                <w:szCs w:val="24"/>
              </w:rPr>
              <w:t xml:space="preserve"> є </w:t>
            </w:r>
            <w:proofErr w:type="spellStart"/>
            <w:r>
              <w:rPr>
                <w:rFonts w:ascii="Times New Roman CYR" w:hAnsi="Times New Roman CYR" w:cs="Times New Roman CYR"/>
                <w:sz w:val="24"/>
                <w:szCs w:val="24"/>
              </w:rPr>
              <w:t>власниками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фінансових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інструментів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пов'язаних</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голосуючими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акціями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акціонерного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сумарна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кількість</w:t>
            </w:r>
            <w:proofErr w:type="spellEnd"/>
            <w:r>
              <w:rPr>
                <w:rFonts w:ascii="Times New Roman CYR" w:hAnsi="Times New Roman CYR" w:cs="Times New Roman CYR"/>
                <w:sz w:val="24"/>
                <w:szCs w:val="24"/>
              </w:rPr>
              <w:t xml:space="preserve"> прав за </w:t>
            </w:r>
            <w:proofErr w:type="spellStart"/>
            <w:r>
              <w:rPr>
                <w:rFonts w:ascii="Times New Roman CYR" w:hAnsi="Times New Roman CYR" w:cs="Times New Roman CYR"/>
                <w:sz w:val="24"/>
                <w:szCs w:val="24"/>
              </w:rPr>
              <w:t>якими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більшою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меншою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рівною</w:t>
            </w:r>
            <w:proofErr w:type="spellEnd"/>
            <w:r>
              <w:rPr>
                <w:rFonts w:ascii="Times New Roman CYR" w:hAnsi="Times New Roman CYR" w:cs="Times New Roman CYR"/>
                <w:sz w:val="24"/>
                <w:szCs w:val="24"/>
              </w:rPr>
              <w:t xml:space="preserve"> пороговому </w:t>
            </w:r>
            <w:proofErr w:type="spellStart"/>
            <w:r>
              <w:rPr>
                <w:rFonts w:ascii="Times New Roman CYR" w:hAnsi="Times New Roman CYR" w:cs="Times New Roman CYR"/>
                <w:sz w:val="24"/>
                <w:szCs w:val="24"/>
              </w:rPr>
              <w:t>значенню</w:t>
            </w:r>
            <w:proofErr w:type="spellEnd"/>
            <w:r>
              <w:rPr>
                <w:rFonts w:ascii="Times New Roman CYR" w:hAnsi="Times New Roman CYR" w:cs="Times New Roman CYR"/>
                <w:sz w:val="24"/>
                <w:szCs w:val="24"/>
              </w:rPr>
              <w:t xml:space="preserve"> пакета </w:t>
            </w:r>
            <w:proofErr w:type="spellStart"/>
            <w:r>
              <w:rPr>
                <w:rFonts w:ascii="Times New Roman CYR" w:hAnsi="Times New Roman CYR" w:cs="Times New Roman CYR"/>
                <w:sz w:val="24"/>
                <w:szCs w:val="24"/>
              </w:rPr>
              <w:t>акцій</w:t>
            </w:r>
            <w:proofErr w:type="spellEnd"/>
          </w:p>
        </w:tc>
        <w:tc>
          <w:tcPr>
            <w:tcW w:w="1000" w:type="dxa"/>
            <w:tcBorders>
              <w:top w:val="nil"/>
              <w:left w:val="nil"/>
              <w:bottom w:val="nil"/>
              <w:right w:val="nil"/>
            </w:tcBorders>
            <w:vAlign w:val="bottom"/>
          </w:tcPr>
          <w:p w14:paraId="4818FE2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4CEB8419" w14:textId="77777777">
        <w:trPr>
          <w:trHeight w:val="200"/>
        </w:trPr>
        <w:tc>
          <w:tcPr>
            <w:tcW w:w="9000" w:type="dxa"/>
            <w:tcBorders>
              <w:top w:val="nil"/>
              <w:left w:val="nil"/>
              <w:bottom w:val="nil"/>
              <w:right w:val="nil"/>
            </w:tcBorders>
            <w:vAlign w:val="bottom"/>
          </w:tcPr>
          <w:p w14:paraId="3BA4E971"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16.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структуру </w:t>
            </w:r>
            <w:proofErr w:type="spellStart"/>
            <w:r>
              <w:rPr>
                <w:rFonts w:ascii="Times New Roman CYR" w:hAnsi="Times New Roman CYR" w:cs="Times New Roman CYR"/>
                <w:sz w:val="24"/>
                <w:szCs w:val="24"/>
              </w:rPr>
              <w:t>капіталу</w:t>
            </w:r>
            <w:proofErr w:type="spellEnd"/>
            <w:r>
              <w:rPr>
                <w:rFonts w:ascii="Times New Roman CYR" w:hAnsi="Times New Roman CYR" w:cs="Times New Roman CYR"/>
                <w:sz w:val="24"/>
                <w:szCs w:val="24"/>
              </w:rPr>
              <w:t xml:space="preserve">, в тому </w:t>
            </w:r>
            <w:proofErr w:type="spellStart"/>
            <w:r>
              <w:rPr>
                <w:rFonts w:ascii="Times New Roman CYR" w:hAnsi="Times New Roman CYR" w:cs="Times New Roman CYR"/>
                <w:sz w:val="24"/>
                <w:szCs w:val="24"/>
              </w:rPr>
              <w:t>числі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із</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зазначенням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типів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класів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акцій</w:t>
            </w:r>
            <w:proofErr w:type="spellEnd"/>
            <w:r>
              <w:rPr>
                <w:rFonts w:ascii="Times New Roman CYR" w:hAnsi="Times New Roman CYR" w:cs="Times New Roman CYR"/>
                <w:sz w:val="24"/>
                <w:szCs w:val="24"/>
              </w:rPr>
              <w:t xml:space="preserve">, а </w:t>
            </w:r>
            <w:proofErr w:type="spellStart"/>
            <w:r>
              <w:rPr>
                <w:rFonts w:ascii="Times New Roman CYR" w:hAnsi="Times New Roman CYR" w:cs="Times New Roman CYR"/>
                <w:sz w:val="24"/>
                <w:szCs w:val="24"/>
              </w:rPr>
              <w:t>також</w:t>
            </w:r>
            <w:proofErr w:type="spellEnd"/>
            <w:r>
              <w:rPr>
                <w:rFonts w:ascii="Times New Roman CYR" w:hAnsi="Times New Roman CYR" w:cs="Times New Roman CYR"/>
                <w:sz w:val="24"/>
                <w:szCs w:val="24"/>
              </w:rPr>
              <w:t xml:space="preserve"> прав та </w:t>
            </w:r>
            <w:proofErr w:type="spellStart"/>
            <w:r>
              <w:rPr>
                <w:rFonts w:ascii="Times New Roman CYR" w:hAnsi="Times New Roman CYR" w:cs="Times New Roman CYR"/>
                <w:sz w:val="24"/>
                <w:szCs w:val="24"/>
              </w:rPr>
              <w:t>обов'язків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акціонерів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учасників</w:t>
            </w:r>
            <w:proofErr w:type="spellEnd"/>
            <w:r>
              <w:rPr>
                <w:rFonts w:ascii="Times New Roman CYR" w:hAnsi="Times New Roman CYR" w:cs="Times New Roman CYR"/>
                <w:sz w:val="24"/>
                <w:szCs w:val="24"/>
              </w:rPr>
              <w:t>)</w:t>
            </w:r>
          </w:p>
        </w:tc>
        <w:tc>
          <w:tcPr>
            <w:tcW w:w="1000" w:type="dxa"/>
            <w:tcBorders>
              <w:top w:val="nil"/>
              <w:left w:val="nil"/>
              <w:bottom w:val="nil"/>
              <w:right w:val="nil"/>
            </w:tcBorders>
            <w:vAlign w:val="bottom"/>
          </w:tcPr>
          <w:p w14:paraId="409C72C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021B9F14" w14:textId="77777777">
        <w:trPr>
          <w:trHeight w:val="200"/>
        </w:trPr>
        <w:tc>
          <w:tcPr>
            <w:tcW w:w="9000" w:type="dxa"/>
            <w:tcBorders>
              <w:top w:val="nil"/>
              <w:left w:val="nil"/>
              <w:bottom w:val="nil"/>
              <w:right w:val="nil"/>
            </w:tcBorders>
            <w:vAlign w:val="bottom"/>
          </w:tcPr>
          <w:p w14:paraId="02378415"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17.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цінні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r>
              <w:rPr>
                <w:rFonts w:ascii="Times New Roman CYR" w:hAnsi="Times New Roman CYR" w:cs="Times New Roman CYR"/>
                <w:sz w:val="24"/>
                <w:szCs w:val="24"/>
              </w:rPr>
              <w:t xml:space="preserve"> (вид, форма </w:t>
            </w:r>
            <w:proofErr w:type="spellStart"/>
            <w:r>
              <w:rPr>
                <w:rFonts w:ascii="Times New Roman CYR" w:hAnsi="Times New Roman CYR" w:cs="Times New Roman CYR"/>
                <w:sz w:val="24"/>
                <w:szCs w:val="24"/>
              </w:rPr>
              <w:t>випуску</w:t>
            </w:r>
            <w:proofErr w:type="spellEnd"/>
            <w:r>
              <w:rPr>
                <w:rFonts w:ascii="Times New Roman CYR" w:hAnsi="Times New Roman CYR" w:cs="Times New Roman CYR"/>
                <w:sz w:val="24"/>
                <w:szCs w:val="24"/>
              </w:rPr>
              <w:t xml:space="preserve">, тип, </w:t>
            </w:r>
            <w:proofErr w:type="spellStart"/>
            <w:r>
              <w:rPr>
                <w:rFonts w:ascii="Times New Roman CYR" w:hAnsi="Times New Roman CYR" w:cs="Times New Roman CYR"/>
                <w:sz w:val="24"/>
                <w:szCs w:val="24"/>
              </w:rPr>
              <w:t>кількість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наявність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публічної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пропозиції</w:t>
            </w:r>
            <w:proofErr w:type="spellEnd"/>
            <w:r>
              <w:rPr>
                <w:rFonts w:ascii="Times New Roman CYR" w:hAnsi="Times New Roman CYR" w:cs="Times New Roman CYR"/>
                <w:sz w:val="24"/>
                <w:szCs w:val="24"/>
              </w:rPr>
              <w:t xml:space="preserve"> та/</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допуску до </w:t>
            </w:r>
            <w:proofErr w:type="spellStart"/>
            <w:r>
              <w:rPr>
                <w:rFonts w:ascii="Times New Roman CYR" w:hAnsi="Times New Roman CYR" w:cs="Times New Roman CYR"/>
                <w:sz w:val="24"/>
                <w:szCs w:val="24"/>
              </w:rPr>
              <w:t>торгів</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фондовій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біржі</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частині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включення</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біржового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реєстру</w:t>
            </w:r>
            <w:proofErr w:type="spellEnd"/>
          </w:p>
        </w:tc>
        <w:tc>
          <w:tcPr>
            <w:tcW w:w="1000" w:type="dxa"/>
            <w:tcBorders>
              <w:top w:val="nil"/>
              <w:left w:val="nil"/>
              <w:bottom w:val="nil"/>
              <w:right w:val="nil"/>
            </w:tcBorders>
            <w:vAlign w:val="bottom"/>
          </w:tcPr>
          <w:p w14:paraId="26D2DAA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49FCF80A" w14:textId="77777777">
        <w:trPr>
          <w:trHeight w:val="200"/>
        </w:trPr>
        <w:tc>
          <w:tcPr>
            <w:tcW w:w="9000" w:type="dxa"/>
            <w:tcBorders>
              <w:top w:val="nil"/>
              <w:left w:val="nil"/>
              <w:bottom w:val="nil"/>
              <w:right w:val="nil"/>
            </w:tcBorders>
            <w:vAlign w:val="bottom"/>
          </w:tcPr>
          <w:p w14:paraId="78B27B48"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випуски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акцій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p>
        </w:tc>
        <w:tc>
          <w:tcPr>
            <w:tcW w:w="1000" w:type="dxa"/>
            <w:tcBorders>
              <w:top w:val="nil"/>
              <w:left w:val="nil"/>
              <w:bottom w:val="nil"/>
              <w:right w:val="nil"/>
            </w:tcBorders>
            <w:vAlign w:val="bottom"/>
          </w:tcPr>
          <w:p w14:paraId="7230822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41D4BD53" w14:textId="77777777">
        <w:trPr>
          <w:trHeight w:val="200"/>
        </w:trPr>
        <w:tc>
          <w:tcPr>
            <w:tcW w:w="9000" w:type="dxa"/>
            <w:tcBorders>
              <w:top w:val="nil"/>
              <w:left w:val="nil"/>
              <w:bottom w:val="nil"/>
              <w:right w:val="nil"/>
            </w:tcBorders>
            <w:vAlign w:val="bottom"/>
          </w:tcPr>
          <w:p w14:paraId="08C47F90"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облігації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p>
        </w:tc>
        <w:tc>
          <w:tcPr>
            <w:tcW w:w="1000" w:type="dxa"/>
            <w:tcBorders>
              <w:top w:val="nil"/>
              <w:left w:val="nil"/>
              <w:bottom w:val="nil"/>
              <w:right w:val="nil"/>
            </w:tcBorders>
            <w:vAlign w:val="bottom"/>
          </w:tcPr>
          <w:p w14:paraId="755E685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312B6A54" w14:textId="77777777">
        <w:trPr>
          <w:trHeight w:val="200"/>
        </w:trPr>
        <w:tc>
          <w:tcPr>
            <w:tcW w:w="9000" w:type="dxa"/>
            <w:tcBorders>
              <w:top w:val="nil"/>
              <w:left w:val="nil"/>
              <w:bottom w:val="nil"/>
              <w:right w:val="nil"/>
            </w:tcBorders>
            <w:vAlign w:val="bottom"/>
          </w:tcPr>
          <w:p w14:paraId="196FE129"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інші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цінні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випущені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емітентом</w:t>
            </w:r>
            <w:proofErr w:type="spellEnd"/>
          </w:p>
        </w:tc>
        <w:tc>
          <w:tcPr>
            <w:tcW w:w="1000" w:type="dxa"/>
            <w:tcBorders>
              <w:top w:val="nil"/>
              <w:left w:val="nil"/>
              <w:bottom w:val="nil"/>
              <w:right w:val="nil"/>
            </w:tcBorders>
            <w:vAlign w:val="bottom"/>
          </w:tcPr>
          <w:p w14:paraId="741DAAB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664AA84F" w14:textId="77777777">
        <w:trPr>
          <w:trHeight w:val="200"/>
        </w:trPr>
        <w:tc>
          <w:tcPr>
            <w:tcW w:w="9000" w:type="dxa"/>
            <w:tcBorders>
              <w:top w:val="nil"/>
              <w:left w:val="nil"/>
              <w:bottom w:val="nil"/>
              <w:right w:val="nil"/>
            </w:tcBorders>
            <w:vAlign w:val="bottom"/>
          </w:tcPr>
          <w:p w14:paraId="699ADA60"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похідні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цінні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p>
        </w:tc>
        <w:tc>
          <w:tcPr>
            <w:tcW w:w="1000" w:type="dxa"/>
            <w:tcBorders>
              <w:top w:val="nil"/>
              <w:left w:val="nil"/>
              <w:bottom w:val="nil"/>
              <w:right w:val="nil"/>
            </w:tcBorders>
            <w:vAlign w:val="bottom"/>
          </w:tcPr>
          <w:p w14:paraId="74B8881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2F15EF15" w14:textId="77777777">
        <w:trPr>
          <w:trHeight w:val="200"/>
        </w:trPr>
        <w:tc>
          <w:tcPr>
            <w:tcW w:w="9000" w:type="dxa"/>
            <w:tcBorders>
              <w:top w:val="nil"/>
              <w:left w:val="nil"/>
              <w:bottom w:val="nil"/>
              <w:right w:val="nil"/>
            </w:tcBorders>
            <w:vAlign w:val="bottom"/>
          </w:tcPr>
          <w:p w14:paraId="5927CE91"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випуску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боргових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цінних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паперів</w:t>
            </w:r>
            <w:proofErr w:type="spellEnd"/>
          </w:p>
        </w:tc>
        <w:tc>
          <w:tcPr>
            <w:tcW w:w="1000" w:type="dxa"/>
            <w:tcBorders>
              <w:top w:val="nil"/>
              <w:left w:val="nil"/>
              <w:bottom w:val="nil"/>
              <w:right w:val="nil"/>
            </w:tcBorders>
            <w:vAlign w:val="bottom"/>
          </w:tcPr>
          <w:p w14:paraId="672C71C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2FE3FB55" w14:textId="77777777">
        <w:trPr>
          <w:trHeight w:val="200"/>
        </w:trPr>
        <w:tc>
          <w:tcPr>
            <w:tcW w:w="9000" w:type="dxa"/>
            <w:tcBorders>
              <w:top w:val="nil"/>
              <w:left w:val="nil"/>
              <w:bottom w:val="nil"/>
              <w:right w:val="nil"/>
            </w:tcBorders>
            <w:vAlign w:val="bottom"/>
          </w:tcPr>
          <w:p w14:paraId="7781C1E8"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придбання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власних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акцій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протягом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звітного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періоду</w:t>
            </w:r>
            <w:proofErr w:type="spellEnd"/>
          </w:p>
        </w:tc>
        <w:tc>
          <w:tcPr>
            <w:tcW w:w="1000" w:type="dxa"/>
            <w:tcBorders>
              <w:top w:val="nil"/>
              <w:left w:val="nil"/>
              <w:bottom w:val="nil"/>
              <w:right w:val="nil"/>
            </w:tcBorders>
            <w:vAlign w:val="bottom"/>
          </w:tcPr>
          <w:p w14:paraId="47F8D3D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5FB07BFA" w14:textId="77777777">
        <w:trPr>
          <w:trHeight w:val="200"/>
        </w:trPr>
        <w:tc>
          <w:tcPr>
            <w:tcW w:w="9000" w:type="dxa"/>
            <w:tcBorders>
              <w:top w:val="nil"/>
              <w:left w:val="nil"/>
              <w:bottom w:val="nil"/>
              <w:right w:val="nil"/>
            </w:tcBorders>
            <w:vAlign w:val="bottom"/>
          </w:tcPr>
          <w:p w14:paraId="582DBB01"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18. </w:t>
            </w:r>
            <w:proofErr w:type="spellStart"/>
            <w:r>
              <w:rPr>
                <w:rFonts w:ascii="Times New Roman CYR" w:hAnsi="Times New Roman CYR" w:cs="Times New Roman CYR"/>
                <w:sz w:val="24"/>
                <w:szCs w:val="24"/>
              </w:rPr>
              <w:t>Звіт</w:t>
            </w:r>
            <w:proofErr w:type="spellEnd"/>
            <w:r>
              <w:rPr>
                <w:rFonts w:ascii="Times New Roman CYR" w:hAnsi="Times New Roman CYR" w:cs="Times New Roman CYR"/>
                <w:sz w:val="24"/>
                <w:szCs w:val="24"/>
              </w:rPr>
              <w:t xml:space="preserve"> про стан </w:t>
            </w:r>
            <w:proofErr w:type="spellStart"/>
            <w:r>
              <w:rPr>
                <w:rFonts w:ascii="Times New Roman CYR" w:hAnsi="Times New Roman CYR" w:cs="Times New Roman CYR"/>
                <w:sz w:val="24"/>
                <w:szCs w:val="24"/>
              </w:rPr>
              <w:t>об'єкта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нерухомості</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разі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емісії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цільових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облігацій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підприємств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виконання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зобов'язань</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якими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здійснюється</w:t>
            </w:r>
            <w:proofErr w:type="spellEnd"/>
            <w:r>
              <w:rPr>
                <w:rFonts w:ascii="Times New Roman CYR" w:hAnsi="Times New Roman CYR" w:cs="Times New Roman CYR"/>
                <w:sz w:val="24"/>
                <w:szCs w:val="24"/>
              </w:rPr>
              <w:t xml:space="preserve"> шляхом </w:t>
            </w:r>
            <w:proofErr w:type="spellStart"/>
            <w:r>
              <w:rPr>
                <w:rFonts w:ascii="Times New Roman CYR" w:hAnsi="Times New Roman CYR" w:cs="Times New Roman CYR"/>
                <w:sz w:val="24"/>
                <w:szCs w:val="24"/>
              </w:rPr>
              <w:t>передання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об'єкта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частини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об'єкта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житлового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будівництва</w:t>
            </w:r>
            <w:proofErr w:type="spellEnd"/>
            <w:r>
              <w:rPr>
                <w:rFonts w:ascii="Times New Roman CYR" w:hAnsi="Times New Roman CYR" w:cs="Times New Roman CYR"/>
                <w:sz w:val="24"/>
                <w:szCs w:val="24"/>
              </w:rPr>
              <w:t>)</w:t>
            </w:r>
          </w:p>
        </w:tc>
        <w:tc>
          <w:tcPr>
            <w:tcW w:w="1000" w:type="dxa"/>
            <w:tcBorders>
              <w:top w:val="nil"/>
              <w:left w:val="nil"/>
              <w:bottom w:val="nil"/>
              <w:right w:val="nil"/>
            </w:tcBorders>
            <w:vAlign w:val="bottom"/>
          </w:tcPr>
          <w:p w14:paraId="6D6BE80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236C9483" w14:textId="77777777">
        <w:trPr>
          <w:trHeight w:val="200"/>
        </w:trPr>
        <w:tc>
          <w:tcPr>
            <w:tcW w:w="9000" w:type="dxa"/>
            <w:tcBorders>
              <w:top w:val="nil"/>
              <w:left w:val="nil"/>
              <w:bottom w:val="nil"/>
              <w:right w:val="nil"/>
            </w:tcBorders>
            <w:vAlign w:val="bottom"/>
          </w:tcPr>
          <w:p w14:paraId="10910B5A"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19.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наявність</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власності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працівників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цінних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крім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акцій</w:t>
            </w:r>
            <w:proofErr w:type="spellEnd"/>
            <w:r>
              <w:rPr>
                <w:rFonts w:ascii="Times New Roman CYR" w:hAnsi="Times New Roman CYR" w:cs="Times New Roman CYR"/>
                <w:sz w:val="24"/>
                <w:szCs w:val="24"/>
              </w:rPr>
              <w:t xml:space="preserve">) такого </w:t>
            </w:r>
            <w:proofErr w:type="spellStart"/>
            <w:r>
              <w:rPr>
                <w:rFonts w:ascii="Times New Roman CYR" w:hAnsi="Times New Roman CYR" w:cs="Times New Roman CYR"/>
                <w:sz w:val="24"/>
                <w:szCs w:val="24"/>
              </w:rPr>
              <w:t>емітента</w:t>
            </w:r>
            <w:proofErr w:type="spellEnd"/>
          </w:p>
        </w:tc>
        <w:tc>
          <w:tcPr>
            <w:tcW w:w="1000" w:type="dxa"/>
            <w:tcBorders>
              <w:top w:val="nil"/>
              <w:left w:val="nil"/>
              <w:bottom w:val="nil"/>
              <w:right w:val="nil"/>
            </w:tcBorders>
            <w:vAlign w:val="bottom"/>
          </w:tcPr>
          <w:p w14:paraId="276D33E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7B8785DD" w14:textId="77777777">
        <w:trPr>
          <w:trHeight w:val="200"/>
        </w:trPr>
        <w:tc>
          <w:tcPr>
            <w:tcW w:w="9000" w:type="dxa"/>
            <w:tcBorders>
              <w:top w:val="nil"/>
              <w:left w:val="nil"/>
              <w:bottom w:val="nil"/>
              <w:right w:val="nil"/>
            </w:tcBorders>
            <w:vAlign w:val="bottom"/>
          </w:tcPr>
          <w:p w14:paraId="178A2189"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20.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наявність</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власності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працівників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акцій</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розмірі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понад</w:t>
            </w:r>
            <w:proofErr w:type="spellEnd"/>
            <w:r>
              <w:rPr>
                <w:rFonts w:ascii="Times New Roman CYR" w:hAnsi="Times New Roman CYR" w:cs="Times New Roman CYR"/>
                <w:sz w:val="24"/>
                <w:szCs w:val="24"/>
              </w:rPr>
              <w:t xml:space="preserve"> 0,1 </w:t>
            </w:r>
            <w:proofErr w:type="spellStart"/>
            <w:r>
              <w:rPr>
                <w:rFonts w:ascii="Times New Roman CYR" w:hAnsi="Times New Roman CYR" w:cs="Times New Roman CYR"/>
                <w:sz w:val="24"/>
                <w:szCs w:val="24"/>
              </w:rPr>
              <w:t>відсотка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розміру</w:t>
            </w:r>
            <w:proofErr w:type="spellEnd"/>
            <w:r>
              <w:rPr>
                <w:rFonts w:ascii="Times New Roman CYR" w:hAnsi="Times New Roman CYR" w:cs="Times New Roman CYR"/>
                <w:sz w:val="24"/>
                <w:szCs w:val="24"/>
              </w:rPr>
              <w:t xml:space="preserve"> статутного </w:t>
            </w:r>
            <w:proofErr w:type="spellStart"/>
            <w:r>
              <w:rPr>
                <w:rFonts w:ascii="Times New Roman CYR" w:hAnsi="Times New Roman CYR" w:cs="Times New Roman CYR"/>
                <w:sz w:val="24"/>
                <w:szCs w:val="24"/>
              </w:rPr>
              <w:t>капіталу</w:t>
            </w:r>
            <w:proofErr w:type="spellEnd"/>
            <w:r>
              <w:rPr>
                <w:rFonts w:ascii="Times New Roman CYR" w:hAnsi="Times New Roman CYR" w:cs="Times New Roman CYR"/>
                <w:sz w:val="24"/>
                <w:szCs w:val="24"/>
              </w:rPr>
              <w:t xml:space="preserve"> такого </w:t>
            </w:r>
            <w:proofErr w:type="spellStart"/>
            <w:r>
              <w:rPr>
                <w:rFonts w:ascii="Times New Roman CYR" w:hAnsi="Times New Roman CYR" w:cs="Times New Roman CYR"/>
                <w:sz w:val="24"/>
                <w:szCs w:val="24"/>
              </w:rPr>
              <w:t>емітента</w:t>
            </w:r>
            <w:proofErr w:type="spellEnd"/>
          </w:p>
        </w:tc>
        <w:tc>
          <w:tcPr>
            <w:tcW w:w="1000" w:type="dxa"/>
            <w:tcBorders>
              <w:top w:val="nil"/>
              <w:left w:val="nil"/>
              <w:bottom w:val="nil"/>
              <w:right w:val="nil"/>
            </w:tcBorders>
            <w:vAlign w:val="bottom"/>
          </w:tcPr>
          <w:p w14:paraId="2935443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62520E0A" w14:textId="77777777">
        <w:trPr>
          <w:trHeight w:val="200"/>
        </w:trPr>
        <w:tc>
          <w:tcPr>
            <w:tcW w:w="9000" w:type="dxa"/>
            <w:tcBorders>
              <w:top w:val="nil"/>
              <w:left w:val="nil"/>
              <w:bottom w:val="nil"/>
              <w:right w:val="nil"/>
            </w:tcBorders>
            <w:vAlign w:val="bottom"/>
          </w:tcPr>
          <w:p w14:paraId="192767D9"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21.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будь-</w:t>
            </w:r>
            <w:proofErr w:type="spellStart"/>
            <w:r>
              <w:rPr>
                <w:rFonts w:ascii="Times New Roman CYR" w:hAnsi="Times New Roman CYR" w:cs="Times New Roman CYR"/>
                <w:sz w:val="24"/>
                <w:szCs w:val="24"/>
              </w:rPr>
              <w:t>які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обмеження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обігу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цінних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r>
              <w:rPr>
                <w:rFonts w:ascii="Times New Roman CYR" w:hAnsi="Times New Roman CYR" w:cs="Times New Roman CYR"/>
                <w:sz w:val="24"/>
                <w:szCs w:val="24"/>
              </w:rPr>
              <w:t xml:space="preserve">, в тому </w:t>
            </w:r>
            <w:proofErr w:type="spellStart"/>
            <w:r>
              <w:rPr>
                <w:rFonts w:ascii="Times New Roman CYR" w:hAnsi="Times New Roman CYR" w:cs="Times New Roman CYR"/>
                <w:sz w:val="24"/>
                <w:szCs w:val="24"/>
              </w:rPr>
              <w:t>числі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необхідність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отримання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від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власників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цінних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згоди</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відчуження</w:t>
            </w:r>
            <w:proofErr w:type="spellEnd"/>
            <w:r>
              <w:rPr>
                <w:rFonts w:ascii="Times New Roman CYR" w:hAnsi="Times New Roman CYR" w:cs="Times New Roman CYR"/>
                <w:sz w:val="24"/>
                <w:szCs w:val="24"/>
              </w:rPr>
              <w:t xml:space="preserve"> таких </w:t>
            </w:r>
            <w:proofErr w:type="spellStart"/>
            <w:r>
              <w:rPr>
                <w:rFonts w:ascii="Times New Roman CYR" w:hAnsi="Times New Roman CYR" w:cs="Times New Roman CYR"/>
                <w:sz w:val="24"/>
                <w:szCs w:val="24"/>
              </w:rPr>
              <w:t>цінних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паперів</w:t>
            </w:r>
            <w:proofErr w:type="spellEnd"/>
          </w:p>
        </w:tc>
        <w:tc>
          <w:tcPr>
            <w:tcW w:w="1000" w:type="dxa"/>
            <w:tcBorders>
              <w:top w:val="nil"/>
              <w:left w:val="nil"/>
              <w:bottom w:val="nil"/>
              <w:right w:val="nil"/>
            </w:tcBorders>
            <w:vAlign w:val="bottom"/>
          </w:tcPr>
          <w:p w14:paraId="17C7AD5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4E9626A4" w14:textId="77777777">
        <w:trPr>
          <w:trHeight w:val="200"/>
        </w:trPr>
        <w:tc>
          <w:tcPr>
            <w:tcW w:w="9000" w:type="dxa"/>
            <w:tcBorders>
              <w:top w:val="nil"/>
              <w:left w:val="nil"/>
              <w:bottom w:val="nil"/>
              <w:right w:val="nil"/>
            </w:tcBorders>
            <w:vAlign w:val="bottom"/>
          </w:tcPr>
          <w:p w14:paraId="00F18641"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22.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загальну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кількість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голосуючих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акцій</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кількість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голосуючих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акцій</w:t>
            </w:r>
            <w:proofErr w:type="spellEnd"/>
            <w:r>
              <w:rPr>
                <w:rFonts w:ascii="Times New Roman CYR" w:hAnsi="Times New Roman CYR" w:cs="Times New Roman CYR"/>
                <w:sz w:val="24"/>
                <w:szCs w:val="24"/>
              </w:rPr>
              <w:t xml:space="preserve">, права голосу за </w:t>
            </w:r>
            <w:proofErr w:type="spellStart"/>
            <w:r>
              <w:rPr>
                <w:rFonts w:ascii="Times New Roman CYR" w:hAnsi="Times New Roman CYR" w:cs="Times New Roman CYR"/>
                <w:sz w:val="24"/>
                <w:szCs w:val="24"/>
              </w:rPr>
              <w:t>якими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обмежено</w:t>
            </w:r>
            <w:proofErr w:type="spellEnd"/>
            <w:r>
              <w:rPr>
                <w:rFonts w:ascii="Times New Roman CYR" w:hAnsi="Times New Roman CYR" w:cs="Times New Roman CYR"/>
                <w:sz w:val="24"/>
                <w:szCs w:val="24"/>
              </w:rPr>
              <w:t xml:space="preserve">, а </w:t>
            </w:r>
            <w:proofErr w:type="spellStart"/>
            <w:r>
              <w:rPr>
                <w:rFonts w:ascii="Times New Roman CYR" w:hAnsi="Times New Roman CYR" w:cs="Times New Roman CYR"/>
                <w:sz w:val="24"/>
                <w:szCs w:val="24"/>
              </w:rPr>
              <w:t>також</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кількість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голосуючих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акцій</w:t>
            </w:r>
            <w:proofErr w:type="spellEnd"/>
            <w:r>
              <w:rPr>
                <w:rFonts w:ascii="Times New Roman CYR" w:hAnsi="Times New Roman CYR" w:cs="Times New Roman CYR"/>
                <w:sz w:val="24"/>
                <w:szCs w:val="24"/>
              </w:rPr>
              <w:t xml:space="preserve">, права голосу за </w:t>
            </w:r>
            <w:proofErr w:type="spellStart"/>
            <w:r>
              <w:rPr>
                <w:rFonts w:ascii="Times New Roman CYR" w:hAnsi="Times New Roman CYR" w:cs="Times New Roman CYR"/>
                <w:sz w:val="24"/>
                <w:szCs w:val="24"/>
              </w:rPr>
              <w:t>якими</w:t>
            </w:r>
            <w:proofErr w:type="spellEnd"/>
            <w:r>
              <w:rPr>
                <w:rFonts w:ascii="Times New Roman CYR" w:hAnsi="Times New Roman CYR" w:cs="Times New Roman CYR"/>
                <w:sz w:val="24"/>
                <w:szCs w:val="24"/>
              </w:rPr>
              <w:t xml:space="preserve"> за результатами </w:t>
            </w:r>
            <w:proofErr w:type="spellStart"/>
            <w:r>
              <w:rPr>
                <w:rFonts w:ascii="Times New Roman CYR" w:hAnsi="Times New Roman CYR" w:cs="Times New Roman CYR"/>
                <w:sz w:val="24"/>
                <w:szCs w:val="24"/>
              </w:rPr>
              <w:t>обмеження</w:t>
            </w:r>
            <w:proofErr w:type="spellEnd"/>
            <w:r>
              <w:rPr>
                <w:rFonts w:ascii="Times New Roman CYR" w:hAnsi="Times New Roman CYR" w:cs="Times New Roman CYR"/>
                <w:sz w:val="24"/>
                <w:szCs w:val="24"/>
              </w:rPr>
              <w:t xml:space="preserve"> таких прав передано </w:t>
            </w:r>
            <w:proofErr w:type="spellStart"/>
            <w:r>
              <w:rPr>
                <w:rFonts w:ascii="Times New Roman CYR" w:hAnsi="Times New Roman CYR" w:cs="Times New Roman CYR"/>
                <w:sz w:val="24"/>
                <w:szCs w:val="24"/>
              </w:rPr>
              <w:t>іншій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особі</w:t>
            </w:r>
            <w:proofErr w:type="spellEnd"/>
          </w:p>
        </w:tc>
        <w:tc>
          <w:tcPr>
            <w:tcW w:w="1000" w:type="dxa"/>
            <w:tcBorders>
              <w:top w:val="nil"/>
              <w:left w:val="nil"/>
              <w:bottom w:val="nil"/>
              <w:right w:val="nil"/>
            </w:tcBorders>
            <w:vAlign w:val="bottom"/>
          </w:tcPr>
          <w:p w14:paraId="4CB81F5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697FC0DA" w14:textId="77777777">
        <w:trPr>
          <w:trHeight w:val="200"/>
        </w:trPr>
        <w:tc>
          <w:tcPr>
            <w:tcW w:w="9000" w:type="dxa"/>
            <w:tcBorders>
              <w:top w:val="nil"/>
              <w:left w:val="nil"/>
              <w:bottom w:val="nil"/>
              <w:right w:val="nil"/>
            </w:tcBorders>
            <w:vAlign w:val="bottom"/>
          </w:tcPr>
          <w:p w14:paraId="71553A11"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23.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виплату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дивідендів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інших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доходів</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цінними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паперами</w:t>
            </w:r>
            <w:proofErr w:type="spellEnd"/>
          </w:p>
        </w:tc>
        <w:tc>
          <w:tcPr>
            <w:tcW w:w="1000" w:type="dxa"/>
            <w:tcBorders>
              <w:top w:val="nil"/>
              <w:left w:val="nil"/>
              <w:bottom w:val="nil"/>
              <w:right w:val="nil"/>
            </w:tcBorders>
            <w:vAlign w:val="bottom"/>
          </w:tcPr>
          <w:p w14:paraId="6DA18BD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45B640A3" w14:textId="77777777">
        <w:trPr>
          <w:trHeight w:val="200"/>
        </w:trPr>
        <w:tc>
          <w:tcPr>
            <w:tcW w:w="9000" w:type="dxa"/>
            <w:tcBorders>
              <w:top w:val="nil"/>
              <w:left w:val="nil"/>
              <w:bottom w:val="nil"/>
              <w:right w:val="nil"/>
            </w:tcBorders>
            <w:vAlign w:val="bottom"/>
          </w:tcPr>
          <w:p w14:paraId="6516591D"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24.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господарську</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фінансову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діяльність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p>
        </w:tc>
        <w:tc>
          <w:tcPr>
            <w:tcW w:w="1000" w:type="dxa"/>
            <w:tcBorders>
              <w:top w:val="nil"/>
              <w:left w:val="nil"/>
              <w:bottom w:val="nil"/>
              <w:right w:val="nil"/>
            </w:tcBorders>
            <w:vAlign w:val="bottom"/>
          </w:tcPr>
          <w:p w14:paraId="2565994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4DD88556" w14:textId="77777777">
        <w:trPr>
          <w:trHeight w:val="200"/>
        </w:trPr>
        <w:tc>
          <w:tcPr>
            <w:tcW w:w="9000" w:type="dxa"/>
            <w:tcBorders>
              <w:top w:val="nil"/>
              <w:left w:val="nil"/>
              <w:bottom w:val="nil"/>
              <w:right w:val="nil"/>
            </w:tcBorders>
            <w:vAlign w:val="bottom"/>
          </w:tcPr>
          <w:p w14:paraId="7BDA931D"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основні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засоби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залишковою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вартістю</w:t>
            </w:r>
            <w:proofErr w:type="spellEnd"/>
            <w:r>
              <w:rPr>
                <w:rFonts w:ascii="Times New Roman CYR" w:hAnsi="Times New Roman CYR" w:cs="Times New Roman CYR"/>
                <w:sz w:val="24"/>
                <w:szCs w:val="24"/>
              </w:rPr>
              <w:t>)</w:t>
            </w:r>
          </w:p>
        </w:tc>
        <w:tc>
          <w:tcPr>
            <w:tcW w:w="1000" w:type="dxa"/>
            <w:tcBorders>
              <w:top w:val="nil"/>
              <w:left w:val="nil"/>
              <w:bottom w:val="nil"/>
              <w:right w:val="nil"/>
            </w:tcBorders>
            <w:vAlign w:val="bottom"/>
          </w:tcPr>
          <w:p w14:paraId="0B4AC0F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66F9A91A" w14:textId="77777777">
        <w:trPr>
          <w:trHeight w:val="200"/>
        </w:trPr>
        <w:tc>
          <w:tcPr>
            <w:tcW w:w="9000" w:type="dxa"/>
            <w:tcBorders>
              <w:top w:val="nil"/>
              <w:left w:val="nil"/>
              <w:bottom w:val="nil"/>
              <w:right w:val="nil"/>
            </w:tcBorders>
            <w:vAlign w:val="bottom"/>
          </w:tcPr>
          <w:p w14:paraId="06801F65"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вартості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чистих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p>
        </w:tc>
        <w:tc>
          <w:tcPr>
            <w:tcW w:w="1000" w:type="dxa"/>
            <w:tcBorders>
              <w:top w:val="nil"/>
              <w:left w:val="nil"/>
              <w:bottom w:val="nil"/>
              <w:right w:val="nil"/>
            </w:tcBorders>
            <w:vAlign w:val="bottom"/>
          </w:tcPr>
          <w:p w14:paraId="7C410F6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27CCC9D6" w14:textId="77777777">
        <w:trPr>
          <w:trHeight w:val="200"/>
        </w:trPr>
        <w:tc>
          <w:tcPr>
            <w:tcW w:w="9000" w:type="dxa"/>
            <w:tcBorders>
              <w:top w:val="nil"/>
              <w:left w:val="nil"/>
              <w:bottom w:val="nil"/>
              <w:right w:val="nil"/>
            </w:tcBorders>
            <w:vAlign w:val="bottom"/>
          </w:tcPr>
          <w:p w14:paraId="12D948DA"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зобов'язання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p>
        </w:tc>
        <w:tc>
          <w:tcPr>
            <w:tcW w:w="1000" w:type="dxa"/>
            <w:tcBorders>
              <w:top w:val="nil"/>
              <w:left w:val="nil"/>
              <w:bottom w:val="nil"/>
              <w:right w:val="nil"/>
            </w:tcBorders>
            <w:vAlign w:val="bottom"/>
          </w:tcPr>
          <w:p w14:paraId="34CC971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7C95B300" w14:textId="77777777">
        <w:trPr>
          <w:trHeight w:val="200"/>
        </w:trPr>
        <w:tc>
          <w:tcPr>
            <w:tcW w:w="9000" w:type="dxa"/>
            <w:tcBorders>
              <w:top w:val="nil"/>
              <w:left w:val="nil"/>
              <w:bottom w:val="nil"/>
              <w:right w:val="nil"/>
            </w:tcBorders>
            <w:vAlign w:val="bottom"/>
          </w:tcPr>
          <w:p w14:paraId="7667DBF9"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обсяги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виробництва</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реалізації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основних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видів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продукції</w:t>
            </w:r>
            <w:proofErr w:type="spellEnd"/>
          </w:p>
        </w:tc>
        <w:tc>
          <w:tcPr>
            <w:tcW w:w="1000" w:type="dxa"/>
            <w:tcBorders>
              <w:top w:val="nil"/>
              <w:left w:val="nil"/>
              <w:bottom w:val="nil"/>
              <w:right w:val="nil"/>
            </w:tcBorders>
            <w:vAlign w:val="bottom"/>
          </w:tcPr>
          <w:p w14:paraId="096ED95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68014B9E" w14:textId="77777777">
        <w:trPr>
          <w:trHeight w:val="200"/>
        </w:trPr>
        <w:tc>
          <w:tcPr>
            <w:tcW w:w="9000" w:type="dxa"/>
            <w:tcBorders>
              <w:top w:val="nil"/>
              <w:left w:val="nil"/>
              <w:bottom w:val="nil"/>
              <w:right w:val="nil"/>
            </w:tcBorders>
            <w:vAlign w:val="bottom"/>
          </w:tcPr>
          <w:p w14:paraId="16010EA0"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собівартість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реалізованої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продукції</w:t>
            </w:r>
            <w:proofErr w:type="spellEnd"/>
          </w:p>
        </w:tc>
        <w:tc>
          <w:tcPr>
            <w:tcW w:w="1000" w:type="dxa"/>
            <w:tcBorders>
              <w:top w:val="nil"/>
              <w:left w:val="nil"/>
              <w:bottom w:val="nil"/>
              <w:right w:val="nil"/>
            </w:tcBorders>
            <w:vAlign w:val="bottom"/>
          </w:tcPr>
          <w:p w14:paraId="419ABAE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23BF5E9F" w14:textId="77777777">
        <w:trPr>
          <w:trHeight w:val="200"/>
        </w:trPr>
        <w:tc>
          <w:tcPr>
            <w:tcW w:w="9000" w:type="dxa"/>
            <w:tcBorders>
              <w:top w:val="nil"/>
              <w:left w:val="nil"/>
              <w:bottom w:val="nil"/>
              <w:right w:val="nil"/>
            </w:tcBorders>
            <w:vAlign w:val="bottom"/>
          </w:tcPr>
          <w:p w14:paraId="14BED779"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осіб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послугами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користується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w:t>
            </w:r>
            <w:proofErr w:type="spellEnd"/>
          </w:p>
        </w:tc>
        <w:tc>
          <w:tcPr>
            <w:tcW w:w="1000" w:type="dxa"/>
            <w:tcBorders>
              <w:top w:val="nil"/>
              <w:left w:val="nil"/>
              <w:bottom w:val="nil"/>
              <w:right w:val="nil"/>
            </w:tcBorders>
            <w:vAlign w:val="bottom"/>
          </w:tcPr>
          <w:p w14:paraId="785D061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602ACDFF" w14:textId="77777777">
        <w:trPr>
          <w:trHeight w:val="200"/>
        </w:trPr>
        <w:tc>
          <w:tcPr>
            <w:tcW w:w="9000" w:type="dxa"/>
            <w:tcBorders>
              <w:top w:val="nil"/>
              <w:left w:val="nil"/>
              <w:bottom w:val="nil"/>
              <w:right w:val="nil"/>
            </w:tcBorders>
            <w:vAlign w:val="bottom"/>
          </w:tcPr>
          <w:p w14:paraId="7F9DD180"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25.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рішення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попереднє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згоди</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вчинення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значних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правочинів</w:t>
            </w:r>
            <w:proofErr w:type="spellEnd"/>
          </w:p>
        </w:tc>
        <w:tc>
          <w:tcPr>
            <w:tcW w:w="1000" w:type="dxa"/>
            <w:tcBorders>
              <w:top w:val="nil"/>
              <w:left w:val="nil"/>
              <w:bottom w:val="nil"/>
              <w:right w:val="nil"/>
            </w:tcBorders>
            <w:vAlign w:val="bottom"/>
          </w:tcPr>
          <w:p w14:paraId="647B103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71F34199" w14:textId="77777777">
        <w:trPr>
          <w:trHeight w:val="200"/>
        </w:trPr>
        <w:tc>
          <w:tcPr>
            <w:tcW w:w="9000" w:type="dxa"/>
            <w:tcBorders>
              <w:top w:val="nil"/>
              <w:left w:val="nil"/>
              <w:bottom w:val="nil"/>
              <w:right w:val="nil"/>
            </w:tcBorders>
            <w:vAlign w:val="bottom"/>
          </w:tcPr>
          <w:p w14:paraId="652DA7AB"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26.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вчинення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значних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правочинів</w:t>
            </w:r>
            <w:proofErr w:type="spellEnd"/>
          </w:p>
        </w:tc>
        <w:tc>
          <w:tcPr>
            <w:tcW w:w="1000" w:type="dxa"/>
            <w:tcBorders>
              <w:top w:val="nil"/>
              <w:left w:val="nil"/>
              <w:bottom w:val="nil"/>
              <w:right w:val="nil"/>
            </w:tcBorders>
            <w:vAlign w:val="bottom"/>
          </w:tcPr>
          <w:p w14:paraId="23864AE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5D64061D" w14:textId="77777777">
        <w:trPr>
          <w:trHeight w:val="200"/>
        </w:trPr>
        <w:tc>
          <w:tcPr>
            <w:tcW w:w="9000" w:type="dxa"/>
            <w:tcBorders>
              <w:top w:val="nil"/>
              <w:left w:val="nil"/>
              <w:bottom w:val="nil"/>
              <w:right w:val="nil"/>
            </w:tcBorders>
            <w:vAlign w:val="bottom"/>
          </w:tcPr>
          <w:p w14:paraId="1C287CB3"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27.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вчинення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правочинів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вчинення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яких</w:t>
            </w:r>
            <w:proofErr w:type="spellEnd"/>
            <w:r>
              <w:rPr>
                <w:rFonts w:ascii="Times New Roman CYR" w:hAnsi="Times New Roman CYR" w:cs="Times New Roman CYR"/>
                <w:sz w:val="24"/>
                <w:szCs w:val="24"/>
              </w:rPr>
              <w:t xml:space="preserve"> є </w:t>
            </w:r>
            <w:proofErr w:type="spellStart"/>
            <w:r>
              <w:rPr>
                <w:rFonts w:ascii="Times New Roman CYR" w:hAnsi="Times New Roman CYR" w:cs="Times New Roman CYR"/>
                <w:sz w:val="24"/>
                <w:szCs w:val="24"/>
              </w:rPr>
              <w:t>заінтересованість</w:t>
            </w:r>
            <w:proofErr w:type="spellEnd"/>
          </w:p>
        </w:tc>
        <w:tc>
          <w:tcPr>
            <w:tcW w:w="1000" w:type="dxa"/>
            <w:tcBorders>
              <w:top w:val="nil"/>
              <w:left w:val="nil"/>
              <w:bottom w:val="nil"/>
              <w:right w:val="nil"/>
            </w:tcBorders>
            <w:vAlign w:val="bottom"/>
          </w:tcPr>
          <w:p w14:paraId="5844AB1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6DF5C20B" w14:textId="77777777">
        <w:trPr>
          <w:trHeight w:val="200"/>
        </w:trPr>
        <w:tc>
          <w:tcPr>
            <w:tcW w:w="9000" w:type="dxa"/>
            <w:tcBorders>
              <w:top w:val="nil"/>
              <w:left w:val="nil"/>
              <w:bottom w:val="nil"/>
              <w:right w:val="nil"/>
            </w:tcBorders>
            <w:vAlign w:val="bottom"/>
          </w:tcPr>
          <w:p w14:paraId="614B7D4B"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28.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осіб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заінтересованих</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вчиненні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правочинів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із</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lastRenderedPageBreak/>
              <w:t>заінтересованістю</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обставини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існування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створює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заінтересованість</w:t>
            </w:r>
            <w:proofErr w:type="spellEnd"/>
          </w:p>
        </w:tc>
        <w:tc>
          <w:tcPr>
            <w:tcW w:w="1000" w:type="dxa"/>
            <w:tcBorders>
              <w:top w:val="nil"/>
              <w:left w:val="nil"/>
              <w:bottom w:val="nil"/>
              <w:right w:val="nil"/>
            </w:tcBorders>
            <w:vAlign w:val="bottom"/>
          </w:tcPr>
          <w:p w14:paraId="2812A2A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56614F82" w14:textId="77777777">
        <w:trPr>
          <w:trHeight w:val="200"/>
        </w:trPr>
        <w:tc>
          <w:tcPr>
            <w:tcW w:w="9000" w:type="dxa"/>
            <w:tcBorders>
              <w:top w:val="nil"/>
              <w:left w:val="nil"/>
              <w:bottom w:val="nil"/>
              <w:right w:val="nil"/>
            </w:tcBorders>
            <w:vAlign w:val="bottom"/>
          </w:tcPr>
          <w:p w14:paraId="08220BBF"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29. </w:t>
            </w:r>
            <w:proofErr w:type="spellStart"/>
            <w:r>
              <w:rPr>
                <w:rFonts w:ascii="Times New Roman CYR" w:hAnsi="Times New Roman CYR" w:cs="Times New Roman CYR"/>
                <w:sz w:val="24"/>
                <w:szCs w:val="24"/>
              </w:rPr>
              <w:t>Річна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фінансова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звітність</w:t>
            </w:r>
            <w:proofErr w:type="spellEnd"/>
          </w:p>
        </w:tc>
        <w:tc>
          <w:tcPr>
            <w:tcW w:w="1000" w:type="dxa"/>
            <w:tcBorders>
              <w:top w:val="nil"/>
              <w:left w:val="nil"/>
              <w:bottom w:val="nil"/>
              <w:right w:val="nil"/>
            </w:tcBorders>
            <w:vAlign w:val="bottom"/>
          </w:tcPr>
          <w:p w14:paraId="1D2959A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22778D80" w14:textId="77777777">
        <w:trPr>
          <w:trHeight w:val="200"/>
        </w:trPr>
        <w:tc>
          <w:tcPr>
            <w:tcW w:w="9000" w:type="dxa"/>
            <w:tcBorders>
              <w:top w:val="nil"/>
              <w:left w:val="nil"/>
              <w:bottom w:val="nil"/>
              <w:right w:val="nil"/>
            </w:tcBorders>
            <w:vAlign w:val="bottom"/>
          </w:tcPr>
          <w:p w14:paraId="6E340105"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30. </w:t>
            </w:r>
            <w:proofErr w:type="spellStart"/>
            <w:r>
              <w:rPr>
                <w:rFonts w:ascii="Times New Roman CYR" w:hAnsi="Times New Roman CYR" w:cs="Times New Roman CYR"/>
                <w:sz w:val="24"/>
                <w:szCs w:val="24"/>
              </w:rPr>
              <w:t>Відомості</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аудиторський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звіт</w:t>
            </w:r>
            <w:proofErr w:type="spellEnd"/>
            <w:r>
              <w:rPr>
                <w:rFonts w:ascii="Times New Roman CYR" w:hAnsi="Times New Roman CYR" w:cs="Times New Roman CYR"/>
                <w:sz w:val="24"/>
                <w:szCs w:val="24"/>
              </w:rPr>
              <w:t xml:space="preserve"> незалежного аудитора, </w:t>
            </w:r>
            <w:proofErr w:type="spellStart"/>
            <w:r>
              <w:rPr>
                <w:rFonts w:ascii="Times New Roman CYR" w:hAnsi="Times New Roman CYR" w:cs="Times New Roman CYR"/>
                <w:sz w:val="24"/>
                <w:szCs w:val="24"/>
              </w:rPr>
              <w:t>наданий</w:t>
            </w:r>
            <w:proofErr w:type="spellEnd"/>
            <w:r>
              <w:rPr>
                <w:rFonts w:ascii="Times New Roman CYR" w:hAnsi="Times New Roman CYR" w:cs="Times New Roman CYR"/>
                <w:sz w:val="24"/>
                <w:szCs w:val="24"/>
              </w:rPr>
              <w:t xml:space="preserve"> за результатами аудиту </w:t>
            </w:r>
            <w:proofErr w:type="spellStart"/>
            <w:r>
              <w:rPr>
                <w:rFonts w:ascii="Times New Roman CYR" w:hAnsi="Times New Roman CYR" w:cs="Times New Roman CYR"/>
                <w:sz w:val="24"/>
                <w:szCs w:val="24"/>
              </w:rPr>
              <w:t>фінансової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звітності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r>
              <w:rPr>
                <w:rFonts w:ascii="Times New Roman CYR" w:hAnsi="Times New Roman CYR" w:cs="Times New Roman CYR"/>
                <w:sz w:val="24"/>
                <w:szCs w:val="24"/>
              </w:rPr>
              <w:t xml:space="preserve"> аудитором (</w:t>
            </w:r>
            <w:proofErr w:type="spellStart"/>
            <w:r>
              <w:rPr>
                <w:rFonts w:ascii="Times New Roman CYR" w:hAnsi="Times New Roman CYR" w:cs="Times New Roman CYR"/>
                <w:sz w:val="24"/>
                <w:szCs w:val="24"/>
              </w:rPr>
              <w:t>аудиторською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фірмою</w:t>
            </w:r>
            <w:proofErr w:type="spellEnd"/>
            <w:r>
              <w:rPr>
                <w:rFonts w:ascii="Times New Roman CYR" w:hAnsi="Times New Roman CYR" w:cs="Times New Roman CYR"/>
                <w:sz w:val="24"/>
                <w:szCs w:val="24"/>
              </w:rPr>
              <w:t>)</w:t>
            </w:r>
          </w:p>
        </w:tc>
        <w:tc>
          <w:tcPr>
            <w:tcW w:w="1000" w:type="dxa"/>
            <w:tcBorders>
              <w:top w:val="nil"/>
              <w:left w:val="nil"/>
              <w:bottom w:val="nil"/>
              <w:right w:val="nil"/>
            </w:tcBorders>
            <w:vAlign w:val="bottom"/>
          </w:tcPr>
          <w:p w14:paraId="5C18120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50755789" w14:textId="77777777">
        <w:trPr>
          <w:trHeight w:val="200"/>
        </w:trPr>
        <w:tc>
          <w:tcPr>
            <w:tcW w:w="9000" w:type="dxa"/>
            <w:tcBorders>
              <w:top w:val="nil"/>
              <w:left w:val="nil"/>
              <w:bottom w:val="nil"/>
              <w:right w:val="nil"/>
            </w:tcBorders>
            <w:vAlign w:val="bottom"/>
          </w:tcPr>
          <w:p w14:paraId="5F7C38DF"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31. </w:t>
            </w:r>
            <w:proofErr w:type="spellStart"/>
            <w:r>
              <w:rPr>
                <w:rFonts w:ascii="Times New Roman CYR" w:hAnsi="Times New Roman CYR" w:cs="Times New Roman CYR"/>
                <w:sz w:val="24"/>
                <w:szCs w:val="24"/>
              </w:rPr>
              <w:t>Річна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фінансова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звітність</w:t>
            </w:r>
            <w:proofErr w:type="spellEnd"/>
            <w:r>
              <w:rPr>
                <w:rFonts w:ascii="Times New Roman CYR" w:hAnsi="Times New Roman CYR" w:cs="Times New Roman CYR"/>
                <w:sz w:val="24"/>
                <w:szCs w:val="24"/>
              </w:rPr>
              <w:t xml:space="preserve"> поручителя (страховика/гаранта),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здійснює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випуску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боргових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цінних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паперів</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кожним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суб'єктом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окремо</w:t>
            </w:r>
            <w:proofErr w:type="spellEnd"/>
            <w:r>
              <w:rPr>
                <w:rFonts w:ascii="Times New Roman CYR" w:hAnsi="Times New Roman CYR" w:cs="Times New Roman CYR"/>
                <w:sz w:val="24"/>
                <w:szCs w:val="24"/>
              </w:rPr>
              <w:t>)</w:t>
            </w:r>
          </w:p>
        </w:tc>
        <w:tc>
          <w:tcPr>
            <w:tcW w:w="1000" w:type="dxa"/>
            <w:tcBorders>
              <w:top w:val="nil"/>
              <w:left w:val="nil"/>
              <w:bottom w:val="nil"/>
              <w:right w:val="nil"/>
            </w:tcBorders>
            <w:vAlign w:val="bottom"/>
          </w:tcPr>
          <w:p w14:paraId="3B9EA6E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0E5ECE20" w14:textId="77777777">
        <w:trPr>
          <w:trHeight w:val="200"/>
        </w:trPr>
        <w:tc>
          <w:tcPr>
            <w:tcW w:w="9000" w:type="dxa"/>
            <w:tcBorders>
              <w:top w:val="nil"/>
              <w:left w:val="nil"/>
              <w:bottom w:val="nil"/>
              <w:right w:val="nil"/>
            </w:tcBorders>
            <w:vAlign w:val="bottom"/>
          </w:tcPr>
          <w:p w14:paraId="40AC1363"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32. </w:t>
            </w:r>
            <w:proofErr w:type="spellStart"/>
            <w:r>
              <w:rPr>
                <w:rFonts w:ascii="Times New Roman CYR" w:hAnsi="Times New Roman CYR" w:cs="Times New Roman CYR"/>
                <w:sz w:val="24"/>
                <w:szCs w:val="24"/>
              </w:rPr>
              <w:t>Твердження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річної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інформації</w:t>
            </w:r>
            <w:proofErr w:type="spellEnd"/>
          </w:p>
        </w:tc>
        <w:tc>
          <w:tcPr>
            <w:tcW w:w="1000" w:type="dxa"/>
            <w:tcBorders>
              <w:top w:val="nil"/>
              <w:left w:val="nil"/>
              <w:bottom w:val="nil"/>
              <w:right w:val="nil"/>
            </w:tcBorders>
            <w:vAlign w:val="bottom"/>
          </w:tcPr>
          <w:p w14:paraId="2470970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518ED4FC" w14:textId="77777777">
        <w:trPr>
          <w:trHeight w:val="200"/>
        </w:trPr>
        <w:tc>
          <w:tcPr>
            <w:tcW w:w="9000" w:type="dxa"/>
            <w:tcBorders>
              <w:top w:val="nil"/>
              <w:left w:val="nil"/>
              <w:bottom w:val="nil"/>
              <w:right w:val="nil"/>
            </w:tcBorders>
            <w:vAlign w:val="bottom"/>
          </w:tcPr>
          <w:p w14:paraId="66164849"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33.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акціонерні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корпоративні</w:t>
            </w:r>
            <w:proofErr w:type="spellEnd"/>
            <w:r>
              <w:rPr>
                <w:rFonts w:ascii="Times New Roman CYR" w:hAnsi="Times New Roman CYR" w:cs="Times New Roman CYR"/>
                <w:sz w:val="24"/>
                <w:szCs w:val="24"/>
              </w:rPr>
              <w:t xml:space="preserve"> договори, </w:t>
            </w:r>
            <w:proofErr w:type="spellStart"/>
            <w:r>
              <w:rPr>
                <w:rFonts w:ascii="Times New Roman CYR" w:hAnsi="Times New Roman CYR" w:cs="Times New Roman CYR"/>
                <w:sz w:val="24"/>
                <w:szCs w:val="24"/>
              </w:rPr>
              <w:t>укладені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акціонерами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учасниками</w:t>
            </w:r>
            <w:proofErr w:type="spellEnd"/>
            <w:r>
              <w:rPr>
                <w:rFonts w:ascii="Times New Roman CYR" w:hAnsi="Times New Roman CYR" w:cs="Times New Roman CYR"/>
                <w:sz w:val="24"/>
                <w:szCs w:val="24"/>
              </w:rPr>
              <w:t xml:space="preserve">) такого </w:t>
            </w:r>
            <w:proofErr w:type="spellStart"/>
            <w:r>
              <w:rPr>
                <w:rFonts w:ascii="Times New Roman CYR" w:hAnsi="Times New Roman CYR" w:cs="Times New Roman CYR"/>
                <w:sz w:val="24"/>
                <w:szCs w:val="24"/>
              </w:rPr>
              <w:t>емітента</w:t>
            </w:r>
            <w:proofErr w:type="spellEnd"/>
            <w:r>
              <w:rPr>
                <w:rFonts w:ascii="Times New Roman CYR" w:hAnsi="Times New Roman CYR" w:cs="Times New Roman CYR"/>
                <w:sz w:val="24"/>
                <w:szCs w:val="24"/>
              </w:rPr>
              <w:t xml:space="preserve">, яка </w:t>
            </w:r>
            <w:proofErr w:type="spellStart"/>
            <w:r>
              <w:rPr>
                <w:rFonts w:ascii="Times New Roman CYR" w:hAnsi="Times New Roman CYR" w:cs="Times New Roman CYR"/>
                <w:sz w:val="24"/>
                <w:szCs w:val="24"/>
              </w:rPr>
              <w:t>наявна</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емітента</w:t>
            </w:r>
            <w:proofErr w:type="spellEnd"/>
          </w:p>
        </w:tc>
        <w:tc>
          <w:tcPr>
            <w:tcW w:w="1000" w:type="dxa"/>
            <w:tcBorders>
              <w:top w:val="nil"/>
              <w:left w:val="nil"/>
              <w:bottom w:val="nil"/>
              <w:right w:val="nil"/>
            </w:tcBorders>
            <w:vAlign w:val="bottom"/>
          </w:tcPr>
          <w:p w14:paraId="7FE00E3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3871F901" w14:textId="77777777">
        <w:trPr>
          <w:trHeight w:val="200"/>
        </w:trPr>
        <w:tc>
          <w:tcPr>
            <w:tcW w:w="9000" w:type="dxa"/>
            <w:tcBorders>
              <w:top w:val="nil"/>
              <w:left w:val="nil"/>
              <w:bottom w:val="nil"/>
              <w:right w:val="nil"/>
            </w:tcBorders>
            <w:vAlign w:val="bottom"/>
          </w:tcPr>
          <w:p w14:paraId="6F8DA295"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34.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будь-</w:t>
            </w:r>
            <w:proofErr w:type="spellStart"/>
            <w:r>
              <w:rPr>
                <w:rFonts w:ascii="Times New Roman CYR" w:hAnsi="Times New Roman CYR" w:cs="Times New Roman CYR"/>
                <w:sz w:val="24"/>
                <w:szCs w:val="24"/>
              </w:rPr>
              <w:t>які</w:t>
            </w:r>
            <w:proofErr w:type="spellEnd"/>
            <w:r>
              <w:rPr>
                <w:rFonts w:ascii="Times New Roman CYR" w:hAnsi="Times New Roman CYR" w:cs="Times New Roman CYR"/>
                <w:sz w:val="24"/>
                <w:szCs w:val="24"/>
              </w:rPr>
              <w:t xml:space="preserve"> договори та/</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правочини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умовою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чинності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яких</w:t>
            </w:r>
            <w:proofErr w:type="spellEnd"/>
            <w:r>
              <w:rPr>
                <w:rFonts w:ascii="Times New Roman CYR" w:hAnsi="Times New Roman CYR" w:cs="Times New Roman CYR"/>
                <w:sz w:val="24"/>
                <w:szCs w:val="24"/>
              </w:rPr>
              <w:t xml:space="preserve"> є </w:t>
            </w:r>
            <w:proofErr w:type="spellStart"/>
            <w:r>
              <w:rPr>
                <w:rFonts w:ascii="Times New Roman CYR" w:hAnsi="Times New Roman CYR" w:cs="Times New Roman CYR"/>
                <w:sz w:val="24"/>
                <w:szCs w:val="24"/>
              </w:rPr>
              <w:t>незмінність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осіб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здійснюють</w:t>
            </w:r>
            <w:proofErr w:type="spellEnd"/>
            <w:r>
              <w:rPr>
                <w:rFonts w:ascii="Times New Roman CYR" w:hAnsi="Times New Roman CYR" w:cs="Times New Roman CYR"/>
                <w:sz w:val="24"/>
                <w:szCs w:val="24"/>
              </w:rPr>
              <w:t xml:space="preserve"> контроль над </w:t>
            </w:r>
            <w:proofErr w:type="spellStart"/>
            <w:r>
              <w:rPr>
                <w:rFonts w:ascii="Times New Roman CYR" w:hAnsi="Times New Roman CYR" w:cs="Times New Roman CYR"/>
                <w:sz w:val="24"/>
                <w:szCs w:val="24"/>
              </w:rPr>
              <w:t>емітентом</w:t>
            </w:r>
            <w:proofErr w:type="spellEnd"/>
          </w:p>
        </w:tc>
        <w:tc>
          <w:tcPr>
            <w:tcW w:w="1000" w:type="dxa"/>
            <w:tcBorders>
              <w:top w:val="nil"/>
              <w:left w:val="nil"/>
              <w:bottom w:val="nil"/>
              <w:right w:val="nil"/>
            </w:tcBorders>
            <w:vAlign w:val="bottom"/>
          </w:tcPr>
          <w:p w14:paraId="27A3229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0745E092" w14:textId="77777777">
        <w:trPr>
          <w:trHeight w:val="200"/>
        </w:trPr>
        <w:tc>
          <w:tcPr>
            <w:tcW w:w="9000" w:type="dxa"/>
            <w:tcBorders>
              <w:top w:val="nil"/>
              <w:left w:val="nil"/>
              <w:bottom w:val="nil"/>
              <w:right w:val="nil"/>
            </w:tcBorders>
            <w:vAlign w:val="bottom"/>
          </w:tcPr>
          <w:p w14:paraId="076A7D86"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35. </w:t>
            </w:r>
            <w:proofErr w:type="spellStart"/>
            <w:r>
              <w:rPr>
                <w:rFonts w:ascii="Times New Roman CYR" w:hAnsi="Times New Roman CYR" w:cs="Times New Roman CYR"/>
                <w:sz w:val="24"/>
                <w:szCs w:val="24"/>
              </w:rPr>
              <w:t>Відомості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особливої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інформації</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інформації</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іпотечні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цінні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виникала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протягом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звітного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періоду</w:t>
            </w:r>
            <w:proofErr w:type="spellEnd"/>
          </w:p>
        </w:tc>
        <w:tc>
          <w:tcPr>
            <w:tcW w:w="1000" w:type="dxa"/>
            <w:tcBorders>
              <w:top w:val="nil"/>
              <w:left w:val="nil"/>
              <w:bottom w:val="nil"/>
              <w:right w:val="nil"/>
            </w:tcBorders>
            <w:vAlign w:val="bottom"/>
          </w:tcPr>
          <w:p w14:paraId="1B5E2F3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2AABA8C3" w14:textId="77777777">
        <w:trPr>
          <w:trHeight w:val="200"/>
        </w:trPr>
        <w:tc>
          <w:tcPr>
            <w:tcW w:w="9000" w:type="dxa"/>
            <w:tcBorders>
              <w:top w:val="nil"/>
              <w:left w:val="nil"/>
              <w:bottom w:val="nil"/>
              <w:right w:val="nil"/>
            </w:tcBorders>
            <w:vAlign w:val="bottom"/>
          </w:tcPr>
          <w:p w14:paraId="1EC4EC20"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36.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випуски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облігацій</w:t>
            </w:r>
            <w:proofErr w:type="spellEnd"/>
          </w:p>
        </w:tc>
        <w:tc>
          <w:tcPr>
            <w:tcW w:w="1000" w:type="dxa"/>
            <w:tcBorders>
              <w:top w:val="nil"/>
              <w:left w:val="nil"/>
              <w:bottom w:val="nil"/>
              <w:right w:val="nil"/>
            </w:tcBorders>
            <w:vAlign w:val="bottom"/>
          </w:tcPr>
          <w:p w14:paraId="03A34C1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063DFDB1" w14:textId="77777777">
        <w:trPr>
          <w:trHeight w:val="200"/>
        </w:trPr>
        <w:tc>
          <w:tcPr>
            <w:tcW w:w="9000" w:type="dxa"/>
            <w:tcBorders>
              <w:top w:val="nil"/>
              <w:left w:val="nil"/>
              <w:bottom w:val="nil"/>
              <w:right w:val="nil"/>
            </w:tcBorders>
            <w:vAlign w:val="bottom"/>
          </w:tcPr>
          <w:p w14:paraId="16760B79"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37.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склад, структуру і </w:t>
            </w:r>
            <w:proofErr w:type="spellStart"/>
            <w:r>
              <w:rPr>
                <w:rFonts w:ascii="Times New Roman CYR" w:hAnsi="Times New Roman CYR" w:cs="Times New Roman CYR"/>
                <w:sz w:val="24"/>
                <w:szCs w:val="24"/>
              </w:rPr>
              <w:t>розмір</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покриття</w:t>
            </w:r>
            <w:proofErr w:type="spellEnd"/>
          </w:p>
        </w:tc>
        <w:tc>
          <w:tcPr>
            <w:tcW w:w="1000" w:type="dxa"/>
            <w:tcBorders>
              <w:top w:val="nil"/>
              <w:left w:val="nil"/>
              <w:bottom w:val="nil"/>
              <w:right w:val="nil"/>
            </w:tcBorders>
            <w:vAlign w:val="bottom"/>
          </w:tcPr>
          <w:p w14:paraId="49A2D12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4B776215" w14:textId="77777777">
        <w:trPr>
          <w:trHeight w:val="200"/>
        </w:trPr>
        <w:tc>
          <w:tcPr>
            <w:tcW w:w="9000" w:type="dxa"/>
            <w:tcBorders>
              <w:top w:val="nil"/>
              <w:left w:val="nil"/>
              <w:bottom w:val="nil"/>
              <w:right w:val="nil"/>
            </w:tcBorders>
            <w:vAlign w:val="bottom"/>
          </w:tcPr>
          <w:p w14:paraId="133A17D7"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розмір</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покриття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його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співвідношення</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розміром</w:t>
            </w:r>
            <w:proofErr w:type="spellEnd"/>
            <w:r>
              <w:rPr>
                <w:rFonts w:ascii="Times New Roman CYR" w:hAnsi="Times New Roman CYR" w:cs="Times New Roman CYR"/>
                <w:sz w:val="24"/>
                <w:szCs w:val="24"/>
              </w:rPr>
              <w:t xml:space="preserve"> (сумою) </w:t>
            </w:r>
            <w:proofErr w:type="spellStart"/>
            <w:r>
              <w:rPr>
                <w:rFonts w:ascii="Times New Roman CYR" w:hAnsi="Times New Roman CYR" w:cs="Times New Roman CYR"/>
                <w:sz w:val="24"/>
                <w:szCs w:val="24"/>
              </w:rPr>
              <w:t>зобов'язань</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іпотечними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облігаціями</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цим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покриттям</w:t>
            </w:r>
            <w:proofErr w:type="spellEnd"/>
          </w:p>
        </w:tc>
        <w:tc>
          <w:tcPr>
            <w:tcW w:w="1000" w:type="dxa"/>
            <w:tcBorders>
              <w:top w:val="nil"/>
              <w:left w:val="nil"/>
              <w:bottom w:val="nil"/>
              <w:right w:val="nil"/>
            </w:tcBorders>
            <w:vAlign w:val="bottom"/>
          </w:tcPr>
          <w:p w14:paraId="36B150D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3BA822E5" w14:textId="77777777">
        <w:trPr>
          <w:trHeight w:val="200"/>
        </w:trPr>
        <w:tc>
          <w:tcPr>
            <w:tcW w:w="9000" w:type="dxa"/>
            <w:tcBorders>
              <w:top w:val="nil"/>
              <w:left w:val="nil"/>
              <w:bottom w:val="nil"/>
              <w:right w:val="nil"/>
            </w:tcBorders>
            <w:vAlign w:val="bottom"/>
          </w:tcPr>
          <w:p w14:paraId="3DFAA3E2"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співвідношення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розміру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покриття</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розміром</w:t>
            </w:r>
            <w:proofErr w:type="spellEnd"/>
            <w:r>
              <w:rPr>
                <w:rFonts w:ascii="Times New Roman CYR" w:hAnsi="Times New Roman CYR" w:cs="Times New Roman CYR"/>
                <w:sz w:val="24"/>
                <w:szCs w:val="24"/>
              </w:rPr>
              <w:t xml:space="preserve"> (сумою) </w:t>
            </w:r>
            <w:proofErr w:type="spellStart"/>
            <w:r>
              <w:rPr>
                <w:rFonts w:ascii="Times New Roman CYR" w:hAnsi="Times New Roman CYR" w:cs="Times New Roman CYR"/>
                <w:sz w:val="24"/>
                <w:szCs w:val="24"/>
              </w:rPr>
              <w:t>зобов'язань</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іпотечними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облігаціями</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цим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покриттям</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кожну</w:t>
            </w:r>
            <w:proofErr w:type="spellEnd"/>
            <w:r>
              <w:rPr>
                <w:rFonts w:ascii="Times New Roman CYR" w:hAnsi="Times New Roman CYR" w:cs="Times New Roman CYR"/>
                <w:sz w:val="24"/>
                <w:szCs w:val="24"/>
              </w:rPr>
              <w:t xml:space="preserve"> дату </w:t>
            </w:r>
            <w:proofErr w:type="spellStart"/>
            <w:r>
              <w:rPr>
                <w:rFonts w:ascii="Times New Roman CYR" w:hAnsi="Times New Roman CYR" w:cs="Times New Roman CYR"/>
                <w:sz w:val="24"/>
                <w:szCs w:val="24"/>
              </w:rPr>
              <w:t>після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змін</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активів</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складі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покриття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відбулися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протягом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звітного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періоду</w:t>
            </w:r>
            <w:proofErr w:type="spellEnd"/>
          </w:p>
        </w:tc>
        <w:tc>
          <w:tcPr>
            <w:tcW w:w="1000" w:type="dxa"/>
            <w:tcBorders>
              <w:top w:val="nil"/>
              <w:left w:val="nil"/>
              <w:bottom w:val="nil"/>
              <w:right w:val="nil"/>
            </w:tcBorders>
            <w:vAlign w:val="bottom"/>
          </w:tcPr>
          <w:p w14:paraId="536DF04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5E267D18" w14:textId="77777777">
        <w:trPr>
          <w:trHeight w:val="200"/>
        </w:trPr>
        <w:tc>
          <w:tcPr>
            <w:tcW w:w="9000" w:type="dxa"/>
            <w:tcBorders>
              <w:top w:val="nil"/>
              <w:left w:val="nil"/>
              <w:bottom w:val="nil"/>
              <w:right w:val="nil"/>
            </w:tcBorders>
            <w:vAlign w:val="bottom"/>
          </w:tcPr>
          <w:p w14:paraId="3C4F8721"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заміни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активів</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складі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покриття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включення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активів</w:t>
            </w:r>
            <w:proofErr w:type="spellEnd"/>
            <w:r>
              <w:rPr>
                <w:rFonts w:ascii="Times New Roman CYR" w:hAnsi="Times New Roman CYR" w:cs="Times New Roman CYR"/>
                <w:sz w:val="24"/>
                <w:szCs w:val="24"/>
              </w:rPr>
              <w:t xml:space="preserve"> до складу </w:t>
            </w:r>
            <w:proofErr w:type="spellStart"/>
            <w:r>
              <w:rPr>
                <w:rFonts w:ascii="Times New Roman CYR" w:hAnsi="Times New Roman CYR" w:cs="Times New Roman CYR"/>
                <w:sz w:val="24"/>
                <w:szCs w:val="24"/>
              </w:rPr>
              <w:t>іпотечного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покриття</w:t>
            </w:r>
            <w:proofErr w:type="spellEnd"/>
          </w:p>
        </w:tc>
        <w:tc>
          <w:tcPr>
            <w:tcW w:w="1000" w:type="dxa"/>
            <w:tcBorders>
              <w:top w:val="nil"/>
              <w:left w:val="nil"/>
              <w:bottom w:val="nil"/>
              <w:right w:val="nil"/>
            </w:tcBorders>
            <w:vAlign w:val="bottom"/>
          </w:tcPr>
          <w:p w14:paraId="51FFD1F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774B4ECA" w14:textId="77777777">
        <w:trPr>
          <w:trHeight w:val="200"/>
        </w:trPr>
        <w:tc>
          <w:tcPr>
            <w:tcW w:w="9000" w:type="dxa"/>
            <w:tcBorders>
              <w:top w:val="nil"/>
              <w:left w:val="nil"/>
              <w:bottom w:val="nil"/>
              <w:right w:val="nil"/>
            </w:tcBorders>
            <w:vAlign w:val="bottom"/>
          </w:tcPr>
          <w:p w14:paraId="0599DA70"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відомості</w:t>
            </w:r>
            <w:proofErr w:type="spellEnd"/>
            <w:r>
              <w:rPr>
                <w:rFonts w:ascii="Times New Roman CYR" w:hAnsi="Times New Roman CYR" w:cs="Times New Roman CYR"/>
                <w:sz w:val="24"/>
                <w:szCs w:val="24"/>
              </w:rPr>
              <w:t xml:space="preserve"> про структуру </w:t>
            </w:r>
            <w:proofErr w:type="spellStart"/>
            <w:r>
              <w:rPr>
                <w:rFonts w:ascii="Times New Roman CYR" w:hAnsi="Times New Roman CYR" w:cs="Times New Roman CYR"/>
                <w:sz w:val="24"/>
                <w:szCs w:val="24"/>
              </w:rPr>
              <w:t>іпотечного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покриття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облігацій</w:t>
            </w:r>
            <w:proofErr w:type="spellEnd"/>
            <w:r>
              <w:rPr>
                <w:rFonts w:ascii="Times New Roman CYR" w:hAnsi="Times New Roman CYR" w:cs="Times New Roman CYR"/>
                <w:sz w:val="24"/>
                <w:szCs w:val="24"/>
              </w:rPr>
              <w:t xml:space="preserve"> за видами </w:t>
            </w:r>
            <w:proofErr w:type="spellStart"/>
            <w:r>
              <w:rPr>
                <w:rFonts w:ascii="Times New Roman CYR" w:hAnsi="Times New Roman CYR" w:cs="Times New Roman CYR"/>
                <w:sz w:val="24"/>
                <w:szCs w:val="24"/>
              </w:rPr>
              <w:t>іпотечних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активів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інших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активів</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кінець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звітного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періоду</w:t>
            </w:r>
            <w:proofErr w:type="spellEnd"/>
          </w:p>
        </w:tc>
        <w:tc>
          <w:tcPr>
            <w:tcW w:w="1000" w:type="dxa"/>
            <w:tcBorders>
              <w:top w:val="nil"/>
              <w:left w:val="nil"/>
              <w:bottom w:val="nil"/>
              <w:right w:val="nil"/>
            </w:tcBorders>
            <w:vAlign w:val="bottom"/>
          </w:tcPr>
          <w:p w14:paraId="7A5DB08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32CD0473" w14:textId="77777777">
        <w:trPr>
          <w:trHeight w:val="200"/>
        </w:trPr>
        <w:tc>
          <w:tcPr>
            <w:tcW w:w="9000" w:type="dxa"/>
            <w:tcBorders>
              <w:top w:val="nil"/>
              <w:left w:val="nil"/>
              <w:bottom w:val="nil"/>
              <w:right w:val="nil"/>
            </w:tcBorders>
            <w:vAlign w:val="bottom"/>
          </w:tcPr>
          <w:p w14:paraId="1F1A8A81"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w:t>
            </w:r>
            <w:proofErr w:type="spellStart"/>
            <w:r>
              <w:rPr>
                <w:rFonts w:ascii="Times New Roman CYR" w:hAnsi="Times New Roman CYR" w:cs="Times New Roman CYR"/>
                <w:sz w:val="24"/>
                <w:szCs w:val="24"/>
              </w:rPr>
              <w:t>відомості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підстав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виникнення</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емітента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облігацій</w:t>
            </w:r>
            <w:proofErr w:type="spellEnd"/>
            <w:r>
              <w:rPr>
                <w:rFonts w:ascii="Times New Roman CYR" w:hAnsi="Times New Roman CYR" w:cs="Times New Roman CYR"/>
                <w:sz w:val="24"/>
                <w:szCs w:val="24"/>
              </w:rPr>
              <w:t xml:space="preserve"> прав на </w:t>
            </w:r>
            <w:proofErr w:type="spellStart"/>
            <w:r>
              <w:rPr>
                <w:rFonts w:ascii="Times New Roman CYR" w:hAnsi="Times New Roman CYR" w:cs="Times New Roman CYR"/>
                <w:sz w:val="24"/>
                <w:szCs w:val="24"/>
              </w:rPr>
              <w:t>іпотечні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складають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покриття</w:t>
            </w:r>
            <w:proofErr w:type="spellEnd"/>
            <w:r>
              <w:rPr>
                <w:rFonts w:ascii="Times New Roman CYR" w:hAnsi="Times New Roman CYR" w:cs="Times New Roman CYR"/>
                <w:sz w:val="24"/>
                <w:szCs w:val="24"/>
              </w:rPr>
              <w:t xml:space="preserve"> станом на </w:t>
            </w:r>
            <w:proofErr w:type="spellStart"/>
            <w:r>
              <w:rPr>
                <w:rFonts w:ascii="Times New Roman CYR" w:hAnsi="Times New Roman CYR" w:cs="Times New Roman CYR"/>
                <w:sz w:val="24"/>
                <w:szCs w:val="24"/>
              </w:rPr>
              <w:t>кінець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звітного</w:t>
            </w:r>
            <w:proofErr w:type="spellEnd"/>
            <w:r>
              <w:rPr>
                <w:rFonts w:ascii="Times New Roman CYR" w:hAnsi="Times New Roman CYR" w:cs="Times New Roman CYR"/>
                <w:sz w:val="24"/>
                <w:szCs w:val="24"/>
              </w:rPr>
              <w:t xml:space="preserve"> року</w:t>
            </w:r>
          </w:p>
        </w:tc>
        <w:tc>
          <w:tcPr>
            <w:tcW w:w="1000" w:type="dxa"/>
            <w:tcBorders>
              <w:top w:val="nil"/>
              <w:left w:val="nil"/>
              <w:bottom w:val="nil"/>
              <w:right w:val="nil"/>
            </w:tcBorders>
            <w:vAlign w:val="bottom"/>
          </w:tcPr>
          <w:p w14:paraId="584038B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14C16793" w14:textId="77777777">
        <w:trPr>
          <w:trHeight w:val="200"/>
        </w:trPr>
        <w:tc>
          <w:tcPr>
            <w:tcW w:w="9000" w:type="dxa"/>
            <w:tcBorders>
              <w:top w:val="nil"/>
              <w:left w:val="nil"/>
              <w:bottom w:val="nil"/>
              <w:right w:val="nil"/>
            </w:tcBorders>
            <w:vAlign w:val="bottom"/>
          </w:tcPr>
          <w:p w14:paraId="7E307130"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38.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наявність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прострочених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боржником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строків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сплати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чергових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платежів</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кредитними</w:t>
            </w:r>
            <w:proofErr w:type="spellEnd"/>
            <w:r>
              <w:rPr>
                <w:rFonts w:ascii="Times New Roman CYR" w:hAnsi="Times New Roman CYR" w:cs="Times New Roman CYR"/>
                <w:sz w:val="24"/>
                <w:szCs w:val="24"/>
              </w:rPr>
              <w:t xml:space="preserve"> договорами (договорами </w:t>
            </w:r>
            <w:proofErr w:type="spellStart"/>
            <w:r>
              <w:rPr>
                <w:rFonts w:ascii="Times New Roman CYR" w:hAnsi="Times New Roman CYR" w:cs="Times New Roman CYR"/>
                <w:sz w:val="24"/>
                <w:szCs w:val="24"/>
              </w:rPr>
              <w:t>позики</w:t>
            </w:r>
            <w:proofErr w:type="spellEnd"/>
            <w:r>
              <w:rPr>
                <w:rFonts w:ascii="Times New Roman CYR" w:hAnsi="Times New Roman CYR" w:cs="Times New Roman CYR"/>
                <w:sz w:val="24"/>
                <w:szCs w:val="24"/>
              </w:rPr>
              <w:t xml:space="preserve">), права </w:t>
            </w:r>
            <w:proofErr w:type="spellStart"/>
            <w:r>
              <w:rPr>
                <w:rFonts w:ascii="Times New Roman CYR" w:hAnsi="Times New Roman CYR" w:cs="Times New Roman CYR"/>
                <w:sz w:val="24"/>
                <w:szCs w:val="24"/>
              </w:rPr>
              <w:t>вимоги</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якими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забезпечено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іпотеками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які</w:t>
            </w:r>
            <w:proofErr w:type="spellEnd"/>
            <w:r>
              <w:rPr>
                <w:rFonts w:ascii="Times New Roman CYR" w:hAnsi="Times New Roman CYR" w:cs="Times New Roman CYR"/>
                <w:sz w:val="24"/>
                <w:szCs w:val="24"/>
              </w:rPr>
              <w:t xml:space="preserve"> включено до складу </w:t>
            </w:r>
            <w:proofErr w:type="spellStart"/>
            <w:r>
              <w:rPr>
                <w:rFonts w:ascii="Times New Roman CYR" w:hAnsi="Times New Roman CYR" w:cs="Times New Roman CYR"/>
                <w:sz w:val="24"/>
                <w:szCs w:val="24"/>
              </w:rPr>
              <w:t>іпотечного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покриття</w:t>
            </w:r>
            <w:proofErr w:type="spellEnd"/>
          </w:p>
        </w:tc>
        <w:tc>
          <w:tcPr>
            <w:tcW w:w="1000" w:type="dxa"/>
            <w:tcBorders>
              <w:top w:val="nil"/>
              <w:left w:val="nil"/>
              <w:bottom w:val="nil"/>
              <w:right w:val="nil"/>
            </w:tcBorders>
            <w:vAlign w:val="bottom"/>
          </w:tcPr>
          <w:p w14:paraId="23732E3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4A8630C7" w14:textId="77777777">
        <w:trPr>
          <w:trHeight w:val="200"/>
        </w:trPr>
        <w:tc>
          <w:tcPr>
            <w:tcW w:w="9000" w:type="dxa"/>
            <w:tcBorders>
              <w:top w:val="nil"/>
              <w:left w:val="nil"/>
              <w:bottom w:val="nil"/>
              <w:right w:val="nil"/>
            </w:tcBorders>
            <w:vAlign w:val="bottom"/>
          </w:tcPr>
          <w:p w14:paraId="5AAF3995"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39.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випуски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сертифікатів</w:t>
            </w:r>
            <w:proofErr w:type="spellEnd"/>
          </w:p>
        </w:tc>
        <w:tc>
          <w:tcPr>
            <w:tcW w:w="1000" w:type="dxa"/>
            <w:tcBorders>
              <w:top w:val="nil"/>
              <w:left w:val="nil"/>
              <w:bottom w:val="nil"/>
              <w:right w:val="nil"/>
            </w:tcBorders>
            <w:vAlign w:val="bottom"/>
          </w:tcPr>
          <w:p w14:paraId="0F40F86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324FFEB3" w14:textId="77777777">
        <w:trPr>
          <w:trHeight w:val="200"/>
        </w:trPr>
        <w:tc>
          <w:tcPr>
            <w:tcW w:w="9000" w:type="dxa"/>
            <w:tcBorders>
              <w:top w:val="nil"/>
              <w:left w:val="nil"/>
              <w:bottom w:val="nil"/>
              <w:right w:val="nil"/>
            </w:tcBorders>
            <w:vAlign w:val="bottom"/>
          </w:tcPr>
          <w:p w14:paraId="190A2653"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40.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реєстру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активів</w:t>
            </w:r>
            <w:proofErr w:type="spellEnd"/>
          </w:p>
        </w:tc>
        <w:tc>
          <w:tcPr>
            <w:tcW w:w="1000" w:type="dxa"/>
            <w:tcBorders>
              <w:top w:val="nil"/>
              <w:left w:val="nil"/>
              <w:bottom w:val="nil"/>
              <w:right w:val="nil"/>
            </w:tcBorders>
            <w:vAlign w:val="bottom"/>
          </w:tcPr>
          <w:p w14:paraId="356D047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2FD083C2" w14:textId="77777777">
        <w:trPr>
          <w:trHeight w:val="200"/>
        </w:trPr>
        <w:tc>
          <w:tcPr>
            <w:tcW w:w="9000" w:type="dxa"/>
            <w:tcBorders>
              <w:top w:val="nil"/>
              <w:left w:val="nil"/>
              <w:bottom w:val="nil"/>
              <w:right w:val="nil"/>
            </w:tcBorders>
            <w:vAlign w:val="bottom"/>
          </w:tcPr>
          <w:p w14:paraId="41EAF3D7"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41. </w:t>
            </w:r>
            <w:proofErr w:type="spellStart"/>
            <w:r>
              <w:rPr>
                <w:rFonts w:ascii="Times New Roman CYR" w:hAnsi="Times New Roman CYR" w:cs="Times New Roman CYR"/>
                <w:sz w:val="24"/>
                <w:szCs w:val="24"/>
              </w:rPr>
              <w:t>Основні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відомості</w:t>
            </w:r>
            <w:proofErr w:type="spellEnd"/>
            <w:r>
              <w:rPr>
                <w:rFonts w:ascii="Times New Roman CYR" w:hAnsi="Times New Roman CYR" w:cs="Times New Roman CYR"/>
                <w:sz w:val="24"/>
                <w:szCs w:val="24"/>
              </w:rPr>
              <w:t xml:space="preserve"> про ФОН</w:t>
            </w:r>
          </w:p>
        </w:tc>
        <w:tc>
          <w:tcPr>
            <w:tcW w:w="1000" w:type="dxa"/>
            <w:tcBorders>
              <w:top w:val="nil"/>
              <w:left w:val="nil"/>
              <w:bottom w:val="nil"/>
              <w:right w:val="nil"/>
            </w:tcBorders>
            <w:vAlign w:val="bottom"/>
          </w:tcPr>
          <w:p w14:paraId="6D995EA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68DC0E3E" w14:textId="77777777">
        <w:trPr>
          <w:trHeight w:val="200"/>
        </w:trPr>
        <w:tc>
          <w:tcPr>
            <w:tcW w:w="9000" w:type="dxa"/>
            <w:tcBorders>
              <w:top w:val="nil"/>
              <w:left w:val="nil"/>
              <w:bottom w:val="nil"/>
              <w:right w:val="nil"/>
            </w:tcBorders>
            <w:vAlign w:val="bottom"/>
          </w:tcPr>
          <w:p w14:paraId="6D5B7CB8"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42.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випуски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сертифікатів</w:t>
            </w:r>
            <w:proofErr w:type="spellEnd"/>
            <w:r>
              <w:rPr>
                <w:rFonts w:ascii="Times New Roman CYR" w:hAnsi="Times New Roman CYR" w:cs="Times New Roman CYR"/>
                <w:sz w:val="24"/>
                <w:szCs w:val="24"/>
              </w:rPr>
              <w:t xml:space="preserve"> ФОН</w:t>
            </w:r>
          </w:p>
        </w:tc>
        <w:tc>
          <w:tcPr>
            <w:tcW w:w="1000" w:type="dxa"/>
            <w:tcBorders>
              <w:top w:val="nil"/>
              <w:left w:val="nil"/>
              <w:bottom w:val="nil"/>
              <w:right w:val="nil"/>
            </w:tcBorders>
            <w:vAlign w:val="bottom"/>
          </w:tcPr>
          <w:p w14:paraId="69CC977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4503A3A2" w14:textId="77777777">
        <w:trPr>
          <w:trHeight w:val="200"/>
        </w:trPr>
        <w:tc>
          <w:tcPr>
            <w:tcW w:w="9000" w:type="dxa"/>
            <w:tcBorders>
              <w:top w:val="nil"/>
              <w:left w:val="nil"/>
              <w:bottom w:val="nil"/>
              <w:right w:val="nil"/>
            </w:tcBorders>
            <w:vAlign w:val="bottom"/>
          </w:tcPr>
          <w:p w14:paraId="5D1B4214"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43.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осіб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володіють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сертифікатами</w:t>
            </w:r>
            <w:proofErr w:type="spellEnd"/>
            <w:r>
              <w:rPr>
                <w:rFonts w:ascii="Times New Roman CYR" w:hAnsi="Times New Roman CYR" w:cs="Times New Roman CYR"/>
                <w:sz w:val="24"/>
                <w:szCs w:val="24"/>
              </w:rPr>
              <w:t xml:space="preserve"> ФОН</w:t>
            </w:r>
          </w:p>
        </w:tc>
        <w:tc>
          <w:tcPr>
            <w:tcW w:w="1000" w:type="dxa"/>
            <w:tcBorders>
              <w:top w:val="nil"/>
              <w:left w:val="nil"/>
              <w:bottom w:val="nil"/>
              <w:right w:val="nil"/>
            </w:tcBorders>
            <w:vAlign w:val="bottom"/>
          </w:tcPr>
          <w:p w14:paraId="79C2E62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77C83476" w14:textId="77777777">
        <w:trPr>
          <w:trHeight w:val="200"/>
        </w:trPr>
        <w:tc>
          <w:tcPr>
            <w:tcW w:w="9000" w:type="dxa"/>
            <w:tcBorders>
              <w:top w:val="nil"/>
              <w:left w:val="nil"/>
              <w:bottom w:val="nil"/>
              <w:right w:val="nil"/>
            </w:tcBorders>
            <w:vAlign w:val="bottom"/>
          </w:tcPr>
          <w:p w14:paraId="37A94C4D"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44. </w:t>
            </w:r>
            <w:proofErr w:type="spellStart"/>
            <w:r>
              <w:rPr>
                <w:rFonts w:ascii="Times New Roman CYR" w:hAnsi="Times New Roman CYR" w:cs="Times New Roman CYR"/>
                <w:sz w:val="24"/>
                <w:szCs w:val="24"/>
              </w:rPr>
              <w:t>Розрахунок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вартості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чистих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активів</w:t>
            </w:r>
            <w:proofErr w:type="spellEnd"/>
            <w:r>
              <w:rPr>
                <w:rFonts w:ascii="Times New Roman CYR" w:hAnsi="Times New Roman CYR" w:cs="Times New Roman CYR"/>
                <w:sz w:val="24"/>
                <w:szCs w:val="24"/>
              </w:rPr>
              <w:t xml:space="preserve"> ФОН</w:t>
            </w:r>
          </w:p>
        </w:tc>
        <w:tc>
          <w:tcPr>
            <w:tcW w:w="1000" w:type="dxa"/>
            <w:tcBorders>
              <w:top w:val="nil"/>
              <w:left w:val="nil"/>
              <w:bottom w:val="nil"/>
              <w:right w:val="nil"/>
            </w:tcBorders>
            <w:vAlign w:val="bottom"/>
          </w:tcPr>
          <w:p w14:paraId="74E106A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3E67AFDA" w14:textId="77777777">
        <w:trPr>
          <w:trHeight w:val="200"/>
        </w:trPr>
        <w:tc>
          <w:tcPr>
            <w:tcW w:w="9000" w:type="dxa"/>
            <w:tcBorders>
              <w:top w:val="nil"/>
              <w:left w:val="nil"/>
              <w:bottom w:val="nil"/>
              <w:right w:val="nil"/>
            </w:tcBorders>
            <w:vAlign w:val="bottom"/>
          </w:tcPr>
          <w:p w14:paraId="56919B50"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14:paraId="2B001D1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0BFDF153" w14:textId="77777777">
        <w:trPr>
          <w:trHeight w:val="200"/>
        </w:trPr>
        <w:tc>
          <w:tcPr>
            <w:tcW w:w="10000" w:type="dxa"/>
            <w:gridSpan w:val="2"/>
            <w:tcBorders>
              <w:top w:val="nil"/>
              <w:left w:val="nil"/>
              <w:bottom w:val="nil"/>
              <w:right w:val="nil"/>
            </w:tcBorders>
            <w:vAlign w:val="bottom"/>
          </w:tcPr>
          <w:p w14:paraId="2AD20B26"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46. </w:t>
            </w:r>
            <w:proofErr w:type="spellStart"/>
            <w:r>
              <w:rPr>
                <w:rFonts w:ascii="Times New Roman CYR" w:hAnsi="Times New Roman CYR" w:cs="Times New Roman CYR"/>
                <w:sz w:val="24"/>
                <w:szCs w:val="24"/>
              </w:rPr>
              <w:t>Примітки</w:t>
            </w:r>
            <w:proofErr w:type="spellEnd"/>
            <w:r>
              <w:rPr>
                <w:rFonts w:ascii="Times New Roman CYR" w:hAnsi="Times New Roman CYR" w:cs="Times New Roman CYR"/>
                <w:sz w:val="24"/>
                <w:szCs w:val="24"/>
              </w:rPr>
              <w:t>:</w:t>
            </w:r>
          </w:p>
          <w:p w14:paraId="5702792F"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здiйснювало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публiчне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вiдкрите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розмiщення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тому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Положення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розкриття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НКЦПФР №2826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03.12.2013 </w:t>
            </w:r>
            <w:proofErr w:type="spellStart"/>
            <w:r>
              <w:rPr>
                <w:rFonts w:ascii="Times New Roman CYR" w:hAnsi="Times New Roman CYR" w:cs="Times New Roman CYR"/>
                <w:sz w:val="24"/>
                <w:szCs w:val="24"/>
              </w:rPr>
              <w:t>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рiчна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включає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iнформацiю</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надається</w:t>
            </w:r>
            <w:proofErr w:type="spellEnd"/>
            <w:r>
              <w:rPr>
                <w:rFonts w:ascii="Times New Roman CYR" w:hAnsi="Times New Roman CYR" w:cs="Times New Roman CYR"/>
                <w:sz w:val="24"/>
                <w:szCs w:val="24"/>
              </w:rPr>
              <w:t xml:space="preserve"> про:  </w:t>
            </w:r>
          </w:p>
          <w:p w14:paraId="14EFEBC0"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1.iнформацiю про </w:t>
            </w:r>
            <w:proofErr w:type="spellStart"/>
            <w:r>
              <w:rPr>
                <w:rFonts w:ascii="Times New Roman CYR" w:hAnsi="Times New Roman CYR" w:cs="Times New Roman CYR"/>
                <w:sz w:val="24"/>
                <w:szCs w:val="24"/>
              </w:rPr>
              <w:t>одержанi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лiцензiї</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окремi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види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
          <w:p w14:paraId="5333D8E6"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iнформацiю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посади корпоративного секретаря </w:t>
            </w:r>
          </w:p>
          <w:p w14:paraId="0714D995"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iнформацiю</w:t>
            </w:r>
            <w:proofErr w:type="spellEnd"/>
            <w:r>
              <w:rPr>
                <w:rFonts w:ascii="Times New Roman CYR" w:hAnsi="Times New Roman CYR" w:cs="Times New Roman CYR"/>
                <w:sz w:val="24"/>
                <w:szCs w:val="24"/>
              </w:rPr>
              <w:t xml:space="preserve"> про будь-</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винагороди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компенсацiї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мають</w:t>
            </w:r>
            <w:proofErr w:type="spellEnd"/>
            <w:r>
              <w:rPr>
                <w:rFonts w:ascii="Times New Roman CYR" w:hAnsi="Times New Roman CYR" w:cs="Times New Roman CYR"/>
                <w:sz w:val="24"/>
                <w:szCs w:val="24"/>
              </w:rPr>
              <w:t xml:space="preserve"> бути </w:t>
            </w:r>
            <w:proofErr w:type="spellStart"/>
            <w:r>
              <w:rPr>
                <w:rFonts w:ascii="Times New Roman CYR" w:hAnsi="Times New Roman CYR" w:cs="Times New Roman CYR"/>
                <w:sz w:val="24"/>
                <w:szCs w:val="24"/>
              </w:rPr>
              <w:t>виплаченi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посадовим</w:t>
            </w:r>
            <w:proofErr w:type="spellEnd"/>
            <w:r>
              <w:rPr>
                <w:rFonts w:ascii="Times New Roman CYR" w:hAnsi="Times New Roman CYR" w:cs="Times New Roman CYR"/>
                <w:sz w:val="24"/>
                <w:szCs w:val="24"/>
              </w:rPr>
              <w:t xml:space="preserve"> особам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разi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їх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звiльнення</w:t>
            </w:r>
            <w:proofErr w:type="spellEnd"/>
            <w:r>
              <w:rPr>
                <w:rFonts w:ascii="Times New Roman CYR" w:hAnsi="Times New Roman CYR" w:cs="Times New Roman CYR"/>
                <w:sz w:val="24"/>
                <w:szCs w:val="24"/>
              </w:rPr>
              <w:t xml:space="preserve"> </w:t>
            </w:r>
          </w:p>
          <w:p w14:paraId="45EBDD6E" w14:textId="77777777" w:rsidR="00681D85" w:rsidRDefault="00F279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lang w:val="uk-UA"/>
              </w:rPr>
              <w:t>4</w:t>
            </w:r>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iнформацiю</w:t>
            </w:r>
            <w:proofErr w:type="spellEnd"/>
            <w:r w:rsidR="00681D85">
              <w:rPr>
                <w:rFonts w:ascii="Times New Roman CYR" w:hAnsi="Times New Roman CYR" w:cs="Times New Roman CYR"/>
                <w:sz w:val="24"/>
                <w:szCs w:val="24"/>
              </w:rPr>
              <w:t xml:space="preserve"> про </w:t>
            </w:r>
            <w:proofErr w:type="spellStart"/>
            <w:r w:rsidR="00681D85">
              <w:rPr>
                <w:rFonts w:ascii="Times New Roman CYR" w:hAnsi="Times New Roman CYR" w:cs="Times New Roman CYR"/>
                <w:sz w:val="24"/>
                <w:szCs w:val="24"/>
              </w:rPr>
              <w:t>змiну</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осiб</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яким</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належить</w:t>
            </w:r>
            <w:proofErr w:type="spellEnd"/>
            <w:r w:rsidR="00681D85">
              <w:rPr>
                <w:rFonts w:ascii="Times New Roman CYR" w:hAnsi="Times New Roman CYR" w:cs="Times New Roman CYR"/>
                <w:sz w:val="24"/>
                <w:szCs w:val="24"/>
              </w:rPr>
              <w:t xml:space="preserve"> право голосу за </w:t>
            </w:r>
            <w:proofErr w:type="spellStart"/>
            <w:r w:rsidR="00681D85">
              <w:rPr>
                <w:rFonts w:ascii="Times New Roman CYR" w:hAnsi="Times New Roman CYR" w:cs="Times New Roman CYR"/>
                <w:sz w:val="24"/>
                <w:szCs w:val="24"/>
              </w:rPr>
              <w:t>акцiями</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сумарна</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кiлькiсть</w:t>
            </w:r>
            <w:proofErr w:type="spellEnd"/>
            <w:r w:rsidR="00681D85">
              <w:rPr>
                <w:rFonts w:ascii="Times New Roman CYR" w:hAnsi="Times New Roman CYR" w:cs="Times New Roman CYR"/>
                <w:sz w:val="24"/>
                <w:szCs w:val="24"/>
              </w:rPr>
              <w:t xml:space="preserve"> прав за </w:t>
            </w:r>
            <w:proofErr w:type="spellStart"/>
            <w:r w:rsidR="00681D85">
              <w:rPr>
                <w:rFonts w:ascii="Times New Roman CYR" w:hAnsi="Times New Roman CYR" w:cs="Times New Roman CYR"/>
                <w:sz w:val="24"/>
                <w:szCs w:val="24"/>
              </w:rPr>
              <w:t>якими</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стає</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бiльшою</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меншою</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або</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рiвною</w:t>
            </w:r>
            <w:proofErr w:type="spellEnd"/>
            <w:r w:rsidR="00681D85">
              <w:rPr>
                <w:rFonts w:ascii="Times New Roman CYR" w:hAnsi="Times New Roman CYR" w:cs="Times New Roman CYR"/>
                <w:sz w:val="24"/>
                <w:szCs w:val="24"/>
              </w:rPr>
              <w:t xml:space="preserve"> пороговому </w:t>
            </w:r>
            <w:proofErr w:type="spellStart"/>
            <w:r w:rsidR="00681D85">
              <w:rPr>
                <w:rFonts w:ascii="Times New Roman CYR" w:hAnsi="Times New Roman CYR" w:cs="Times New Roman CYR"/>
                <w:sz w:val="24"/>
                <w:szCs w:val="24"/>
              </w:rPr>
              <w:t>значенню</w:t>
            </w:r>
            <w:proofErr w:type="spellEnd"/>
            <w:r w:rsidR="00681D85">
              <w:rPr>
                <w:rFonts w:ascii="Times New Roman CYR" w:hAnsi="Times New Roman CYR" w:cs="Times New Roman CYR"/>
                <w:sz w:val="24"/>
                <w:szCs w:val="24"/>
              </w:rPr>
              <w:t xml:space="preserve"> пакета </w:t>
            </w:r>
            <w:proofErr w:type="spellStart"/>
            <w:r w:rsidR="00681D85">
              <w:rPr>
                <w:rFonts w:ascii="Times New Roman CYR" w:hAnsi="Times New Roman CYR" w:cs="Times New Roman CYR"/>
                <w:sz w:val="24"/>
                <w:szCs w:val="24"/>
              </w:rPr>
              <w:t>акцiй</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змiн</w:t>
            </w:r>
            <w:proofErr w:type="spellEnd"/>
            <w:r w:rsidR="00681D85">
              <w:rPr>
                <w:rFonts w:ascii="Times New Roman CYR" w:hAnsi="Times New Roman CYR" w:cs="Times New Roman CYR"/>
                <w:sz w:val="24"/>
                <w:szCs w:val="24"/>
              </w:rPr>
              <w:t xml:space="preserve"> не </w:t>
            </w:r>
            <w:proofErr w:type="spellStart"/>
            <w:r w:rsidR="00681D85">
              <w:rPr>
                <w:rFonts w:ascii="Times New Roman CYR" w:hAnsi="Times New Roman CYR" w:cs="Times New Roman CYR"/>
                <w:sz w:val="24"/>
                <w:szCs w:val="24"/>
              </w:rPr>
              <w:t>було</w:t>
            </w:r>
            <w:proofErr w:type="spellEnd"/>
            <w:r w:rsidR="00681D85">
              <w:rPr>
                <w:rFonts w:ascii="Times New Roman CYR" w:hAnsi="Times New Roman CYR" w:cs="Times New Roman CYR"/>
                <w:sz w:val="24"/>
                <w:szCs w:val="24"/>
              </w:rPr>
              <w:t xml:space="preserve"> в </w:t>
            </w:r>
            <w:proofErr w:type="spellStart"/>
            <w:r w:rsidR="00681D85">
              <w:rPr>
                <w:rFonts w:ascii="Times New Roman CYR" w:hAnsi="Times New Roman CYR" w:cs="Times New Roman CYR"/>
                <w:sz w:val="24"/>
                <w:szCs w:val="24"/>
              </w:rPr>
              <w:lastRenderedPageBreak/>
              <w:t>звiтному</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перiодi</w:t>
            </w:r>
            <w:proofErr w:type="spellEnd"/>
            <w:r w:rsidR="00681D85">
              <w:rPr>
                <w:rFonts w:ascii="Times New Roman CYR" w:hAnsi="Times New Roman CYR" w:cs="Times New Roman CYR"/>
                <w:sz w:val="24"/>
                <w:szCs w:val="24"/>
              </w:rPr>
              <w:t>)</w:t>
            </w:r>
          </w:p>
          <w:p w14:paraId="049A9690" w14:textId="77777777" w:rsidR="00681D85" w:rsidRDefault="00F279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lang w:val="uk-UA"/>
              </w:rPr>
              <w:t>5</w:t>
            </w:r>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iнформацiю</w:t>
            </w:r>
            <w:proofErr w:type="spellEnd"/>
            <w:r w:rsidR="00681D85">
              <w:rPr>
                <w:rFonts w:ascii="Times New Roman CYR" w:hAnsi="Times New Roman CYR" w:cs="Times New Roman CYR"/>
                <w:sz w:val="24"/>
                <w:szCs w:val="24"/>
              </w:rPr>
              <w:t xml:space="preserve"> про </w:t>
            </w:r>
            <w:proofErr w:type="spellStart"/>
            <w:r w:rsidR="00681D85">
              <w:rPr>
                <w:rFonts w:ascii="Times New Roman CYR" w:hAnsi="Times New Roman CYR" w:cs="Times New Roman CYR"/>
                <w:sz w:val="24"/>
                <w:szCs w:val="24"/>
              </w:rPr>
              <w:t>змiну</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осiб</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якi</w:t>
            </w:r>
            <w:proofErr w:type="spellEnd"/>
            <w:r w:rsidR="00681D85">
              <w:rPr>
                <w:rFonts w:ascii="Times New Roman CYR" w:hAnsi="Times New Roman CYR" w:cs="Times New Roman CYR"/>
                <w:sz w:val="24"/>
                <w:szCs w:val="24"/>
              </w:rPr>
              <w:t xml:space="preserve"> є </w:t>
            </w:r>
            <w:proofErr w:type="spellStart"/>
            <w:r w:rsidR="00681D85">
              <w:rPr>
                <w:rFonts w:ascii="Times New Roman CYR" w:hAnsi="Times New Roman CYR" w:cs="Times New Roman CYR"/>
                <w:sz w:val="24"/>
                <w:szCs w:val="24"/>
              </w:rPr>
              <w:t>власниками</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фiнансових</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iнструментiв</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пов'язаних</w:t>
            </w:r>
            <w:proofErr w:type="spellEnd"/>
            <w:r w:rsidR="00681D85">
              <w:rPr>
                <w:rFonts w:ascii="Times New Roman CYR" w:hAnsi="Times New Roman CYR" w:cs="Times New Roman CYR"/>
                <w:sz w:val="24"/>
                <w:szCs w:val="24"/>
              </w:rPr>
              <w:t xml:space="preserve"> з </w:t>
            </w:r>
            <w:proofErr w:type="spellStart"/>
            <w:r w:rsidR="00681D85">
              <w:rPr>
                <w:rFonts w:ascii="Times New Roman CYR" w:hAnsi="Times New Roman CYR" w:cs="Times New Roman CYR"/>
                <w:sz w:val="24"/>
                <w:szCs w:val="24"/>
              </w:rPr>
              <w:t>голосуючими</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акцiями</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акцiонерного</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товариства</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сумарна</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кiлькiсть</w:t>
            </w:r>
            <w:proofErr w:type="spellEnd"/>
            <w:r w:rsidR="00681D85">
              <w:rPr>
                <w:rFonts w:ascii="Times New Roman CYR" w:hAnsi="Times New Roman CYR" w:cs="Times New Roman CYR"/>
                <w:sz w:val="24"/>
                <w:szCs w:val="24"/>
              </w:rPr>
              <w:t xml:space="preserve"> прав за </w:t>
            </w:r>
            <w:proofErr w:type="spellStart"/>
            <w:r w:rsidR="00681D85">
              <w:rPr>
                <w:rFonts w:ascii="Times New Roman CYR" w:hAnsi="Times New Roman CYR" w:cs="Times New Roman CYR"/>
                <w:sz w:val="24"/>
                <w:szCs w:val="24"/>
              </w:rPr>
              <w:t>якими</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стає</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бiльшою</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меншою</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або</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рiвною</w:t>
            </w:r>
            <w:proofErr w:type="spellEnd"/>
            <w:r w:rsidR="00681D85">
              <w:rPr>
                <w:rFonts w:ascii="Times New Roman CYR" w:hAnsi="Times New Roman CYR" w:cs="Times New Roman CYR"/>
                <w:sz w:val="24"/>
                <w:szCs w:val="24"/>
              </w:rPr>
              <w:t xml:space="preserve"> пороговому </w:t>
            </w:r>
            <w:proofErr w:type="spellStart"/>
            <w:r w:rsidR="00681D85">
              <w:rPr>
                <w:rFonts w:ascii="Times New Roman CYR" w:hAnsi="Times New Roman CYR" w:cs="Times New Roman CYR"/>
                <w:sz w:val="24"/>
                <w:szCs w:val="24"/>
              </w:rPr>
              <w:t>значенню</w:t>
            </w:r>
            <w:proofErr w:type="spellEnd"/>
            <w:r w:rsidR="00681D85">
              <w:rPr>
                <w:rFonts w:ascii="Times New Roman CYR" w:hAnsi="Times New Roman CYR" w:cs="Times New Roman CYR"/>
                <w:sz w:val="24"/>
                <w:szCs w:val="24"/>
              </w:rPr>
              <w:t xml:space="preserve"> пакета </w:t>
            </w:r>
            <w:proofErr w:type="spellStart"/>
            <w:r w:rsidR="00681D85">
              <w:rPr>
                <w:rFonts w:ascii="Times New Roman CYR" w:hAnsi="Times New Roman CYR" w:cs="Times New Roman CYR"/>
                <w:sz w:val="24"/>
                <w:szCs w:val="24"/>
              </w:rPr>
              <w:t>акцiй</w:t>
            </w:r>
            <w:proofErr w:type="spellEnd"/>
            <w:r w:rsidR="00681D85">
              <w:rPr>
                <w:rFonts w:ascii="Times New Roman CYR" w:hAnsi="Times New Roman CYR" w:cs="Times New Roman CYR"/>
                <w:sz w:val="24"/>
                <w:szCs w:val="24"/>
              </w:rPr>
              <w:t xml:space="preserve"> </w:t>
            </w:r>
          </w:p>
          <w:p w14:paraId="398EBE5F" w14:textId="77777777" w:rsidR="00681D85" w:rsidRDefault="00F279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lang w:val="uk-UA"/>
              </w:rPr>
              <w:t>6</w:t>
            </w:r>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iнформацiю</w:t>
            </w:r>
            <w:proofErr w:type="spellEnd"/>
            <w:r w:rsidR="00681D85">
              <w:rPr>
                <w:rFonts w:ascii="Times New Roman CYR" w:hAnsi="Times New Roman CYR" w:cs="Times New Roman CYR"/>
                <w:sz w:val="24"/>
                <w:szCs w:val="24"/>
              </w:rPr>
              <w:t xml:space="preserve"> про </w:t>
            </w:r>
            <w:proofErr w:type="spellStart"/>
            <w:r w:rsidR="00681D85">
              <w:rPr>
                <w:rFonts w:ascii="Times New Roman CYR" w:hAnsi="Times New Roman CYR" w:cs="Times New Roman CYR"/>
                <w:sz w:val="24"/>
                <w:szCs w:val="24"/>
              </w:rPr>
              <w:t>забезпечення</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випуску</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боргових</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цiнних</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паперiв</w:t>
            </w:r>
            <w:proofErr w:type="spellEnd"/>
            <w:r w:rsidR="00681D85">
              <w:rPr>
                <w:rFonts w:ascii="Times New Roman CYR" w:hAnsi="Times New Roman CYR" w:cs="Times New Roman CYR"/>
                <w:sz w:val="24"/>
                <w:szCs w:val="24"/>
              </w:rPr>
              <w:t xml:space="preserve"> </w:t>
            </w:r>
          </w:p>
          <w:p w14:paraId="342A14DC" w14:textId="77777777" w:rsidR="00681D85" w:rsidRDefault="00F279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lang w:val="uk-UA"/>
              </w:rPr>
              <w:t>7</w:t>
            </w:r>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звiт</w:t>
            </w:r>
            <w:proofErr w:type="spellEnd"/>
            <w:r w:rsidR="00681D85">
              <w:rPr>
                <w:rFonts w:ascii="Times New Roman CYR" w:hAnsi="Times New Roman CYR" w:cs="Times New Roman CYR"/>
                <w:sz w:val="24"/>
                <w:szCs w:val="24"/>
              </w:rPr>
              <w:t xml:space="preserve"> про стан </w:t>
            </w:r>
            <w:proofErr w:type="spellStart"/>
            <w:r w:rsidR="00681D85">
              <w:rPr>
                <w:rFonts w:ascii="Times New Roman CYR" w:hAnsi="Times New Roman CYR" w:cs="Times New Roman CYR"/>
                <w:sz w:val="24"/>
                <w:szCs w:val="24"/>
              </w:rPr>
              <w:t>об'єкта</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нерухомостi</w:t>
            </w:r>
            <w:proofErr w:type="spellEnd"/>
            <w:r w:rsidR="00681D85">
              <w:rPr>
                <w:rFonts w:ascii="Times New Roman CYR" w:hAnsi="Times New Roman CYR" w:cs="Times New Roman CYR"/>
                <w:sz w:val="24"/>
                <w:szCs w:val="24"/>
              </w:rPr>
              <w:t xml:space="preserve"> (у </w:t>
            </w:r>
            <w:proofErr w:type="spellStart"/>
            <w:r w:rsidR="00681D85">
              <w:rPr>
                <w:rFonts w:ascii="Times New Roman CYR" w:hAnsi="Times New Roman CYR" w:cs="Times New Roman CYR"/>
                <w:sz w:val="24"/>
                <w:szCs w:val="24"/>
              </w:rPr>
              <w:t>разi</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емiсiї</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цiльових</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облiгацiй</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пiдприємств</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виконання</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зобов'язань</w:t>
            </w:r>
            <w:proofErr w:type="spellEnd"/>
            <w:r w:rsidR="00681D85">
              <w:rPr>
                <w:rFonts w:ascii="Times New Roman CYR" w:hAnsi="Times New Roman CYR" w:cs="Times New Roman CYR"/>
                <w:sz w:val="24"/>
                <w:szCs w:val="24"/>
              </w:rPr>
              <w:t xml:space="preserve"> за </w:t>
            </w:r>
            <w:proofErr w:type="spellStart"/>
            <w:r w:rsidR="00681D85">
              <w:rPr>
                <w:rFonts w:ascii="Times New Roman CYR" w:hAnsi="Times New Roman CYR" w:cs="Times New Roman CYR"/>
                <w:sz w:val="24"/>
                <w:szCs w:val="24"/>
              </w:rPr>
              <w:t>якими</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здiйснюється</w:t>
            </w:r>
            <w:proofErr w:type="spellEnd"/>
            <w:r w:rsidR="00681D85">
              <w:rPr>
                <w:rFonts w:ascii="Times New Roman CYR" w:hAnsi="Times New Roman CYR" w:cs="Times New Roman CYR"/>
                <w:sz w:val="24"/>
                <w:szCs w:val="24"/>
              </w:rPr>
              <w:t xml:space="preserve"> шляхом </w:t>
            </w:r>
            <w:proofErr w:type="spellStart"/>
            <w:r w:rsidR="00681D85">
              <w:rPr>
                <w:rFonts w:ascii="Times New Roman CYR" w:hAnsi="Times New Roman CYR" w:cs="Times New Roman CYR"/>
                <w:sz w:val="24"/>
                <w:szCs w:val="24"/>
              </w:rPr>
              <w:t>передання</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об'єкта</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частини</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об'єкта</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житлового</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будiвництва</w:t>
            </w:r>
            <w:proofErr w:type="spellEnd"/>
            <w:r w:rsidR="00681D85">
              <w:rPr>
                <w:rFonts w:ascii="Times New Roman CYR" w:hAnsi="Times New Roman CYR" w:cs="Times New Roman CYR"/>
                <w:sz w:val="24"/>
                <w:szCs w:val="24"/>
              </w:rPr>
              <w:t xml:space="preserve">) </w:t>
            </w:r>
          </w:p>
          <w:p w14:paraId="4D6F074D" w14:textId="77777777" w:rsidR="00681D85" w:rsidRDefault="00F279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lang w:val="uk-UA"/>
              </w:rPr>
              <w:t>8</w:t>
            </w:r>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iнформацiю</w:t>
            </w:r>
            <w:proofErr w:type="spellEnd"/>
            <w:r w:rsidR="00681D85">
              <w:rPr>
                <w:rFonts w:ascii="Times New Roman CYR" w:hAnsi="Times New Roman CYR" w:cs="Times New Roman CYR"/>
                <w:sz w:val="24"/>
                <w:szCs w:val="24"/>
              </w:rPr>
              <w:t xml:space="preserve"> про </w:t>
            </w:r>
            <w:proofErr w:type="spellStart"/>
            <w:r w:rsidR="00681D85">
              <w:rPr>
                <w:rFonts w:ascii="Times New Roman CYR" w:hAnsi="Times New Roman CYR" w:cs="Times New Roman CYR"/>
                <w:sz w:val="24"/>
                <w:szCs w:val="24"/>
              </w:rPr>
              <w:t>вчинення</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значних</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правочинiв</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або</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правочинiв</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щодо</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вчинення</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яких</w:t>
            </w:r>
            <w:proofErr w:type="spellEnd"/>
            <w:r w:rsidR="00681D85">
              <w:rPr>
                <w:rFonts w:ascii="Times New Roman CYR" w:hAnsi="Times New Roman CYR" w:cs="Times New Roman CYR"/>
                <w:sz w:val="24"/>
                <w:szCs w:val="24"/>
              </w:rPr>
              <w:t xml:space="preserve"> є </w:t>
            </w:r>
            <w:proofErr w:type="spellStart"/>
            <w:r w:rsidR="00681D85">
              <w:rPr>
                <w:rFonts w:ascii="Times New Roman CYR" w:hAnsi="Times New Roman CYR" w:cs="Times New Roman CYR"/>
                <w:sz w:val="24"/>
                <w:szCs w:val="24"/>
              </w:rPr>
              <w:t>заiнтересованiсть</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або</w:t>
            </w:r>
            <w:proofErr w:type="spellEnd"/>
            <w:r w:rsidR="00681D85">
              <w:rPr>
                <w:rFonts w:ascii="Times New Roman CYR" w:hAnsi="Times New Roman CYR" w:cs="Times New Roman CYR"/>
                <w:sz w:val="24"/>
                <w:szCs w:val="24"/>
              </w:rPr>
              <w:t xml:space="preserve"> про </w:t>
            </w:r>
            <w:proofErr w:type="spellStart"/>
            <w:r w:rsidR="00681D85">
              <w:rPr>
                <w:rFonts w:ascii="Times New Roman CYR" w:hAnsi="Times New Roman CYR" w:cs="Times New Roman CYR"/>
                <w:sz w:val="24"/>
                <w:szCs w:val="24"/>
              </w:rPr>
              <w:t>попереднє</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надання</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згоди</w:t>
            </w:r>
            <w:proofErr w:type="spellEnd"/>
            <w:r w:rsidR="00681D85">
              <w:rPr>
                <w:rFonts w:ascii="Times New Roman CYR" w:hAnsi="Times New Roman CYR" w:cs="Times New Roman CYR"/>
                <w:sz w:val="24"/>
                <w:szCs w:val="24"/>
              </w:rPr>
              <w:t xml:space="preserve"> на </w:t>
            </w:r>
            <w:proofErr w:type="spellStart"/>
            <w:r w:rsidR="00681D85">
              <w:rPr>
                <w:rFonts w:ascii="Times New Roman CYR" w:hAnsi="Times New Roman CYR" w:cs="Times New Roman CYR"/>
                <w:sz w:val="24"/>
                <w:szCs w:val="24"/>
              </w:rPr>
              <w:t>вчинення</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значних</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правочинiв</w:t>
            </w:r>
            <w:proofErr w:type="spellEnd"/>
            <w:r w:rsidR="00681D85">
              <w:rPr>
                <w:rFonts w:ascii="Times New Roman CYR" w:hAnsi="Times New Roman CYR" w:cs="Times New Roman CYR"/>
                <w:sz w:val="24"/>
                <w:szCs w:val="24"/>
              </w:rPr>
              <w:t xml:space="preserve">; </w:t>
            </w:r>
          </w:p>
          <w:p w14:paraId="3777E479" w14:textId="77777777" w:rsidR="00681D85" w:rsidRDefault="00F279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lang w:val="uk-UA"/>
              </w:rPr>
              <w:t>9</w:t>
            </w:r>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вiдомостi</w:t>
            </w:r>
            <w:proofErr w:type="spellEnd"/>
            <w:r w:rsidR="00681D85">
              <w:rPr>
                <w:rFonts w:ascii="Times New Roman CYR" w:hAnsi="Times New Roman CYR" w:cs="Times New Roman CYR"/>
                <w:sz w:val="24"/>
                <w:szCs w:val="24"/>
              </w:rPr>
              <w:t xml:space="preserve"> про </w:t>
            </w:r>
            <w:proofErr w:type="spellStart"/>
            <w:r w:rsidR="00681D85">
              <w:rPr>
                <w:rFonts w:ascii="Times New Roman CYR" w:hAnsi="Times New Roman CYR" w:cs="Times New Roman CYR"/>
                <w:sz w:val="24"/>
                <w:szCs w:val="24"/>
              </w:rPr>
              <w:t>осiб</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заiнтересованих</w:t>
            </w:r>
            <w:proofErr w:type="spellEnd"/>
            <w:r w:rsidR="00681D85">
              <w:rPr>
                <w:rFonts w:ascii="Times New Roman CYR" w:hAnsi="Times New Roman CYR" w:cs="Times New Roman CYR"/>
                <w:sz w:val="24"/>
                <w:szCs w:val="24"/>
              </w:rPr>
              <w:t xml:space="preserve"> у </w:t>
            </w:r>
            <w:proofErr w:type="spellStart"/>
            <w:r w:rsidR="00681D85">
              <w:rPr>
                <w:rFonts w:ascii="Times New Roman CYR" w:hAnsi="Times New Roman CYR" w:cs="Times New Roman CYR"/>
                <w:sz w:val="24"/>
                <w:szCs w:val="24"/>
              </w:rPr>
              <w:t>вчиненнi</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товариством</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правочинiв</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iз</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заiнтересованiстю</w:t>
            </w:r>
            <w:proofErr w:type="spellEnd"/>
            <w:r w:rsidR="00681D85">
              <w:rPr>
                <w:rFonts w:ascii="Times New Roman CYR" w:hAnsi="Times New Roman CYR" w:cs="Times New Roman CYR"/>
                <w:sz w:val="24"/>
                <w:szCs w:val="24"/>
              </w:rPr>
              <w:t xml:space="preserve">, та </w:t>
            </w:r>
            <w:proofErr w:type="spellStart"/>
            <w:r w:rsidR="00681D85">
              <w:rPr>
                <w:rFonts w:ascii="Times New Roman CYR" w:hAnsi="Times New Roman CYR" w:cs="Times New Roman CYR"/>
                <w:sz w:val="24"/>
                <w:szCs w:val="24"/>
              </w:rPr>
              <w:t>обставини</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iснування</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яких</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створює</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заiнтересованiсть</w:t>
            </w:r>
            <w:proofErr w:type="spellEnd"/>
            <w:r w:rsidR="00681D85">
              <w:rPr>
                <w:rFonts w:ascii="Times New Roman CYR" w:hAnsi="Times New Roman CYR" w:cs="Times New Roman CYR"/>
                <w:sz w:val="24"/>
                <w:szCs w:val="24"/>
              </w:rPr>
              <w:t xml:space="preserve"> </w:t>
            </w:r>
          </w:p>
          <w:p w14:paraId="0D84C516" w14:textId="77777777" w:rsidR="00681D85" w:rsidRDefault="00F279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lang w:val="uk-UA"/>
              </w:rPr>
              <w:t>10</w:t>
            </w:r>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рiчну</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фiнансову</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звiтнiсть</w:t>
            </w:r>
            <w:proofErr w:type="spellEnd"/>
            <w:r w:rsidR="00681D85">
              <w:rPr>
                <w:rFonts w:ascii="Times New Roman CYR" w:hAnsi="Times New Roman CYR" w:cs="Times New Roman CYR"/>
                <w:sz w:val="24"/>
                <w:szCs w:val="24"/>
              </w:rPr>
              <w:t xml:space="preserve"> поручителя (страховика/гаранта), </w:t>
            </w:r>
            <w:proofErr w:type="spellStart"/>
            <w:r w:rsidR="00681D85">
              <w:rPr>
                <w:rFonts w:ascii="Times New Roman CYR" w:hAnsi="Times New Roman CYR" w:cs="Times New Roman CYR"/>
                <w:sz w:val="24"/>
                <w:szCs w:val="24"/>
              </w:rPr>
              <w:t>що</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здiйснює</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забезпечення</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випуску</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боргових</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цiнних</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паперiв</w:t>
            </w:r>
            <w:proofErr w:type="spellEnd"/>
            <w:r w:rsidR="00681D85">
              <w:rPr>
                <w:rFonts w:ascii="Times New Roman CYR" w:hAnsi="Times New Roman CYR" w:cs="Times New Roman CYR"/>
                <w:sz w:val="24"/>
                <w:szCs w:val="24"/>
              </w:rPr>
              <w:t xml:space="preserve"> (за </w:t>
            </w:r>
            <w:proofErr w:type="spellStart"/>
            <w:r w:rsidR="00681D85">
              <w:rPr>
                <w:rFonts w:ascii="Times New Roman CYR" w:hAnsi="Times New Roman CYR" w:cs="Times New Roman CYR"/>
                <w:sz w:val="24"/>
                <w:szCs w:val="24"/>
              </w:rPr>
              <w:t>кожним</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суб'єктом</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забезпечення</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окремо</w:t>
            </w:r>
            <w:proofErr w:type="spellEnd"/>
            <w:r w:rsidR="00681D85">
              <w:rPr>
                <w:rFonts w:ascii="Times New Roman CYR" w:hAnsi="Times New Roman CYR" w:cs="Times New Roman CYR"/>
                <w:sz w:val="24"/>
                <w:szCs w:val="24"/>
              </w:rPr>
              <w:t>)</w:t>
            </w:r>
          </w:p>
          <w:p w14:paraId="39898947"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Крiм</w:t>
            </w:r>
            <w:proofErr w:type="spellEnd"/>
            <w:r>
              <w:rPr>
                <w:rFonts w:ascii="Times New Roman CYR" w:hAnsi="Times New Roman CYR" w:cs="Times New Roman CYR"/>
                <w:sz w:val="24"/>
                <w:szCs w:val="24"/>
              </w:rPr>
              <w:t xml:space="preserve"> того:  </w:t>
            </w:r>
          </w:p>
          <w:p w14:paraId="6C6429AE"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засновникiв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надається</w:t>
            </w:r>
            <w:proofErr w:type="spellEnd"/>
            <w:r>
              <w:rPr>
                <w:rFonts w:ascii="Times New Roman CYR" w:hAnsi="Times New Roman CYR" w:cs="Times New Roman CYR"/>
                <w:sz w:val="24"/>
                <w:szCs w:val="24"/>
              </w:rPr>
              <w:t xml:space="preserve">, тому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на дату </w:t>
            </w:r>
            <w:proofErr w:type="spellStart"/>
            <w:r>
              <w:rPr>
                <w:rFonts w:ascii="Times New Roman CYR" w:hAnsi="Times New Roman CYR" w:cs="Times New Roman CYR"/>
                <w:sz w:val="24"/>
                <w:szCs w:val="24"/>
              </w:rPr>
              <w:t>складання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звiту</w:t>
            </w:r>
            <w:proofErr w:type="spellEnd"/>
            <w:r>
              <w:rPr>
                <w:rFonts w:ascii="Times New Roman CYR" w:hAnsi="Times New Roman CYR" w:cs="Times New Roman CYR"/>
                <w:sz w:val="24"/>
                <w:szCs w:val="24"/>
              </w:rPr>
              <w:t xml:space="preserve"> вони </w:t>
            </w:r>
            <w:proofErr w:type="spellStart"/>
            <w:r>
              <w:rPr>
                <w:rFonts w:ascii="Times New Roman CYR" w:hAnsi="Times New Roman CYR" w:cs="Times New Roman CYR"/>
                <w:sz w:val="24"/>
                <w:szCs w:val="24"/>
              </w:rPr>
              <w:t>акцiями</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володiють</w:t>
            </w:r>
            <w:proofErr w:type="spellEnd"/>
            <w:r>
              <w:rPr>
                <w:rFonts w:ascii="Times New Roman CYR" w:hAnsi="Times New Roman CYR" w:cs="Times New Roman CYR"/>
                <w:sz w:val="24"/>
                <w:szCs w:val="24"/>
              </w:rPr>
              <w:t xml:space="preserve"> </w:t>
            </w:r>
          </w:p>
          <w:p w14:paraId="599FDD96" w14:textId="77777777" w:rsidR="00F27903" w:rsidRDefault="00681D8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Вiдомостi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участi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еiтента</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створеннi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юридичних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 не </w:t>
            </w:r>
            <w:proofErr w:type="spellStart"/>
            <w:r>
              <w:rPr>
                <w:rFonts w:ascii="Times New Roman CYR" w:hAnsi="Times New Roman CYR" w:cs="Times New Roman CYR"/>
                <w:sz w:val="24"/>
                <w:szCs w:val="24"/>
              </w:rPr>
              <w:t>надаються</w:t>
            </w:r>
            <w:proofErr w:type="spellEnd"/>
            <w:r>
              <w:rPr>
                <w:rFonts w:ascii="Times New Roman CYR" w:hAnsi="Times New Roman CYR" w:cs="Times New Roman CYR"/>
                <w:sz w:val="24"/>
                <w:szCs w:val="24"/>
              </w:rPr>
              <w:t xml:space="preserve">, так як </w:t>
            </w:r>
            <w:proofErr w:type="spellStart"/>
            <w:r>
              <w:rPr>
                <w:rFonts w:ascii="Times New Roman CYR" w:hAnsi="Times New Roman CYR" w:cs="Times New Roman CYR"/>
                <w:sz w:val="24"/>
                <w:szCs w:val="24"/>
              </w:rPr>
              <w:t>емiт</w:t>
            </w:r>
            <w:r w:rsidR="00F27903">
              <w:rPr>
                <w:rFonts w:ascii="Times New Roman CYR" w:hAnsi="Times New Roman CYR" w:cs="Times New Roman CYR"/>
                <w:sz w:val="24"/>
                <w:szCs w:val="24"/>
              </w:rPr>
              <w:t>ент</w:t>
            </w:r>
            <w:proofErr w:type="spellEnd"/>
            <w:r w:rsidR="00F27903">
              <w:rPr>
                <w:rFonts w:ascii="Times New Roman CYR" w:hAnsi="Times New Roman CYR" w:cs="Times New Roman CYR"/>
                <w:sz w:val="24"/>
                <w:szCs w:val="24"/>
              </w:rPr>
              <w:t xml:space="preserve"> не </w:t>
            </w:r>
            <w:proofErr w:type="spellStart"/>
            <w:r w:rsidR="00F27903">
              <w:rPr>
                <w:rFonts w:ascii="Times New Roman CYR" w:hAnsi="Times New Roman CYR" w:cs="Times New Roman CYR"/>
                <w:sz w:val="24"/>
                <w:szCs w:val="24"/>
              </w:rPr>
              <w:t>створював</w:t>
            </w:r>
            <w:proofErr w:type="spellEnd"/>
            <w:r w:rsidR="00F27903">
              <w:rPr>
                <w:rFonts w:ascii="Times New Roman CYR" w:hAnsi="Times New Roman CYR" w:cs="Times New Roman CYR"/>
                <w:sz w:val="24"/>
                <w:szCs w:val="24"/>
              </w:rPr>
              <w:t xml:space="preserve"> </w:t>
            </w:r>
            <w:proofErr w:type="spellStart"/>
            <w:r w:rsidR="00F27903">
              <w:rPr>
                <w:rFonts w:ascii="Times New Roman CYR" w:hAnsi="Times New Roman CYR" w:cs="Times New Roman CYR"/>
                <w:sz w:val="24"/>
                <w:szCs w:val="24"/>
              </w:rPr>
              <w:t>юридичних</w:t>
            </w:r>
            <w:proofErr w:type="spellEnd"/>
            <w:r w:rsidR="00F27903">
              <w:rPr>
                <w:rFonts w:ascii="Times New Roman CYR" w:hAnsi="Times New Roman CYR" w:cs="Times New Roman CYR"/>
                <w:sz w:val="24"/>
                <w:szCs w:val="24"/>
              </w:rPr>
              <w:t xml:space="preserve"> </w:t>
            </w:r>
            <w:proofErr w:type="spellStart"/>
            <w:r w:rsidR="00F27903">
              <w:rPr>
                <w:rFonts w:ascii="Times New Roman CYR" w:hAnsi="Times New Roman CYR" w:cs="Times New Roman CYR"/>
                <w:sz w:val="24"/>
                <w:szCs w:val="24"/>
              </w:rPr>
              <w:t>осiб</w:t>
            </w:r>
            <w:proofErr w:type="spellEnd"/>
            <w:r w:rsidR="00F27903">
              <w:rPr>
                <w:rFonts w:ascii="Times New Roman CYR" w:hAnsi="Times New Roman CYR" w:cs="Times New Roman CYR"/>
                <w:sz w:val="24"/>
                <w:szCs w:val="24"/>
                <w:lang w:val="uk-UA"/>
              </w:rPr>
              <w:t>.</w:t>
            </w:r>
          </w:p>
          <w:p w14:paraId="6504BA8D" w14:textId="77777777" w:rsidR="00681D85" w:rsidRDefault="00F279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lang w:val="uk-UA"/>
              </w:rPr>
              <w:t>3.</w:t>
            </w:r>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Товариство</w:t>
            </w:r>
            <w:proofErr w:type="spellEnd"/>
            <w:r w:rsidR="00681D85">
              <w:rPr>
                <w:rFonts w:ascii="Times New Roman CYR" w:hAnsi="Times New Roman CYR" w:cs="Times New Roman CYR"/>
                <w:sz w:val="24"/>
                <w:szCs w:val="24"/>
              </w:rPr>
              <w:t xml:space="preserve"> не входить до будь-</w:t>
            </w:r>
            <w:proofErr w:type="spellStart"/>
            <w:r w:rsidR="00681D85">
              <w:rPr>
                <w:rFonts w:ascii="Times New Roman CYR" w:hAnsi="Times New Roman CYR" w:cs="Times New Roman CYR"/>
                <w:sz w:val="24"/>
                <w:szCs w:val="24"/>
              </w:rPr>
              <w:t>яких</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об`єднань</w:t>
            </w:r>
            <w:proofErr w:type="spellEnd"/>
            <w:r w:rsidR="00681D85">
              <w:rPr>
                <w:rFonts w:ascii="Times New Roman CYR" w:hAnsi="Times New Roman CYR" w:cs="Times New Roman CYR"/>
                <w:sz w:val="24"/>
                <w:szCs w:val="24"/>
              </w:rPr>
              <w:t xml:space="preserve"> </w:t>
            </w:r>
            <w:proofErr w:type="spellStart"/>
            <w:r w:rsidR="00681D85">
              <w:rPr>
                <w:rFonts w:ascii="Times New Roman CYR" w:hAnsi="Times New Roman CYR" w:cs="Times New Roman CYR"/>
                <w:sz w:val="24"/>
                <w:szCs w:val="24"/>
              </w:rPr>
              <w:t>пiдприємств</w:t>
            </w:r>
            <w:proofErr w:type="spellEnd"/>
            <w:r w:rsidR="00055E86">
              <w:rPr>
                <w:rFonts w:ascii="Times New Roman CYR" w:hAnsi="Times New Roman CYR" w:cs="Times New Roman CYR"/>
                <w:sz w:val="24"/>
                <w:szCs w:val="24"/>
                <w:lang w:val="uk-UA"/>
              </w:rPr>
              <w:t>, відсоток акцій (паїв, часток), що належать емітенту в юридичній особі, перевищує 5%</w:t>
            </w:r>
            <w:r w:rsidR="00681D85">
              <w:rPr>
                <w:rFonts w:ascii="Times New Roman CYR" w:hAnsi="Times New Roman CYR" w:cs="Times New Roman CYR"/>
                <w:sz w:val="24"/>
                <w:szCs w:val="24"/>
              </w:rPr>
              <w:t xml:space="preserve">. </w:t>
            </w:r>
          </w:p>
          <w:p w14:paraId="0175A51E"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рейтингове</w:t>
            </w:r>
            <w:proofErr w:type="spellEnd"/>
            <w:r>
              <w:rPr>
                <w:rFonts w:ascii="Times New Roman CYR" w:hAnsi="Times New Roman CYR" w:cs="Times New Roman CYR"/>
                <w:sz w:val="24"/>
                <w:szCs w:val="24"/>
              </w:rPr>
              <w:t xml:space="preserve"> агентство не </w:t>
            </w:r>
            <w:proofErr w:type="spellStart"/>
            <w:r>
              <w:rPr>
                <w:rFonts w:ascii="Times New Roman CYR" w:hAnsi="Times New Roman CYR" w:cs="Times New Roman CYR"/>
                <w:sz w:val="24"/>
                <w:szCs w:val="24"/>
              </w:rPr>
              <w:t>заповнюється</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користувалось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послугами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рейтингових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агенств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оскiльки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має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державної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частки</w:t>
            </w:r>
            <w:proofErr w:type="spellEnd"/>
            <w:r>
              <w:rPr>
                <w:rFonts w:ascii="Times New Roman CYR" w:hAnsi="Times New Roman CYR" w:cs="Times New Roman CYR"/>
                <w:sz w:val="24"/>
                <w:szCs w:val="24"/>
              </w:rPr>
              <w:t xml:space="preserve"> у статутному </w:t>
            </w:r>
            <w:proofErr w:type="spellStart"/>
            <w:r>
              <w:rPr>
                <w:rFonts w:ascii="Times New Roman CYR" w:hAnsi="Times New Roman CYR" w:cs="Times New Roman CYR"/>
                <w:sz w:val="24"/>
                <w:szCs w:val="24"/>
              </w:rPr>
              <w:t>капiталi</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займає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монопольне</w:t>
            </w:r>
            <w:proofErr w:type="spellEnd"/>
            <w:r>
              <w:rPr>
                <w:rFonts w:ascii="Times New Roman CYR" w:hAnsi="Times New Roman CYR" w:cs="Times New Roman CYR"/>
                <w:sz w:val="24"/>
                <w:szCs w:val="24"/>
              </w:rPr>
              <w:t xml:space="preserve"> становище на ринку та не </w:t>
            </w:r>
            <w:proofErr w:type="spellStart"/>
            <w:r>
              <w:rPr>
                <w:rFonts w:ascii="Times New Roman CYR" w:hAnsi="Times New Roman CYR" w:cs="Times New Roman CYR"/>
                <w:sz w:val="24"/>
                <w:szCs w:val="24"/>
              </w:rPr>
              <w:t>має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стратегiчного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значення</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економiки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безпеки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держави</w:t>
            </w:r>
            <w:proofErr w:type="spellEnd"/>
            <w:r>
              <w:rPr>
                <w:rFonts w:ascii="Times New Roman CYR" w:hAnsi="Times New Roman CYR" w:cs="Times New Roman CYR"/>
                <w:sz w:val="24"/>
                <w:szCs w:val="24"/>
              </w:rPr>
              <w:t xml:space="preserve">. </w:t>
            </w:r>
          </w:p>
          <w:p w14:paraId="194C26F9"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w:t>
            </w:r>
            <w:proofErr w:type="spellStart"/>
            <w:r>
              <w:rPr>
                <w:rFonts w:ascii="Times New Roman CYR" w:hAnsi="Times New Roman CYR" w:cs="Times New Roman CYR"/>
                <w:sz w:val="24"/>
                <w:szCs w:val="24"/>
              </w:rPr>
              <w:t>Звiт</w:t>
            </w:r>
            <w:proofErr w:type="spellEnd"/>
            <w:r>
              <w:rPr>
                <w:rFonts w:ascii="Times New Roman CYR" w:hAnsi="Times New Roman CYR" w:cs="Times New Roman CYR"/>
                <w:sz w:val="24"/>
                <w:szCs w:val="24"/>
              </w:rPr>
              <w:t xml:space="preserve"> про стан </w:t>
            </w:r>
            <w:proofErr w:type="spellStart"/>
            <w:r>
              <w:rPr>
                <w:rFonts w:ascii="Times New Roman CYR" w:hAnsi="Times New Roman CYR" w:cs="Times New Roman CYR"/>
                <w:sz w:val="24"/>
                <w:szCs w:val="24"/>
              </w:rPr>
              <w:t>об'єкта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нерухомостi</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надається</w:t>
            </w:r>
            <w:proofErr w:type="spellEnd"/>
            <w:r>
              <w:rPr>
                <w:rFonts w:ascii="Times New Roman CYR" w:hAnsi="Times New Roman CYR" w:cs="Times New Roman CYR"/>
                <w:sz w:val="24"/>
                <w:szCs w:val="24"/>
              </w:rPr>
              <w:t xml:space="preserve">, так як </w:t>
            </w: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випускало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цiльовi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облiгацiї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виконання</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якими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здiйснюєтья</w:t>
            </w:r>
            <w:proofErr w:type="spellEnd"/>
            <w:r>
              <w:rPr>
                <w:rFonts w:ascii="Times New Roman CYR" w:hAnsi="Times New Roman CYR" w:cs="Times New Roman CYR"/>
                <w:sz w:val="24"/>
                <w:szCs w:val="24"/>
              </w:rPr>
              <w:t xml:space="preserve"> шляхом </w:t>
            </w:r>
            <w:proofErr w:type="spellStart"/>
            <w:r>
              <w:rPr>
                <w:rFonts w:ascii="Times New Roman CYR" w:hAnsi="Times New Roman CYR" w:cs="Times New Roman CYR"/>
                <w:sz w:val="24"/>
                <w:szCs w:val="24"/>
              </w:rPr>
              <w:t>передачi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об'єкта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його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частини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житлового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будiвництва</w:t>
            </w:r>
            <w:proofErr w:type="spellEnd"/>
            <w:r>
              <w:rPr>
                <w:rFonts w:ascii="Times New Roman CYR" w:hAnsi="Times New Roman CYR" w:cs="Times New Roman CYR"/>
                <w:sz w:val="24"/>
                <w:szCs w:val="24"/>
              </w:rPr>
              <w:t xml:space="preserve">. </w:t>
            </w:r>
          </w:p>
          <w:p w14:paraId="197FE558"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 </w:t>
            </w:r>
            <w:proofErr w:type="spellStart"/>
            <w:r>
              <w:rPr>
                <w:rFonts w:ascii="Times New Roman CYR" w:hAnsi="Times New Roman CYR" w:cs="Times New Roman CYR"/>
                <w:sz w:val="24"/>
                <w:szCs w:val="24"/>
              </w:rPr>
              <w:t>Власнi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Товариством</w:t>
            </w:r>
            <w:proofErr w:type="spellEnd"/>
            <w:r>
              <w:rPr>
                <w:rFonts w:ascii="Times New Roman CYR" w:hAnsi="Times New Roman CYR" w:cs="Times New Roman CYR"/>
                <w:sz w:val="24"/>
                <w:szCs w:val="24"/>
              </w:rPr>
              <w:t xml:space="preserve">, в т .ч.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вимог</w:t>
            </w:r>
            <w:proofErr w:type="spellEnd"/>
            <w:r>
              <w:rPr>
                <w:rFonts w:ascii="Times New Roman CYR" w:hAnsi="Times New Roman CYR" w:cs="Times New Roman CYR"/>
                <w:sz w:val="24"/>
                <w:szCs w:val="24"/>
              </w:rPr>
              <w:t xml:space="preserve"> статей 68, 69 Закону </w:t>
            </w:r>
            <w:proofErr w:type="spellStart"/>
            <w:r>
              <w:rPr>
                <w:rFonts w:ascii="Times New Roman CYR" w:hAnsi="Times New Roman CYR" w:cs="Times New Roman CYR"/>
                <w:sz w:val="24"/>
                <w:szCs w:val="24"/>
              </w:rPr>
              <w:t>України</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акцiонернi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викупались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протягом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перiоду</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надається</w:t>
            </w:r>
            <w:proofErr w:type="spellEnd"/>
            <w:r>
              <w:rPr>
                <w:rFonts w:ascii="Times New Roman CYR" w:hAnsi="Times New Roman CYR" w:cs="Times New Roman CYR"/>
                <w:sz w:val="24"/>
                <w:szCs w:val="24"/>
              </w:rPr>
              <w:t xml:space="preserve">. </w:t>
            </w:r>
          </w:p>
          <w:p w14:paraId="5A8E1980"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w:t>
            </w: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випускало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iпотечнi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облiгацiї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процентнi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облiгацiї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дисконтнi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облiгацiї</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похiднi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iншi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емiсiя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пiдлягає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реєстрацiї</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надається</w:t>
            </w:r>
            <w:proofErr w:type="spellEnd"/>
            <w:r>
              <w:rPr>
                <w:rFonts w:ascii="Times New Roman CYR" w:hAnsi="Times New Roman CYR" w:cs="Times New Roman CYR"/>
                <w:sz w:val="24"/>
                <w:szCs w:val="24"/>
              </w:rPr>
              <w:t xml:space="preserve">. </w:t>
            </w:r>
          </w:p>
          <w:p w14:paraId="1875325C"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8. </w:t>
            </w:r>
            <w:proofErr w:type="spellStart"/>
            <w:r>
              <w:rPr>
                <w:rFonts w:ascii="Times New Roman CYR" w:hAnsi="Times New Roman CYR" w:cs="Times New Roman CYR"/>
                <w:sz w:val="24"/>
                <w:szCs w:val="24"/>
              </w:rPr>
              <w:t>Борговi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Товариством</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випускалися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гарантiями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третiх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користувалось</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надається</w:t>
            </w:r>
            <w:proofErr w:type="spellEnd"/>
            <w:r>
              <w:rPr>
                <w:rFonts w:ascii="Times New Roman CYR" w:hAnsi="Times New Roman CYR" w:cs="Times New Roman CYR"/>
                <w:sz w:val="24"/>
                <w:szCs w:val="24"/>
              </w:rPr>
              <w:t xml:space="preserve">. </w:t>
            </w:r>
          </w:p>
          <w:p w14:paraId="6319AFF6"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9. </w:t>
            </w:r>
            <w:proofErr w:type="spellStart"/>
            <w:r>
              <w:rPr>
                <w:rFonts w:ascii="Times New Roman CYR" w:hAnsi="Times New Roman CYR" w:cs="Times New Roman CYR"/>
                <w:sz w:val="24"/>
                <w:szCs w:val="24"/>
              </w:rPr>
              <w:t>Зобов'язання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кожним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випуском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облiгацiй</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iпотечними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паперами</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iншими</w:t>
            </w:r>
            <w:proofErr w:type="spellEnd"/>
            <w:r>
              <w:rPr>
                <w:rFonts w:ascii="Times New Roman CYR" w:hAnsi="Times New Roman CYR" w:cs="Times New Roman CYR"/>
                <w:sz w:val="24"/>
                <w:szCs w:val="24"/>
              </w:rPr>
              <w:t xml:space="preserve"> ЦП (у тому </w:t>
            </w:r>
            <w:proofErr w:type="spellStart"/>
            <w:r>
              <w:rPr>
                <w:rFonts w:ascii="Times New Roman CYR" w:hAnsi="Times New Roman CYR" w:cs="Times New Roman CYR"/>
                <w:sz w:val="24"/>
                <w:szCs w:val="24"/>
              </w:rPr>
              <w:t>числi</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похiдними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паперами</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сертифiкатами</w:t>
            </w:r>
            <w:proofErr w:type="spellEnd"/>
            <w:r>
              <w:rPr>
                <w:rFonts w:ascii="Times New Roman CYR" w:hAnsi="Times New Roman CYR" w:cs="Times New Roman CYR"/>
                <w:sz w:val="24"/>
                <w:szCs w:val="24"/>
              </w:rPr>
              <w:t xml:space="preserve"> ФОН та за </w:t>
            </w:r>
            <w:proofErr w:type="spellStart"/>
            <w:r>
              <w:rPr>
                <w:rFonts w:ascii="Times New Roman CYR" w:hAnsi="Times New Roman CYR" w:cs="Times New Roman CYR"/>
                <w:sz w:val="24"/>
                <w:szCs w:val="24"/>
              </w:rPr>
              <w:t>фiнансовими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iнвестицiями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корпоративнi</w:t>
            </w:r>
            <w:proofErr w:type="spellEnd"/>
            <w:r>
              <w:rPr>
                <w:rFonts w:ascii="Times New Roman CYR" w:hAnsi="Times New Roman CYR" w:cs="Times New Roman CYR"/>
                <w:sz w:val="24"/>
                <w:szCs w:val="24"/>
              </w:rPr>
              <w:t xml:space="preserve"> права </w:t>
            </w:r>
            <w:proofErr w:type="spellStart"/>
            <w:r>
              <w:rPr>
                <w:rFonts w:ascii="Times New Roman CYR" w:hAnsi="Times New Roman CYR" w:cs="Times New Roman CYR"/>
                <w:sz w:val="24"/>
                <w:szCs w:val="24"/>
              </w:rPr>
              <w:t>вiдсутнi</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надається</w:t>
            </w:r>
            <w:proofErr w:type="spellEnd"/>
            <w:r>
              <w:rPr>
                <w:rFonts w:ascii="Times New Roman CYR" w:hAnsi="Times New Roman CYR" w:cs="Times New Roman CYR"/>
                <w:sz w:val="24"/>
                <w:szCs w:val="24"/>
              </w:rPr>
              <w:t xml:space="preserve">. </w:t>
            </w:r>
          </w:p>
          <w:p w14:paraId="6B806793"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склад i структуру </w:t>
            </w:r>
            <w:proofErr w:type="spellStart"/>
            <w:r>
              <w:rPr>
                <w:rFonts w:ascii="Times New Roman CYR" w:hAnsi="Times New Roman CYR" w:cs="Times New Roman CYR"/>
                <w:sz w:val="24"/>
                <w:szCs w:val="24"/>
              </w:rPr>
              <w:t>iпотечного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покриття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наявнiсть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прострочених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боржником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строкiв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сплати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платежiв</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кредитними</w:t>
            </w:r>
            <w:proofErr w:type="spellEnd"/>
            <w:r>
              <w:rPr>
                <w:rFonts w:ascii="Times New Roman CYR" w:hAnsi="Times New Roman CYR" w:cs="Times New Roman CYR"/>
                <w:sz w:val="24"/>
                <w:szCs w:val="24"/>
              </w:rPr>
              <w:t xml:space="preserve"> договорами, права </w:t>
            </w:r>
            <w:proofErr w:type="spellStart"/>
            <w:r>
              <w:rPr>
                <w:rFonts w:ascii="Times New Roman CYR" w:hAnsi="Times New Roman CYR" w:cs="Times New Roman CYR"/>
                <w:sz w:val="24"/>
                <w:szCs w:val="24"/>
              </w:rPr>
              <w:t>вимоги</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якими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забезпечено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iпотеками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включено до складу </w:t>
            </w:r>
            <w:proofErr w:type="spellStart"/>
            <w:r>
              <w:rPr>
                <w:rFonts w:ascii="Times New Roman CYR" w:hAnsi="Times New Roman CYR" w:cs="Times New Roman CYR"/>
                <w:sz w:val="24"/>
                <w:szCs w:val="24"/>
              </w:rPr>
              <w:t>iпотечного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покриття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випуски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сертифiкатiв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реєстру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Основнi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вiдомостi</w:t>
            </w:r>
            <w:proofErr w:type="spellEnd"/>
            <w:r>
              <w:rPr>
                <w:rFonts w:ascii="Times New Roman CYR" w:hAnsi="Times New Roman CYR" w:cs="Times New Roman CYR"/>
                <w:sz w:val="24"/>
                <w:szCs w:val="24"/>
              </w:rPr>
              <w:t xml:space="preserve"> про ФОН, про </w:t>
            </w:r>
            <w:proofErr w:type="spellStart"/>
            <w:r>
              <w:rPr>
                <w:rFonts w:ascii="Times New Roman CYR" w:hAnsi="Times New Roman CYR" w:cs="Times New Roman CYR"/>
                <w:sz w:val="24"/>
                <w:szCs w:val="24"/>
              </w:rPr>
              <w:t>випуски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сертифiкатiв</w:t>
            </w:r>
            <w:proofErr w:type="spellEnd"/>
            <w:r>
              <w:rPr>
                <w:rFonts w:ascii="Times New Roman CYR" w:hAnsi="Times New Roman CYR" w:cs="Times New Roman CYR"/>
                <w:sz w:val="24"/>
                <w:szCs w:val="24"/>
              </w:rPr>
              <w:t xml:space="preserve"> ФОН - не </w:t>
            </w:r>
            <w:proofErr w:type="spellStart"/>
            <w:r>
              <w:rPr>
                <w:rFonts w:ascii="Times New Roman CYR" w:hAnsi="Times New Roman CYR" w:cs="Times New Roman CYR"/>
                <w:sz w:val="24"/>
                <w:szCs w:val="24"/>
              </w:rPr>
              <w:t>надається</w:t>
            </w:r>
            <w:proofErr w:type="spellEnd"/>
            <w:r>
              <w:rPr>
                <w:rFonts w:ascii="Times New Roman CYR" w:hAnsi="Times New Roman CYR" w:cs="Times New Roman CYR"/>
                <w:sz w:val="24"/>
                <w:szCs w:val="24"/>
              </w:rPr>
              <w:t xml:space="preserve">, так як </w:t>
            </w:r>
            <w:proofErr w:type="spellStart"/>
            <w:r>
              <w:rPr>
                <w:rFonts w:ascii="Times New Roman CYR" w:hAnsi="Times New Roman CYR" w:cs="Times New Roman CYR"/>
                <w:sz w:val="24"/>
                <w:szCs w:val="24"/>
              </w:rPr>
              <w:t>така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виникала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не є </w:t>
            </w:r>
            <w:proofErr w:type="spellStart"/>
            <w:r>
              <w:rPr>
                <w:rFonts w:ascii="Times New Roman CYR" w:hAnsi="Times New Roman CYR" w:cs="Times New Roman CYR"/>
                <w:sz w:val="24"/>
                <w:szCs w:val="24"/>
              </w:rPr>
              <w:t>емiтентом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облiгацiй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сертифiкатiв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сертифiкатiв</w:t>
            </w:r>
            <w:proofErr w:type="spellEnd"/>
            <w:r>
              <w:rPr>
                <w:rFonts w:ascii="Times New Roman CYR" w:hAnsi="Times New Roman CYR" w:cs="Times New Roman CYR"/>
                <w:sz w:val="24"/>
                <w:szCs w:val="24"/>
              </w:rPr>
              <w:t xml:space="preserve"> ФОН.  </w:t>
            </w:r>
          </w:p>
          <w:p w14:paraId="3812723B"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11.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наявнiсть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фiлiалiв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вiдокремлених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структурних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пiдроздiлiв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надається</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зв'язку</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їх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вiдсутнiтю</w:t>
            </w:r>
            <w:proofErr w:type="spellEnd"/>
            <w:r>
              <w:rPr>
                <w:rFonts w:ascii="Times New Roman CYR" w:hAnsi="Times New Roman CYR" w:cs="Times New Roman CYR"/>
                <w:sz w:val="24"/>
                <w:szCs w:val="24"/>
              </w:rPr>
              <w:t xml:space="preserve">. </w:t>
            </w:r>
          </w:p>
          <w:p w14:paraId="36B516C7"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12.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виплату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дивiдендiв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доходiв</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цiнними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паперами</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надається</w:t>
            </w:r>
            <w:proofErr w:type="spellEnd"/>
            <w:r>
              <w:rPr>
                <w:rFonts w:ascii="Times New Roman CYR" w:hAnsi="Times New Roman CYR" w:cs="Times New Roman CYR"/>
                <w:sz w:val="24"/>
                <w:szCs w:val="24"/>
              </w:rPr>
              <w:t xml:space="preserve"> , тому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дивiденди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попередньму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lastRenderedPageBreak/>
              <w:t>нараховувалися</w:t>
            </w:r>
            <w:proofErr w:type="spellEnd"/>
            <w:r>
              <w:rPr>
                <w:rFonts w:ascii="Times New Roman CYR" w:hAnsi="Times New Roman CYR" w:cs="Times New Roman CYR"/>
                <w:sz w:val="24"/>
                <w:szCs w:val="24"/>
              </w:rPr>
              <w:t xml:space="preserve"> та не </w:t>
            </w:r>
            <w:proofErr w:type="spellStart"/>
            <w:r>
              <w:rPr>
                <w:rFonts w:ascii="Times New Roman CYR" w:hAnsi="Times New Roman CYR" w:cs="Times New Roman CYR"/>
                <w:sz w:val="24"/>
                <w:szCs w:val="24"/>
              </w:rPr>
              <w:t>виплачувалися</w:t>
            </w:r>
            <w:proofErr w:type="spellEnd"/>
            <w:r>
              <w:rPr>
                <w:rFonts w:ascii="Times New Roman CYR" w:hAnsi="Times New Roman CYR" w:cs="Times New Roman CYR"/>
                <w:sz w:val="24"/>
                <w:szCs w:val="24"/>
              </w:rPr>
              <w:t xml:space="preserve"> </w:t>
            </w:r>
          </w:p>
          <w:p w14:paraId="5C37A5DC"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13. </w:t>
            </w:r>
            <w:proofErr w:type="spellStart"/>
            <w:r>
              <w:rPr>
                <w:rFonts w:ascii="Times New Roman CYR" w:hAnsi="Times New Roman CYR" w:cs="Times New Roman CYR"/>
                <w:sz w:val="24"/>
                <w:szCs w:val="24"/>
              </w:rPr>
              <w:t>iнформацiю</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змiну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яким</w:t>
            </w:r>
            <w:proofErr w:type="spellEnd"/>
            <w:r>
              <w:rPr>
                <w:rFonts w:ascii="Times New Roman CYR" w:hAnsi="Times New Roman CYR" w:cs="Times New Roman CYR"/>
                <w:sz w:val="24"/>
                <w:szCs w:val="24"/>
              </w:rPr>
              <w:t xml:space="preserve"> належать </w:t>
            </w:r>
            <w:proofErr w:type="spellStart"/>
            <w:r>
              <w:rPr>
                <w:rFonts w:ascii="Times New Roman CYR" w:hAnsi="Times New Roman CYR" w:cs="Times New Roman CYR"/>
                <w:sz w:val="24"/>
                <w:szCs w:val="24"/>
              </w:rPr>
              <w:t>голосуючi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розмiр</w:t>
            </w:r>
            <w:proofErr w:type="spellEnd"/>
            <w:r>
              <w:rPr>
                <w:rFonts w:ascii="Times New Roman CYR" w:hAnsi="Times New Roman CYR" w:cs="Times New Roman CYR"/>
                <w:sz w:val="24"/>
                <w:szCs w:val="24"/>
              </w:rPr>
              <w:t xml:space="preserve"> пакета </w:t>
            </w:r>
            <w:proofErr w:type="spellStart"/>
            <w:r>
              <w:rPr>
                <w:rFonts w:ascii="Times New Roman CYR" w:hAnsi="Times New Roman CYR" w:cs="Times New Roman CYR"/>
                <w:sz w:val="24"/>
                <w:szCs w:val="24"/>
              </w:rPr>
              <w:t>яких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бiльшим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меншим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рiвним</w:t>
            </w:r>
            <w:proofErr w:type="spellEnd"/>
            <w:r>
              <w:rPr>
                <w:rFonts w:ascii="Times New Roman CYR" w:hAnsi="Times New Roman CYR" w:cs="Times New Roman CYR"/>
                <w:sz w:val="24"/>
                <w:szCs w:val="24"/>
              </w:rPr>
              <w:t xml:space="preserve"> пороговому </w:t>
            </w:r>
            <w:proofErr w:type="spellStart"/>
            <w:r>
              <w:rPr>
                <w:rFonts w:ascii="Times New Roman CYR" w:hAnsi="Times New Roman CYR" w:cs="Times New Roman CYR"/>
                <w:sz w:val="24"/>
                <w:szCs w:val="24"/>
              </w:rPr>
              <w:t>значенню</w:t>
            </w:r>
            <w:proofErr w:type="spellEnd"/>
            <w:r>
              <w:rPr>
                <w:rFonts w:ascii="Times New Roman CYR" w:hAnsi="Times New Roman CYR" w:cs="Times New Roman CYR"/>
                <w:sz w:val="24"/>
                <w:szCs w:val="24"/>
              </w:rPr>
              <w:t xml:space="preserve"> пакета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надається</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зв'язку</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тим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такi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подiї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протягом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перiоду</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вiдбувалися</w:t>
            </w:r>
            <w:proofErr w:type="spellEnd"/>
            <w:r>
              <w:rPr>
                <w:rFonts w:ascii="Times New Roman CYR" w:hAnsi="Times New Roman CYR" w:cs="Times New Roman CYR"/>
                <w:sz w:val="24"/>
                <w:szCs w:val="24"/>
              </w:rPr>
              <w:t xml:space="preserve">. </w:t>
            </w:r>
          </w:p>
          <w:p w14:paraId="5DE2D365"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14.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загальну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кiлькiсть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голосуючих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кiлькiсть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голосуючих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права голосу за </w:t>
            </w:r>
            <w:proofErr w:type="spellStart"/>
            <w:r>
              <w:rPr>
                <w:rFonts w:ascii="Times New Roman CYR" w:hAnsi="Times New Roman CYR" w:cs="Times New Roman CYR"/>
                <w:sz w:val="24"/>
                <w:szCs w:val="24"/>
              </w:rPr>
              <w:t>якими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обмежено</w:t>
            </w:r>
            <w:proofErr w:type="spellEnd"/>
            <w:r>
              <w:rPr>
                <w:rFonts w:ascii="Times New Roman CYR" w:hAnsi="Times New Roman CYR" w:cs="Times New Roman CYR"/>
                <w:sz w:val="24"/>
                <w:szCs w:val="24"/>
              </w:rPr>
              <w:t xml:space="preserve">, а </w:t>
            </w:r>
            <w:proofErr w:type="spellStart"/>
            <w:r>
              <w:rPr>
                <w:rFonts w:ascii="Times New Roman CYR" w:hAnsi="Times New Roman CYR" w:cs="Times New Roman CYR"/>
                <w:sz w:val="24"/>
                <w:szCs w:val="24"/>
              </w:rPr>
              <w:t>також</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кiлькiсть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голосуючих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права голосу за </w:t>
            </w:r>
            <w:proofErr w:type="spellStart"/>
            <w:r>
              <w:rPr>
                <w:rFonts w:ascii="Times New Roman CYR" w:hAnsi="Times New Roman CYR" w:cs="Times New Roman CYR"/>
                <w:sz w:val="24"/>
                <w:szCs w:val="24"/>
              </w:rPr>
              <w:t>якими</w:t>
            </w:r>
            <w:proofErr w:type="spellEnd"/>
            <w:r>
              <w:rPr>
                <w:rFonts w:ascii="Times New Roman CYR" w:hAnsi="Times New Roman CYR" w:cs="Times New Roman CYR"/>
                <w:sz w:val="24"/>
                <w:szCs w:val="24"/>
              </w:rPr>
              <w:t xml:space="preserve"> за результатами </w:t>
            </w:r>
            <w:proofErr w:type="spellStart"/>
            <w:r>
              <w:rPr>
                <w:rFonts w:ascii="Times New Roman CYR" w:hAnsi="Times New Roman CYR" w:cs="Times New Roman CYR"/>
                <w:sz w:val="24"/>
                <w:szCs w:val="24"/>
              </w:rPr>
              <w:t>обмеження</w:t>
            </w:r>
            <w:proofErr w:type="spellEnd"/>
            <w:r>
              <w:rPr>
                <w:rFonts w:ascii="Times New Roman CYR" w:hAnsi="Times New Roman CYR" w:cs="Times New Roman CYR"/>
                <w:sz w:val="24"/>
                <w:szCs w:val="24"/>
              </w:rPr>
              <w:t xml:space="preserve"> таких прав передано </w:t>
            </w:r>
            <w:proofErr w:type="spellStart"/>
            <w:r>
              <w:rPr>
                <w:rFonts w:ascii="Times New Roman CYR" w:hAnsi="Times New Roman CYR" w:cs="Times New Roman CYR"/>
                <w:sz w:val="24"/>
                <w:szCs w:val="24"/>
              </w:rPr>
              <w:t>iншiй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особi</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надається</w:t>
            </w:r>
            <w:proofErr w:type="spellEnd"/>
            <w:r>
              <w:rPr>
                <w:rFonts w:ascii="Times New Roman CYR" w:hAnsi="Times New Roman CYR" w:cs="Times New Roman CYR"/>
                <w:sz w:val="24"/>
                <w:szCs w:val="24"/>
              </w:rPr>
              <w:t xml:space="preserve">, тому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обмеження</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голосуючих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вiдсутнi</w:t>
            </w:r>
            <w:proofErr w:type="spellEnd"/>
            <w:r>
              <w:rPr>
                <w:rFonts w:ascii="Times New Roman CYR" w:hAnsi="Times New Roman CYR" w:cs="Times New Roman CYR"/>
                <w:sz w:val="24"/>
                <w:szCs w:val="24"/>
              </w:rPr>
              <w:t>.</w:t>
            </w:r>
          </w:p>
          <w:p w14:paraId="61D4A7CD"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15.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наявнiсть</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власностi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працiвникiв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крiм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надається</w:t>
            </w:r>
            <w:proofErr w:type="spellEnd"/>
            <w:r>
              <w:rPr>
                <w:rFonts w:ascii="Times New Roman CYR" w:hAnsi="Times New Roman CYR" w:cs="Times New Roman CYR"/>
                <w:sz w:val="24"/>
                <w:szCs w:val="24"/>
              </w:rPr>
              <w:t xml:space="preserve">, тому </w:t>
            </w:r>
            <w:proofErr w:type="spellStart"/>
            <w:r>
              <w:rPr>
                <w:rFonts w:ascii="Times New Roman CYR" w:hAnsi="Times New Roman CYR" w:cs="Times New Roman CYR"/>
                <w:sz w:val="24"/>
                <w:szCs w:val="24"/>
              </w:rPr>
              <w:t>такi</w:t>
            </w:r>
            <w:proofErr w:type="spellEnd"/>
            <w:r>
              <w:rPr>
                <w:rFonts w:ascii="Times New Roman CYR" w:hAnsi="Times New Roman CYR" w:cs="Times New Roman CYR"/>
                <w:sz w:val="24"/>
                <w:szCs w:val="24"/>
              </w:rPr>
              <w:t xml:space="preserve"> ЦП та особи </w:t>
            </w:r>
            <w:proofErr w:type="spellStart"/>
            <w:r>
              <w:rPr>
                <w:rFonts w:ascii="Times New Roman CYR" w:hAnsi="Times New Roman CYR" w:cs="Times New Roman CYR"/>
                <w:sz w:val="24"/>
                <w:szCs w:val="24"/>
              </w:rPr>
              <w:t>вiдсутнi</w:t>
            </w:r>
            <w:proofErr w:type="spellEnd"/>
            <w:r>
              <w:rPr>
                <w:rFonts w:ascii="Times New Roman CYR" w:hAnsi="Times New Roman CYR" w:cs="Times New Roman CYR"/>
                <w:sz w:val="24"/>
                <w:szCs w:val="24"/>
              </w:rPr>
              <w:t xml:space="preserve">.  </w:t>
            </w:r>
          </w:p>
          <w:p w14:paraId="363642B5"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16.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акцiонернi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корпоративнi</w:t>
            </w:r>
            <w:proofErr w:type="spellEnd"/>
            <w:r>
              <w:rPr>
                <w:rFonts w:ascii="Times New Roman CYR" w:hAnsi="Times New Roman CYR" w:cs="Times New Roman CYR"/>
                <w:sz w:val="24"/>
                <w:szCs w:val="24"/>
              </w:rPr>
              <w:t xml:space="preserve"> договори, </w:t>
            </w:r>
            <w:proofErr w:type="spellStart"/>
            <w:r>
              <w:rPr>
                <w:rFonts w:ascii="Times New Roman CYR" w:hAnsi="Times New Roman CYR" w:cs="Times New Roman CYR"/>
                <w:sz w:val="24"/>
                <w:szCs w:val="24"/>
              </w:rPr>
              <w:t>укладенi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учасниками</w:t>
            </w:r>
            <w:proofErr w:type="spellEnd"/>
            <w:r>
              <w:rPr>
                <w:rFonts w:ascii="Times New Roman CYR" w:hAnsi="Times New Roman CYR" w:cs="Times New Roman CYR"/>
                <w:sz w:val="24"/>
                <w:szCs w:val="24"/>
              </w:rPr>
              <w:t xml:space="preserve">) такого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вiдсутня</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i не </w:t>
            </w:r>
            <w:proofErr w:type="spellStart"/>
            <w:r>
              <w:rPr>
                <w:rFonts w:ascii="Times New Roman CYR" w:hAnsi="Times New Roman CYR" w:cs="Times New Roman CYR"/>
                <w:sz w:val="24"/>
                <w:szCs w:val="24"/>
              </w:rPr>
              <w:t>надається</w:t>
            </w:r>
            <w:proofErr w:type="spellEnd"/>
            <w:r>
              <w:rPr>
                <w:rFonts w:ascii="Times New Roman CYR" w:hAnsi="Times New Roman CYR" w:cs="Times New Roman CYR"/>
                <w:sz w:val="24"/>
                <w:szCs w:val="24"/>
              </w:rPr>
              <w:t xml:space="preserve">; </w:t>
            </w:r>
          </w:p>
          <w:p w14:paraId="5AA9EE6C"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17.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будь-</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договори та/</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правочини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умовою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чинностi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яких</w:t>
            </w:r>
            <w:proofErr w:type="spellEnd"/>
            <w:r>
              <w:rPr>
                <w:rFonts w:ascii="Times New Roman CYR" w:hAnsi="Times New Roman CYR" w:cs="Times New Roman CYR"/>
                <w:sz w:val="24"/>
                <w:szCs w:val="24"/>
              </w:rPr>
              <w:t xml:space="preserve"> є </w:t>
            </w:r>
            <w:proofErr w:type="spellStart"/>
            <w:r>
              <w:rPr>
                <w:rFonts w:ascii="Times New Roman CYR" w:hAnsi="Times New Roman CYR" w:cs="Times New Roman CYR"/>
                <w:sz w:val="24"/>
                <w:szCs w:val="24"/>
              </w:rPr>
              <w:t>незмiннiсть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здiйснюють</w:t>
            </w:r>
            <w:proofErr w:type="spellEnd"/>
            <w:r>
              <w:rPr>
                <w:rFonts w:ascii="Times New Roman CYR" w:hAnsi="Times New Roman CYR" w:cs="Times New Roman CYR"/>
                <w:sz w:val="24"/>
                <w:szCs w:val="24"/>
              </w:rPr>
              <w:t xml:space="preserve"> контроль над </w:t>
            </w:r>
            <w:proofErr w:type="spellStart"/>
            <w:r>
              <w:rPr>
                <w:rFonts w:ascii="Times New Roman CYR" w:hAnsi="Times New Roman CYR" w:cs="Times New Roman CYR"/>
                <w:sz w:val="24"/>
                <w:szCs w:val="24"/>
              </w:rPr>
              <w:t>емiтентом</w:t>
            </w:r>
            <w:proofErr w:type="spellEnd"/>
            <w:r>
              <w:rPr>
                <w:rFonts w:ascii="Times New Roman CYR" w:hAnsi="Times New Roman CYR" w:cs="Times New Roman CYR"/>
                <w:sz w:val="24"/>
                <w:szCs w:val="24"/>
              </w:rPr>
              <w:t xml:space="preserve"> - не </w:t>
            </w:r>
            <w:proofErr w:type="spellStart"/>
            <w:r>
              <w:rPr>
                <w:rFonts w:ascii="Times New Roman CYR" w:hAnsi="Times New Roman CYR" w:cs="Times New Roman CYR"/>
                <w:sz w:val="24"/>
                <w:szCs w:val="24"/>
              </w:rPr>
              <w:t>надається</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зв'язку</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їх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вiдсутнiстю</w:t>
            </w:r>
            <w:proofErr w:type="spellEnd"/>
            <w:r>
              <w:rPr>
                <w:rFonts w:ascii="Times New Roman CYR" w:hAnsi="Times New Roman CYR" w:cs="Times New Roman CYR"/>
                <w:sz w:val="24"/>
                <w:szCs w:val="24"/>
              </w:rPr>
              <w:t xml:space="preserve"> </w:t>
            </w:r>
          </w:p>
          <w:p w14:paraId="442C88D0"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18.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змiну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яким</w:t>
            </w:r>
            <w:proofErr w:type="spellEnd"/>
            <w:r>
              <w:rPr>
                <w:rFonts w:ascii="Times New Roman CYR" w:hAnsi="Times New Roman CYR" w:cs="Times New Roman CYR"/>
                <w:sz w:val="24"/>
                <w:szCs w:val="24"/>
              </w:rPr>
              <w:t xml:space="preserve"> належать </w:t>
            </w:r>
            <w:proofErr w:type="spellStart"/>
            <w:r>
              <w:rPr>
                <w:rFonts w:ascii="Times New Roman CYR" w:hAnsi="Times New Roman CYR" w:cs="Times New Roman CYR"/>
                <w:sz w:val="24"/>
                <w:szCs w:val="24"/>
              </w:rPr>
              <w:t>голосуючi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розмiр</w:t>
            </w:r>
            <w:proofErr w:type="spellEnd"/>
            <w:r>
              <w:rPr>
                <w:rFonts w:ascii="Times New Roman CYR" w:hAnsi="Times New Roman CYR" w:cs="Times New Roman CYR"/>
                <w:sz w:val="24"/>
                <w:szCs w:val="24"/>
              </w:rPr>
              <w:t xml:space="preserve"> пакета </w:t>
            </w:r>
            <w:proofErr w:type="spellStart"/>
            <w:r>
              <w:rPr>
                <w:rFonts w:ascii="Times New Roman CYR" w:hAnsi="Times New Roman CYR" w:cs="Times New Roman CYR"/>
                <w:sz w:val="24"/>
                <w:szCs w:val="24"/>
              </w:rPr>
              <w:t>яких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бiльшим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меншим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рiвним</w:t>
            </w:r>
            <w:proofErr w:type="spellEnd"/>
            <w:r>
              <w:rPr>
                <w:rFonts w:ascii="Times New Roman CYR" w:hAnsi="Times New Roman CYR" w:cs="Times New Roman CYR"/>
                <w:sz w:val="24"/>
                <w:szCs w:val="24"/>
              </w:rPr>
              <w:t xml:space="preserve"> пороговому </w:t>
            </w:r>
            <w:proofErr w:type="spellStart"/>
            <w:r>
              <w:rPr>
                <w:rFonts w:ascii="Times New Roman CYR" w:hAnsi="Times New Roman CYR" w:cs="Times New Roman CYR"/>
                <w:sz w:val="24"/>
                <w:szCs w:val="24"/>
              </w:rPr>
              <w:t>значенню</w:t>
            </w:r>
            <w:proofErr w:type="spellEnd"/>
            <w:r>
              <w:rPr>
                <w:rFonts w:ascii="Times New Roman CYR" w:hAnsi="Times New Roman CYR" w:cs="Times New Roman CYR"/>
                <w:sz w:val="24"/>
                <w:szCs w:val="24"/>
              </w:rPr>
              <w:t xml:space="preserve"> пакета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надається</w:t>
            </w:r>
            <w:proofErr w:type="spellEnd"/>
            <w:r>
              <w:rPr>
                <w:rFonts w:ascii="Times New Roman CYR" w:hAnsi="Times New Roman CYR" w:cs="Times New Roman CYR"/>
                <w:sz w:val="24"/>
                <w:szCs w:val="24"/>
              </w:rPr>
              <w:t xml:space="preserve">, тому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таких </w:t>
            </w:r>
            <w:proofErr w:type="spellStart"/>
            <w:r>
              <w:rPr>
                <w:rFonts w:ascii="Times New Roman CYR" w:hAnsi="Times New Roman CYR" w:cs="Times New Roman CYR"/>
                <w:sz w:val="24"/>
                <w:szCs w:val="24"/>
              </w:rPr>
              <w:t>змiн</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було</w:t>
            </w:r>
            <w:proofErr w:type="spellEnd"/>
            <w:r>
              <w:rPr>
                <w:rFonts w:ascii="Times New Roman CYR" w:hAnsi="Times New Roman CYR" w:cs="Times New Roman CYR"/>
                <w:sz w:val="24"/>
                <w:szCs w:val="24"/>
              </w:rPr>
              <w:t xml:space="preserve">. </w:t>
            </w:r>
          </w:p>
          <w:p w14:paraId="7B897CC2"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19.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штрафнi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санкцiї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накладенi</w:t>
            </w:r>
            <w:proofErr w:type="spellEnd"/>
            <w:r>
              <w:rPr>
                <w:rFonts w:ascii="Times New Roman CYR" w:hAnsi="Times New Roman CYR" w:cs="Times New Roman CYR"/>
                <w:sz w:val="24"/>
                <w:szCs w:val="24"/>
              </w:rPr>
              <w:t xml:space="preserve"> органами </w:t>
            </w:r>
            <w:proofErr w:type="spellStart"/>
            <w:r>
              <w:rPr>
                <w:rFonts w:ascii="Times New Roman CYR" w:hAnsi="Times New Roman CYR" w:cs="Times New Roman CYR"/>
                <w:sz w:val="24"/>
                <w:szCs w:val="24"/>
              </w:rPr>
              <w:t>державної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влади</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вiдсутня</w:t>
            </w:r>
            <w:proofErr w:type="spellEnd"/>
            <w:r>
              <w:rPr>
                <w:rFonts w:ascii="Times New Roman CYR" w:hAnsi="Times New Roman CYR" w:cs="Times New Roman CYR"/>
                <w:sz w:val="24"/>
                <w:szCs w:val="24"/>
              </w:rPr>
              <w:t xml:space="preserve">, тому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штрафiв</w:t>
            </w:r>
            <w:proofErr w:type="spellEnd"/>
            <w:r>
              <w:rPr>
                <w:rFonts w:ascii="Times New Roman CYR" w:hAnsi="Times New Roman CYR" w:cs="Times New Roman CYR"/>
                <w:sz w:val="24"/>
                <w:szCs w:val="24"/>
              </w:rPr>
              <w:t xml:space="preserve">, в тому </w:t>
            </w:r>
            <w:proofErr w:type="spellStart"/>
            <w:r>
              <w:rPr>
                <w:rFonts w:ascii="Times New Roman CYR" w:hAnsi="Times New Roman CYR" w:cs="Times New Roman CYR"/>
                <w:sz w:val="24"/>
                <w:szCs w:val="24"/>
              </w:rPr>
              <w:t>числi</w:t>
            </w:r>
            <w:proofErr w:type="spellEnd"/>
            <w:r>
              <w:rPr>
                <w:rFonts w:ascii="Times New Roman CYR" w:hAnsi="Times New Roman CYR" w:cs="Times New Roman CYR"/>
                <w:sz w:val="24"/>
                <w:szCs w:val="24"/>
              </w:rPr>
              <w:t xml:space="preserve"> на ринку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було</w:t>
            </w:r>
            <w:proofErr w:type="spellEnd"/>
            <w:r>
              <w:rPr>
                <w:rFonts w:ascii="Times New Roman CYR" w:hAnsi="Times New Roman CYR" w:cs="Times New Roman CYR"/>
                <w:sz w:val="24"/>
                <w:szCs w:val="24"/>
              </w:rPr>
              <w:t xml:space="preserve">. </w:t>
            </w:r>
          </w:p>
          <w:p w14:paraId="64841F93"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20.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судовi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справи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вiдсутня</w:t>
            </w:r>
            <w:proofErr w:type="spellEnd"/>
            <w:r>
              <w:rPr>
                <w:rFonts w:ascii="Times New Roman CYR" w:hAnsi="Times New Roman CYR" w:cs="Times New Roman CYR"/>
                <w:sz w:val="24"/>
                <w:szCs w:val="24"/>
              </w:rPr>
              <w:t xml:space="preserve">, тому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особи не </w:t>
            </w:r>
            <w:proofErr w:type="spellStart"/>
            <w:r>
              <w:rPr>
                <w:rFonts w:ascii="Times New Roman CYR" w:hAnsi="Times New Roman CYR" w:cs="Times New Roman CYR"/>
                <w:sz w:val="24"/>
                <w:szCs w:val="24"/>
              </w:rPr>
              <w:t>виступали</w:t>
            </w:r>
            <w:proofErr w:type="spellEnd"/>
            <w:r>
              <w:rPr>
                <w:rFonts w:ascii="Times New Roman CYR" w:hAnsi="Times New Roman CYR" w:cs="Times New Roman CYR"/>
                <w:sz w:val="24"/>
                <w:szCs w:val="24"/>
              </w:rPr>
              <w:t xml:space="preserve"> стороною в </w:t>
            </w:r>
            <w:proofErr w:type="spellStart"/>
            <w:r>
              <w:rPr>
                <w:rFonts w:ascii="Times New Roman CYR" w:hAnsi="Times New Roman CYR" w:cs="Times New Roman CYR"/>
                <w:sz w:val="24"/>
                <w:szCs w:val="24"/>
              </w:rPr>
              <w:t>судi</w:t>
            </w:r>
            <w:proofErr w:type="spellEnd"/>
            <w:r>
              <w:rPr>
                <w:rFonts w:ascii="Times New Roman CYR" w:hAnsi="Times New Roman CYR" w:cs="Times New Roman CYR"/>
                <w:sz w:val="24"/>
                <w:szCs w:val="24"/>
              </w:rPr>
              <w:t xml:space="preserve"> на початок i на </w:t>
            </w:r>
            <w:proofErr w:type="spellStart"/>
            <w:r>
              <w:rPr>
                <w:rFonts w:ascii="Times New Roman CYR" w:hAnsi="Times New Roman CYR" w:cs="Times New Roman CYR"/>
                <w:sz w:val="24"/>
                <w:szCs w:val="24"/>
              </w:rPr>
              <w:t>кiнець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позовнi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вимоги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складають</w:t>
            </w:r>
            <w:proofErr w:type="spellEnd"/>
            <w:r>
              <w:rPr>
                <w:rFonts w:ascii="Times New Roman CYR" w:hAnsi="Times New Roman CYR" w:cs="Times New Roman CYR"/>
                <w:sz w:val="24"/>
                <w:szCs w:val="24"/>
              </w:rPr>
              <w:t xml:space="preserve"> 1% та </w:t>
            </w:r>
            <w:proofErr w:type="spellStart"/>
            <w:r>
              <w:rPr>
                <w:rFonts w:ascii="Times New Roman CYR" w:hAnsi="Times New Roman CYR" w:cs="Times New Roman CYR"/>
                <w:sz w:val="24"/>
                <w:szCs w:val="24"/>
              </w:rPr>
              <w:t>бiльше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
          <w:p w14:paraId="3BBC4968"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21.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будь-</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обмеження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обiгу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в тому </w:t>
            </w:r>
            <w:proofErr w:type="spellStart"/>
            <w:r>
              <w:rPr>
                <w:rFonts w:ascii="Times New Roman CYR" w:hAnsi="Times New Roman CYR" w:cs="Times New Roman CYR"/>
                <w:sz w:val="24"/>
                <w:szCs w:val="24"/>
              </w:rPr>
              <w:t>числi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необхiднiсть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отримання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власникiв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згоди</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вiдчуження</w:t>
            </w:r>
            <w:proofErr w:type="spellEnd"/>
            <w:r>
              <w:rPr>
                <w:rFonts w:ascii="Times New Roman CYR" w:hAnsi="Times New Roman CYR" w:cs="Times New Roman CYR"/>
                <w:sz w:val="24"/>
                <w:szCs w:val="24"/>
              </w:rPr>
              <w:t xml:space="preserve"> таких ЦП не </w:t>
            </w:r>
            <w:proofErr w:type="spellStart"/>
            <w:r>
              <w:rPr>
                <w:rFonts w:ascii="Times New Roman CYR" w:hAnsi="Times New Roman CYR" w:cs="Times New Roman CYR"/>
                <w:sz w:val="24"/>
                <w:szCs w:val="24"/>
              </w:rPr>
              <w:t>надається</w:t>
            </w:r>
            <w:proofErr w:type="spellEnd"/>
            <w:r>
              <w:rPr>
                <w:rFonts w:ascii="Times New Roman CYR" w:hAnsi="Times New Roman CYR" w:cs="Times New Roman CYR"/>
                <w:sz w:val="24"/>
                <w:szCs w:val="24"/>
              </w:rPr>
              <w:t xml:space="preserve">, тому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такi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обмеження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вiдсутнi</w:t>
            </w:r>
            <w:proofErr w:type="spellEnd"/>
            <w:r>
              <w:rPr>
                <w:rFonts w:ascii="Times New Roman CYR" w:hAnsi="Times New Roman CYR" w:cs="Times New Roman CYR"/>
                <w:sz w:val="24"/>
                <w:szCs w:val="24"/>
              </w:rPr>
              <w:t xml:space="preserve">. </w:t>
            </w:r>
          </w:p>
          <w:p w14:paraId="4158F00D"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14:paraId="281FC563"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sectPr w:rsidR="00681D85">
          <w:pgSz w:w="12240" w:h="15840"/>
          <w:pgMar w:top="850" w:right="850" w:bottom="850" w:left="1400" w:header="720" w:footer="720" w:gutter="0"/>
          <w:cols w:space="720"/>
          <w:noEndnote/>
        </w:sectPr>
      </w:pPr>
    </w:p>
    <w:p w14:paraId="65E41E5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ІІІ. </w:t>
      </w:r>
      <w:proofErr w:type="spellStart"/>
      <w:r>
        <w:rPr>
          <w:rFonts w:ascii="Times New Roman CYR" w:hAnsi="Times New Roman CYR" w:cs="Times New Roman CYR"/>
          <w:b/>
          <w:bCs/>
          <w:sz w:val="28"/>
          <w:szCs w:val="28"/>
        </w:rPr>
        <w:t>Основні</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відомості</w:t>
      </w:r>
      <w:proofErr w:type="spellEnd"/>
      <w:r>
        <w:rPr>
          <w:rFonts w:ascii="Times New Roman CYR" w:hAnsi="Times New Roman CYR" w:cs="Times New Roman CYR"/>
          <w:b/>
          <w:bCs/>
          <w:sz w:val="28"/>
          <w:szCs w:val="28"/>
        </w:rPr>
        <w:t xml:space="preserve"> про </w:t>
      </w:r>
      <w:proofErr w:type="spellStart"/>
      <w:r>
        <w:rPr>
          <w:rFonts w:ascii="Times New Roman CYR" w:hAnsi="Times New Roman CYR" w:cs="Times New Roman CYR"/>
          <w:b/>
          <w:bCs/>
          <w:sz w:val="28"/>
          <w:szCs w:val="28"/>
        </w:rPr>
        <w:t>емітента</w:t>
      </w:r>
      <w:proofErr w:type="spellEnd"/>
    </w:p>
    <w:p w14:paraId="7B6CABFF"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1. </w:t>
      </w:r>
      <w:proofErr w:type="spellStart"/>
      <w:r>
        <w:rPr>
          <w:rFonts w:ascii="Times New Roman CYR" w:hAnsi="Times New Roman CYR" w:cs="Times New Roman CYR"/>
          <w:b/>
          <w:bCs/>
          <w:sz w:val="24"/>
          <w:szCs w:val="24"/>
        </w:rPr>
        <w:t>Повне</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найменування</w:t>
      </w:r>
      <w:proofErr w:type="spellEnd"/>
    </w:p>
    <w:p w14:paraId="130F3EEA"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"СЛОВ`ЯНСЬКI ШПАЛЕРИ - КФТП"</w:t>
      </w:r>
    </w:p>
    <w:p w14:paraId="4AED526D"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2. </w:t>
      </w:r>
      <w:proofErr w:type="spellStart"/>
      <w:r>
        <w:rPr>
          <w:rFonts w:ascii="Times New Roman CYR" w:hAnsi="Times New Roman CYR" w:cs="Times New Roman CYR"/>
          <w:b/>
          <w:bCs/>
          <w:sz w:val="24"/>
          <w:szCs w:val="24"/>
        </w:rPr>
        <w:t>Скорочене</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найменування</w:t>
      </w:r>
      <w:proofErr w:type="spellEnd"/>
      <w:r>
        <w:rPr>
          <w:rFonts w:ascii="Times New Roman CYR" w:hAnsi="Times New Roman CYR" w:cs="Times New Roman CYR"/>
          <w:b/>
          <w:bCs/>
          <w:sz w:val="24"/>
          <w:szCs w:val="24"/>
        </w:rPr>
        <w:t xml:space="preserve"> (за </w:t>
      </w:r>
      <w:proofErr w:type="spellStart"/>
      <w:r>
        <w:rPr>
          <w:rFonts w:ascii="Times New Roman CYR" w:hAnsi="Times New Roman CYR" w:cs="Times New Roman CYR"/>
          <w:b/>
          <w:bCs/>
          <w:sz w:val="24"/>
          <w:szCs w:val="24"/>
        </w:rPr>
        <w:t>наявності</w:t>
      </w:r>
      <w:proofErr w:type="spellEnd"/>
      <w:r>
        <w:rPr>
          <w:rFonts w:ascii="Times New Roman CYR" w:hAnsi="Times New Roman CYR" w:cs="Times New Roman CYR"/>
          <w:b/>
          <w:bCs/>
          <w:sz w:val="24"/>
          <w:szCs w:val="24"/>
        </w:rPr>
        <w:t>)</w:t>
      </w:r>
    </w:p>
    <w:p w14:paraId="0D7FFB03"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"СЛОВ`ЯНСЬКI ШПАЛЕРИ - КФТП"</w:t>
      </w:r>
    </w:p>
    <w:p w14:paraId="01CD6CA6"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3. Дата </w:t>
      </w:r>
      <w:proofErr w:type="spellStart"/>
      <w:r>
        <w:rPr>
          <w:rFonts w:ascii="Times New Roman CYR" w:hAnsi="Times New Roman CYR" w:cs="Times New Roman CYR"/>
          <w:b/>
          <w:bCs/>
          <w:sz w:val="24"/>
          <w:szCs w:val="24"/>
        </w:rPr>
        <w:t>проведення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державної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реєстрації</w:t>
      </w:r>
      <w:proofErr w:type="spellEnd"/>
    </w:p>
    <w:p w14:paraId="40CDC584"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12.07.1994</w:t>
      </w:r>
    </w:p>
    <w:p w14:paraId="311F2F0D"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4. </w:t>
      </w:r>
      <w:proofErr w:type="spellStart"/>
      <w:r>
        <w:rPr>
          <w:rFonts w:ascii="Times New Roman CYR" w:hAnsi="Times New Roman CYR" w:cs="Times New Roman CYR"/>
          <w:b/>
          <w:bCs/>
          <w:sz w:val="24"/>
          <w:szCs w:val="24"/>
        </w:rPr>
        <w:t>Територія</w:t>
      </w:r>
      <w:proofErr w:type="spellEnd"/>
      <w:r>
        <w:rPr>
          <w:rFonts w:ascii="Times New Roman CYR" w:hAnsi="Times New Roman CYR" w:cs="Times New Roman CYR"/>
          <w:b/>
          <w:bCs/>
          <w:sz w:val="24"/>
          <w:szCs w:val="24"/>
        </w:rPr>
        <w:t xml:space="preserve"> (область)</w:t>
      </w:r>
    </w:p>
    <w:p w14:paraId="145CC4E4"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Чернігівська</w:t>
      </w:r>
      <w:proofErr w:type="spellEnd"/>
      <w:r>
        <w:rPr>
          <w:rFonts w:ascii="Times New Roman CYR" w:hAnsi="Times New Roman CYR" w:cs="Times New Roman CYR"/>
          <w:sz w:val="24"/>
          <w:szCs w:val="24"/>
        </w:rPr>
        <w:t xml:space="preserve"> обл.</w:t>
      </w:r>
    </w:p>
    <w:p w14:paraId="45FA1706"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w:t>
      </w:r>
      <w:proofErr w:type="spellStart"/>
      <w:r>
        <w:rPr>
          <w:rFonts w:ascii="Times New Roman CYR" w:hAnsi="Times New Roman CYR" w:cs="Times New Roman CYR"/>
          <w:b/>
          <w:bCs/>
          <w:sz w:val="24"/>
          <w:szCs w:val="24"/>
        </w:rPr>
        <w:t>Статутний</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капітал</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грн</w:t>
      </w:r>
      <w:proofErr w:type="spellEnd"/>
      <w:r>
        <w:rPr>
          <w:rFonts w:ascii="Times New Roman CYR" w:hAnsi="Times New Roman CYR" w:cs="Times New Roman CYR"/>
          <w:b/>
          <w:bCs/>
          <w:sz w:val="24"/>
          <w:szCs w:val="24"/>
        </w:rPr>
        <w:t xml:space="preserve">) </w:t>
      </w:r>
    </w:p>
    <w:p w14:paraId="265223DD"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48174400</w:t>
      </w:r>
    </w:p>
    <w:p w14:paraId="3836913B"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6. </w:t>
      </w:r>
      <w:proofErr w:type="spellStart"/>
      <w:r>
        <w:rPr>
          <w:rFonts w:ascii="Times New Roman CYR" w:hAnsi="Times New Roman CYR" w:cs="Times New Roman CYR"/>
          <w:b/>
          <w:bCs/>
          <w:sz w:val="24"/>
          <w:szCs w:val="24"/>
        </w:rPr>
        <w:t>Відсоток</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акцій</w:t>
      </w:r>
      <w:proofErr w:type="spellEnd"/>
      <w:r>
        <w:rPr>
          <w:rFonts w:ascii="Times New Roman CYR" w:hAnsi="Times New Roman CYR" w:cs="Times New Roman CYR"/>
          <w:b/>
          <w:bCs/>
          <w:sz w:val="24"/>
          <w:szCs w:val="24"/>
        </w:rPr>
        <w:t xml:space="preserve"> у статутному </w:t>
      </w:r>
      <w:proofErr w:type="spellStart"/>
      <w:r>
        <w:rPr>
          <w:rFonts w:ascii="Times New Roman CYR" w:hAnsi="Times New Roman CYR" w:cs="Times New Roman CYR"/>
          <w:b/>
          <w:bCs/>
          <w:sz w:val="24"/>
          <w:szCs w:val="24"/>
        </w:rPr>
        <w:t>капіталі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що</w:t>
      </w:r>
      <w:proofErr w:type="spellEnd"/>
      <w:r>
        <w:rPr>
          <w:rFonts w:ascii="Times New Roman CYR" w:hAnsi="Times New Roman CYR" w:cs="Times New Roman CYR"/>
          <w:b/>
          <w:bCs/>
          <w:sz w:val="24"/>
          <w:szCs w:val="24"/>
        </w:rPr>
        <w:t xml:space="preserve"> належать </w:t>
      </w:r>
      <w:proofErr w:type="spellStart"/>
      <w:r>
        <w:rPr>
          <w:rFonts w:ascii="Times New Roman CYR" w:hAnsi="Times New Roman CYR" w:cs="Times New Roman CYR"/>
          <w:b/>
          <w:bCs/>
          <w:sz w:val="24"/>
          <w:szCs w:val="24"/>
        </w:rPr>
        <w:t>державі</w:t>
      </w:r>
      <w:proofErr w:type="spellEnd"/>
    </w:p>
    <w:p w14:paraId="206E43E6"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14:paraId="412FA2A0"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7. </w:t>
      </w:r>
      <w:proofErr w:type="spellStart"/>
      <w:r>
        <w:rPr>
          <w:rFonts w:ascii="Times New Roman CYR" w:hAnsi="Times New Roman CYR" w:cs="Times New Roman CYR"/>
          <w:b/>
          <w:bCs/>
          <w:sz w:val="24"/>
          <w:szCs w:val="24"/>
        </w:rPr>
        <w:t>Відсоток</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акцій</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часток</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паїв</w:t>
      </w:r>
      <w:proofErr w:type="spellEnd"/>
      <w:r>
        <w:rPr>
          <w:rFonts w:ascii="Times New Roman CYR" w:hAnsi="Times New Roman CYR" w:cs="Times New Roman CYR"/>
          <w:b/>
          <w:bCs/>
          <w:sz w:val="24"/>
          <w:szCs w:val="24"/>
        </w:rPr>
        <w:t xml:space="preserve">) статутного </w:t>
      </w:r>
      <w:proofErr w:type="spellStart"/>
      <w:r>
        <w:rPr>
          <w:rFonts w:ascii="Times New Roman CYR" w:hAnsi="Times New Roman CYR" w:cs="Times New Roman CYR"/>
          <w:b/>
          <w:bCs/>
          <w:sz w:val="24"/>
          <w:szCs w:val="24"/>
        </w:rPr>
        <w:t>капіталу</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що</w:t>
      </w:r>
      <w:proofErr w:type="spellEnd"/>
      <w:r>
        <w:rPr>
          <w:rFonts w:ascii="Times New Roman CYR" w:hAnsi="Times New Roman CYR" w:cs="Times New Roman CYR"/>
          <w:b/>
          <w:bCs/>
          <w:sz w:val="24"/>
          <w:szCs w:val="24"/>
        </w:rPr>
        <w:t xml:space="preserve"> передано до статутного </w:t>
      </w:r>
      <w:proofErr w:type="spellStart"/>
      <w:r>
        <w:rPr>
          <w:rFonts w:ascii="Times New Roman CYR" w:hAnsi="Times New Roman CYR" w:cs="Times New Roman CYR"/>
          <w:b/>
          <w:bCs/>
          <w:sz w:val="24"/>
          <w:szCs w:val="24"/>
        </w:rPr>
        <w:t>капіталу</w:t>
      </w:r>
      <w:proofErr w:type="spellEnd"/>
      <w:r>
        <w:rPr>
          <w:rFonts w:ascii="Times New Roman CYR" w:hAnsi="Times New Roman CYR" w:cs="Times New Roman CYR"/>
          <w:b/>
          <w:bCs/>
          <w:sz w:val="24"/>
          <w:szCs w:val="24"/>
        </w:rPr>
        <w:t xml:space="preserve"> державного (</w:t>
      </w:r>
      <w:proofErr w:type="spellStart"/>
      <w:r>
        <w:rPr>
          <w:rFonts w:ascii="Times New Roman CYR" w:hAnsi="Times New Roman CYR" w:cs="Times New Roman CYR"/>
          <w:b/>
          <w:bCs/>
          <w:sz w:val="24"/>
          <w:szCs w:val="24"/>
        </w:rPr>
        <w:t>національного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акціонерного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товариства</w:t>
      </w:r>
      <w:proofErr w:type="spellEnd"/>
      <w:r>
        <w:rPr>
          <w:rFonts w:ascii="Times New Roman CYR" w:hAnsi="Times New Roman CYR" w:cs="Times New Roman CYR"/>
          <w:b/>
          <w:bCs/>
          <w:sz w:val="24"/>
          <w:szCs w:val="24"/>
        </w:rPr>
        <w:t xml:space="preserve"> та/</w:t>
      </w:r>
      <w:proofErr w:type="spellStart"/>
      <w:r>
        <w:rPr>
          <w:rFonts w:ascii="Times New Roman CYR" w:hAnsi="Times New Roman CYR" w:cs="Times New Roman CYR"/>
          <w:b/>
          <w:bCs/>
          <w:sz w:val="24"/>
          <w:szCs w:val="24"/>
        </w:rPr>
        <w:t>або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холдингової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компанії</w:t>
      </w:r>
      <w:proofErr w:type="spellEnd"/>
    </w:p>
    <w:p w14:paraId="5B7EA652"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14:paraId="24BF7B98"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8. </w:t>
      </w:r>
      <w:proofErr w:type="spellStart"/>
      <w:r>
        <w:rPr>
          <w:rFonts w:ascii="Times New Roman CYR" w:hAnsi="Times New Roman CYR" w:cs="Times New Roman CYR"/>
          <w:b/>
          <w:bCs/>
          <w:sz w:val="24"/>
          <w:szCs w:val="24"/>
        </w:rPr>
        <w:t>Середня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кількість</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працівників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осіб</w:t>
      </w:r>
      <w:proofErr w:type="spellEnd"/>
      <w:r>
        <w:rPr>
          <w:rFonts w:ascii="Times New Roman CYR" w:hAnsi="Times New Roman CYR" w:cs="Times New Roman CYR"/>
          <w:b/>
          <w:bCs/>
          <w:sz w:val="24"/>
          <w:szCs w:val="24"/>
        </w:rPr>
        <w:t>)</w:t>
      </w:r>
    </w:p>
    <w:p w14:paraId="60F54DF5"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509</w:t>
      </w:r>
    </w:p>
    <w:p w14:paraId="3DBCA4BE"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9. </w:t>
      </w:r>
      <w:proofErr w:type="spellStart"/>
      <w:r>
        <w:rPr>
          <w:rFonts w:ascii="Times New Roman CYR" w:hAnsi="Times New Roman CYR" w:cs="Times New Roman CYR"/>
          <w:b/>
          <w:bCs/>
          <w:sz w:val="24"/>
          <w:szCs w:val="24"/>
        </w:rPr>
        <w:t>Основні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види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діяльності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із</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зазначенням</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найменування</w:t>
      </w:r>
      <w:proofErr w:type="spellEnd"/>
      <w:r>
        <w:rPr>
          <w:rFonts w:ascii="Times New Roman CYR" w:hAnsi="Times New Roman CYR" w:cs="Times New Roman CYR"/>
          <w:b/>
          <w:bCs/>
          <w:sz w:val="24"/>
          <w:szCs w:val="24"/>
        </w:rPr>
        <w:t xml:space="preserve"> виду </w:t>
      </w:r>
      <w:proofErr w:type="spellStart"/>
      <w:r>
        <w:rPr>
          <w:rFonts w:ascii="Times New Roman CYR" w:hAnsi="Times New Roman CYR" w:cs="Times New Roman CYR"/>
          <w:b/>
          <w:bCs/>
          <w:sz w:val="24"/>
          <w:szCs w:val="24"/>
        </w:rPr>
        <w:t>діяльності</w:t>
      </w:r>
      <w:proofErr w:type="spellEnd"/>
      <w:r>
        <w:rPr>
          <w:rFonts w:ascii="Times New Roman CYR" w:hAnsi="Times New Roman CYR" w:cs="Times New Roman CYR"/>
          <w:b/>
          <w:bCs/>
          <w:sz w:val="24"/>
          <w:szCs w:val="24"/>
        </w:rPr>
        <w:t xml:space="preserve"> та коду за КВЕД</w:t>
      </w:r>
    </w:p>
    <w:p w14:paraId="0908E6B7"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17.24 - </w:t>
      </w:r>
      <w:proofErr w:type="spellStart"/>
      <w:r>
        <w:rPr>
          <w:rFonts w:ascii="Times New Roman CYR" w:hAnsi="Times New Roman CYR" w:cs="Times New Roman CYR"/>
          <w:sz w:val="24"/>
          <w:szCs w:val="24"/>
        </w:rPr>
        <w:t>Виробництво</w:t>
      </w:r>
      <w:proofErr w:type="spellEnd"/>
      <w:r>
        <w:rPr>
          <w:rFonts w:ascii="Times New Roman CYR" w:hAnsi="Times New Roman CYR" w:cs="Times New Roman CYR"/>
          <w:sz w:val="24"/>
          <w:szCs w:val="24"/>
        </w:rPr>
        <w:t xml:space="preserve"> шпалер (</w:t>
      </w:r>
      <w:proofErr w:type="spellStart"/>
      <w:r>
        <w:rPr>
          <w:rFonts w:ascii="Times New Roman CYR" w:hAnsi="Times New Roman CYR" w:cs="Times New Roman CYR"/>
          <w:sz w:val="24"/>
          <w:szCs w:val="24"/>
        </w:rPr>
        <w:t>основний</w:t>
      </w:r>
      <w:proofErr w:type="spellEnd"/>
      <w:r>
        <w:rPr>
          <w:rFonts w:ascii="Times New Roman CYR" w:hAnsi="Times New Roman CYR" w:cs="Times New Roman CYR"/>
          <w:sz w:val="24"/>
          <w:szCs w:val="24"/>
        </w:rPr>
        <w:t>)</w:t>
      </w:r>
    </w:p>
    <w:p w14:paraId="3587BE37"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49.41 - </w:t>
      </w:r>
      <w:proofErr w:type="spellStart"/>
      <w:r>
        <w:rPr>
          <w:rFonts w:ascii="Times New Roman CYR" w:hAnsi="Times New Roman CYR" w:cs="Times New Roman CYR"/>
          <w:sz w:val="24"/>
          <w:szCs w:val="24"/>
        </w:rPr>
        <w:t>Вантажний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автомобiльний</w:t>
      </w:r>
      <w:proofErr w:type="spellEnd"/>
      <w:r>
        <w:rPr>
          <w:rFonts w:ascii="Times New Roman CYR" w:hAnsi="Times New Roman CYR" w:cs="Times New Roman CYR"/>
          <w:sz w:val="24"/>
          <w:szCs w:val="24"/>
        </w:rPr>
        <w:t xml:space="preserve"> транспорт</w:t>
      </w:r>
    </w:p>
    <w:p w14:paraId="3399259D"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16.10 - </w:t>
      </w:r>
      <w:proofErr w:type="spellStart"/>
      <w:r>
        <w:rPr>
          <w:rFonts w:ascii="Times New Roman CYR" w:hAnsi="Times New Roman CYR" w:cs="Times New Roman CYR"/>
          <w:sz w:val="24"/>
          <w:szCs w:val="24"/>
        </w:rPr>
        <w:t>Лiсопильне</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стругальне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виробництво</w:t>
      </w:r>
      <w:proofErr w:type="spellEnd"/>
    </w:p>
    <w:p w14:paraId="1544C584"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10. Банки, </w:t>
      </w:r>
      <w:proofErr w:type="spellStart"/>
      <w:r>
        <w:rPr>
          <w:rFonts w:ascii="Times New Roman CYR" w:hAnsi="Times New Roman CYR" w:cs="Times New Roman CYR"/>
          <w:b/>
          <w:bCs/>
          <w:sz w:val="24"/>
          <w:szCs w:val="24"/>
        </w:rPr>
        <w:t>що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обслуговують</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емітента</w:t>
      </w:r>
      <w:proofErr w:type="spellEnd"/>
    </w:p>
    <w:p w14:paraId="0A5A0564"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w:t>
      </w:r>
      <w:proofErr w:type="spellStart"/>
      <w:r>
        <w:rPr>
          <w:rFonts w:ascii="Times New Roman CYR" w:hAnsi="Times New Roman CYR" w:cs="Times New Roman CYR"/>
          <w:sz w:val="24"/>
          <w:szCs w:val="24"/>
        </w:rPr>
        <w:t>найменування</w:t>
      </w:r>
      <w:proofErr w:type="spellEnd"/>
      <w:r>
        <w:rPr>
          <w:rFonts w:ascii="Times New Roman CYR" w:hAnsi="Times New Roman CYR" w:cs="Times New Roman CYR"/>
          <w:sz w:val="24"/>
          <w:szCs w:val="24"/>
        </w:rPr>
        <w:t xml:space="preserve"> банку (</w:t>
      </w:r>
      <w:proofErr w:type="spellStart"/>
      <w:r>
        <w:rPr>
          <w:rFonts w:ascii="Times New Roman CYR" w:hAnsi="Times New Roman CYR" w:cs="Times New Roman CYR"/>
          <w:sz w:val="24"/>
          <w:szCs w:val="24"/>
        </w:rPr>
        <w:t>філії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відділення</w:t>
      </w:r>
      <w:proofErr w:type="spellEnd"/>
      <w:r>
        <w:rPr>
          <w:rFonts w:ascii="Times New Roman CYR" w:hAnsi="Times New Roman CYR" w:cs="Times New Roman CYR"/>
          <w:sz w:val="24"/>
          <w:szCs w:val="24"/>
        </w:rPr>
        <w:t xml:space="preserve"> банку), </w:t>
      </w:r>
      <w:proofErr w:type="spellStart"/>
      <w:r>
        <w:rPr>
          <w:rFonts w:ascii="Times New Roman CYR" w:hAnsi="Times New Roman CYR" w:cs="Times New Roman CYR"/>
          <w:sz w:val="24"/>
          <w:szCs w:val="24"/>
        </w:rPr>
        <w:t>який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обслуговує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поточним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рахунком</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національній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валюті</w:t>
      </w:r>
      <w:proofErr w:type="spellEnd"/>
    </w:p>
    <w:p w14:paraId="3A8D75CA"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Укрсиббанк</w:t>
      </w:r>
      <w:proofErr w:type="spellEnd"/>
      <w:r>
        <w:rPr>
          <w:rFonts w:ascii="Times New Roman CYR" w:hAnsi="Times New Roman CYR" w:cs="Times New Roman CYR"/>
          <w:sz w:val="24"/>
          <w:szCs w:val="24"/>
        </w:rPr>
        <w:t xml:space="preserve">" м. </w:t>
      </w:r>
      <w:proofErr w:type="spellStart"/>
      <w:r>
        <w:rPr>
          <w:rFonts w:ascii="Times New Roman CYR" w:hAnsi="Times New Roman CYR" w:cs="Times New Roman CYR"/>
          <w:sz w:val="24"/>
          <w:szCs w:val="24"/>
        </w:rPr>
        <w:t>Київ</w:t>
      </w:r>
      <w:proofErr w:type="spellEnd"/>
      <w:r>
        <w:rPr>
          <w:rFonts w:ascii="Times New Roman CYR" w:hAnsi="Times New Roman CYR" w:cs="Times New Roman CYR"/>
          <w:sz w:val="24"/>
          <w:szCs w:val="24"/>
        </w:rPr>
        <w:t>, МФО 351005</w:t>
      </w:r>
    </w:p>
    <w:p w14:paraId="5FECA384"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14:paraId="1449F6B1"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UA503510050000026008878811240</w:t>
      </w:r>
    </w:p>
    <w:p w14:paraId="7489A1D0"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поточний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рахунок</w:t>
      </w:r>
      <w:proofErr w:type="spellEnd"/>
    </w:p>
    <w:p w14:paraId="5F11ADA2"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UA503510050000026008878811240</w:t>
      </w:r>
    </w:p>
    <w:p w14:paraId="443F1078"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найменування</w:t>
      </w:r>
      <w:proofErr w:type="spellEnd"/>
      <w:r>
        <w:rPr>
          <w:rFonts w:ascii="Times New Roman CYR" w:hAnsi="Times New Roman CYR" w:cs="Times New Roman CYR"/>
          <w:sz w:val="24"/>
          <w:szCs w:val="24"/>
        </w:rPr>
        <w:t xml:space="preserve"> банку (</w:t>
      </w:r>
      <w:proofErr w:type="spellStart"/>
      <w:r>
        <w:rPr>
          <w:rFonts w:ascii="Times New Roman CYR" w:hAnsi="Times New Roman CYR" w:cs="Times New Roman CYR"/>
          <w:sz w:val="24"/>
          <w:szCs w:val="24"/>
        </w:rPr>
        <w:t>філії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відділення</w:t>
      </w:r>
      <w:proofErr w:type="spellEnd"/>
      <w:r>
        <w:rPr>
          <w:rFonts w:ascii="Times New Roman CYR" w:hAnsi="Times New Roman CYR" w:cs="Times New Roman CYR"/>
          <w:sz w:val="24"/>
          <w:szCs w:val="24"/>
        </w:rPr>
        <w:t xml:space="preserve"> банку), </w:t>
      </w:r>
      <w:proofErr w:type="spellStart"/>
      <w:r>
        <w:rPr>
          <w:rFonts w:ascii="Times New Roman CYR" w:hAnsi="Times New Roman CYR" w:cs="Times New Roman CYR"/>
          <w:sz w:val="24"/>
          <w:szCs w:val="24"/>
        </w:rPr>
        <w:t>який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обслуговує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поточним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рахунком</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іноземній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валюті</w:t>
      </w:r>
      <w:proofErr w:type="spellEnd"/>
    </w:p>
    <w:p w14:paraId="4267A5A8"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Укрсиббанк</w:t>
      </w:r>
      <w:proofErr w:type="spellEnd"/>
      <w:r>
        <w:rPr>
          <w:rFonts w:ascii="Times New Roman CYR" w:hAnsi="Times New Roman CYR" w:cs="Times New Roman CYR"/>
          <w:sz w:val="24"/>
          <w:szCs w:val="24"/>
        </w:rPr>
        <w:t xml:space="preserve">" м. </w:t>
      </w:r>
      <w:proofErr w:type="spellStart"/>
      <w:r>
        <w:rPr>
          <w:rFonts w:ascii="Times New Roman CYR" w:hAnsi="Times New Roman CYR" w:cs="Times New Roman CYR"/>
          <w:sz w:val="24"/>
          <w:szCs w:val="24"/>
        </w:rPr>
        <w:t>Київ</w:t>
      </w:r>
      <w:proofErr w:type="spellEnd"/>
      <w:r>
        <w:rPr>
          <w:rFonts w:ascii="Times New Roman CYR" w:hAnsi="Times New Roman CYR" w:cs="Times New Roman CYR"/>
          <w:sz w:val="24"/>
          <w:szCs w:val="24"/>
        </w:rPr>
        <w:t>, МФО 351005</w:t>
      </w:r>
    </w:p>
    <w:p w14:paraId="1D4B049C"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14:paraId="61FCA1B2"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UA503510050000026008878811240</w:t>
      </w:r>
    </w:p>
    <w:p w14:paraId="33D41F61"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w:t>
      </w:r>
      <w:proofErr w:type="spellStart"/>
      <w:r>
        <w:rPr>
          <w:rFonts w:ascii="Times New Roman CYR" w:hAnsi="Times New Roman CYR" w:cs="Times New Roman CYR"/>
          <w:sz w:val="24"/>
          <w:szCs w:val="24"/>
        </w:rPr>
        <w:t>поточний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рахунок</w:t>
      </w:r>
      <w:proofErr w:type="spellEnd"/>
    </w:p>
    <w:p w14:paraId="6BC48D6C"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UA503510050000026008878811240</w:t>
      </w:r>
    </w:p>
    <w:p w14:paraId="6E72697C"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
    <w:p w14:paraId="3645A0A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XI. </w:t>
      </w:r>
      <w:proofErr w:type="spellStart"/>
      <w:r>
        <w:rPr>
          <w:rFonts w:ascii="Times New Roman CYR" w:hAnsi="Times New Roman CYR" w:cs="Times New Roman CYR"/>
          <w:b/>
          <w:bCs/>
          <w:sz w:val="28"/>
          <w:szCs w:val="28"/>
        </w:rPr>
        <w:t>Опис</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бізнесу</w:t>
      </w:r>
      <w:proofErr w:type="spellEnd"/>
    </w:p>
    <w:p w14:paraId="282FE73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50C67263"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Зміни</w:t>
      </w:r>
      <w:proofErr w:type="spellEnd"/>
      <w:r>
        <w:rPr>
          <w:rFonts w:ascii="Times New Roman CYR" w:hAnsi="Times New Roman CYR" w:cs="Times New Roman CYR"/>
          <w:b/>
          <w:bCs/>
          <w:sz w:val="24"/>
          <w:szCs w:val="24"/>
        </w:rPr>
        <w:t xml:space="preserve"> в </w:t>
      </w:r>
      <w:proofErr w:type="spellStart"/>
      <w:r>
        <w:rPr>
          <w:rFonts w:ascii="Times New Roman CYR" w:hAnsi="Times New Roman CYR" w:cs="Times New Roman CYR"/>
          <w:b/>
          <w:bCs/>
          <w:sz w:val="24"/>
          <w:szCs w:val="24"/>
        </w:rPr>
        <w:t>організаційній</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структурі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відповідно</w:t>
      </w:r>
      <w:proofErr w:type="spellEnd"/>
      <w:r>
        <w:rPr>
          <w:rFonts w:ascii="Times New Roman CYR" w:hAnsi="Times New Roman CYR" w:cs="Times New Roman CYR"/>
          <w:b/>
          <w:bCs/>
          <w:sz w:val="24"/>
          <w:szCs w:val="24"/>
        </w:rPr>
        <w:t xml:space="preserve"> до </w:t>
      </w:r>
      <w:proofErr w:type="spellStart"/>
      <w:r>
        <w:rPr>
          <w:rFonts w:ascii="Times New Roman CYR" w:hAnsi="Times New Roman CYR" w:cs="Times New Roman CYR"/>
          <w:b/>
          <w:bCs/>
          <w:sz w:val="24"/>
          <w:szCs w:val="24"/>
        </w:rPr>
        <w:t>попередніх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звітних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періодів</w:t>
      </w:r>
      <w:proofErr w:type="spellEnd"/>
    </w:p>
    <w:p w14:paraId="681F2364"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Органiзацiйна</w:t>
      </w:r>
      <w:proofErr w:type="spellEnd"/>
      <w:r>
        <w:rPr>
          <w:rFonts w:ascii="Times New Roman CYR" w:hAnsi="Times New Roman CYR" w:cs="Times New Roman CYR"/>
          <w:sz w:val="24"/>
          <w:szCs w:val="24"/>
        </w:rPr>
        <w:t xml:space="preserve"> структура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затверджена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Дочiрнiх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фiлiй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представництв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вiдокремлених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структурних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пiдроздiлiв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немає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органiзацiйнiй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структурi</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вiдповiдностi</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попереднiм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перiодом</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вiдбулось</w:t>
      </w:r>
      <w:proofErr w:type="spellEnd"/>
      <w:r>
        <w:rPr>
          <w:rFonts w:ascii="Times New Roman CYR" w:hAnsi="Times New Roman CYR" w:cs="Times New Roman CYR"/>
          <w:sz w:val="24"/>
          <w:szCs w:val="24"/>
        </w:rPr>
        <w:t>.</w:t>
      </w:r>
    </w:p>
    <w:p w14:paraId="0D9DB4F5"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
    <w:p w14:paraId="7633D79E"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Cередньооблікова</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чисельність</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штатних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працівників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облікового</w:t>
      </w:r>
      <w:proofErr w:type="spellEnd"/>
      <w:r>
        <w:rPr>
          <w:rFonts w:ascii="Times New Roman CYR" w:hAnsi="Times New Roman CYR" w:cs="Times New Roman CYR"/>
          <w:b/>
          <w:bCs/>
          <w:sz w:val="24"/>
          <w:szCs w:val="24"/>
        </w:rPr>
        <w:t xml:space="preserve"> складу (</w:t>
      </w:r>
      <w:proofErr w:type="spellStart"/>
      <w:r>
        <w:rPr>
          <w:rFonts w:ascii="Times New Roman CYR" w:hAnsi="Times New Roman CYR" w:cs="Times New Roman CYR"/>
          <w:b/>
          <w:bCs/>
          <w:sz w:val="24"/>
          <w:szCs w:val="24"/>
        </w:rPr>
        <w:t>осіб</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середня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чисельність</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позаштатних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працівників</w:t>
      </w:r>
      <w:proofErr w:type="spellEnd"/>
      <w:r>
        <w:rPr>
          <w:rFonts w:ascii="Times New Roman CYR" w:hAnsi="Times New Roman CYR" w:cs="Times New Roman CYR"/>
          <w:b/>
          <w:bCs/>
          <w:sz w:val="24"/>
          <w:szCs w:val="24"/>
        </w:rPr>
        <w:t xml:space="preserve"> та </w:t>
      </w:r>
      <w:proofErr w:type="spellStart"/>
      <w:r>
        <w:rPr>
          <w:rFonts w:ascii="Times New Roman CYR" w:hAnsi="Times New Roman CYR" w:cs="Times New Roman CYR"/>
          <w:b/>
          <w:bCs/>
          <w:sz w:val="24"/>
          <w:szCs w:val="24"/>
        </w:rPr>
        <w:t>осіб</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які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працюють</w:t>
      </w:r>
      <w:proofErr w:type="spellEnd"/>
      <w:r>
        <w:rPr>
          <w:rFonts w:ascii="Times New Roman CYR" w:hAnsi="Times New Roman CYR" w:cs="Times New Roman CYR"/>
          <w:b/>
          <w:bCs/>
          <w:sz w:val="24"/>
          <w:szCs w:val="24"/>
        </w:rPr>
        <w:t xml:space="preserve"> за </w:t>
      </w:r>
      <w:proofErr w:type="spellStart"/>
      <w:r>
        <w:rPr>
          <w:rFonts w:ascii="Times New Roman CYR" w:hAnsi="Times New Roman CYR" w:cs="Times New Roman CYR"/>
          <w:b/>
          <w:bCs/>
          <w:sz w:val="24"/>
          <w:szCs w:val="24"/>
        </w:rPr>
        <w:t>сумісництвом</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осіб</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чисельність</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працівників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які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працюють</w:t>
      </w:r>
      <w:proofErr w:type="spellEnd"/>
      <w:r>
        <w:rPr>
          <w:rFonts w:ascii="Times New Roman CYR" w:hAnsi="Times New Roman CYR" w:cs="Times New Roman CYR"/>
          <w:b/>
          <w:bCs/>
          <w:sz w:val="24"/>
          <w:szCs w:val="24"/>
        </w:rPr>
        <w:t xml:space="preserve"> на </w:t>
      </w:r>
      <w:proofErr w:type="spellStart"/>
      <w:r>
        <w:rPr>
          <w:rFonts w:ascii="Times New Roman CYR" w:hAnsi="Times New Roman CYR" w:cs="Times New Roman CYR"/>
          <w:b/>
          <w:bCs/>
          <w:sz w:val="24"/>
          <w:szCs w:val="24"/>
        </w:rPr>
        <w:t>умовах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неповного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робочого</w:t>
      </w:r>
      <w:proofErr w:type="spellEnd"/>
      <w:r>
        <w:rPr>
          <w:rFonts w:ascii="Times New Roman CYR" w:hAnsi="Times New Roman CYR" w:cs="Times New Roman CYR"/>
          <w:b/>
          <w:bCs/>
          <w:sz w:val="24"/>
          <w:szCs w:val="24"/>
        </w:rPr>
        <w:t xml:space="preserve"> часу (дня, </w:t>
      </w:r>
      <w:proofErr w:type="spellStart"/>
      <w:r>
        <w:rPr>
          <w:rFonts w:ascii="Times New Roman CYR" w:hAnsi="Times New Roman CYR" w:cs="Times New Roman CYR"/>
          <w:b/>
          <w:bCs/>
          <w:sz w:val="24"/>
          <w:szCs w:val="24"/>
        </w:rPr>
        <w:t>тижня</w:t>
      </w:r>
      <w:proofErr w:type="spellEnd"/>
      <w:r>
        <w:rPr>
          <w:rFonts w:ascii="Times New Roman CYR" w:hAnsi="Times New Roman CYR" w:cs="Times New Roman CYR"/>
          <w:b/>
          <w:bCs/>
          <w:sz w:val="24"/>
          <w:szCs w:val="24"/>
        </w:rPr>
        <w:t>) (</w:t>
      </w:r>
      <w:proofErr w:type="spellStart"/>
      <w:r>
        <w:rPr>
          <w:rFonts w:ascii="Times New Roman CYR" w:hAnsi="Times New Roman CYR" w:cs="Times New Roman CYR"/>
          <w:b/>
          <w:bCs/>
          <w:sz w:val="24"/>
          <w:szCs w:val="24"/>
        </w:rPr>
        <w:t>осіб</w:t>
      </w:r>
      <w:proofErr w:type="spellEnd"/>
      <w:r>
        <w:rPr>
          <w:rFonts w:ascii="Times New Roman CYR" w:hAnsi="Times New Roman CYR" w:cs="Times New Roman CYR"/>
          <w:b/>
          <w:bCs/>
          <w:sz w:val="24"/>
          <w:szCs w:val="24"/>
        </w:rPr>
        <w:t xml:space="preserve">), фонду оплати </w:t>
      </w:r>
      <w:proofErr w:type="spellStart"/>
      <w:r>
        <w:rPr>
          <w:rFonts w:ascii="Times New Roman CYR" w:hAnsi="Times New Roman CYR" w:cs="Times New Roman CYR"/>
          <w:b/>
          <w:bCs/>
          <w:sz w:val="24"/>
          <w:szCs w:val="24"/>
        </w:rPr>
        <w:t>праці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Крім</w:t>
      </w:r>
      <w:proofErr w:type="spellEnd"/>
      <w:r>
        <w:rPr>
          <w:rFonts w:ascii="Times New Roman CYR" w:hAnsi="Times New Roman CYR" w:cs="Times New Roman CYR"/>
          <w:b/>
          <w:bCs/>
          <w:sz w:val="24"/>
          <w:szCs w:val="24"/>
        </w:rPr>
        <w:t xml:space="preserve"> того, </w:t>
      </w:r>
      <w:proofErr w:type="spellStart"/>
      <w:r>
        <w:rPr>
          <w:rFonts w:ascii="Times New Roman CYR" w:hAnsi="Times New Roman CYR" w:cs="Times New Roman CYR"/>
          <w:b/>
          <w:bCs/>
          <w:sz w:val="24"/>
          <w:szCs w:val="24"/>
        </w:rPr>
        <w:t>зазначаються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факти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зміни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розміру</w:t>
      </w:r>
      <w:proofErr w:type="spellEnd"/>
      <w:r>
        <w:rPr>
          <w:rFonts w:ascii="Times New Roman CYR" w:hAnsi="Times New Roman CYR" w:cs="Times New Roman CYR"/>
          <w:b/>
          <w:bCs/>
          <w:sz w:val="24"/>
          <w:szCs w:val="24"/>
        </w:rPr>
        <w:t xml:space="preserve"> фонду оплати </w:t>
      </w:r>
      <w:proofErr w:type="spellStart"/>
      <w:r>
        <w:rPr>
          <w:rFonts w:ascii="Times New Roman CYR" w:hAnsi="Times New Roman CYR" w:cs="Times New Roman CYR"/>
          <w:b/>
          <w:bCs/>
          <w:sz w:val="24"/>
          <w:szCs w:val="24"/>
        </w:rPr>
        <w:lastRenderedPageBreak/>
        <w:t>праці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його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збільшення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або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зменшення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відносно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попереднього</w:t>
      </w:r>
      <w:proofErr w:type="spellEnd"/>
      <w:r>
        <w:rPr>
          <w:rFonts w:ascii="Times New Roman CYR" w:hAnsi="Times New Roman CYR" w:cs="Times New Roman CYR"/>
          <w:b/>
          <w:bCs/>
          <w:sz w:val="24"/>
          <w:szCs w:val="24"/>
        </w:rPr>
        <w:t xml:space="preserve"> року. </w:t>
      </w:r>
      <w:proofErr w:type="spellStart"/>
      <w:r>
        <w:rPr>
          <w:rFonts w:ascii="Times New Roman CYR" w:hAnsi="Times New Roman CYR" w:cs="Times New Roman CYR"/>
          <w:b/>
          <w:bCs/>
          <w:sz w:val="24"/>
          <w:szCs w:val="24"/>
        </w:rPr>
        <w:t>Зазначається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кадрова</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програма</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емітента</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спрямована</w:t>
      </w:r>
      <w:proofErr w:type="spellEnd"/>
      <w:r>
        <w:rPr>
          <w:rFonts w:ascii="Times New Roman CYR" w:hAnsi="Times New Roman CYR" w:cs="Times New Roman CYR"/>
          <w:b/>
          <w:bCs/>
          <w:sz w:val="24"/>
          <w:szCs w:val="24"/>
        </w:rPr>
        <w:t xml:space="preserve"> на </w:t>
      </w:r>
      <w:proofErr w:type="spellStart"/>
      <w:r>
        <w:rPr>
          <w:rFonts w:ascii="Times New Roman CYR" w:hAnsi="Times New Roman CYR" w:cs="Times New Roman CYR"/>
          <w:b/>
          <w:bCs/>
          <w:sz w:val="24"/>
          <w:szCs w:val="24"/>
        </w:rPr>
        <w:t>забезпечення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рівня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кваліфікації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її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працівників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операційним</w:t>
      </w:r>
      <w:proofErr w:type="spellEnd"/>
      <w:r>
        <w:rPr>
          <w:rFonts w:ascii="Times New Roman CYR" w:hAnsi="Times New Roman CYR" w:cs="Times New Roman CYR"/>
          <w:b/>
          <w:bCs/>
          <w:sz w:val="24"/>
          <w:szCs w:val="24"/>
        </w:rPr>
        <w:t xml:space="preserve"> потребам </w:t>
      </w:r>
      <w:proofErr w:type="spellStart"/>
      <w:r>
        <w:rPr>
          <w:rFonts w:ascii="Times New Roman CYR" w:hAnsi="Times New Roman CYR" w:cs="Times New Roman CYR"/>
          <w:b/>
          <w:bCs/>
          <w:sz w:val="24"/>
          <w:szCs w:val="24"/>
        </w:rPr>
        <w:t>емітента</w:t>
      </w:r>
      <w:proofErr w:type="spellEnd"/>
    </w:p>
    <w:p w14:paraId="3DE3C694"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Середньооблiкова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чисельнiсть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становить 509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(в 2020 </w:t>
      </w:r>
      <w:proofErr w:type="spellStart"/>
      <w:r>
        <w:rPr>
          <w:rFonts w:ascii="Times New Roman CYR" w:hAnsi="Times New Roman CYR" w:cs="Times New Roman CYR"/>
          <w:sz w:val="24"/>
          <w:szCs w:val="24"/>
        </w:rPr>
        <w:t>роцi</w:t>
      </w:r>
      <w:proofErr w:type="spellEnd"/>
      <w:r>
        <w:rPr>
          <w:rFonts w:ascii="Times New Roman CYR" w:hAnsi="Times New Roman CYR" w:cs="Times New Roman CYR"/>
          <w:sz w:val="24"/>
          <w:szCs w:val="24"/>
        </w:rPr>
        <w:t xml:space="preserve"> - 606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Середньооблiкова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чисельнiсть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штатних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працiвникiв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облiкового</w:t>
      </w:r>
      <w:proofErr w:type="spellEnd"/>
      <w:r>
        <w:rPr>
          <w:rFonts w:ascii="Times New Roman CYR" w:hAnsi="Times New Roman CYR" w:cs="Times New Roman CYR"/>
          <w:sz w:val="24"/>
          <w:szCs w:val="24"/>
        </w:rPr>
        <w:t xml:space="preserve"> складу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становить 473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зменшилась</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порiвняннi</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попереднiм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перiодом</w:t>
      </w:r>
      <w:proofErr w:type="spellEnd"/>
      <w:r>
        <w:rPr>
          <w:rFonts w:ascii="Times New Roman CYR" w:hAnsi="Times New Roman CYR" w:cs="Times New Roman CYR"/>
          <w:sz w:val="24"/>
          <w:szCs w:val="24"/>
        </w:rPr>
        <w:t xml:space="preserve"> - 596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Чисельнiсть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позаштатних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працiвникiв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працюють</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сумiсництвом</w:t>
      </w:r>
      <w:proofErr w:type="spellEnd"/>
      <w:r>
        <w:rPr>
          <w:rFonts w:ascii="Times New Roman CYR" w:hAnsi="Times New Roman CYR" w:cs="Times New Roman CYR"/>
          <w:sz w:val="24"/>
          <w:szCs w:val="24"/>
        </w:rPr>
        <w:t xml:space="preserve"> становить 10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чисельнiсть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працiвникiв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працюють</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умовах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неповного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робочого</w:t>
      </w:r>
      <w:proofErr w:type="spellEnd"/>
      <w:r>
        <w:rPr>
          <w:rFonts w:ascii="Times New Roman CYR" w:hAnsi="Times New Roman CYR" w:cs="Times New Roman CYR"/>
          <w:sz w:val="24"/>
          <w:szCs w:val="24"/>
        </w:rPr>
        <w:t xml:space="preserve"> часу (дня, </w:t>
      </w:r>
      <w:proofErr w:type="spellStart"/>
      <w:r>
        <w:rPr>
          <w:rFonts w:ascii="Times New Roman CYR" w:hAnsi="Times New Roman CYR" w:cs="Times New Roman CYR"/>
          <w:sz w:val="24"/>
          <w:szCs w:val="24"/>
        </w:rPr>
        <w:t>тижня</w:t>
      </w:r>
      <w:proofErr w:type="spellEnd"/>
      <w:r>
        <w:rPr>
          <w:rFonts w:ascii="Times New Roman CYR" w:hAnsi="Times New Roman CYR" w:cs="Times New Roman CYR"/>
          <w:sz w:val="24"/>
          <w:szCs w:val="24"/>
        </w:rPr>
        <w:t xml:space="preserve">) - 1 особа. Фонд оплати </w:t>
      </w:r>
      <w:proofErr w:type="spellStart"/>
      <w:r>
        <w:rPr>
          <w:rFonts w:ascii="Times New Roman CYR" w:hAnsi="Times New Roman CYR" w:cs="Times New Roman CYR"/>
          <w:sz w:val="24"/>
          <w:szCs w:val="24"/>
        </w:rPr>
        <w:t>працi</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попередньому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складав</w:t>
      </w:r>
      <w:proofErr w:type="spellEnd"/>
      <w:r>
        <w:rPr>
          <w:rFonts w:ascii="Times New Roman CYR" w:hAnsi="Times New Roman CYR" w:cs="Times New Roman CYR"/>
          <w:sz w:val="24"/>
          <w:szCs w:val="24"/>
        </w:rPr>
        <w:t xml:space="preserve"> - 131893  тис. грн., 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- 139353 тис. грн. У </w:t>
      </w:r>
      <w:proofErr w:type="spellStart"/>
      <w:r>
        <w:rPr>
          <w:rFonts w:ascii="Times New Roman CYR" w:hAnsi="Times New Roman CYR" w:cs="Times New Roman CYR"/>
          <w:sz w:val="24"/>
          <w:szCs w:val="24"/>
        </w:rPr>
        <w:t>порiвняннi</w:t>
      </w:r>
      <w:proofErr w:type="spellEnd"/>
      <w:r>
        <w:rPr>
          <w:rFonts w:ascii="Times New Roman CYR" w:hAnsi="Times New Roman CYR" w:cs="Times New Roman CYR"/>
          <w:sz w:val="24"/>
          <w:szCs w:val="24"/>
        </w:rPr>
        <w:t xml:space="preserve"> з 2020 роком фонд оплати </w:t>
      </w:r>
      <w:proofErr w:type="spellStart"/>
      <w:r>
        <w:rPr>
          <w:rFonts w:ascii="Times New Roman CYR" w:hAnsi="Times New Roman CYR" w:cs="Times New Roman CYR"/>
          <w:sz w:val="24"/>
          <w:szCs w:val="24"/>
        </w:rPr>
        <w:t>працi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збiльшився</w:t>
      </w:r>
      <w:proofErr w:type="spellEnd"/>
      <w:r>
        <w:rPr>
          <w:rFonts w:ascii="Times New Roman CYR" w:hAnsi="Times New Roman CYR" w:cs="Times New Roman CYR"/>
          <w:sz w:val="24"/>
          <w:szCs w:val="24"/>
        </w:rPr>
        <w:t xml:space="preserve"> на 7460 тис. </w:t>
      </w:r>
      <w:proofErr w:type="spellStart"/>
      <w:r>
        <w:rPr>
          <w:rFonts w:ascii="Times New Roman CYR" w:hAnsi="Times New Roman CYR" w:cs="Times New Roman CYR"/>
          <w:sz w:val="24"/>
          <w:szCs w:val="24"/>
        </w:rPr>
        <w:t>грн</w:t>
      </w:r>
      <w:proofErr w:type="spellEnd"/>
      <w:r>
        <w:rPr>
          <w:rFonts w:ascii="Times New Roman CYR" w:hAnsi="Times New Roman CYR" w:cs="Times New Roman CYR"/>
          <w:sz w:val="24"/>
          <w:szCs w:val="24"/>
        </w:rPr>
        <w:t xml:space="preserve"> (на 6,7%), не </w:t>
      </w:r>
      <w:proofErr w:type="spellStart"/>
      <w:r>
        <w:rPr>
          <w:rFonts w:ascii="Times New Roman CYR" w:hAnsi="Times New Roman CYR" w:cs="Times New Roman CYR"/>
          <w:sz w:val="24"/>
          <w:szCs w:val="24"/>
        </w:rPr>
        <w:t>зважаючи</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зменшення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кiлькостi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працюючих</w:t>
      </w:r>
      <w:proofErr w:type="spellEnd"/>
      <w:r>
        <w:rPr>
          <w:rFonts w:ascii="Times New Roman CYR" w:hAnsi="Times New Roman CYR" w:cs="Times New Roman CYR"/>
          <w:sz w:val="24"/>
          <w:szCs w:val="24"/>
        </w:rPr>
        <w:t xml:space="preserve"> (на 16%).  </w:t>
      </w:r>
      <w:proofErr w:type="spellStart"/>
      <w:r>
        <w:rPr>
          <w:rFonts w:ascii="Times New Roman CYR" w:hAnsi="Times New Roman CYR" w:cs="Times New Roman CYR"/>
          <w:sz w:val="24"/>
          <w:szCs w:val="24"/>
        </w:rPr>
        <w:t>Кадрова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програма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спрямована</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пiдвищення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рiвня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квалiфiкацiї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працiвникiв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її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операцiйним</w:t>
      </w:r>
      <w:proofErr w:type="spellEnd"/>
      <w:r>
        <w:rPr>
          <w:rFonts w:ascii="Times New Roman CYR" w:hAnsi="Times New Roman CYR" w:cs="Times New Roman CYR"/>
          <w:sz w:val="24"/>
          <w:szCs w:val="24"/>
        </w:rPr>
        <w:t xml:space="preserve"> потребам. </w:t>
      </w:r>
      <w:proofErr w:type="spellStart"/>
      <w:r>
        <w:rPr>
          <w:rFonts w:ascii="Times New Roman CYR" w:hAnsi="Times New Roman CYR" w:cs="Times New Roman CYR"/>
          <w:sz w:val="24"/>
          <w:szCs w:val="24"/>
        </w:rPr>
        <w:t>Рiвень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квалiфiкацiї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працiвникiв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забезпечується</w:t>
      </w:r>
      <w:proofErr w:type="spellEnd"/>
      <w:r>
        <w:rPr>
          <w:rFonts w:ascii="Times New Roman CYR" w:hAnsi="Times New Roman CYR" w:cs="Times New Roman CYR"/>
          <w:sz w:val="24"/>
          <w:szCs w:val="24"/>
        </w:rPr>
        <w:t xml:space="preserve"> шляхом регулярного </w:t>
      </w:r>
      <w:proofErr w:type="spellStart"/>
      <w:r>
        <w:rPr>
          <w:rFonts w:ascii="Times New Roman CYR" w:hAnsi="Times New Roman CYR" w:cs="Times New Roman CYR"/>
          <w:sz w:val="24"/>
          <w:szCs w:val="24"/>
        </w:rPr>
        <w:t>технiчного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навчання</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виробництвi</w:t>
      </w:r>
      <w:proofErr w:type="spellEnd"/>
      <w:r>
        <w:rPr>
          <w:rFonts w:ascii="Times New Roman CYR" w:hAnsi="Times New Roman CYR" w:cs="Times New Roman CYR"/>
          <w:sz w:val="24"/>
          <w:szCs w:val="24"/>
        </w:rPr>
        <w:t xml:space="preserve">, в тому </w:t>
      </w:r>
      <w:proofErr w:type="spellStart"/>
      <w:r>
        <w:rPr>
          <w:rFonts w:ascii="Times New Roman CYR" w:hAnsi="Times New Roman CYR" w:cs="Times New Roman CYR"/>
          <w:sz w:val="24"/>
          <w:szCs w:val="24"/>
        </w:rPr>
        <w:t>числi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навчання</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охорони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працi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пожежної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безпеки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заохочує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пiдвищення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професiйного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рiвня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працiвникiв</w:t>
      </w:r>
      <w:proofErr w:type="spellEnd"/>
      <w:r>
        <w:rPr>
          <w:rFonts w:ascii="Times New Roman CYR" w:hAnsi="Times New Roman CYR" w:cs="Times New Roman CYR"/>
          <w:sz w:val="24"/>
          <w:szCs w:val="24"/>
        </w:rPr>
        <w:t xml:space="preserve"> шляхом </w:t>
      </w:r>
      <w:proofErr w:type="spellStart"/>
      <w:r>
        <w:rPr>
          <w:rFonts w:ascii="Times New Roman CYR" w:hAnsi="Times New Roman CYR" w:cs="Times New Roman CYR"/>
          <w:sz w:val="24"/>
          <w:szCs w:val="24"/>
        </w:rPr>
        <w:t>їх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участi</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семiнарах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конференцiях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виставках</w:t>
      </w:r>
      <w:proofErr w:type="spellEnd"/>
      <w:r>
        <w:rPr>
          <w:rFonts w:ascii="Times New Roman CYR" w:hAnsi="Times New Roman CYR" w:cs="Times New Roman CYR"/>
          <w:sz w:val="24"/>
          <w:szCs w:val="24"/>
        </w:rPr>
        <w:t xml:space="preserve">, форумах, </w:t>
      </w:r>
      <w:proofErr w:type="spellStart"/>
      <w:r>
        <w:rPr>
          <w:rFonts w:ascii="Times New Roman CYR" w:hAnsi="Times New Roman CYR" w:cs="Times New Roman CYR"/>
          <w:sz w:val="24"/>
          <w:szCs w:val="24"/>
        </w:rPr>
        <w:t>вебiнарах</w:t>
      </w:r>
      <w:proofErr w:type="spellEnd"/>
      <w:r>
        <w:rPr>
          <w:rFonts w:ascii="Times New Roman CYR" w:hAnsi="Times New Roman CYR" w:cs="Times New Roman CYR"/>
          <w:sz w:val="24"/>
          <w:szCs w:val="24"/>
        </w:rPr>
        <w:t xml:space="preserve">. </w:t>
      </w:r>
    </w:p>
    <w:p w14:paraId="6645F11B"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
    <w:p w14:paraId="243F94BE"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Належність</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емітента</w:t>
      </w:r>
      <w:proofErr w:type="spellEnd"/>
      <w:r>
        <w:rPr>
          <w:rFonts w:ascii="Times New Roman CYR" w:hAnsi="Times New Roman CYR" w:cs="Times New Roman CYR"/>
          <w:b/>
          <w:bCs/>
          <w:sz w:val="24"/>
          <w:szCs w:val="24"/>
        </w:rPr>
        <w:t xml:space="preserve"> до будь-</w:t>
      </w:r>
      <w:proofErr w:type="spellStart"/>
      <w:r>
        <w:rPr>
          <w:rFonts w:ascii="Times New Roman CYR" w:hAnsi="Times New Roman CYR" w:cs="Times New Roman CYR"/>
          <w:b/>
          <w:bCs/>
          <w:sz w:val="24"/>
          <w:szCs w:val="24"/>
        </w:rPr>
        <w:t>яких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об'єднань</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підприємств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найменування</w:t>
      </w:r>
      <w:proofErr w:type="spellEnd"/>
      <w:r>
        <w:rPr>
          <w:rFonts w:ascii="Times New Roman CYR" w:hAnsi="Times New Roman CYR" w:cs="Times New Roman CYR"/>
          <w:b/>
          <w:bCs/>
          <w:sz w:val="24"/>
          <w:szCs w:val="24"/>
        </w:rPr>
        <w:t xml:space="preserve"> та </w:t>
      </w:r>
      <w:proofErr w:type="spellStart"/>
      <w:r>
        <w:rPr>
          <w:rFonts w:ascii="Times New Roman CYR" w:hAnsi="Times New Roman CYR" w:cs="Times New Roman CYR"/>
          <w:b/>
          <w:bCs/>
          <w:sz w:val="24"/>
          <w:szCs w:val="24"/>
        </w:rPr>
        <w:t>місцезнаходження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об'єднання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зазначаються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опис</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діяльності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об'єднання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функції</w:t>
      </w:r>
      <w:proofErr w:type="spellEnd"/>
      <w:r>
        <w:rPr>
          <w:rFonts w:ascii="Times New Roman CYR" w:hAnsi="Times New Roman CYR" w:cs="Times New Roman CYR"/>
          <w:b/>
          <w:bCs/>
          <w:sz w:val="24"/>
          <w:szCs w:val="24"/>
        </w:rPr>
        <w:t xml:space="preserve"> та </w:t>
      </w:r>
      <w:proofErr w:type="spellStart"/>
      <w:r>
        <w:rPr>
          <w:rFonts w:ascii="Times New Roman CYR" w:hAnsi="Times New Roman CYR" w:cs="Times New Roman CYR"/>
          <w:b/>
          <w:bCs/>
          <w:sz w:val="24"/>
          <w:szCs w:val="24"/>
        </w:rPr>
        <w:t>термін</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участі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емітента</w:t>
      </w:r>
      <w:proofErr w:type="spellEnd"/>
      <w:r>
        <w:rPr>
          <w:rFonts w:ascii="Times New Roman CYR" w:hAnsi="Times New Roman CYR" w:cs="Times New Roman CYR"/>
          <w:b/>
          <w:bCs/>
          <w:sz w:val="24"/>
          <w:szCs w:val="24"/>
        </w:rPr>
        <w:t xml:space="preserve"> у </w:t>
      </w:r>
      <w:proofErr w:type="spellStart"/>
      <w:r>
        <w:rPr>
          <w:rFonts w:ascii="Times New Roman CYR" w:hAnsi="Times New Roman CYR" w:cs="Times New Roman CYR"/>
          <w:b/>
          <w:bCs/>
          <w:sz w:val="24"/>
          <w:szCs w:val="24"/>
        </w:rPr>
        <w:t>відповідному</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об'єднанні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позиції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емітента</w:t>
      </w:r>
      <w:proofErr w:type="spellEnd"/>
      <w:r>
        <w:rPr>
          <w:rFonts w:ascii="Times New Roman CYR" w:hAnsi="Times New Roman CYR" w:cs="Times New Roman CYR"/>
          <w:b/>
          <w:bCs/>
          <w:sz w:val="24"/>
          <w:szCs w:val="24"/>
        </w:rPr>
        <w:t xml:space="preserve"> в </w:t>
      </w:r>
      <w:proofErr w:type="spellStart"/>
      <w:r>
        <w:rPr>
          <w:rFonts w:ascii="Times New Roman CYR" w:hAnsi="Times New Roman CYR" w:cs="Times New Roman CYR"/>
          <w:b/>
          <w:bCs/>
          <w:sz w:val="24"/>
          <w:szCs w:val="24"/>
        </w:rPr>
        <w:t>структурі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об'єднання</w:t>
      </w:r>
      <w:proofErr w:type="spellEnd"/>
    </w:p>
    <w:p w14:paraId="363A0122"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Емiтент</w:t>
      </w:r>
      <w:proofErr w:type="spellEnd"/>
      <w:r>
        <w:rPr>
          <w:rFonts w:ascii="Times New Roman CYR" w:hAnsi="Times New Roman CYR" w:cs="Times New Roman CYR"/>
          <w:sz w:val="24"/>
          <w:szCs w:val="24"/>
        </w:rPr>
        <w:t xml:space="preserve"> є з 2003 року членом </w:t>
      </w:r>
      <w:proofErr w:type="spellStart"/>
      <w:r>
        <w:rPr>
          <w:rFonts w:ascii="Times New Roman CYR" w:hAnsi="Times New Roman CYR" w:cs="Times New Roman CYR"/>
          <w:sz w:val="24"/>
          <w:szCs w:val="24"/>
        </w:rPr>
        <w:t>Асоцiацiї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українських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целюлозно</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паперової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галузi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УкрПапiр</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знаходиться</w:t>
      </w:r>
      <w:proofErr w:type="spellEnd"/>
      <w:r>
        <w:rPr>
          <w:rFonts w:ascii="Times New Roman CYR" w:hAnsi="Times New Roman CYR" w:cs="Times New Roman CYR"/>
          <w:sz w:val="24"/>
          <w:szCs w:val="24"/>
        </w:rPr>
        <w:t xml:space="preserve"> за адресою : 02660, м.Київ-02, </w:t>
      </w:r>
      <w:proofErr w:type="spellStart"/>
      <w:r>
        <w:rPr>
          <w:rFonts w:ascii="Times New Roman CYR" w:hAnsi="Times New Roman CYR" w:cs="Times New Roman CYR"/>
          <w:sz w:val="24"/>
          <w:szCs w:val="24"/>
        </w:rPr>
        <w:t>вул</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Марини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Раскової</w:t>
      </w:r>
      <w:proofErr w:type="spellEnd"/>
      <w:r>
        <w:rPr>
          <w:rFonts w:ascii="Times New Roman CYR" w:hAnsi="Times New Roman CYR" w:cs="Times New Roman CYR"/>
          <w:sz w:val="24"/>
          <w:szCs w:val="24"/>
        </w:rPr>
        <w:t xml:space="preserve">, 19, </w:t>
      </w:r>
      <w:proofErr w:type="spellStart"/>
      <w:r>
        <w:rPr>
          <w:rFonts w:ascii="Times New Roman CYR" w:hAnsi="Times New Roman CYR" w:cs="Times New Roman CYR"/>
          <w:sz w:val="24"/>
          <w:szCs w:val="24"/>
        </w:rPr>
        <w:t>офiс</w:t>
      </w:r>
      <w:proofErr w:type="spellEnd"/>
      <w:r>
        <w:rPr>
          <w:rFonts w:ascii="Times New Roman CYR" w:hAnsi="Times New Roman CYR" w:cs="Times New Roman CYR"/>
          <w:sz w:val="24"/>
          <w:szCs w:val="24"/>
        </w:rPr>
        <w:t xml:space="preserve"> 1118. Головною метою </w:t>
      </w:r>
      <w:proofErr w:type="spellStart"/>
      <w:r>
        <w:rPr>
          <w:rFonts w:ascii="Times New Roman CYR" w:hAnsi="Times New Roman CYR" w:cs="Times New Roman CYR"/>
          <w:sz w:val="24"/>
          <w:szCs w:val="24"/>
        </w:rPr>
        <w:t>Асоцiацiї</w:t>
      </w:r>
      <w:proofErr w:type="spellEnd"/>
      <w:r>
        <w:rPr>
          <w:rFonts w:ascii="Times New Roman CYR" w:hAnsi="Times New Roman CYR" w:cs="Times New Roman CYR"/>
          <w:sz w:val="24"/>
          <w:szCs w:val="24"/>
        </w:rPr>
        <w:t xml:space="preserve"> є </w:t>
      </w:r>
      <w:proofErr w:type="spellStart"/>
      <w:r>
        <w:rPr>
          <w:rFonts w:ascii="Times New Roman CYR" w:hAnsi="Times New Roman CYR" w:cs="Times New Roman CYR"/>
          <w:sz w:val="24"/>
          <w:szCs w:val="24"/>
        </w:rPr>
        <w:t>вироблення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позицiй</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iнтересiв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Асоцiацiї</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всiх</w:t>
      </w:r>
      <w:proofErr w:type="spellEnd"/>
      <w:r>
        <w:rPr>
          <w:rFonts w:ascii="Times New Roman CYR" w:hAnsi="Times New Roman CYR" w:cs="Times New Roman CYR"/>
          <w:sz w:val="24"/>
          <w:szCs w:val="24"/>
        </w:rPr>
        <w:t xml:space="preserve"> сферах </w:t>
      </w:r>
      <w:proofErr w:type="spellStart"/>
      <w:r>
        <w:rPr>
          <w:rFonts w:ascii="Times New Roman CYR" w:hAnsi="Times New Roman CYR" w:cs="Times New Roman CYR"/>
          <w:sz w:val="24"/>
          <w:szCs w:val="24"/>
        </w:rPr>
        <w:t>економiки</w:t>
      </w:r>
      <w:proofErr w:type="spellEnd"/>
      <w:r>
        <w:rPr>
          <w:rFonts w:ascii="Times New Roman CYR" w:hAnsi="Times New Roman CYR" w:cs="Times New Roman CYR"/>
          <w:sz w:val="24"/>
          <w:szCs w:val="24"/>
        </w:rPr>
        <w:t xml:space="preserve">, без права </w:t>
      </w:r>
      <w:proofErr w:type="spellStart"/>
      <w:r>
        <w:rPr>
          <w:rFonts w:ascii="Times New Roman CYR" w:hAnsi="Times New Roman CYR" w:cs="Times New Roman CYR"/>
          <w:sz w:val="24"/>
          <w:szCs w:val="24"/>
        </w:rPr>
        <w:t>втручання</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їх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виробничу</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комерцiйну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управлiнських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представлення</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захист</w:t>
      </w:r>
      <w:proofErr w:type="spellEnd"/>
      <w:r>
        <w:rPr>
          <w:rFonts w:ascii="Times New Roman CYR" w:hAnsi="Times New Roman CYR" w:cs="Times New Roman CYR"/>
          <w:sz w:val="24"/>
          <w:szCs w:val="24"/>
        </w:rPr>
        <w:t xml:space="preserve"> прав </w:t>
      </w:r>
      <w:proofErr w:type="spellStart"/>
      <w:r>
        <w:rPr>
          <w:rFonts w:ascii="Times New Roman CYR" w:hAnsi="Times New Roman CYR" w:cs="Times New Roman CYR"/>
          <w:sz w:val="24"/>
          <w:szCs w:val="24"/>
        </w:rPr>
        <w:t>її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сприяння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економiчному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технiчному</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соцiальному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розвитку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целюлозно-паперового</w:t>
      </w:r>
      <w:proofErr w:type="spellEnd"/>
      <w:r>
        <w:rPr>
          <w:rFonts w:ascii="Times New Roman CYR" w:hAnsi="Times New Roman CYR" w:cs="Times New Roman CYR"/>
          <w:sz w:val="24"/>
          <w:szCs w:val="24"/>
        </w:rPr>
        <w:t xml:space="preserve"> комплексу </w:t>
      </w:r>
      <w:proofErr w:type="spellStart"/>
      <w:r>
        <w:rPr>
          <w:rFonts w:ascii="Times New Roman CYR" w:hAnsi="Times New Roman CYR" w:cs="Times New Roman CYR"/>
          <w:sz w:val="24"/>
          <w:szCs w:val="24"/>
        </w:rPr>
        <w:t>України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органiзацiй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працюють</w:t>
      </w:r>
      <w:proofErr w:type="spellEnd"/>
      <w:r>
        <w:rPr>
          <w:rFonts w:ascii="Times New Roman CYR" w:hAnsi="Times New Roman CYR" w:cs="Times New Roman CYR"/>
          <w:sz w:val="24"/>
          <w:szCs w:val="24"/>
        </w:rPr>
        <w:t xml:space="preserve"> на ринку </w:t>
      </w:r>
      <w:proofErr w:type="spellStart"/>
      <w:r>
        <w:rPr>
          <w:rFonts w:ascii="Times New Roman CYR" w:hAnsi="Times New Roman CYR" w:cs="Times New Roman CYR"/>
          <w:sz w:val="24"/>
          <w:szCs w:val="24"/>
        </w:rPr>
        <w:t>картонно</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паперової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продукцiї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Основними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напрямками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Асоцiацiї</w:t>
      </w:r>
      <w:proofErr w:type="spellEnd"/>
      <w:r>
        <w:rPr>
          <w:rFonts w:ascii="Times New Roman CYR" w:hAnsi="Times New Roman CYR" w:cs="Times New Roman CYR"/>
          <w:sz w:val="24"/>
          <w:szCs w:val="24"/>
        </w:rPr>
        <w:t xml:space="preserve"> є </w:t>
      </w:r>
      <w:proofErr w:type="spellStart"/>
      <w:r>
        <w:rPr>
          <w:rFonts w:ascii="Times New Roman CYR" w:hAnsi="Times New Roman CYR" w:cs="Times New Roman CYR"/>
          <w:sz w:val="24"/>
          <w:szCs w:val="24"/>
        </w:rPr>
        <w:t>розробка</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реалiзацiя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комплексної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державної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програми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розвитку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галузi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України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вiдпрацювання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напрямкiв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науково-технiчної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полiтики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формування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iдентифiкацiя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загальногалузевих</w:t>
      </w:r>
      <w:proofErr w:type="spellEnd"/>
      <w:r>
        <w:rPr>
          <w:rFonts w:ascii="Times New Roman CYR" w:hAnsi="Times New Roman CYR" w:cs="Times New Roman CYR"/>
          <w:sz w:val="24"/>
          <w:szCs w:val="24"/>
        </w:rPr>
        <w:t xml:space="preserve"> проблем i </w:t>
      </w:r>
      <w:proofErr w:type="spellStart"/>
      <w:r>
        <w:rPr>
          <w:rFonts w:ascii="Times New Roman CYR" w:hAnsi="Times New Roman CYR" w:cs="Times New Roman CYR"/>
          <w:sz w:val="24"/>
          <w:szCs w:val="24"/>
        </w:rPr>
        <w:t>пiдготовка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рекомендацiй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удосконалення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законодавчої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бази</w:t>
      </w:r>
      <w:proofErr w:type="spellEnd"/>
      <w:r>
        <w:rPr>
          <w:rFonts w:ascii="Times New Roman CYR" w:hAnsi="Times New Roman CYR" w:cs="Times New Roman CYR"/>
          <w:sz w:val="24"/>
          <w:szCs w:val="24"/>
        </w:rPr>
        <w:t xml:space="preserve"> та форм </w:t>
      </w:r>
      <w:proofErr w:type="spellStart"/>
      <w:r>
        <w:rPr>
          <w:rFonts w:ascii="Times New Roman CYR" w:hAnsi="Times New Roman CYR" w:cs="Times New Roman CYR"/>
          <w:sz w:val="24"/>
          <w:szCs w:val="24"/>
        </w:rPr>
        <w:t>статистичної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належить</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об'єднань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w:t>
      </w:r>
      <w:proofErr w:type="spellEnd"/>
      <w:r>
        <w:rPr>
          <w:rFonts w:ascii="Times New Roman CYR" w:hAnsi="Times New Roman CYR" w:cs="Times New Roman CYR"/>
          <w:sz w:val="24"/>
          <w:szCs w:val="24"/>
        </w:rPr>
        <w:t>.</w:t>
      </w:r>
    </w:p>
    <w:p w14:paraId="6A4A5376"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
    <w:p w14:paraId="4070B51A"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Cпільна</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діяльність</w:t>
      </w:r>
      <w:proofErr w:type="spellEnd"/>
      <w:r>
        <w:rPr>
          <w:rFonts w:ascii="Times New Roman CYR" w:hAnsi="Times New Roman CYR" w:cs="Times New Roman CYR"/>
          <w:b/>
          <w:bCs/>
          <w:sz w:val="24"/>
          <w:szCs w:val="24"/>
        </w:rPr>
        <w:t xml:space="preserve">, яку </w:t>
      </w:r>
      <w:proofErr w:type="spellStart"/>
      <w:r>
        <w:rPr>
          <w:rFonts w:ascii="Times New Roman CYR" w:hAnsi="Times New Roman CYR" w:cs="Times New Roman CYR"/>
          <w:b/>
          <w:bCs/>
          <w:sz w:val="24"/>
          <w:szCs w:val="24"/>
        </w:rPr>
        <w:t>емітент</w:t>
      </w:r>
      <w:proofErr w:type="spellEnd"/>
      <w:r>
        <w:rPr>
          <w:rFonts w:ascii="Times New Roman CYR" w:hAnsi="Times New Roman CYR" w:cs="Times New Roman CYR"/>
          <w:b/>
          <w:bCs/>
          <w:sz w:val="24"/>
          <w:szCs w:val="24"/>
        </w:rPr>
        <w:t xml:space="preserve"> проводить з </w:t>
      </w:r>
      <w:proofErr w:type="spellStart"/>
      <w:r>
        <w:rPr>
          <w:rFonts w:ascii="Times New Roman CYR" w:hAnsi="Times New Roman CYR" w:cs="Times New Roman CYR"/>
          <w:b/>
          <w:bCs/>
          <w:sz w:val="24"/>
          <w:szCs w:val="24"/>
        </w:rPr>
        <w:t>іншими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організаціями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підприємствами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установами</w:t>
      </w:r>
      <w:proofErr w:type="spellEnd"/>
      <w:r>
        <w:rPr>
          <w:rFonts w:ascii="Times New Roman CYR" w:hAnsi="Times New Roman CYR" w:cs="Times New Roman CYR"/>
          <w:b/>
          <w:bCs/>
          <w:sz w:val="24"/>
          <w:szCs w:val="24"/>
        </w:rPr>
        <w:t xml:space="preserve">, при </w:t>
      </w:r>
      <w:proofErr w:type="spellStart"/>
      <w:r>
        <w:rPr>
          <w:rFonts w:ascii="Times New Roman CYR" w:hAnsi="Times New Roman CYR" w:cs="Times New Roman CYR"/>
          <w:b/>
          <w:bCs/>
          <w:sz w:val="24"/>
          <w:szCs w:val="24"/>
        </w:rPr>
        <w:t>цьому</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вказуються</w:t>
      </w:r>
      <w:proofErr w:type="spellEnd"/>
      <w:r>
        <w:rPr>
          <w:rFonts w:ascii="Times New Roman CYR" w:hAnsi="Times New Roman CYR" w:cs="Times New Roman CYR"/>
          <w:b/>
          <w:bCs/>
          <w:sz w:val="24"/>
          <w:szCs w:val="24"/>
        </w:rPr>
        <w:t xml:space="preserve"> сума </w:t>
      </w:r>
      <w:proofErr w:type="spellStart"/>
      <w:r>
        <w:rPr>
          <w:rFonts w:ascii="Times New Roman CYR" w:hAnsi="Times New Roman CYR" w:cs="Times New Roman CYR"/>
          <w:b/>
          <w:bCs/>
          <w:sz w:val="24"/>
          <w:szCs w:val="24"/>
        </w:rPr>
        <w:t>вкладів</w:t>
      </w:r>
      <w:proofErr w:type="spellEnd"/>
      <w:r>
        <w:rPr>
          <w:rFonts w:ascii="Times New Roman CYR" w:hAnsi="Times New Roman CYR" w:cs="Times New Roman CYR"/>
          <w:b/>
          <w:bCs/>
          <w:sz w:val="24"/>
          <w:szCs w:val="24"/>
        </w:rPr>
        <w:t xml:space="preserve">, мета </w:t>
      </w:r>
      <w:proofErr w:type="spellStart"/>
      <w:r>
        <w:rPr>
          <w:rFonts w:ascii="Times New Roman CYR" w:hAnsi="Times New Roman CYR" w:cs="Times New Roman CYR"/>
          <w:b/>
          <w:bCs/>
          <w:sz w:val="24"/>
          <w:szCs w:val="24"/>
        </w:rPr>
        <w:t>вкладів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отримання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прибутку</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інші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цілі</w:t>
      </w:r>
      <w:proofErr w:type="spellEnd"/>
      <w:r>
        <w:rPr>
          <w:rFonts w:ascii="Times New Roman CYR" w:hAnsi="Times New Roman CYR" w:cs="Times New Roman CYR"/>
          <w:b/>
          <w:bCs/>
          <w:sz w:val="24"/>
          <w:szCs w:val="24"/>
        </w:rPr>
        <w:t xml:space="preserve">) та </w:t>
      </w:r>
      <w:proofErr w:type="spellStart"/>
      <w:r>
        <w:rPr>
          <w:rFonts w:ascii="Times New Roman CYR" w:hAnsi="Times New Roman CYR" w:cs="Times New Roman CYR"/>
          <w:b/>
          <w:bCs/>
          <w:sz w:val="24"/>
          <w:szCs w:val="24"/>
        </w:rPr>
        <w:t>отриманий</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фінансовий</w:t>
      </w:r>
      <w:proofErr w:type="spellEnd"/>
      <w:r>
        <w:rPr>
          <w:rFonts w:ascii="Times New Roman CYR" w:hAnsi="Times New Roman CYR" w:cs="Times New Roman CYR"/>
          <w:b/>
          <w:bCs/>
          <w:sz w:val="24"/>
          <w:szCs w:val="24"/>
        </w:rPr>
        <w:t xml:space="preserve"> результат за </w:t>
      </w:r>
      <w:proofErr w:type="spellStart"/>
      <w:r>
        <w:rPr>
          <w:rFonts w:ascii="Times New Roman CYR" w:hAnsi="Times New Roman CYR" w:cs="Times New Roman CYR"/>
          <w:b/>
          <w:bCs/>
          <w:sz w:val="24"/>
          <w:szCs w:val="24"/>
        </w:rPr>
        <w:t>звітний</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рік</w:t>
      </w:r>
      <w:proofErr w:type="spellEnd"/>
      <w:r>
        <w:rPr>
          <w:rFonts w:ascii="Times New Roman CYR" w:hAnsi="Times New Roman CYR" w:cs="Times New Roman CYR"/>
          <w:b/>
          <w:bCs/>
          <w:sz w:val="24"/>
          <w:szCs w:val="24"/>
        </w:rPr>
        <w:t xml:space="preserve"> по кожному виду </w:t>
      </w:r>
      <w:proofErr w:type="spellStart"/>
      <w:r>
        <w:rPr>
          <w:rFonts w:ascii="Times New Roman CYR" w:hAnsi="Times New Roman CYR" w:cs="Times New Roman CYR"/>
          <w:b/>
          <w:bCs/>
          <w:sz w:val="24"/>
          <w:szCs w:val="24"/>
        </w:rPr>
        <w:t>спільної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діяльності</w:t>
      </w:r>
      <w:proofErr w:type="spellEnd"/>
    </w:p>
    <w:p w14:paraId="3EE07B1D"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Спiльна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емiтентом</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ведеться</w:t>
      </w:r>
      <w:proofErr w:type="spellEnd"/>
      <w:r>
        <w:rPr>
          <w:rFonts w:ascii="Times New Roman CYR" w:hAnsi="Times New Roman CYR" w:cs="Times New Roman CYR"/>
          <w:sz w:val="24"/>
          <w:szCs w:val="24"/>
        </w:rPr>
        <w:t>.</w:t>
      </w:r>
    </w:p>
    <w:p w14:paraId="44DFEB1D"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
    <w:p w14:paraId="5D4BA0BC"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w:t>
      </w:r>
      <w:proofErr w:type="spellStart"/>
      <w:r>
        <w:rPr>
          <w:rFonts w:ascii="Times New Roman CYR" w:hAnsi="Times New Roman CYR" w:cs="Times New Roman CYR"/>
          <w:b/>
          <w:bCs/>
          <w:sz w:val="24"/>
          <w:szCs w:val="24"/>
        </w:rPr>
        <w:t>які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пропозиції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щодо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реорганізації</w:t>
      </w:r>
      <w:proofErr w:type="spellEnd"/>
      <w:r>
        <w:rPr>
          <w:rFonts w:ascii="Times New Roman CYR" w:hAnsi="Times New Roman CYR" w:cs="Times New Roman CYR"/>
          <w:b/>
          <w:bCs/>
          <w:sz w:val="24"/>
          <w:szCs w:val="24"/>
        </w:rPr>
        <w:t xml:space="preserve"> з боку </w:t>
      </w:r>
      <w:proofErr w:type="spellStart"/>
      <w:r>
        <w:rPr>
          <w:rFonts w:ascii="Times New Roman CYR" w:hAnsi="Times New Roman CYR" w:cs="Times New Roman CYR"/>
          <w:b/>
          <w:bCs/>
          <w:sz w:val="24"/>
          <w:szCs w:val="24"/>
        </w:rPr>
        <w:t>третіх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осіб</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що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мали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місце</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протягом</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звітного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періоду</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умови</w:t>
      </w:r>
      <w:proofErr w:type="spellEnd"/>
      <w:r>
        <w:rPr>
          <w:rFonts w:ascii="Times New Roman CYR" w:hAnsi="Times New Roman CYR" w:cs="Times New Roman CYR"/>
          <w:b/>
          <w:bCs/>
          <w:sz w:val="24"/>
          <w:szCs w:val="24"/>
        </w:rPr>
        <w:t xml:space="preserve"> та </w:t>
      </w:r>
      <w:proofErr w:type="spellStart"/>
      <w:r>
        <w:rPr>
          <w:rFonts w:ascii="Times New Roman CYR" w:hAnsi="Times New Roman CYR" w:cs="Times New Roman CYR"/>
          <w:b/>
          <w:bCs/>
          <w:sz w:val="24"/>
          <w:szCs w:val="24"/>
        </w:rPr>
        <w:t>результати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цих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пропозицій</w:t>
      </w:r>
      <w:proofErr w:type="spellEnd"/>
    </w:p>
    <w:p w14:paraId="39622709"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Пропозицiй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реорганiзацiї</w:t>
      </w:r>
      <w:proofErr w:type="spellEnd"/>
      <w:r>
        <w:rPr>
          <w:rFonts w:ascii="Times New Roman CYR" w:hAnsi="Times New Roman CYR" w:cs="Times New Roman CYR"/>
          <w:sz w:val="24"/>
          <w:szCs w:val="24"/>
        </w:rPr>
        <w:t xml:space="preserve"> з боку </w:t>
      </w:r>
      <w:proofErr w:type="spellStart"/>
      <w:r>
        <w:rPr>
          <w:rFonts w:ascii="Times New Roman CYR" w:hAnsi="Times New Roman CYR" w:cs="Times New Roman CYR"/>
          <w:sz w:val="24"/>
          <w:szCs w:val="24"/>
        </w:rPr>
        <w:t>третiх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надходило</w:t>
      </w:r>
      <w:proofErr w:type="spellEnd"/>
    </w:p>
    <w:p w14:paraId="05805CD7"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
    <w:p w14:paraId="28764C0B"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Опис</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обраної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облікової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політики</w:t>
      </w:r>
      <w:proofErr w:type="spellEnd"/>
      <w:r>
        <w:rPr>
          <w:rFonts w:ascii="Times New Roman CYR" w:hAnsi="Times New Roman CYR" w:cs="Times New Roman CYR"/>
          <w:b/>
          <w:bCs/>
          <w:sz w:val="24"/>
          <w:szCs w:val="24"/>
        </w:rPr>
        <w:t xml:space="preserve"> (метод </w:t>
      </w:r>
      <w:proofErr w:type="spellStart"/>
      <w:r>
        <w:rPr>
          <w:rFonts w:ascii="Times New Roman CYR" w:hAnsi="Times New Roman CYR" w:cs="Times New Roman CYR"/>
          <w:b/>
          <w:bCs/>
          <w:sz w:val="24"/>
          <w:szCs w:val="24"/>
        </w:rPr>
        <w:t>нарахування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амортизації</w:t>
      </w:r>
      <w:proofErr w:type="spellEnd"/>
      <w:r>
        <w:rPr>
          <w:rFonts w:ascii="Times New Roman CYR" w:hAnsi="Times New Roman CYR" w:cs="Times New Roman CYR"/>
          <w:b/>
          <w:bCs/>
          <w:sz w:val="24"/>
          <w:szCs w:val="24"/>
        </w:rPr>
        <w:t xml:space="preserve">, метод </w:t>
      </w:r>
      <w:proofErr w:type="spellStart"/>
      <w:r>
        <w:rPr>
          <w:rFonts w:ascii="Times New Roman CYR" w:hAnsi="Times New Roman CYR" w:cs="Times New Roman CYR"/>
          <w:b/>
          <w:bCs/>
          <w:sz w:val="24"/>
          <w:szCs w:val="24"/>
        </w:rPr>
        <w:t>оцінки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вартості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запасів</w:t>
      </w:r>
      <w:proofErr w:type="spellEnd"/>
      <w:r>
        <w:rPr>
          <w:rFonts w:ascii="Times New Roman CYR" w:hAnsi="Times New Roman CYR" w:cs="Times New Roman CYR"/>
          <w:b/>
          <w:bCs/>
          <w:sz w:val="24"/>
          <w:szCs w:val="24"/>
        </w:rPr>
        <w:t xml:space="preserve">, метод </w:t>
      </w:r>
      <w:proofErr w:type="spellStart"/>
      <w:r>
        <w:rPr>
          <w:rFonts w:ascii="Times New Roman CYR" w:hAnsi="Times New Roman CYR" w:cs="Times New Roman CYR"/>
          <w:b/>
          <w:bCs/>
          <w:sz w:val="24"/>
          <w:szCs w:val="24"/>
        </w:rPr>
        <w:t>обліку</w:t>
      </w:r>
      <w:proofErr w:type="spellEnd"/>
      <w:r>
        <w:rPr>
          <w:rFonts w:ascii="Times New Roman CYR" w:hAnsi="Times New Roman CYR" w:cs="Times New Roman CYR"/>
          <w:b/>
          <w:bCs/>
          <w:sz w:val="24"/>
          <w:szCs w:val="24"/>
        </w:rPr>
        <w:t xml:space="preserve"> та </w:t>
      </w:r>
      <w:proofErr w:type="spellStart"/>
      <w:r>
        <w:rPr>
          <w:rFonts w:ascii="Times New Roman CYR" w:hAnsi="Times New Roman CYR" w:cs="Times New Roman CYR"/>
          <w:b/>
          <w:bCs/>
          <w:sz w:val="24"/>
          <w:szCs w:val="24"/>
        </w:rPr>
        <w:t>оцінки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вартості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фінансових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інвестицій</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тощо</w:t>
      </w:r>
      <w:proofErr w:type="spellEnd"/>
      <w:r>
        <w:rPr>
          <w:rFonts w:ascii="Times New Roman CYR" w:hAnsi="Times New Roman CYR" w:cs="Times New Roman CYR"/>
          <w:b/>
          <w:bCs/>
          <w:sz w:val="24"/>
          <w:szCs w:val="24"/>
        </w:rPr>
        <w:t>)</w:t>
      </w:r>
    </w:p>
    <w:p w14:paraId="5D5014B7"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Фiнансова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була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пiдготовлена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мiжнародних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стандартiв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(МСФЗ) .  </w:t>
      </w:r>
      <w:proofErr w:type="spellStart"/>
      <w:r>
        <w:rPr>
          <w:rFonts w:ascii="Times New Roman CYR" w:hAnsi="Times New Roman CYR" w:cs="Times New Roman CYR"/>
          <w:sz w:val="24"/>
          <w:szCs w:val="24"/>
        </w:rPr>
        <w:t>Детальний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опис</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суттєвих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положень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облiкової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полiтики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розкрито</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Примiтках</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див.нижче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Роздiл</w:t>
      </w:r>
      <w:proofErr w:type="spellEnd"/>
      <w:r>
        <w:rPr>
          <w:rFonts w:ascii="Times New Roman CYR" w:hAnsi="Times New Roman CYR" w:cs="Times New Roman CYR"/>
          <w:sz w:val="24"/>
          <w:szCs w:val="24"/>
        </w:rPr>
        <w:t xml:space="preserve"> 4. ОСНОВНI ПОЛОЖЕННЯ ОБЛIКОВОЇ ПОЛIТИКИ</w:t>
      </w:r>
    </w:p>
    <w:p w14:paraId="64379EB3"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
    <w:p w14:paraId="44D01A49"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Основні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види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продукції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або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послуг</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що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їх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виробляє</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чи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надає</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емітент</w:t>
      </w:r>
      <w:proofErr w:type="spellEnd"/>
      <w:r>
        <w:rPr>
          <w:rFonts w:ascii="Times New Roman CYR" w:hAnsi="Times New Roman CYR" w:cs="Times New Roman CYR"/>
          <w:b/>
          <w:bCs/>
          <w:sz w:val="24"/>
          <w:szCs w:val="24"/>
        </w:rPr>
        <w:t xml:space="preserve">, за </w:t>
      </w:r>
      <w:proofErr w:type="spellStart"/>
      <w:r>
        <w:rPr>
          <w:rFonts w:ascii="Times New Roman CYR" w:hAnsi="Times New Roman CYR" w:cs="Times New Roman CYR"/>
          <w:b/>
          <w:bCs/>
          <w:sz w:val="24"/>
          <w:szCs w:val="24"/>
        </w:rPr>
        <w:t>рахунок</w:t>
      </w:r>
      <w:proofErr w:type="spellEnd"/>
      <w:r>
        <w:rPr>
          <w:rFonts w:ascii="Times New Roman CYR" w:hAnsi="Times New Roman CYR" w:cs="Times New Roman CYR"/>
          <w:b/>
          <w:bCs/>
          <w:sz w:val="24"/>
          <w:szCs w:val="24"/>
        </w:rPr>
        <w:t xml:space="preserve"> продажу </w:t>
      </w:r>
      <w:proofErr w:type="spellStart"/>
      <w:r>
        <w:rPr>
          <w:rFonts w:ascii="Times New Roman CYR" w:hAnsi="Times New Roman CYR" w:cs="Times New Roman CYR"/>
          <w:b/>
          <w:bCs/>
          <w:sz w:val="24"/>
          <w:szCs w:val="24"/>
        </w:rPr>
        <w:t>яких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емітент</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отримав</w:t>
      </w:r>
      <w:proofErr w:type="spellEnd"/>
      <w:r>
        <w:rPr>
          <w:rFonts w:ascii="Times New Roman CYR" w:hAnsi="Times New Roman CYR" w:cs="Times New Roman CYR"/>
          <w:b/>
          <w:bCs/>
          <w:sz w:val="24"/>
          <w:szCs w:val="24"/>
        </w:rPr>
        <w:t xml:space="preserve"> 10 </w:t>
      </w:r>
      <w:proofErr w:type="spellStart"/>
      <w:r>
        <w:rPr>
          <w:rFonts w:ascii="Times New Roman CYR" w:hAnsi="Times New Roman CYR" w:cs="Times New Roman CYR"/>
          <w:b/>
          <w:bCs/>
          <w:sz w:val="24"/>
          <w:szCs w:val="24"/>
        </w:rPr>
        <w:t>або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більше</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відсотків</w:t>
      </w:r>
      <w:proofErr w:type="spellEnd"/>
      <w:r>
        <w:rPr>
          <w:rFonts w:ascii="Times New Roman CYR" w:hAnsi="Times New Roman CYR" w:cs="Times New Roman CYR"/>
          <w:b/>
          <w:bCs/>
          <w:sz w:val="24"/>
          <w:szCs w:val="24"/>
        </w:rPr>
        <w:t xml:space="preserve"> доходу за </w:t>
      </w:r>
      <w:proofErr w:type="spellStart"/>
      <w:r>
        <w:rPr>
          <w:rFonts w:ascii="Times New Roman CYR" w:hAnsi="Times New Roman CYR" w:cs="Times New Roman CYR"/>
          <w:b/>
          <w:bCs/>
          <w:sz w:val="24"/>
          <w:szCs w:val="24"/>
        </w:rPr>
        <w:t>звітний</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рік</w:t>
      </w:r>
      <w:proofErr w:type="spellEnd"/>
      <w:r>
        <w:rPr>
          <w:rFonts w:ascii="Times New Roman CYR" w:hAnsi="Times New Roman CYR" w:cs="Times New Roman CYR"/>
          <w:b/>
          <w:bCs/>
          <w:sz w:val="24"/>
          <w:szCs w:val="24"/>
        </w:rPr>
        <w:t xml:space="preserve">, у тому </w:t>
      </w:r>
      <w:proofErr w:type="spellStart"/>
      <w:r>
        <w:rPr>
          <w:rFonts w:ascii="Times New Roman CYR" w:hAnsi="Times New Roman CYR" w:cs="Times New Roman CYR"/>
          <w:b/>
          <w:bCs/>
          <w:sz w:val="24"/>
          <w:szCs w:val="24"/>
        </w:rPr>
        <w:t>числі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обсяги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виробництва</w:t>
      </w:r>
      <w:proofErr w:type="spellEnd"/>
      <w:r>
        <w:rPr>
          <w:rFonts w:ascii="Times New Roman CYR" w:hAnsi="Times New Roman CYR" w:cs="Times New Roman CYR"/>
          <w:b/>
          <w:bCs/>
          <w:sz w:val="24"/>
          <w:szCs w:val="24"/>
        </w:rPr>
        <w:t xml:space="preserve"> (у натуральному та грошовому </w:t>
      </w:r>
      <w:proofErr w:type="spellStart"/>
      <w:r>
        <w:rPr>
          <w:rFonts w:ascii="Times New Roman CYR" w:hAnsi="Times New Roman CYR" w:cs="Times New Roman CYR"/>
          <w:b/>
          <w:bCs/>
          <w:sz w:val="24"/>
          <w:szCs w:val="24"/>
        </w:rPr>
        <w:t>виразі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середньо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реалізаційні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ціни</w:t>
      </w:r>
      <w:proofErr w:type="spellEnd"/>
      <w:r>
        <w:rPr>
          <w:rFonts w:ascii="Times New Roman CYR" w:hAnsi="Times New Roman CYR" w:cs="Times New Roman CYR"/>
          <w:b/>
          <w:bCs/>
          <w:sz w:val="24"/>
          <w:szCs w:val="24"/>
        </w:rPr>
        <w:t xml:space="preserve">, суму </w:t>
      </w:r>
      <w:proofErr w:type="spellStart"/>
      <w:r>
        <w:rPr>
          <w:rFonts w:ascii="Times New Roman CYR" w:hAnsi="Times New Roman CYR" w:cs="Times New Roman CYR"/>
          <w:b/>
          <w:bCs/>
          <w:sz w:val="24"/>
          <w:szCs w:val="24"/>
        </w:rPr>
        <w:t>виручки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окремо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надається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інформація</w:t>
      </w:r>
      <w:proofErr w:type="spellEnd"/>
      <w:r>
        <w:rPr>
          <w:rFonts w:ascii="Times New Roman CYR" w:hAnsi="Times New Roman CYR" w:cs="Times New Roman CYR"/>
          <w:b/>
          <w:bCs/>
          <w:sz w:val="24"/>
          <w:szCs w:val="24"/>
        </w:rPr>
        <w:t xml:space="preserve"> про </w:t>
      </w:r>
      <w:proofErr w:type="spellStart"/>
      <w:r>
        <w:rPr>
          <w:rFonts w:ascii="Times New Roman CYR" w:hAnsi="Times New Roman CYR" w:cs="Times New Roman CYR"/>
          <w:b/>
          <w:bCs/>
          <w:sz w:val="24"/>
          <w:szCs w:val="24"/>
        </w:rPr>
        <w:t>загальну</w:t>
      </w:r>
      <w:proofErr w:type="spellEnd"/>
      <w:r>
        <w:rPr>
          <w:rFonts w:ascii="Times New Roman CYR" w:hAnsi="Times New Roman CYR" w:cs="Times New Roman CYR"/>
          <w:b/>
          <w:bCs/>
          <w:sz w:val="24"/>
          <w:szCs w:val="24"/>
        </w:rPr>
        <w:t xml:space="preserve"> суму </w:t>
      </w:r>
      <w:proofErr w:type="spellStart"/>
      <w:r>
        <w:rPr>
          <w:rFonts w:ascii="Times New Roman CYR" w:hAnsi="Times New Roman CYR" w:cs="Times New Roman CYR"/>
          <w:b/>
          <w:bCs/>
          <w:sz w:val="24"/>
          <w:szCs w:val="24"/>
        </w:rPr>
        <w:t>експорту</w:t>
      </w:r>
      <w:proofErr w:type="spellEnd"/>
      <w:r>
        <w:rPr>
          <w:rFonts w:ascii="Times New Roman CYR" w:hAnsi="Times New Roman CYR" w:cs="Times New Roman CYR"/>
          <w:b/>
          <w:bCs/>
          <w:sz w:val="24"/>
          <w:szCs w:val="24"/>
        </w:rPr>
        <w:t xml:space="preserve">, а </w:t>
      </w:r>
      <w:proofErr w:type="spellStart"/>
      <w:r>
        <w:rPr>
          <w:rFonts w:ascii="Times New Roman CYR" w:hAnsi="Times New Roman CYR" w:cs="Times New Roman CYR"/>
          <w:b/>
          <w:bCs/>
          <w:sz w:val="24"/>
          <w:szCs w:val="24"/>
        </w:rPr>
        <w:t>також</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частку</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експорту</w:t>
      </w:r>
      <w:proofErr w:type="spellEnd"/>
      <w:r>
        <w:rPr>
          <w:rFonts w:ascii="Times New Roman CYR" w:hAnsi="Times New Roman CYR" w:cs="Times New Roman CYR"/>
          <w:b/>
          <w:bCs/>
          <w:sz w:val="24"/>
          <w:szCs w:val="24"/>
        </w:rPr>
        <w:t xml:space="preserve"> в </w:t>
      </w:r>
      <w:proofErr w:type="spellStart"/>
      <w:r>
        <w:rPr>
          <w:rFonts w:ascii="Times New Roman CYR" w:hAnsi="Times New Roman CYR" w:cs="Times New Roman CYR"/>
          <w:b/>
          <w:bCs/>
          <w:sz w:val="24"/>
          <w:szCs w:val="24"/>
        </w:rPr>
        <w:t>загальному</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обсязі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продажів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перспективність</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виробництва</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окремих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товарів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виконання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робіт</w:t>
      </w:r>
      <w:proofErr w:type="spellEnd"/>
      <w:r>
        <w:rPr>
          <w:rFonts w:ascii="Times New Roman CYR" w:hAnsi="Times New Roman CYR" w:cs="Times New Roman CYR"/>
          <w:b/>
          <w:bCs/>
          <w:sz w:val="24"/>
          <w:szCs w:val="24"/>
        </w:rPr>
        <w:t xml:space="preserve"> та </w:t>
      </w:r>
      <w:proofErr w:type="spellStart"/>
      <w:r>
        <w:rPr>
          <w:rFonts w:ascii="Times New Roman CYR" w:hAnsi="Times New Roman CYR" w:cs="Times New Roman CYR"/>
          <w:b/>
          <w:bCs/>
          <w:sz w:val="24"/>
          <w:szCs w:val="24"/>
        </w:rPr>
        <w:t>надання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послуг</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залежність</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від</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сезонних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змін</w:t>
      </w:r>
      <w:proofErr w:type="spellEnd"/>
      <w:r>
        <w:rPr>
          <w:rFonts w:ascii="Times New Roman CYR" w:hAnsi="Times New Roman CYR" w:cs="Times New Roman CYR"/>
          <w:b/>
          <w:bCs/>
          <w:sz w:val="24"/>
          <w:szCs w:val="24"/>
        </w:rPr>
        <w:t xml:space="preserve">; про </w:t>
      </w:r>
      <w:proofErr w:type="spellStart"/>
      <w:r>
        <w:rPr>
          <w:rFonts w:ascii="Times New Roman CYR" w:hAnsi="Times New Roman CYR" w:cs="Times New Roman CYR"/>
          <w:b/>
          <w:bCs/>
          <w:sz w:val="24"/>
          <w:szCs w:val="24"/>
        </w:rPr>
        <w:t>основні</w:t>
      </w:r>
      <w:proofErr w:type="spellEnd"/>
      <w:r>
        <w:rPr>
          <w:rFonts w:ascii="Times New Roman CYR" w:hAnsi="Times New Roman CYR" w:cs="Times New Roman CYR"/>
          <w:b/>
          <w:bCs/>
          <w:sz w:val="24"/>
          <w:szCs w:val="24"/>
        </w:rPr>
        <w:t xml:space="preserve"> ринки </w:t>
      </w:r>
      <w:proofErr w:type="spellStart"/>
      <w:r>
        <w:rPr>
          <w:rFonts w:ascii="Times New Roman CYR" w:hAnsi="Times New Roman CYR" w:cs="Times New Roman CYR"/>
          <w:b/>
          <w:bCs/>
          <w:sz w:val="24"/>
          <w:szCs w:val="24"/>
        </w:rPr>
        <w:t>збуту</w:t>
      </w:r>
      <w:proofErr w:type="spellEnd"/>
      <w:r>
        <w:rPr>
          <w:rFonts w:ascii="Times New Roman CYR" w:hAnsi="Times New Roman CYR" w:cs="Times New Roman CYR"/>
          <w:b/>
          <w:bCs/>
          <w:sz w:val="24"/>
          <w:szCs w:val="24"/>
        </w:rPr>
        <w:t xml:space="preserve"> та </w:t>
      </w:r>
      <w:proofErr w:type="spellStart"/>
      <w:r>
        <w:rPr>
          <w:rFonts w:ascii="Times New Roman CYR" w:hAnsi="Times New Roman CYR" w:cs="Times New Roman CYR"/>
          <w:b/>
          <w:bCs/>
          <w:sz w:val="24"/>
          <w:szCs w:val="24"/>
        </w:rPr>
        <w:t>основних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клієнтів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основні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ризики</w:t>
      </w:r>
      <w:proofErr w:type="spellEnd"/>
      <w:r>
        <w:rPr>
          <w:rFonts w:ascii="Times New Roman CYR" w:hAnsi="Times New Roman CYR" w:cs="Times New Roman CYR"/>
          <w:b/>
          <w:bCs/>
          <w:sz w:val="24"/>
          <w:szCs w:val="24"/>
        </w:rPr>
        <w:t xml:space="preserve"> в </w:t>
      </w:r>
      <w:proofErr w:type="spellStart"/>
      <w:r>
        <w:rPr>
          <w:rFonts w:ascii="Times New Roman CYR" w:hAnsi="Times New Roman CYR" w:cs="Times New Roman CYR"/>
          <w:b/>
          <w:bCs/>
          <w:sz w:val="24"/>
          <w:szCs w:val="24"/>
        </w:rPr>
        <w:t>діяльності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емітента</w:t>
      </w:r>
      <w:proofErr w:type="spellEnd"/>
      <w:r>
        <w:rPr>
          <w:rFonts w:ascii="Times New Roman CYR" w:hAnsi="Times New Roman CYR" w:cs="Times New Roman CYR"/>
          <w:b/>
          <w:bCs/>
          <w:sz w:val="24"/>
          <w:szCs w:val="24"/>
        </w:rPr>
        <w:t xml:space="preserve">, заходи </w:t>
      </w:r>
      <w:proofErr w:type="spellStart"/>
      <w:r>
        <w:rPr>
          <w:rFonts w:ascii="Times New Roman CYR" w:hAnsi="Times New Roman CYR" w:cs="Times New Roman CYR"/>
          <w:b/>
          <w:bCs/>
          <w:sz w:val="24"/>
          <w:szCs w:val="24"/>
        </w:rPr>
        <w:t>емітента</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щодо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зменшення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ризиків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захисту</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своєї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діяльності</w:t>
      </w:r>
      <w:proofErr w:type="spellEnd"/>
      <w:r>
        <w:rPr>
          <w:rFonts w:ascii="Times New Roman CYR" w:hAnsi="Times New Roman CYR" w:cs="Times New Roman CYR"/>
          <w:b/>
          <w:bCs/>
          <w:sz w:val="24"/>
          <w:szCs w:val="24"/>
        </w:rPr>
        <w:t xml:space="preserve"> та </w:t>
      </w:r>
      <w:proofErr w:type="spellStart"/>
      <w:r>
        <w:rPr>
          <w:rFonts w:ascii="Times New Roman CYR" w:hAnsi="Times New Roman CYR" w:cs="Times New Roman CYR"/>
          <w:b/>
          <w:bCs/>
          <w:sz w:val="24"/>
          <w:szCs w:val="24"/>
        </w:rPr>
        <w:t>розширення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виробництва</w:t>
      </w:r>
      <w:proofErr w:type="spellEnd"/>
      <w:r>
        <w:rPr>
          <w:rFonts w:ascii="Times New Roman CYR" w:hAnsi="Times New Roman CYR" w:cs="Times New Roman CYR"/>
          <w:b/>
          <w:bCs/>
          <w:sz w:val="24"/>
          <w:szCs w:val="24"/>
        </w:rPr>
        <w:t xml:space="preserve"> та </w:t>
      </w:r>
      <w:proofErr w:type="spellStart"/>
      <w:r>
        <w:rPr>
          <w:rFonts w:ascii="Times New Roman CYR" w:hAnsi="Times New Roman CYR" w:cs="Times New Roman CYR"/>
          <w:b/>
          <w:bCs/>
          <w:sz w:val="24"/>
          <w:szCs w:val="24"/>
        </w:rPr>
        <w:t>ринків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збуту</w:t>
      </w:r>
      <w:proofErr w:type="spellEnd"/>
      <w:r>
        <w:rPr>
          <w:rFonts w:ascii="Times New Roman CYR" w:hAnsi="Times New Roman CYR" w:cs="Times New Roman CYR"/>
          <w:b/>
          <w:bCs/>
          <w:sz w:val="24"/>
          <w:szCs w:val="24"/>
        </w:rPr>
        <w:t xml:space="preserve">; про канали </w:t>
      </w:r>
      <w:proofErr w:type="spellStart"/>
      <w:r>
        <w:rPr>
          <w:rFonts w:ascii="Times New Roman CYR" w:hAnsi="Times New Roman CYR" w:cs="Times New Roman CYR"/>
          <w:b/>
          <w:bCs/>
          <w:sz w:val="24"/>
          <w:szCs w:val="24"/>
        </w:rPr>
        <w:t>збуту</w:t>
      </w:r>
      <w:proofErr w:type="spellEnd"/>
      <w:r>
        <w:rPr>
          <w:rFonts w:ascii="Times New Roman CYR" w:hAnsi="Times New Roman CYR" w:cs="Times New Roman CYR"/>
          <w:b/>
          <w:bCs/>
          <w:sz w:val="24"/>
          <w:szCs w:val="24"/>
        </w:rPr>
        <w:t xml:space="preserve"> й </w:t>
      </w:r>
      <w:proofErr w:type="spellStart"/>
      <w:r>
        <w:rPr>
          <w:rFonts w:ascii="Times New Roman CYR" w:hAnsi="Times New Roman CYR" w:cs="Times New Roman CYR"/>
          <w:b/>
          <w:bCs/>
          <w:sz w:val="24"/>
          <w:szCs w:val="24"/>
        </w:rPr>
        <w:t>методи</w:t>
      </w:r>
      <w:proofErr w:type="spellEnd"/>
      <w:r>
        <w:rPr>
          <w:rFonts w:ascii="Times New Roman CYR" w:hAnsi="Times New Roman CYR" w:cs="Times New Roman CYR"/>
          <w:b/>
          <w:bCs/>
          <w:sz w:val="24"/>
          <w:szCs w:val="24"/>
        </w:rPr>
        <w:t xml:space="preserve"> продажу, </w:t>
      </w:r>
      <w:proofErr w:type="spellStart"/>
      <w:r>
        <w:rPr>
          <w:rFonts w:ascii="Times New Roman CYR" w:hAnsi="Times New Roman CYR" w:cs="Times New Roman CYR"/>
          <w:b/>
          <w:bCs/>
          <w:sz w:val="24"/>
          <w:szCs w:val="24"/>
        </w:rPr>
        <w:t>які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використовує</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емітент</w:t>
      </w:r>
      <w:proofErr w:type="spellEnd"/>
      <w:r>
        <w:rPr>
          <w:rFonts w:ascii="Times New Roman CYR" w:hAnsi="Times New Roman CYR" w:cs="Times New Roman CYR"/>
          <w:b/>
          <w:bCs/>
          <w:sz w:val="24"/>
          <w:szCs w:val="24"/>
        </w:rPr>
        <w:t xml:space="preserve">; про </w:t>
      </w:r>
      <w:proofErr w:type="spellStart"/>
      <w:r>
        <w:rPr>
          <w:rFonts w:ascii="Times New Roman CYR" w:hAnsi="Times New Roman CYR" w:cs="Times New Roman CYR"/>
          <w:b/>
          <w:bCs/>
          <w:sz w:val="24"/>
          <w:szCs w:val="24"/>
        </w:rPr>
        <w:t>джерела</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сировини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їх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доступність</w:t>
      </w:r>
      <w:proofErr w:type="spellEnd"/>
      <w:r>
        <w:rPr>
          <w:rFonts w:ascii="Times New Roman CYR" w:hAnsi="Times New Roman CYR" w:cs="Times New Roman CYR"/>
          <w:b/>
          <w:bCs/>
          <w:sz w:val="24"/>
          <w:szCs w:val="24"/>
        </w:rPr>
        <w:t xml:space="preserve"> та </w:t>
      </w:r>
      <w:proofErr w:type="spellStart"/>
      <w:r>
        <w:rPr>
          <w:rFonts w:ascii="Times New Roman CYR" w:hAnsi="Times New Roman CYR" w:cs="Times New Roman CYR"/>
          <w:b/>
          <w:bCs/>
          <w:sz w:val="24"/>
          <w:szCs w:val="24"/>
        </w:rPr>
        <w:t>динаміку</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цін</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інформацію</w:t>
      </w:r>
      <w:proofErr w:type="spellEnd"/>
      <w:r>
        <w:rPr>
          <w:rFonts w:ascii="Times New Roman CYR" w:hAnsi="Times New Roman CYR" w:cs="Times New Roman CYR"/>
          <w:b/>
          <w:bCs/>
          <w:sz w:val="24"/>
          <w:szCs w:val="24"/>
        </w:rPr>
        <w:t xml:space="preserve"> про </w:t>
      </w:r>
      <w:proofErr w:type="spellStart"/>
      <w:r>
        <w:rPr>
          <w:rFonts w:ascii="Times New Roman CYR" w:hAnsi="Times New Roman CYR" w:cs="Times New Roman CYR"/>
          <w:b/>
          <w:bCs/>
          <w:sz w:val="24"/>
          <w:szCs w:val="24"/>
        </w:rPr>
        <w:t>особливості</w:t>
      </w:r>
      <w:proofErr w:type="spellEnd"/>
      <w:r>
        <w:rPr>
          <w:rFonts w:ascii="Times New Roman CYR" w:hAnsi="Times New Roman CYR" w:cs="Times New Roman CYR"/>
          <w:b/>
          <w:bCs/>
          <w:sz w:val="24"/>
          <w:szCs w:val="24"/>
        </w:rPr>
        <w:t xml:space="preserve"> стану </w:t>
      </w:r>
      <w:proofErr w:type="spellStart"/>
      <w:r>
        <w:rPr>
          <w:rFonts w:ascii="Times New Roman CYR" w:hAnsi="Times New Roman CYR" w:cs="Times New Roman CYR"/>
          <w:b/>
          <w:bCs/>
          <w:sz w:val="24"/>
          <w:szCs w:val="24"/>
        </w:rPr>
        <w:t>розвитку</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галузі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виробництва</w:t>
      </w:r>
      <w:proofErr w:type="spellEnd"/>
      <w:r>
        <w:rPr>
          <w:rFonts w:ascii="Times New Roman CYR" w:hAnsi="Times New Roman CYR" w:cs="Times New Roman CYR"/>
          <w:b/>
          <w:bCs/>
          <w:sz w:val="24"/>
          <w:szCs w:val="24"/>
        </w:rPr>
        <w:t xml:space="preserve">, в </w:t>
      </w:r>
      <w:proofErr w:type="spellStart"/>
      <w:r>
        <w:rPr>
          <w:rFonts w:ascii="Times New Roman CYR" w:hAnsi="Times New Roman CYR" w:cs="Times New Roman CYR"/>
          <w:b/>
          <w:bCs/>
          <w:sz w:val="24"/>
          <w:szCs w:val="24"/>
        </w:rPr>
        <w:t>якій</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здійснює</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діяльність</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емітент</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рівень</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впровадження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нових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технологій</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нових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товарів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його</w:t>
      </w:r>
      <w:proofErr w:type="spellEnd"/>
      <w:r>
        <w:rPr>
          <w:rFonts w:ascii="Times New Roman CYR" w:hAnsi="Times New Roman CYR" w:cs="Times New Roman CYR"/>
          <w:b/>
          <w:bCs/>
          <w:sz w:val="24"/>
          <w:szCs w:val="24"/>
        </w:rPr>
        <w:t xml:space="preserve"> становище на ринку; </w:t>
      </w:r>
      <w:proofErr w:type="spellStart"/>
      <w:r>
        <w:rPr>
          <w:rFonts w:ascii="Times New Roman CYR" w:hAnsi="Times New Roman CYR" w:cs="Times New Roman CYR"/>
          <w:b/>
          <w:bCs/>
          <w:sz w:val="24"/>
          <w:szCs w:val="24"/>
        </w:rPr>
        <w:t>інформацію</w:t>
      </w:r>
      <w:proofErr w:type="spellEnd"/>
      <w:r>
        <w:rPr>
          <w:rFonts w:ascii="Times New Roman CYR" w:hAnsi="Times New Roman CYR" w:cs="Times New Roman CYR"/>
          <w:b/>
          <w:bCs/>
          <w:sz w:val="24"/>
          <w:szCs w:val="24"/>
        </w:rPr>
        <w:t xml:space="preserve"> про </w:t>
      </w:r>
      <w:proofErr w:type="spellStart"/>
      <w:r>
        <w:rPr>
          <w:rFonts w:ascii="Times New Roman CYR" w:hAnsi="Times New Roman CYR" w:cs="Times New Roman CYR"/>
          <w:b/>
          <w:bCs/>
          <w:sz w:val="24"/>
          <w:szCs w:val="24"/>
        </w:rPr>
        <w:t>конкуренцію</w:t>
      </w:r>
      <w:proofErr w:type="spellEnd"/>
      <w:r>
        <w:rPr>
          <w:rFonts w:ascii="Times New Roman CYR" w:hAnsi="Times New Roman CYR" w:cs="Times New Roman CYR"/>
          <w:b/>
          <w:bCs/>
          <w:sz w:val="24"/>
          <w:szCs w:val="24"/>
        </w:rPr>
        <w:t xml:space="preserve"> в </w:t>
      </w:r>
      <w:proofErr w:type="spellStart"/>
      <w:r>
        <w:rPr>
          <w:rFonts w:ascii="Times New Roman CYR" w:hAnsi="Times New Roman CYR" w:cs="Times New Roman CYR"/>
          <w:b/>
          <w:bCs/>
          <w:sz w:val="24"/>
          <w:szCs w:val="24"/>
        </w:rPr>
        <w:t>галузі</w:t>
      </w:r>
      <w:proofErr w:type="spellEnd"/>
      <w:r>
        <w:rPr>
          <w:rFonts w:ascii="Times New Roman CYR" w:hAnsi="Times New Roman CYR" w:cs="Times New Roman CYR"/>
          <w:b/>
          <w:bCs/>
          <w:sz w:val="24"/>
          <w:szCs w:val="24"/>
        </w:rPr>
        <w:t xml:space="preserve">, про </w:t>
      </w:r>
      <w:proofErr w:type="spellStart"/>
      <w:r>
        <w:rPr>
          <w:rFonts w:ascii="Times New Roman CYR" w:hAnsi="Times New Roman CYR" w:cs="Times New Roman CYR"/>
          <w:b/>
          <w:bCs/>
          <w:sz w:val="24"/>
          <w:szCs w:val="24"/>
        </w:rPr>
        <w:t>особливості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продукції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послуг</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емітента</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перспективні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плани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розвитку</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емітента</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кількість</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постачальників</w:t>
      </w:r>
      <w:proofErr w:type="spellEnd"/>
      <w:r>
        <w:rPr>
          <w:rFonts w:ascii="Times New Roman CYR" w:hAnsi="Times New Roman CYR" w:cs="Times New Roman CYR"/>
          <w:b/>
          <w:bCs/>
          <w:sz w:val="24"/>
          <w:szCs w:val="24"/>
        </w:rPr>
        <w:t xml:space="preserve"> за </w:t>
      </w:r>
      <w:proofErr w:type="spellStart"/>
      <w:r>
        <w:rPr>
          <w:rFonts w:ascii="Times New Roman CYR" w:hAnsi="Times New Roman CYR" w:cs="Times New Roman CYR"/>
          <w:b/>
          <w:bCs/>
          <w:sz w:val="24"/>
          <w:szCs w:val="24"/>
        </w:rPr>
        <w:t>основними</w:t>
      </w:r>
      <w:proofErr w:type="spellEnd"/>
      <w:r>
        <w:rPr>
          <w:rFonts w:ascii="Times New Roman CYR" w:hAnsi="Times New Roman CYR" w:cs="Times New Roman CYR"/>
          <w:b/>
          <w:bCs/>
          <w:sz w:val="24"/>
          <w:szCs w:val="24"/>
        </w:rPr>
        <w:t xml:space="preserve"> видами </w:t>
      </w:r>
      <w:proofErr w:type="spellStart"/>
      <w:r>
        <w:rPr>
          <w:rFonts w:ascii="Times New Roman CYR" w:hAnsi="Times New Roman CYR" w:cs="Times New Roman CYR"/>
          <w:b/>
          <w:bCs/>
          <w:sz w:val="24"/>
          <w:szCs w:val="24"/>
        </w:rPr>
        <w:t>сировини</w:t>
      </w:r>
      <w:proofErr w:type="spellEnd"/>
      <w:r>
        <w:rPr>
          <w:rFonts w:ascii="Times New Roman CYR" w:hAnsi="Times New Roman CYR" w:cs="Times New Roman CYR"/>
          <w:b/>
          <w:bCs/>
          <w:sz w:val="24"/>
          <w:szCs w:val="24"/>
        </w:rPr>
        <w:t xml:space="preserve"> та </w:t>
      </w:r>
      <w:proofErr w:type="spellStart"/>
      <w:r>
        <w:rPr>
          <w:rFonts w:ascii="Times New Roman CYR" w:hAnsi="Times New Roman CYR" w:cs="Times New Roman CYR"/>
          <w:b/>
          <w:bCs/>
          <w:sz w:val="24"/>
          <w:szCs w:val="24"/>
        </w:rPr>
        <w:t>матеріалів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що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займають</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більше</w:t>
      </w:r>
      <w:proofErr w:type="spellEnd"/>
      <w:r>
        <w:rPr>
          <w:rFonts w:ascii="Times New Roman CYR" w:hAnsi="Times New Roman CYR" w:cs="Times New Roman CYR"/>
          <w:b/>
          <w:bCs/>
          <w:sz w:val="24"/>
          <w:szCs w:val="24"/>
        </w:rPr>
        <w:t xml:space="preserve"> 10 </w:t>
      </w:r>
      <w:proofErr w:type="spellStart"/>
      <w:r>
        <w:rPr>
          <w:rFonts w:ascii="Times New Roman CYR" w:hAnsi="Times New Roman CYR" w:cs="Times New Roman CYR"/>
          <w:b/>
          <w:bCs/>
          <w:sz w:val="24"/>
          <w:szCs w:val="24"/>
        </w:rPr>
        <w:t>відсотків</w:t>
      </w:r>
      <w:proofErr w:type="spellEnd"/>
      <w:r>
        <w:rPr>
          <w:rFonts w:ascii="Times New Roman CYR" w:hAnsi="Times New Roman CYR" w:cs="Times New Roman CYR"/>
          <w:b/>
          <w:bCs/>
          <w:sz w:val="24"/>
          <w:szCs w:val="24"/>
        </w:rPr>
        <w:t xml:space="preserve"> у </w:t>
      </w:r>
      <w:proofErr w:type="spellStart"/>
      <w:r>
        <w:rPr>
          <w:rFonts w:ascii="Times New Roman CYR" w:hAnsi="Times New Roman CYR" w:cs="Times New Roman CYR"/>
          <w:b/>
          <w:bCs/>
          <w:sz w:val="24"/>
          <w:szCs w:val="24"/>
        </w:rPr>
        <w:t>загальному</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обсязі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постачання</w:t>
      </w:r>
      <w:proofErr w:type="spellEnd"/>
      <w:r>
        <w:rPr>
          <w:rFonts w:ascii="Times New Roman CYR" w:hAnsi="Times New Roman CYR" w:cs="Times New Roman CYR"/>
          <w:b/>
          <w:bCs/>
          <w:sz w:val="24"/>
          <w:szCs w:val="24"/>
        </w:rPr>
        <w:t xml:space="preserve">, у </w:t>
      </w:r>
      <w:proofErr w:type="spellStart"/>
      <w:r>
        <w:rPr>
          <w:rFonts w:ascii="Times New Roman CYR" w:hAnsi="Times New Roman CYR" w:cs="Times New Roman CYR"/>
          <w:b/>
          <w:bCs/>
          <w:sz w:val="24"/>
          <w:szCs w:val="24"/>
        </w:rPr>
        <w:t>разі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якщо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емітент</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здійснює</w:t>
      </w:r>
      <w:proofErr w:type="spellEnd"/>
      <w:r>
        <w:rPr>
          <w:rFonts w:ascii="Times New Roman CYR" w:hAnsi="Times New Roman CYR" w:cs="Times New Roman CYR"/>
          <w:b/>
          <w:bCs/>
          <w:sz w:val="24"/>
          <w:szCs w:val="24"/>
        </w:rPr>
        <w:t xml:space="preserve"> свою </w:t>
      </w:r>
      <w:proofErr w:type="spellStart"/>
      <w:r>
        <w:rPr>
          <w:rFonts w:ascii="Times New Roman CYR" w:hAnsi="Times New Roman CYR" w:cs="Times New Roman CYR"/>
          <w:b/>
          <w:bCs/>
          <w:sz w:val="24"/>
          <w:szCs w:val="24"/>
        </w:rPr>
        <w:t>діяльність</w:t>
      </w:r>
      <w:proofErr w:type="spellEnd"/>
      <w:r>
        <w:rPr>
          <w:rFonts w:ascii="Times New Roman CYR" w:hAnsi="Times New Roman CYR" w:cs="Times New Roman CYR"/>
          <w:b/>
          <w:bCs/>
          <w:sz w:val="24"/>
          <w:szCs w:val="24"/>
        </w:rPr>
        <w:t xml:space="preserve"> у </w:t>
      </w:r>
      <w:proofErr w:type="spellStart"/>
      <w:r>
        <w:rPr>
          <w:rFonts w:ascii="Times New Roman CYR" w:hAnsi="Times New Roman CYR" w:cs="Times New Roman CYR"/>
          <w:b/>
          <w:bCs/>
          <w:sz w:val="24"/>
          <w:szCs w:val="24"/>
        </w:rPr>
        <w:t>декількох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країнах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необхідно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зазначити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ті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країни</w:t>
      </w:r>
      <w:proofErr w:type="spellEnd"/>
      <w:r>
        <w:rPr>
          <w:rFonts w:ascii="Times New Roman CYR" w:hAnsi="Times New Roman CYR" w:cs="Times New Roman CYR"/>
          <w:b/>
          <w:bCs/>
          <w:sz w:val="24"/>
          <w:szCs w:val="24"/>
        </w:rPr>
        <w:t xml:space="preserve">, у </w:t>
      </w:r>
      <w:proofErr w:type="spellStart"/>
      <w:r>
        <w:rPr>
          <w:rFonts w:ascii="Times New Roman CYR" w:hAnsi="Times New Roman CYR" w:cs="Times New Roman CYR"/>
          <w:b/>
          <w:bCs/>
          <w:sz w:val="24"/>
          <w:szCs w:val="24"/>
        </w:rPr>
        <w:t>яких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емітентом</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отримано</w:t>
      </w:r>
      <w:proofErr w:type="spellEnd"/>
      <w:r>
        <w:rPr>
          <w:rFonts w:ascii="Times New Roman CYR" w:hAnsi="Times New Roman CYR" w:cs="Times New Roman CYR"/>
          <w:b/>
          <w:bCs/>
          <w:sz w:val="24"/>
          <w:szCs w:val="24"/>
        </w:rPr>
        <w:t xml:space="preserve"> 10 </w:t>
      </w:r>
      <w:proofErr w:type="spellStart"/>
      <w:r>
        <w:rPr>
          <w:rFonts w:ascii="Times New Roman CYR" w:hAnsi="Times New Roman CYR" w:cs="Times New Roman CYR"/>
          <w:b/>
          <w:bCs/>
          <w:sz w:val="24"/>
          <w:szCs w:val="24"/>
        </w:rPr>
        <w:t>або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більше</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відсотків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від</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загальної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суми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доходів</w:t>
      </w:r>
      <w:proofErr w:type="spellEnd"/>
      <w:r>
        <w:rPr>
          <w:rFonts w:ascii="Times New Roman CYR" w:hAnsi="Times New Roman CYR" w:cs="Times New Roman CYR"/>
          <w:b/>
          <w:bCs/>
          <w:sz w:val="24"/>
          <w:szCs w:val="24"/>
        </w:rPr>
        <w:t xml:space="preserve"> за </w:t>
      </w:r>
      <w:proofErr w:type="spellStart"/>
      <w:r>
        <w:rPr>
          <w:rFonts w:ascii="Times New Roman CYR" w:hAnsi="Times New Roman CYR" w:cs="Times New Roman CYR"/>
          <w:b/>
          <w:bCs/>
          <w:sz w:val="24"/>
          <w:szCs w:val="24"/>
        </w:rPr>
        <w:t>звітний</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рік</w:t>
      </w:r>
      <w:proofErr w:type="spellEnd"/>
      <w:r>
        <w:rPr>
          <w:rFonts w:ascii="Times New Roman CYR" w:hAnsi="Times New Roman CYR" w:cs="Times New Roman CYR"/>
          <w:b/>
          <w:bCs/>
          <w:sz w:val="24"/>
          <w:szCs w:val="24"/>
        </w:rPr>
        <w:t xml:space="preserve"> </w:t>
      </w:r>
    </w:p>
    <w:p w14:paraId="7E8D3383"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Пiдприємство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виробляє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шпалери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наступних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видiв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миючi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кашированi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акриловi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вiнiловi</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паперовiй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основi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вiнiловi</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флiзелiновiй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основi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подвiйної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ширини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також</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шпалери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гарячого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тиснення</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флiзелiновiй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основi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подвiйної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ширини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постiйно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займається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розробкою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дизайнiв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колекцiй</w:t>
      </w:r>
      <w:proofErr w:type="spellEnd"/>
      <w:r>
        <w:rPr>
          <w:rFonts w:ascii="Times New Roman CYR" w:hAnsi="Times New Roman CYR" w:cs="Times New Roman CYR"/>
          <w:sz w:val="24"/>
          <w:szCs w:val="24"/>
        </w:rPr>
        <w:t xml:space="preserve"> на потребу </w:t>
      </w:r>
      <w:proofErr w:type="spellStart"/>
      <w:r>
        <w:rPr>
          <w:rFonts w:ascii="Times New Roman CYR" w:hAnsi="Times New Roman CYR" w:cs="Times New Roman CYR"/>
          <w:sz w:val="24"/>
          <w:szCs w:val="24"/>
        </w:rPr>
        <w:t>споживачам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конкурентного </w:t>
      </w:r>
      <w:proofErr w:type="spellStart"/>
      <w:r>
        <w:rPr>
          <w:rFonts w:ascii="Times New Roman CYR" w:hAnsi="Times New Roman CYR" w:cs="Times New Roman CYR"/>
          <w:sz w:val="24"/>
          <w:szCs w:val="24"/>
        </w:rPr>
        <w:t>середовища</w:t>
      </w:r>
      <w:proofErr w:type="spellEnd"/>
      <w:r>
        <w:rPr>
          <w:rFonts w:ascii="Times New Roman CYR" w:hAnsi="Times New Roman CYR" w:cs="Times New Roman CYR"/>
          <w:sz w:val="24"/>
          <w:szCs w:val="24"/>
        </w:rPr>
        <w:t xml:space="preserve">. На даний час </w:t>
      </w:r>
      <w:proofErr w:type="spellStart"/>
      <w:r>
        <w:rPr>
          <w:rFonts w:ascii="Times New Roman CYR" w:hAnsi="Times New Roman CYR" w:cs="Times New Roman CYR"/>
          <w:sz w:val="24"/>
          <w:szCs w:val="24"/>
        </w:rPr>
        <w:t>пiдприємство</w:t>
      </w:r>
      <w:proofErr w:type="spellEnd"/>
      <w:r>
        <w:rPr>
          <w:rFonts w:ascii="Times New Roman CYR" w:hAnsi="Times New Roman CYR" w:cs="Times New Roman CYR"/>
          <w:sz w:val="24"/>
          <w:szCs w:val="24"/>
        </w:rPr>
        <w:t xml:space="preserve"> є </w:t>
      </w:r>
      <w:proofErr w:type="spellStart"/>
      <w:r>
        <w:rPr>
          <w:rFonts w:ascii="Times New Roman CYR" w:hAnsi="Times New Roman CYR" w:cs="Times New Roman CYR"/>
          <w:sz w:val="24"/>
          <w:szCs w:val="24"/>
        </w:rPr>
        <w:t>лiдируючим</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галузi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виробництва</w:t>
      </w:r>
      <w:proofErr w:type="spellEnd"/>
      <w:r>
        <w:rPr>
          <w:rFonts w:ascii="Times New Roman CYR" w:hAnsi="Times New Roman CYR" w:cs="Times New Roman CYR"/>
          <w:sz w:val="24"/>
          <w:szCs w:val="24"/>
        </w:rPr>
        <w:t xml:space="preserve"> шпалер не </w:t>
      </w:r>
      <w:proofErr w:type="spellStart"/>
      <w:r>
        <w:rPr>
          <w:rFonts w:ascii="Times New Roman CYR" w:hAnsi="Times New Roman CYR" w:cs="Times New Roman CYR"/>
          <w:sz w:val="24"/>
          <w:szCs w:val="24"/>
        </w:rPr>
        <w:t>тiльки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Українi</w:t>
      </w:r>
      <w:proofErr w:type="spellEnd"/>
      <w:r>
        <w:rPr>
          <w:rFonts w:ascii="Times New Roman CYR" w:hAnsi="Times New Roman CYR" w:cs="Times New Roman CYR"/>
          <w:sz w:val="24"/>
          <w:szCs w:val="24"/>
        </w:rPr>
        <w:t xml:space="preserve">, а i за </w:t>
      </w:r>
      <w:proofErr w:type="spellStart"/>
      <w:r>
        <w:rPr>
          <w:rFonts w:ascii="Times New Roman CYR" w:hAnsi="Times New Roman CYR" w:cs="Times New Roman CYR"/>
          <w:sz w:val="24"/>
          <w:szCs w:val="24"/>
        </w:rPr>
        <w:t>її</w:t>
      </w:r>
      <w:proofErr w:type="spellEnd"/>
      <w:r>
        <w:rPr>
          <w:rFonts w:ascii="Times New Roman CYR" w:hAnsi="Times New Roman CYR" w:cs="Times New Roman CYR"/>
          <w:sz w:val="24"/>
          <w:szCs w:val="24"/>
        </w:rPr>
        <w:t xml:space="preserve"> межами.</w:t>
      </w:r>
    </w:p>
    <w:p w14:paraId="09FE365C"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Головними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джерелами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сировини</w:t>
      </w:r>
      <w:proofErr w:type="spellEnd"/>
      <w:r>
        <w:rPr>
          <w:rFonts w:ascii="Times New Roman CYR" w:hAnsi="Times New Roman CYR" w:cs="Times New Roman CYR"/>
          <w:sz w:val="24"/>
          <w:szCs w:val="24"/>
        </w:rPr>
        <w:t xml:space="preserve"> є </w:t>
      </w:r>
      <w:proofErr w:type="spellStart"/>
      <w:r>
        <w:rPr>
          <w:rFonts w:ascii="Times New Roman CYR" w:hAnsi="Times New Roman CYR" w:cs="Times New Roman CYR"/>
          <w:sz w:val="24"/>
          <w:szCs w:val="24"/>
        </w:rPr>
        <w:t>компанiї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знаходяться</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Нiмеччинi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Фiнляндiї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Бельгiї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Нiдерландах</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України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Всi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компанiї</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якими</w:t>
      </w:r>
      <w:proofErr w:type="spellEnd"/>
      <w:r>
        <w:rPr>
          <w:rFonts w:ascii="Times New Roman CYR" w:hAnsi="Times New Roman CYR" w:cs="Times New Roman CYR"/>
          <w:sz w:val="24"/>
          <w:szCs w:val="24"/>
        </w:rPr>
        <w:t xml:space="preserve"> ми </w:t>
      </w:r>
      <w:proofErr w:type="spellStart"/>
      <w:r>
        <w:rPr>
          <w:rFonts w:ascii="Times New Roman CYR" w:hAnsi="Times New Roman CYR" w:cs="Times New Roman CYR"/>
          <w:sz w:val="24"/>
          <w:szCs w:val="24"/>
        </w:rPr>
        <w:t>працюємо</w:t>
      </w:r>
      <w:proofErr w:type="spellEnd"/>
      <w:r>
        <w:rPr>
          <w:rFonts w:ascii="Times New Roman CYR" w:hAnsi="Times New Roman CYR" w:cs="Times New Roman CYR"/>
          <w:sz w:val="24"/>
          <w:szCs w:val="24"/>
        </w:rPr>
        <w:t xml:space="preserve">, є </w:t>
      </w:r>
      <w:proofErr w:type="spellStart"/>
      <w:r>
        <w:rPr>
          <w:rFonts w:ascii="Times New Roman CYR" w:hAnsi="Times New Roman CYR" w:cs="Times New Roman CYR"/>
          <w:sz w:val="24"/>
          <w:szCs w:val="24"/>
        </w:rPr>
        <w:t>вiдомими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виробниками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тiєї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сировини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Європi</w:t>
      </w:r>
      <w:proofErr w:type="spellEnd"/>
      <w:r>
        <w:rPr>
          <w:rFonts w:ascii="Times New Roman CYR" w:hAnsi="Times New Roman CYR" w:cs="Times New Roman CYR"/>
          <w:sz w:val="24"/>
          <w:szCs w:val="24"/>
        </w:rPr>
        <w:t xml:space="preserve"> i у </w:t>
      </w:r>
      <w:proofErr w:type="spellStart"/>
      <w:r>
        <w:rPr>
          <w:rFonts w:ascii="Times New Roman CYR" w:hAnsi="Times New Roman CYR" w:cs="Times New Roman CYR"/>
          <w:sz w:val="24"/>
          <w:szCs w:val="24"/>
        </w:rPr>
        <w:t>свiтi</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цiлому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Сировина</w:t>
      </w:r>
      <w:proofErr w:type="spellEnd"/>
      <w:r>
        <w:rPr>
          <w:rFonts w:ascii="Times New Roman CYR" w:hAnsi="Times New Roman CYR" w:cs="Times New Roman CYR"/>
          <w:sz w:val="24"/>
          <w:szCs w:val="24"/>
        </w:rPr>
        <w:t xml:space="preserve"> яку вони </w:t>
      </w:r>
      <w:proofErr w:type="spellStart"/>
      <w:r>
        <w:rPr>
          <w:rFonts w:ascii="Times New Roman CYR" w:hAnsi="Times New Roman CYR" w:cs="Times New Roman CYR"/>
          <w:sz w:val="24"/>
          <w:szCs w:val="24"/>
        </w:rPr>
        <w:t>постачають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вiдрiзняється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високою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якiстю</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конкурентоспроможнiстю</w:t>
      </w:r>
      <w:proofErr w:type="spellEnd"/>
      <w:r>
        <w:rPr>
          <w:rFonts w:ascii="Times New Roman CYR" w:hAnsi="Times New Roman CYR" w:cs="Times New Roman CYR"/>
          <w:sz w:val="24"/>
          <w:szCs w:val="24"/>
        </w:rPr>
        <w:t xml:space="preserve"> по </w:t>
      </w:r>
      <w:proofErr w:type="spellStart"/>
      <w:r>
        <w:rPr>
          <w:rFonts w:ascii="Times New Roman CYR" w:hAnsi="Times New Roman CYR" w:cs="Times New Roman CYR"/>
          <w:sz w:val="24"/>
          <w:szCs w:val="24"/>
        </w:rPr>
        <w:t>свiтовим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цiнам</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середньому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пiдвищення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вiдбувається</w:t>
      </w:r>
      <w:proofErr w:type="spellEnd"/>
      <w:r>
        <w:rPr>
          <w:rFonts w:ascii="Times New Roman CYR" w:hAnsi="Times New Roman CYR" w:cs="Times New Roman CYR"/>
          <w:sz w:val="24"/>
          <w:szCs w:val="24"/>
        </w:rPr>
        <w:t xml:space="preserve"> на 10-15% </w:t>
      </w:r>
      <w:proofErr w:type="spellStart"/>
      <w:r>
        <w:rPr>
          <w:rFonts w:ascii="Times New Roman CYR" w:hAnsi="Times New Roman CYR" w:cs="Times New Roman CYR"/>
          <w:sz w:val="24"/>
          <w:szCs w:val="24"/>
        </w:rPr>
        <w:t>щорiчно</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обумовлено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насамперед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пiдвищенням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енергоносiї</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коливанням</w:t>
      </w:r>
      <w:proofErr w:type="spellEnd"/>
      <w:r>
        <w:rPr>
          <w:rFonts w:ascii="Times New Roman CYR" w:hAnsi="Times New Roman CYR" w:cs="Times New Roman CYR"/>
          <w:sz w:val="24"/>
          <w:szCs w:val="24"/>
        </w:rPr>
        <w:t xml:space="preserve"> курсу валют. </w:t>
      </w:r>
    </w:p>
    <w:p w14:paraId="78780E02"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Особливостi</w:t>
      </w:r>
      <w:proofErr w:type="spellEnd"/>
      <w:r>
        <w:rPr>
          <w:rFonts w:ascii="Times New Roman CYR" w:hAnsi="Times New Roman CYR" w:cs="Times New Roman CYR"/>
          <w:sz w:val="24"/>
          <w:szCs w:val="24"/>
        </w:rPr>
        <w:t xml:space="preserve"> стану </w:t>
      </w:r>
      <w:proofErr w:type="spellStart"/>
      <w:r>
        <w:rPr>
          <w:rFonts w:ascii="Times New Roman CYR" w:hAnsi="Times New Roman CYR" w:cs="Times New Roman CYR"/>
          <w:sz w:val="24"/>
          <w:szCs w:val="24"/>
        </w:rPr>
        <w:t>розвитку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галузi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виробництва</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якiй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здiйснює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останнi</w:t>
      </w:r>
      <w:proofErr w:type="spellEnd"/>
      <w:r>
        <w:rPr>
          <w:rFonts w:ascii="Times New Roman CYR" w:hAnsi="Times New Roman CYR" w:cs="Times New Roman CYR"/>
          <w:sz w:val="24"/>
          <w:szCs w:val="24"/>
        </w:rPr>
        <w:t xml:space="preserve"> роки </w:t>
      </w:r>
      <w:proofErr w:type="spellStart"/>
      <w:r>
        <w:rPr>
          <w:rFonts w:ascii="Times New Roman CYR" w:hAnsi="Times New Roman CYR" w:cs="Times New Roman CYR"/>
          <w:sz w:val="24"/>
          <w:szCs w:val="24"/>
        </w:rPr>
        <w:t>вiдбулось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зменшення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виробництва</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збуту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продукцiї</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зв'язку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iз</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переорiєнтацiєю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ринкiв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деяких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країн</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Конкуренцiя</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галузi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дуже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висока</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рахунок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наявностi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iмпортної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продукцiї</w:t>
      </w:r>
      <w:proofErr w:type="spellEnd"/>
      <w:r>
        <w:rPr>
          <w:rFonts w:ascii="Times New Roman CYR" w:hAnsi="Times New Roman CYR" w:cs="Times New Roman CYR"/>
          <w:sz w:val="24"/>
          <w:szCs w:val="24"/>
        </w:rPr>
        <w:t xml:space="preserve">. </w:t>
      </w:r>
    </w:p>
    <w:p w14:paraId="30BE5179"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Загальна</w:t>
      </w:r>
      <w:proofErr w:type="spellEnd"/>
      <w:r>
        <w:rPr>
          <w:rFonts w:ascii="Times New Roman CYR" w:hAnsi="Times New Roman CYR" w:cs="Times New Roman CYR"/>
          <w:sz w:val="24"/>
          <w:szCs w:val="24"/>
        </w:rPr>
        <w:t xml:space="preserve"> сума </w:t>
      </w:r>
      <w:proofErr w:type="spellStart"/>
      <w:r>
        <w:rPr>
          <w:rFonts w:ascii="Times New Roman CYR" w:hAnsi="Times New Roman CYR" w:cs="Times New Roman CYR"/>
          <w:sz w:val="24"/>
          <w:szCs w:val="24"/>
        </w:rPr>
        <w:t>експорту</w:t>
      </w:r>
      <w:proofErr w:type="spellEnd"/>
      <w:r>
        <w:rPr>
          <w:rFonts w:ascii="Times New Roman CYR" w:hAnsi="Times New Roman CYR" w:cs="Times New Roman CYR"/>
          <w:sz w:val="24"/>
          <w:szCs w:val="24"/>
        </w:rPr>
        <w:t xml:space="preserve"> - 1106829 </w:t>
      </w:r>
      <w:proofErr w:type="spellStart"/>
      <w:r>
        <w:rPr>
          <w:rFonts w:ascii="Times New Roman CYR" w:hAnsi="Times New Roman CYR" w:cs="Times New Roman CYR"/>
          <w:sz w:val="24"/>
          <w:szCs w:val="24"/>
        </w:rPr>
        <w:t>тис.грн</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частка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експорту</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загальному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обсязi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продажiв</w:t>
      </w:r>
      <w:proofErr w:type="spellEnd"/>
      <w:r>
        <w:rPr>
          <w:rFonts w:ascii="Times New Roman CYR" w:hAnsi="Times New Roman CYR" w:cs="Times New Roman CYR"/>
          <w:sz w:val="24"/>
          <w:szCs w:val="24"/>
        </w:rPr>
        <w:t xml:space="preserve"> - 65%.</w:t>
      </w:r>
    </w:p>
    <w:p w14:paraId="1048546B"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Основнi</w:t>
      </w:r>
      <w:proofErr w:type="spellEnd"/>
      <w:r>
        <w:rPr>
          <w:rFonts w:ascii="Times New Roman CYR" w:hAnsi="Times New Roman CYR" w:cs="Times New Roman CYR"/>
          <w:sz w:val="24"/>
          <w:szCs w:val="24"/>
        </w:rPr>
        <w:t xml:space="preserve"> ринки </w:t>
      </w:r>
      <w:proofErr w:type="spellStart"/>
      <w:r>
        <w:rPr>
          <w:rFonts w:ascii="Times New Roman CYR" w:hAnsi="Times New Roman CYR" w:cs="Times New Roman CYR"/>
          <w:sz w:val="24"/>
          <w:szCs w:val="24"/>
        </w:rPr>
        <w:t>збуту</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основнi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клiєнти</w:t>
      </w:r>
      <w:proofErr w:type="spellEnd"/>
      <w:r>
        <w:rPr>
          <w:rFonts w:ascii="Times New Roman CYR" w:hAnsi="Times New Roman CYR" w:cs="Times New Roman CYR"/>
          <w:sz w:val="24"/>
          <w:szCs w:val="24"/>
        </w:rPr>
        <w:t>:</w:t>
      </w:r>
    </w:p>
    <w:p w14:paraId="41DB4EF5"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Україна</w:t>
      </w:r>
      <w:proofErr w:type="spellEnd"/>
      <w:r>
        <w:rPr>
          <w:rFonts w:ascii="Times New Roman CYR" w:hAnsi="Times New Roman CYR" w:cs="Times New Roman CYR"/>
          <w:sz w:val="24"/>
          <w:szCs w:val="24"/>
        </w:rPr>
        <w:t>:  ТОВ "ВОЛЛ - ДЕКОР", ТОВ "</w:t>
      </w:r>
      <w:proofErr w:type="spellStart"/>
      <w:r>
        <w:rPr>
          <w:rFonts w:ascii="Times New Roman CYR" w:hAnsi="Times New Roman CYR" w:cs="Times New Roman CYR"/>
          <w:sz w:val="24"/>
          <w:szCs w:val="24"/>
        </w:rPr>
        <w:t>Кiльчень</w:t>
      </w:r>
      <w:proofErr w:type="spellEnd"/>
      <w:r>
        <w:rPr>
          <w:rFonts w:ascii="Times New Roman CYR" w:hAnsi="Times New Roman CYR" w:cs="Times New Roman CYR"/>
          <w:sz w:val="24"/>
          <w:szCs w:val="24"/>
        </w:rPr>
        <w:t>", ТОВ "ХОУМ ДЕКОР";</w:t>
      </w:r>
    </w:p>
    <w:p w14:paraId="1570EECA"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Узбекистан: ООО "ASIYA STROY"; ООО "High Level"</w:t>
      </w:r>
    </w:p>
    <w:p w14:paraId="2885706F"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Латвiя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Sal</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Decor</w:t>
      </w:r>
      <w:proofErr w:type="spellEnd"/>
      <w:r>
        <w:rPr>
          <w:rFonts w:ascii="Times New Roman CYR" w:hAnsi="Times New Roman CYR" w:cs="Times New Roman CYR"/>
          <w:sz w:val="24"/>
          <w:szCs w:val="24"/>
        </w:rPr>
        <w:t xml:space="preserve"> SIA;</w:t>
      </w:r>
    </w:p>
    <w:p w14:paraId="22371CE1"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Киргизiя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Приватне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виробничо-торгiвельне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унiтарне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пiдприємство</w:t>
      </w:r>
      <w:proofErr w:type="spellEnd"/>
      <w:r>
        <w:rPr>
          <w:rFonts w:ascii="Times New Roman CYR" w:hAnsi="Times New Roman CYR" w:cs="Times New Roman CYR"/>
          <w:sz w:val="24"/>
          <w:szCs w:val="24"/>
        </w:rPr>
        <w:t xml:space="preserve"> "ЛАСС";</w:t>
      </w:r>
    </w:p>
    <w:p w14:paraId="375BB350"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Казахстан:  ПП Шейко Вадим </w:t>
      </w:r>
      <w:proofErr w:type="spellStart"/>
      <w:r>
        <w:rPr>
          <w:rFonts w:ascii="Times New Roman CYR" w:hAnsi="Times New Roman CYR" w:cs="Times New Roman CYR"/>
          <w:sz w:val="24"/>
          <w:szCs w:val="24"/>
        </w:rPr>
        <w:t>В'ячеславович</w:t>
      </w:r>
      <w:proofErr w:type="spellEnd"/>
      <w:r>
        <w:rPr>
          <w:rFonts w:ascii="Times New Roman CYR" w:hAnsi="Times New Roman CYR" w:cs="Times New Roman CYR"/>
          <w:sz w:val="24"/>
          <w:szCs w:val="24"/>
        </w:rPr>
        <w:t xml:space="preserve">; </w:t>
      </w:r>
    </w:p>
    <w:p w14:paraId="53FADA27"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Бiлорусь</w:t>
      </w:r>
      <w:proofErr w:type="spellEnd"/>
      <w:r>
        <w:rPr>
          <w:rFonts w:ascii="Times New Roman CYR" w:hAnsi="Times New Roman CYR" w:cs="Times New Roman CYR"/>
          <w:sz w:val="24"/>
          <w:szCs w:val="24"/>
        </w:rPr>
        <w:t>: ООО "БЕПРИ";</w:t>
      </w:r>
    </w:p>
    <w:p w14:paraId="598FFF0E"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Азербайджан:  ПП Байрамов Вазир </w:t>
      </w:r>
      <w:proofErr w:type="spellStart"/>
      <w:r>
        <w:rPr>
          <w:rFonts w:ascii="Times New Roman CYR" w:hAnsi="Times New Roman CYR" w:cs="Times New Roman CYR"/>
          <w:sz w:val="24"/>
          <w:szCs w:val="24"/>
        </w:rPr>
        <w:t>Гюльахмед</w:t>
      </w:r>
      <w:proofErr w:type="spellEnd"/>
      <w:r>
        <w:rPr>
          <w:rFonts w:ascii="Times New Roman CYR" w:hAnsi="Times New Roman CYR" w:cs="Times New Roman CYR"/>
          <w:sz w:val="24"/>
          <w:szCs w:val="24"/>
        </w:rPr>
        <w:t xml:space="preserve">. </w:t>
      </w:r>
    </w:p>
    <w:p w14:paraId="0438A3B7"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Перспективнiсть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виробництва</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висока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надiйна</w:t>
      </w:r>
      <w:proofErr w:type="spellEnd"/>
      <w:r>
        <w:rPr>
          <w:rFonts w:ascii="Times New Roman CYR" w:hAnsi="Times New Roman CYR" w:cs="Times New Roman CYR"/>
          <w:sz w:val="24"/>
          <w:szCs w:val="24"/>
        </w:rPr>
        <w:t>.</w:t>
      </w:r>
    </w:p>
    <w:p w14:paraId="0BED5EFA"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Залежнiсть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сезонних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iснує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незначна</w:t>
      </w:r>
      <w:proofErr w:type="spellEnd"/>
      <w:r>
        <w:rPr>
          <w:rFonts w:ascii="Times New Roman CYR" w:hAnsi="Times New Roman CYR" w:cs="Times New Roman CYR"/>
          <w:sz w:val="24"/>
          <w:szCs w:val="24"/>
        </w:rPr>
        <w:t>.</w:t>
      </w:r>
    </w:p>
    <w:p w14:paraId="2C6158D7"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Канали </w:t>
      </w:r>
      <w:proofErr w:type="spellStart"/>
      <w:r>
        <w:rPr>
          <w:rFonts w:ascii="Times New Roman CYR" w:hAnsi="Times New Roman CYR" w:cs="Times New Roman CYR"/>
          <w:sz w:val="24"/>
          <w:szCs w:val="24"/>
        </w:rPr>
        <w:t>збуту</w:t>
      </w:r>
      <w:proofErr w:type="spellEnd"/>
      <w:r>
        <w:rPr>
          <w:rFonts w:ascii="Times New Roman CYR" w:hAnsi="Times New Roman CYR" w:cs="Times New Roman CYR"/>
          <w:sz w:val="24"/>
          <w:szCs w:val="24"/>
        </w:rPr>
        <w:t xml:space="preserve"> й </w:t>
      </w:r>
      <w:proofErr w:type="spellStart"/>
      <w:r>
        <w:rPr>
          <w:rFonts w:ascii="Times New Roman CYR" w:hAnsi="Times New Roman CYR" w:cs="Times New Roman CYR"/>
          <w:sz w:val="24"/>
          <w:szCs w:val="24"/>
        </w:rPr>
        <w:t>методи</w:t>
      </w:r>
      <w:proofErr w:type="spellEnd"/>
      <w:r>
        <w:rPr>
          <w:rFonts w:ascii="Times New Roman CYR" w:hAnsi="Times New Roman CYR" w:cs="Times New Roman CYR"/>
          <w:sz w:val="24"/>
          <w:szCs w:val="24"/>
        </w:rPr>
        <w:t xml:space="preserve"> продажу,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використовує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w:t>
      </w:r>
      <w:proofErr w:type="spellEnd"/>
      <w:r>
        <w:rPr>
          <w:rFonts w:ascii="Times New Roman CYR" w:hAnsi="Times New Roman CYR" w:cs="Times New Roman CYR"/>
          <w:sz w:val="24"/>
          <w:szCs w:val="24"/>
        </w:rPr>
        <w:t xml:space="preserve"> - продаж через </w:t>
      </w:r>
      <w:proofErr w:type="spellStart"/>
      <w:r>
        <w:rPr>
          <w:rFonts w:ascii="Times New Roman CYR" w:hAnsi="Times New Roman CYR" w:cs="Times New Roman CYR"/>
          <w:sz w:val="24"/>
          <w:szCs w:val="24"/>
        </w:rPr>
        <w:t>розгалуженi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дилерськi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мережi</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рiзних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країнах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конкурентноспроможне</w:t>
      </w:r>
      <w:proofErr w:type="spellEnd"/>
      <w:r>
        <w:rPr>
          <w:rFonts w:ascii="Times New Roman CYR" w:hAnsi="Times New Roman CYR" w:cs="Times New Roman CYR"/>
          <w:sz w:val="24"/>
          <w:szCs w:val="24"/>
        </w:rPr>
        <w:t xml:space="preserve"> становище на ринку.</w:t>
      </w:r>
    </w:p>
    <w:p w14:paraId="2D99F68A"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Особливостi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продукцiї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послуг</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висока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якiсть</w:t>
      </w:r>
      <w:proofErr w:type="spellEnd"/>
      <w:r>
        <w:rPr>
          <w:rFonts w:ascii="Times New Roman CYR" w:hAnsi="Times New Roman CYR" w:cs="Times New Roman CYR"/>
          <w:sz w:val="24"/>
          <w:szCs w:val="24"/>
        </w:rPr>
        <w:t xml:space="preserve">, широкий </w:t>
      </w:r>
      <w:proofErr w:type="spellStart"/>
      <w:r>
        <w:rPr>
          <w:rFonts w:ascii="Times New Roman CYR" w:hAnsi="Times New Roman CYR" w:cs="Times New Roman CYR"/>
          <w:sz w:val="24"/>
          <w:szCs w:val="24"/>
        </w:rPr>
        <w:t>асортимент</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оригiнальний</w:t>
      </w:r>
      <w:proofErr w:type="spellEnd"/>
      <w:r>
        <w:rPr>
          <w:rFonts w:ascii="Times New Roman CYR" w:hAnsi="Times New Roman CYR" w:cs="Times New Roman CYR"/>
          <w:sz w:val="24"/>
          <w:szCs w:val="24"/>
        </w:rPr>
        <w:t xml:space="preserve"> дизайн, </w:t>
      </w:r>
      <w:proofErr w:type="spellStart"/>
      <w:r>
        <w:rPr>
          <w:rFonts w:ascii="Times New Roman CYR" w:hAnsi="Times New Roman CYR" w:cs="Times New Roman CYR"/>
          <w:sz w:val="24"/>
          <w:szCs w:val="24"/>
        </w:rPr>
        <w:t>конкурентнi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Перевагою</w:t>
      </w:r>
      <w:proofErr w:type="spellEnd"/>
      <w:r>
        <w:rPr>
          <w:rFonts w:ascii="Times New Roman CYR" w:hAnsi="Times New Roman CYR" w:cs="Times New Roman CYR"/>
          <w:sz w:val="24"/>
          <w:szCs w:val="24"/>
        </w:rPr>
        <w:t xml:space="preserve"> є те,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випускає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декiлька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видiв</w:t>
      </w:r>
      <w:proofErr w:type="spellEnd"/>
      <w:r>
        <w:rPr>
          <w:rFonts w:ascii="Times New Roman CYR" w:hAnsi="Times New Roman CYR" w:cs="Times New Roman CYR"/>
          <w:sz w:val="24"/>
          <w:szCs w:val="24"/>
        </w:rPr>
        <w:t xml:space="preserve"> шпалер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економ</w:t>
      </w:r>
      <w:proofErr w:type="spellEnd"/>
      <w:r>
        <w:rPr>
          <w:rFonts w:ascii="Times New Roman CYR" w:hAnsi="Times New Roman CYR" w:cs="Times New Roman CYR"/>
          <w:sz w:val="24"/>
          <w:szCs w:val="24"/>
        </w:rPr>
        <w:t>-сегменту (</w:t>
      </w:r>
      <w:proofErr w:type="spellStart"/>
      <w:r>
        <w:rPr>
          <w:rFonts w:ascii="Times New Roman CYR" w:hAnsi="Times New Roman CYR" w:cs="Times New Roman CYR"/>
          <w:sz w:val="24"/>
          <w:szCs w:val="24"/>
        </w:rPr>
        <w:t>паперовi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дуплекснi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акриловi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шпалери</w:t>
      </w:r>
      <w:proofErr w:type="spellEnd"/>
      <w:r>
        <w:rPr>
          <w:rFonts w:ascii="Times New Roman CYR" w:hAnsi="Times New Roman CYR" w:cs="Times New Roman CYR"/>
          <w:sz w:val="24"/>
          <w:szCs w:val="24"/>
        </w:rPr>
        <w:t xml:space="preserve">) до шпалер </w:t>
      </w:r>
      <w:proofErr w:type="spellStart"/>
      <w:r>
        <w:rPr>
          <w:rFonts w:ascii="Times New Roman CYR" w:hAnsi="Times New Roman CYR" w:cs="Times New Roman CYR"/>
          <w:sz w:val="24"/>
          <w:szCs w:val="24"/>
        </w:rPr>
        <w:t>премiум-класу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вiнiловi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lastRenderedPageBreak/>
        <w:t>флiзелiновi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шпалери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шпалери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гарячого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тиснення</w:t>
      </w:r>
      <w:proofErr w:type="spellEnd"/>
      <w:r>
        <w:rPr>
          <w:rFonts w:ascii="Times New Roman CYR" w:hAnsi="Times New Roman CYR" w:cs="Times New Roman CYR"/>
          <w:sz w:val="24"/>
          <w:szCs w:val="24"/>
        </w:rPr>
        <w:t xml:space="preserve">) i таким чином </w:t>
      </w:r>
      <w:proofErr w:type="spellStart"/>
      <w:r>
        <w:rPr>
          <w:rFonts w:ascii="Times New Roman CYR" w:hAnsi="Times New Roman CYR" w:cs="Times New Roman CYR"/>
          <w:sz w:val="24"/>
          <w:szCs w:val="24"/>
        </w:rPr>
        <w:t>задовольняє</w:t>
      </w:r>
      <w:proofErr w:type="spellEnd"/>
      <w:r>
        <w:rPr>
          <w:rFonts w:ascii="Times New Roman CYR" w:hAnsi="Times New Roman CYR" w:cs="Times New Roman CYR"/>
          <w:sz w:val="24"/>
          <w:szCs w:val="24"/>
        </w:rPr>
        <w:t xml:space="preserve"> попит </w:t>
      </w:r>
      <w:proofErr w:type="spellStart"/>
      <w:r>
        <w:rPr>
          <w:rFonts w:ascii="Times New Roman CYR" w:hAnsi="Times New Roman CYR" w:cs="Times New Roman CYR"/>
          <w:sz w:val="24"/>
          <w:szCs w:val="24"/>
        </w:rPr>
        <w:t>найвибагливiших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покупцiв</w:t>
      </w:r>
      <w:proofErr w:type="spellEnd"/>
      <w:r>
        <w:rPr>
          <w:rFonts w:ascii="Times New Roman CYR" w:hAnsi="Times New Roman CYR" w:cs="Times New Roman CYR"/>
          <w:sz w:val="24"/>
          <w:szCs w:val="24"/>
        </w:rPr>
        <w:t>.</w:t>
      </w:r>
    </w:p>
    <w:p w14:paraId="0693DC16"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Перспективнi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плани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розвитку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незначний</w:t>
      </w:r>
      <w:proofErr w:type="spellEnd"/>
      <w:r>
        <w:rPr>
          <w:rFonts w:ascii="Times New Roman CYR" w:hAnsi="Times New Roman CYR" w:cs="Times New Roman CYR"/>
          <w:sz w:val="24"/>
          <w:szCs w:val="24"/>
        </w:rPr>
        <w:t xml:space="preserve">, але </w:t>
      </w:r>
      <w:proofErr w:type="spellStart"/>
      <w:r>
        <w:rPr>
          <w:rFonts w:ascii="Times New Roman CYR" w:hAnsi="Times New Roman CYR" w:cs="Times New Roman CYR"/>
          <w:sz w:val="24"/>
          <w:szCs w:val="24"/>
        </w:rPr>
        <w:t>стабiльний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прирiст</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обсягiв</w:t>
      </w:r>
      <w:proofErr w:type="spellEnd"/>
      <w:r>
        <w:rPr>
          <w:rFonts w:ascii="Times New Roman CYR" w:hAnsi="Times New Roman CYR" w:cs="Times New Roman CYR"/>
          <w:sz w:val="24"/>
          <w:szCs w:val="24"/>
        </w:rPr>
        <w:t xml:space="preserve"> продажу шпалер як на </w:t>
      </w:r>
      <w:proofErr w:type="spellStart"/>
      <w:r>
        <w:rPr>
          <w:rFonts w:ascii="Times New Roman CYR" w:hAnsi="Times New Roman CYR" w:cs="Times New Roman CYR"/>
          <w:sz w:val="24"/>
          <w:szCs w:val="24"/>
        </w:rPr>
        <w:t>внутрiшньому</w:t>
      </w:r>
      <w:proofErr w:type="spellEnd"/>
      <w:r>
        <w:rPr>
          <w:rFonts w:ascii="Times New Roman CYR" w:hAnsi="Times New Roman CYR" w:cs="Times New Roman CYR"/>
          <w:sz w:val="24"/>
          <w:szCs w:val="24"/>
        </w:rPr>
        <w:t xml:space="preserve"> ринку, так i за кордоном. </w:t>
      </w: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вважає</w:t>
      </w:r>
      <w:proofErr w:type="spellEnd"/>
      <w:r>
        <w:rPr>
          <w:rFonts w:ascii="Times New Roman CYR" w:hAnsi="Times New Roman CYR" w:cs="Times New Roman CYR"/>
          <w:sz w:val="24"/>
          <w:szCs w:val="24"/>
        </w:rPr>
        <w:t xml:space="preserve"> даний </w:t>
      </w:r>
      <w:proofErr w:type="spellStart"/>
      <w:r>
        <w:rPr>
          <w:rFonts w:ascii="Times New Roman CYR" w:hAnsi="Times New Roman CYR" w:cs="Times New Roman CYR"/>
          <w:sz w:val="24"/>
          <w:szCs w:val="24"/>
        </w:rPr>
        <w:t>напрямок</w:t>
      </w:r>
      <w:proofErr w:type="spellEnd"/>
      <w:r>
        <w:rPr>
          <w:rFonts w:ascii="Times New Roman CYR" w:hAnsi="Times New Roman CYR" w:cs="Times New Roman CYR"/>
          <w:sz w:val="24"/>
          <w:szCs w:val="24"/>
        </w:rPr>
        <w:t xml:space="preserve"> (продаж шпалер) </w:t>
      </w:r>
      <w:proofErr w:type="spellStart"/>
      <w:r>
        <w:rPr>
          <w:rFonts w:ascii="Times New Roman CYR" w:hAnsi="Times New Roman CYR" w:cs="Times New Roman CYR"/>
          <w:sz w:val="24"/>
          <w:szCs w:val="24"/>
        </w:rPr>
        <w:t>перспективним</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зв'язку</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наявнiстю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попиту</w:t>
      </w:r>
      <w:proofErr w:type="spellEnd"/>
      <w:r>
        <w:rPr>
          <w:rFonts w:ascii="Times New Roman CYR" w:hAnsi="Times New Roman CYR" w:cs="Times New Roman CYR"/>
          <w:sz w:val="24"/>
          <w:szCs w:val="24"/>
        </w:rPr>
        <w:t>.</w:t>
      </w:r>
    </w:p>
    <w:p w14:paraId="716EE432"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Середньореалiзацiйнi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цiни</w:t>
      </w:r>
      <w:proofErr w:type="spellEnd"/>
      <w:r>
        <w:rPr>
          <w:rFonts w:ascii="Times New Roman CYR" w:hAnsi="Times New Roman CYR" w:cs="Times New Roman CYR"/>
          <w:sz w:val="24"/>
          <w:szCs w:val="24"/>
        </w:rPr>
        <w:t xml:space="preserve"> - 49,15 тис/тук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115,4 грн./рулон.</w:t>
      </w:r>
    </w:p>
    <w:p w14:paraId="463558CF"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Виручка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отримана</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реалiзацiї</w:t>
      </w:r>
      <w:proofErr w:type="spellEnd"/>
      <w:r>
        <w:rPr>
          <w:rFonts w:ascii="Times New Roman CYR" w:hAnsi="Times New Roman CYR" w:cs="Times New Roman CYR"/>
          <w:sz w:val="24"/>
          <w:szCs w:val="24"/>
        </w:rPr>
        <w:t xml:space="preserve"> основного виду </w:t>
      </w:r>
      <w:proofErr w:type="spellStart"/>
      <w:r>
        <w:rPr>
          <w:rFonts w:ascii="Times New Roman CYR" w:hAnsi="Times New Roman CYR" w:cs="Times New Roman CYR"/>
          <w:sz w:val="24"/>
          <w:szCs w:val="24"/>
        </w:rPr>
        <w:t>продукцiї</w:t>
      </w:r>
      <w:proofErr w:type="spellEnd"/>
      <w:r>
        <w:rPr>
          <w:rFonts w:ascii="Times New Roman CYR" w:hAnsi="Times New Roman CYR" w:cs="Times New Roman CYR"/>
          <w:sz w:val="24"/>
          <w:szCs w:val="24"/>
        </w:rPr>
        <w:t xml:space="preserve"> - 1608575 тис. грн. (в </w:t>
      </w:r>
      <w:proofErr w:type="spellStart"/>
      <w:r>
        <w:rPr>
          <w:rFonts w:ascii="Times New Roman CYR" w:hAnsi="Times New Roman CYR" w:cs="Times New Roman CYR"/>
          <w:sz w:val="24"/>
          <w:szCs w:val="24"/>
        </w:rPr>
        <w:t>попередньому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2020 року - 1611022  тис. грн.) </w:t>
      </w:r>
      <w:proofErr w:type="spellStart"/>
      <w:r>
        <w:rPr>
          <w:rFonts w:ascii="Times New Roman CYR" w:hAnsi="Times New Roman CYR" w:cs="Times New Roman CYR"/>
          <w:sz w:val="24"/>
          <w:szCs w:val="24"/>
        </w:rPr>
        <w:t>незначно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зменшилася</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зв'язку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скороченням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обсягiв</w:t>
      </w:r>
      <w:proofErr w:type="spellEnd"/>
      <w:r>
        <w:rPr>
          <w:rFonts w:ascii="Times New Roman CYR" w:hAnsi="Times New Roman CYR" w:cs="Times New Roman CYR"/>
          <w:sz w:val="24"/>
          <w:szCs w:val="24"/>
        </w:rPr>
        <w:t xml:space="preserve"> продажу на 8,9 % (32730 тук 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35922 тук - в </w:t>
      </w:r>
      <w:proofErr w:type="spellStart"/>
      <w:r>
        <w:rPr>
          <w:rFonts w:ascii="Times New Roman CYR" w:hAnsi="Times New Roman CYR" w:cs="Times New Roman CYR"/>
          <w:sz w:val="24"/>
          <w:szCs w:val="24"/>
        </w:rPr>
        <w:t>попередньому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w:t>
      </w:r>
    </w:p>
    <w:p w14:paraId="079CE6C7"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Кiлькiсть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постачальникiв</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основними</w:t>
      </w:r>
      <w:proofErr w:type="spellEnd"/>
      <w:r>
        <w:rPr>
          <w:rFonts w:ascii="Times New Roman CYR" w:hAnsi="Times New Roman CYR" w:cs="Times New Roman CYR"/>
          <w:sz w:val="24"/>
          <w:szCs w:val="24"/>
        </w:rPr>
        <w:t xml:space="preserve"> видами </w:t>
      </w:r>
      <w:proofErr w:type="spellStart"/>
      <w:r>
        <w:rPr>
          <w:rFonts w:ascii="Times New Roman CYR" w:hAnsi="Times New Roman CYR" w:cs="Times New Roman CYR"/>
          <w:sz w:val="24"/>
          <w:szCs w:val="24"/>
        </w:rPr>
        <w:t>сировини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матерiалiв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займають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бiльше</w:t>
      </w:r>
      <w:proofErr w:type="spellEnd"/>
      <w:r>
        <w:rPr>
          <w:rFonts w:ascii="Times New Roman CYR" w:hAnsi="Times New Roman CYR" w:cs="Times New Roman CYR"/>
          <w:sz w:val="24"/>
          <w:szCs w:val="24"/>
        </w:rPr>
        <w:t xml:space="preserve"> 10 </w:t>
      </w:r>
      <w:proofErr w:type="spellStart"/>
      <w:r>
        <w:rPr>
          <w:rFonts w:ascii="Times New Roman CYR" w:hAnsi="Times New Roman CYR" w:cs="Times New Roman CYR"/>
          <w:sz w:val="24"/>
          <w:szCs w:val="24"/>
        </w:rPr>
        <w:t>вiдсоткiв</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загальному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обсязi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постачання</w:t>
      </w:r>
      <w:proofErr w:type="spellEnd"/>
      <w:r>
        <w:rPr>
          <w:rFonts w:ascii="Times New Roman CYR" w:hAnsi="Times New Roman CYR" w:cs="Times New Roman CYR"/>
          <w:sz w:val="24"/>
          <w:szCs w:val="24"/>
        </w:rPr>
        <w:t xml:space="preserve"> - 3: </w:t>
      </w:r>
      <w:proofErr w:type="spellStart"/>
      <w:r>
        <w:rPr>
          <w:rFonts w:ascii="Times New Roman CYR" w:hAnsi="Times New Roman CYR" w:cs="Times New Roman CYR"/>
          <w:sz w:val="24"/>
          <w:szCs w:val="24"/>
        </w:rPr>
        <w:t>Glatfelter</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Dresden</w:t>
      </w:r>
      <w:proofErr w:type="spellEnd"/>
      <w:r>
        <w:rPr>
          <w:rFonts w:ascii="Times New Roman CYR" w:hAnsi="Times New Roman CYR" w:cs="Times New Roman CYR"/>
          <w:sz w:val="24"/>
          <w:szCs w:val="24"/>
        </w:rPr>
        <w:t xml:space="preserve"> GmbH, KAMMERER Paper GmbH, VINNOLIT GmbH &amp; CO.</w:t>
      </w:r>
    </w:p>
    <w:p w14:paraId="294E1126"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Країна</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якiй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отримано</w:t>
      </w:r>
      <w:proofErr w:type="spellEnd"/>
      <w:r>
        <w:rPr>
          <w:rFonts w:ascii="Times New Roman CYR" w:hAnsi="Times New Roman CYR" w:cs="Times New Roman CYR"/>
          <w:sz w:val="24"/>
          <w:szCs w:val="24"/>
        </w:rPr>
        <w:t xml:space="preserve"> 10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бiльше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вiдсоткiв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суми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доходiв</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звiтний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рiк</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Україна</w:t>
      </w:r>
      <w:proofErr w:type="spellEnd"/>
      <w:r>
        <w:rPr>
          <w:rFonts w:ascii="Times New Roman CYR" w:hAnsi="Times New Roman CYR" w:cs="Times New Roman CYR"/>
          <w:sz w:val="24"/>
          <w:szCs w:val="24"/>
        </w:rPr>
        <w:t xml:space="preserve"> (501746 тис. грн.), </w:t>
      </w:r>
      <w:proofErr w:type="spellStart"/>
      <w:r>
        <w:rPr>
          <w:rFonts w:ascii="Times New Roman CYR" w:hAnsi="Times New Roman CYR" w:cs="Times New Roman CYR"/>
          <w:sz w:val="24"/>
          <w:szCs w:val="24"/>
        </w:rPr>
        <w:t>Латвiя</w:t>
      </w:r>
      <w:proofErr w:type="spellEnd"/>
      <w:r>
        <w:rPr>
          <w:rFonts w:ascii="Times New Roman CYR" w:hAnsi="Times New Roman CYR" w:cs="Times New Roman CYR"/>
          <w:sz w:val="24"/>
          <w:szCs w:val="24"/>
        </w:rPr>
        <w:t xml:space="preserve"> (442897 тис. грн.), Казахстан (174670 тис. грн..); Азербайджан (170983 тис. грн.).</w:t>
      </w:r>
    </w:p>
    <w:p w14:paraId="32F4A2C4"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Основнi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ризики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законодавства</w:t>
      </w:r>
      <w:proofErr w:type="spellEnd"/>
      <w:r>
        <w:rPr>
          <w:rFonts w:ascii="Times New Roman CYR" w:hAnsi="Times New Roman CYR" w:cs="Times New Roman CYR"/>
          <w:sz w:val="24"/>
          <w:szCs w:val="24"/>
        </w:rPr>
        <w:t xml:space="preserve"> та валютного курсу, </w:t>
      </w:r>
      <w:proofErr w:type="spellStart"/>
      <w:r>
        <w:rPr>
          <w:rFonts w:ascii="Times New Roman CYR" w:hAnsi="Times New Roman CYR" w:cs="Times New Roman CYR"/>
          <w:sz w:val="24"/>
          <w:szCs w:val="24"/>
        </w:rPr>
        <w:t>економiчна</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полiтична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нестабiльнiсть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Протягом</w:t>
      </w:r>
      <w:proofErr w:type="spellEnd"/>
      <w:r>
        <w:rPr>
          <w:rFonts w:ascii="Times New Roman CYR" w:hAnsi="Times New Roman CYR" w:cs="Times New Roman CYR"/>
          <w:sz w:val="24"/>
          <w:szCs w:val="24"/>
        </w:rPr>
        <w:t xml:space="preserve"> 2021 року </w:t>
      </w:r>
      <w:proofErr w:type="spellStart"/>
      <w:r>
        <w:rPr>
          <w:rFonts w:ascii="Times New Roman CYR" w:hAnsi="Times New Roman CYR" w:cs="Times New Roman CYR"/>
          <w:sz w:val="24"/>
          <w:szCs w:val="24"/>
        </w:rPr>
        <w:t>фактори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ризику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впливали</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пiдприємство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подiляються</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зовнiшнi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внутрiшнi</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внутрiшнiх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факторiв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можна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вiднести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стратегiю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механiзм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її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реалiзацiї</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зовнiшнiх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ризикiв</w:t>
      </w:r>
      <w:proofErr w:type="spellEnd"/>
      <w:r>
        <w:rPr>
          <w:rFonts w:ascii="Times New Roman CYR" w:hAnsi="Times New Roman CYR" w:cs="Times New Roman CYR"/>
          <w:sz w:val="24"/>
          <w:szCs w:val="24"/>
        </w:rPr>
        <w:t xml:space="preserve"> належать </w:t>
      </w:r>
      <w:proofErr w:type="spellStart"/>
      <w:r>
        <w:rPr>
          <w:rFonts w:ascii="Times New Roman CYR" w:hAnsi="Times New Roman CYR" w:cs="Times New Roman CYR"/>
          <w:sz w:val="24"/>
          <w:szCs w:val="24"/>
        </w:rPr>
        <w:t>соцiальнi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потрясiння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запровадження</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Українi</w:t>
      </w:r>
      <w:proofErr w:type="spellEnd"/>
      <w:r>
        <w:rPr>
          <w:rFonts w:ascii="Times New Roman CYR" w:hAnsi="Times New Roman CYR" w:cs="Times New Roman CYR"/>
          <w:sz w:val="24"/>
          <w:szCs w:val="24"/>
        </w:rPr>
        <w:t xml:space="preserve"> i в </w:t>
      </w:r>
      <w:proofErr w:type="spellStart"/>
      <w:r>
        <w:rPr>
          <w:rFonts w:ascii="Times New Roman CYR" w:hAnsi="Times New Roman CYR" w:cs="Times New Roman CYR"/>
          <w:sz w:val="24"/>
          <w:szCs w:val="24"/>
        </w:rPr>
        <w:t>свiтi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карантинних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обмежень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iнфляцiя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податкового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законодавства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кон'юнктура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Зовнiшнє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середовище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складається</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факторiв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Компанiя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може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управляти</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навпаки</w:t>
      </w:r>
      <w:proofErr w:type="spellEnd"/>
      <w:r>
        <w:rPr>
          <w:rFonts w:ascii="Times New Roman CYR" w:hAnsi="Times New Roman CYR" w:cs="Times New Roman CYR"/>
          <w:sz w:val="24"/>
          <w:szCs w:val="24"/>
        </w:rPr>
        <w:t xml:space="preserve">, але вона повинна </w:t>
      </w:r>
      <w:proofErr w:type="spellStart"/>
      <w:r>
        <w:rPr>
          <w:rFonts w:ascii="Times New Roman CYR" w:hAnsi="Times New Roman CYR" w:cs="Times New Roman CYR"/>
          <w:sz w:val="24"/>
          <w:szCs w:val="24"/>
        </w:rPr>
        <w:t>їх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враховувати</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своїй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складових</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Компанiя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може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впливати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належить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ринковий</w:t>
      </w:r>
      <w:proofErr w:type="spellEnd"/>
      <w:r>
        <w:rPr>
          <w:rFonts w:ascii="Times New Roman CYR" w:hAnsi="Times New Roman CYR" w:cs="Times New Roman CYR"/>
          <w:sz w:val="24"/>
          <w:szCs w:val="24"/>
        </w:rPr>
        <w:t xml:space="preserve"> попит i </w:t>
      </w:r>
      <w:proofErr w:type="spellStart"/>
      <w:r>
        <w:rPr>
          <w:rFonts w:ascii="Times New Roman CYR" w:hAnsi="Times New Roman CYR" w:cs="Times New Roman CYR"/>
          <w:sz w:val="24"/>
          <w:szCs w:val="24"/>
        </w:rPr>
        <w:t>конкуренцiя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Найбiльш</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суттєвим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зовнiшнiм</w:t>
      </w:r>
      <w:proofErr w:type="spellEnd"/>
      <w:r>
        <w:rPr>
          <w:rFonts w:ascii="Times New Roman CYR" w:hAnsi="Times New Roman CYR" w:cs="Times New Roman CYR"/>
          <w:sz w:val="24"/>
          <w:szCs w:val="24"/>
        </w:rPr>
        <w:t xml:space="preserve"> фактором </w:t>
      </w:r>
      <w:proofErr w:type="spellStart"/>
      <w:r>
        <w:rPr>
          <w:rFonts w:ascii="Times New Roman CYR" w:hAnsi="Times New Roman CYR" w:cs="Times New Roman CYR"/>
          <w:sz w:val="24"/>
          <w:szCs w:val="24"/>
        </w:rPr>
        <w:t>ризику</w:t>
      </w:r>
      <w:proofErr w:type="spellEnd"/>
      <w:r>
        <w:rPr>
          <w:rFonts w:ascii="Times New Roman CYR" w:hAnsi="Times New Roman CYR" w:cs="Times New Roman CYR"/>
          <w:sz w:val="24"/>
          <w:szCs w:val="24"/>
        </w:rPr>
        <w:t xml:space="preserve">, на яке </w:t>
      </w:r>
      <w:proofErr w:type="spellStart"/>
      <w:r>
        <w:rPr>
          <w:rFonts w:ascii="Times New Roman CYR" w:hAnsi="Times New Roman CYR" w:cs="Times New Roman CYR"/>
          <w:sz w:val="24"/>
          <w:szCs w:val="24"/>
        </w:rPr>
        <w:t>Компанiя</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може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вплинути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ризик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безперервностi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в поточному </w:t>
      </w:r>
      <w:proofErr w:type="spellStart"/>
      <w:r>
        <w:rPr>
          <w:rFonts w:ascii="Times New Roman CYR" w:hAnsi="Times New Roman CYR" w:cs="Times New Roman CYR"/>
          <w:sz w:val="24"/>
          <w:szCs w:val="24"/>
        </w:rPr>
        <w:t>роцi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здiйснювало</w:t>
      </w:r>
      <w:proofErr w:type="spellEnd"/>
      <w:r>
        <w:rPr>
          <w:rFonts w:ascii="Times New Roman CYR" w:hAnsi="Times New Roman CYR" w:cs="Times New Roman CYR"/>
          <w:sz w:val="24"/>
          <w:szCs w:val="24"/>
        </w:rPr>
        <w:t xml:space="preserve"> свою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умовах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сучасного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нестабiльного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полiтичного</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економiчного</w:t>
      </w:r>
      <w:proofErr w:type="spellEnd"/>
      <w:r>
        <w:rPr>
          <w:rFonts w:ascii="Times New Roman CYR" w:hAnsi="Times New Roman CYR" w:cs="Times New Roman CYR"/>
          <w:sz w:val="24"/>
          <w:szCs w:val="24"/>
        </w:rPr>
        <w:t xml:space="preserve"> стану </w:t>
      </w:r>
      <w:proofErr w:type="spellStart"/>
      <w:r>
        <w:rPr>
          <w:rFonts w:ascii="Times New Roman CYR" w:hAnsi="Times New Roman CYR" w:cs="Times New Roman CYR"/>
          <w:sz w:val="24"/>
          <w:szCs w:val="24"/>
        </w:rPr>
        <w:t>держави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характеризується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кризовими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явищами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Спостерiгається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значне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зростання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сировину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енергетичнi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ресурси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проблеми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ланцюгах</w:t>
      </w:r>
      <w:proofErr w:type="spellEnd"/>
      <w:r>
        <w:rPr>
          <w:rFonts w:ascii="Times New Roman CYR" w:hAnsi="Times New Roman CYR" w:cs="Times New Roman CYR"/>
          <w:sz w:val="24"/>
          <w:szCs w:val="24"/>
        </w:rPr>
        <w:t xml:space="preserve"> поставок,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виникли</w:t>
      </w:r>
      <w:proofErr w:type="spellEnd"/>
      <w:r>
        <w:rPr>
          <w:rFonts w:ascii="Times New Roman CYR" w:hAnsi="Times New Roman CYR" w:cs="Times New Roman CYR"/>
          <w:sz w:val="24"/>
          <w:szCs w:val="24"/>
        </w:rPr>
        <w:t xml:space="preserve"> через </w:t>
      </w:r>
      <w:proofErr w:type="spellStart"/>
      <w:r>
        <w:rPr>
          <w:rFonts w:ascii="Times New Roman CYR" w:hAnsi="Times New Roman CYR" w:cs="Times New Roman CYR"/>
          <w:sz w:val="24"/>
          <w:szCs w:val="24"/>
        </w:rPr>
        <w:t>наслiдки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пандемiї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лише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зберiгаються</w:t>
      </w:r>
      <w:proofErr w:type="spellEnd"/>
      <w:r>
        <w:rPr>
          <w:rFonts w:ascii="Times New Roman CYR" w:hAnsi="Times New Roman CYR" w:cs="Times New Roman CYR"/>
          <w:sz w:val="24"/>
          <w:szCs w:val="24"/>
        </w:rPr>
        <w:t xml:space="preserve">, але i </w:t>
      </w:r>
      <w:proofErr w:type="spellStart"/>
      <w:r>
        <w:rPr>
          <w:rFonts w:ascii="Times New Roman CYR" w:hAnsi="Times New Roman CYR" w:cs="Times New Roman CYR"/>
          <w:sz w:val="24"/>
          <w:szCs w:val="24"/>
        </w:rPr>
        <w:t>посилюються</w:t>
      </w:r>
      <w:proofErr w:type="spellEnd"/>
      <w:r>
        <w:rPr>
          <w:rFonts w:ascii="Times New Roman CYR" w:hAnsi="Times New Roman CYR" w:cs="Times New Roman CYR"/>
          <w:sz w:val="24"/>
          <w:szCs w:val="24"/>
        </w:rPr>
        <w:t xml:space="preserve"> через </w:t>
      </w:r>
      <w:proofErr w:type="spellStart"/>
      <w:r>
        <w:rPr>
          <w:rFonts w:ascii="Times New Roman CYR" w:hAnsi="Times New Roman CYR" w:cs="Times New Roman CYR"/>
          <w:sz w:val="24"/>
          <w:szCs w:val="24"/>
        </w:rPr>
        <w:t>нестачу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робочої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сили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запровадженi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економiчнi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санкцiї</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торговельнi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суперечки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ринкiв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збуту</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зменшення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ризикiв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вивчає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кон'юнктуру</w:t>
      </w:r>
      <w:proofErr w:type="spellEnd"/>
      <w:r>
        <w:rPr>
          <w:rFonts w:ascii="Times New Roman CYR" w:hAnsi="Times New Roman CYR" w:cs="Times New Roman CYR"/>
          <w:sz w:val="24"/>
          <w:szCs w:val="24"/>
        </w:rPr>
        <w:t xml:space="preserve"> ринку, </w:t>
      </w:r>
      <w:proofErr w:type="spellStart"/>
      <w:r>
        <w:rPr>
          <w:rFonts w:ascii="Times New Roman CYR" w:hAnsi="Times New Roman CYR" w:cs="Times New Roman CYR"/>
          <w:sz w:val="24"/>
          <w:szCs w:val="24"/>
        </w:rPr>
        <w:t>покращує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продукцiї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розширює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асортимент</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оновлює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основнi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засоби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Оновлення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основних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засобiв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здiйснюється</w:t>
      </w:r>
      <w:proofErr w:type="spellEnd"/>
      <w:r>
        <w:rPr>
          <w:rFonts w:ascii="Times New Roman CYR" w:hAnsi="Times New Roman CYR" w:cs="Times New Roman CYR"/>
          <w:sz w:val="24"/>
          <w:szCs w:val="24"/>
        </w:rPr>
        <w:t xml:space="preserve"> в першу </w:t>
      </w:r>
      <w:proofErr w:type="spellStart"/>
      <w:r>
        <w:rPr>
          <w:rFonts w:ascii="Times New Roman CYR" w:hAnsi="Times New Roman CYR" w:cs="Times New Roman CYR"/>
          <w:sz w:val="24"/>
          <w:szCs w:val="24"/>
        </w:rPr>
        <w:t>чергу</w:t>
      </w:r>
      <w:proofErr w:type="spellEnd"/>
      <w:r>
        <w:rPr>
          <w:rFonts w:ascii="Times New Roman CYR" w:hAnsi="Times New Roman CYR" w:cs="Times New Roman CYR"/>
          <w:sz w:val="24"/>
          <w:szCs w:val="24"/>
        </w:rPr>
        <w:t xml:space="preserve"> для того, </w:t>
      </w:r>
      <w:proofErr w:type="spellStart"/>
      <w:r>
        <w:rPr>
          <w:rFonts w:ascii="Times New Roman CYR" w:hAnsi="Times New Roman CYR" w:cs="Times New Roman CYR"/>
          <w:sz w:val="24"/>
          <w:szCs w:val="24"/>
        </w:rPr>
        <w:t>щоб</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допустити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зниження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продукцiї</w:t>
      </w:r>
      <w:proofErr w:type="spellEnd"/>
      <w:r>
        <w:rPr>
          <w:rFonts w:ascii="Times New Roman CYR" w:hAnsi="Times New Roman CYR" w:cs="Times New Roman CYR"/>
          <w:sz w:val="24"/>
          <w:szCs w:val="24"/>
        </w:rPr>
        <w:t xml:space="preserve"> та для </w:t>
      </w:r>
      <w:proofErr w:type="spellStart"/>
      <w:r>
        <w:rPr>
          <w:rFonts w:ascii="Times New Roman CYR" w:hAnsi="Times New Roman CYR" w:cs="Times New Roman CYR"/>
          <w:sz w:val="24"/>
          <w:szCs w:val="24"/>
        </w:rPr>
        <w:t>реалiзацiї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можливостi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розширення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асортименту</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задоволення</w:t>
      </w:r>
      <w:proofErr w:type="spellEnd"/>
      <w:r>
        <w:rPr>
          <w:rFonts w:ascii="Times New Roman CYR" w:hAnsi="Times New Roman CYR" w:cs="Times New Roman CYR"/>
          <w:sz w:val="24"/>
          <w:szCs w:val="24"/>
        </w:rPr>
        <w:t xml:space="preserve"> потреб ринку. </w:t>
      </w:r>
      <w:proofErr w:type="spellStart"/>
      <w:r>
        <w:rPr>
          <w:rFonts w:ascii="Times New Roman CYR" w:hAnsi="Times New Roman CYR" w:cs="Times New Roman CYR"/>
          <w:sz w:val="24"/>
          <w:szCs w:val="24"/>
        </w:rPr>
        <w:t>Розширення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ринкiв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збуту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значно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ускладнилося</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зв'язку</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негативним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впливом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полiтичної</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кризи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свiтовою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пандемiєю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коронавiрусу</w:t>
      </w:r>
      <w:proofErr w:type="spellEnd"/>
      <w:r>
        <w:rPr>
          <w:rFonts w:ascii="Times New Roman CYR" w:hAnsi="Times New Roman CYR" w:cs="Times New Roman CYR"/>
          <w:sz w:val="24"/>
          <w:szCs w:val="24"/>
        </w:rPr>
        <w:t xml:space="preserve"> (COVID-19), </w:t>
      </w:r>
      <w:proofErr w:type="spellStart"/>
      <w:r>
        <w:rPr>
          <w:rFonts w:ascii="Times New Roman CYR" w:hAnsi="Times New Roman CYR" w:cs="Times New Roman CYR"/>
          <w:sz w:val="24"/>
          <w:szCs w:val="24"/>
        </w:rPr>
        <w:t>поширення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почалося</w:t>
      </w:r>
      <w:proofErr w:type="spellEnd"/>
      <w:r>
        <w:rPr>
          <w:rFonts w:ascii="Times New Roman CYR" w:hAnsi="Times New Roman CYR" w:cs="Times New Roman CYR"/>
          <w:sz w:val="24"/>
          <w:szCs w:val="24"/>
        </w:rPr>
        <w:t xml:space="preserve"> у 2020 </w:t>
      </w:r>
      <w:proofErr w:type="spellStart"/>
      <w:r>
        <w:rPr>
          <w:rFonts w:ascii="Times New Roman CYR" w:hAnsi="Times New Roman CYR" w:cs="Times New Roman CYR"/>
          <w:sz w:val="24"/>
          <w:szCs w:val="24"/>
        </w:rPr>
        <w:t>роцi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вiйськовою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агресiєю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Росiйської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федерацiї</w:t>
      </w:r>
      <w:proofErr w:type="spellEnd"/>
      <w:r>
        <w:rPr>
          <w:rFonts w:ascii="Times New Roman CYR" w:hAnsi="Times New Roman CYR" w:cs="Times New Roman CYR"/>
          <w:sz w:val="24"/>
          <w:szCs w:val="24"/>
        </w:rPr>
        <w:t>.</w:t>
      </w:r>
    </w:p>
    <w:p w14:paraId="6E150960"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
    <w:p w14:paraId="38158F5A"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Основні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придбання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або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відчуження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активів</w:t>
      </w:r>
      <w:proofErr w:type="spellEnd"/>
      <w:r>
        <w:rPr>
          <w:rFonts w:ascii="Times New Roman CYR" w:hAnsi="Times New Roman CYR" w:cs="Times New Roman CYR"/>
          <w:b/>
          <w:bCs/>
          <w:sz w:val="24"/>
          <w:szCs w:val="24"/>
        </w:rPr>
        <w:t xml:space="preserve"> за </w:t>
      </w:r>
      <w:proofErr w:type="spellStart"/>
      <w:r>
        <w:rPr>
          <w:rFonts w:ascii="Times New Roman CYR" w:hAnsi="Times New Roman CYR" w:cs="Times New Roman CYR"/>
          <w:b/>
          <w:bCs/>
          <w:sz w:val="24"/>
          <w:szCs w:val="24"/>
        </w:rPr>
        <w:t>останні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п'ять</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років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Якщо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підприємство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планує</w:t>
      </w:r>
      <w:proofErr w:type="spellEnd"/>
      <w:r>
        <w:rPr>
          <w:rFonts w:ascii="Times New Roman CYR" w:hAnsi="Times New Roman CYR" w:cs="Times New Roman CYR"/>
          <w:b/>
          <w:bCs/>
          <w:sz w:val="24"/>
          <w:szCs w:val="24"/>
        </w:rPr>
        <w:t xml:space="preserve"> будь-</w:t>
      </w:r>
      <w:proofErr w:type="spellStart"/>
      <w:r>
        <w:rPr>
          <w:rFonts w:ascii="Times New Roman CYR" w:hAnsi="Times New Roman CYR" w:cs="Times New Roman CYR"/>
          <w:b/>
          <w:bCs/>
          <w:sz w:val="24"/>
          <w:szCs w:val="24"/>
        </w:rPr>
        <w:t>які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значні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інвестиції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або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придбання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пов'язані</w:t>
      </w:r>
      <w:proofErr w:type="spellEnd"/>
      <w:r>
        <w:rPr>
          <w:rFonts w:ascii="Times New Roman CYR" w:hAnsi="Times New Roman CYR" w:cs="Times New Roman CYR"/>
          <w:b/>
          <w:bCs/>
          <w:sz w:val="24"/>
          <w:szCs w:val="24"/>
        </w:rPr>
        <w:t xml:space="preserve"> з </w:t>
      </w:r>
      <w:proofErr w:type="spellStart"/>
      <w:r>
        <w:rPr>
          <w:rFonts w:ascii="Times New Roman CYR" w:hAnsi="Times New Roman CYR" w:cs="Times New Roman CYR"/>
          <w:b/>
          <w:bCs/>
          <w:sz w:val="24"/>
          <w:szCs w:val="24"/>
        </w:rPr>
        <w:t>його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господарською</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діяльністю</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їх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необхідно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описати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включаючи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суттєві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умови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придбання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або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інвестиції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їх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вартість</w:t>
      </w:r>
      <w:proofErr w:type="spellEnd"/>
      <w:r>
        <w:rPr>
          <w:rFonts w:ascii="Times New Roman CYR" w:hAnsi="Times New Roman CYR" w:cs="Times New Roman CYR"/>
          <w:b/>
          <w:bCs/>
          <w:sz w:val="24"/>
          <w:szCs w:val="24"/>
        </w:rPr>
        <w:t xml:space="preserve"> і </w:t>
      </w:r>
      <w:proofErr w:type="spellStart"/>
      <w:r>
        <w:rPr>
          <w:rFonts w:ascii="Times New Roman CYR" w:hAnsi="Times New Roman CYR" w:cs="Times New Roman CYR"/>
          <w:b/>
          <w:bCs/>
          <w:sz w:val="24"/>
          <w:szCs w:val="24"/>
        </w:rPr>
        <w:t>спосіб</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фінансування</w:t>
      </w:r>
      <w:proofErr w:type="spellEnd"/>
      <w:r>
        <w:rPr>
          <w:rFonts w:ascii="Times New Roman CYR" w:hAnsi="Times New Roman CYR" w:cs="Times New Roman CYR"/>
          <w:b/>
          <w:bCs/>
          <w:sz w:val="24"/>
          <w:szCs w:val="24"/>
        </w:rPr>
        <w:t xml:space="preserve"> </w:t>
      </w:r>
    </w:p>
    <w:p w14:paraId="2E2943B1" w14:textId="77777777" w:rsidR="00681D85" w:rsidRPr="009A7C9E" w:rsidRDefault="00681D8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rPr>
        <w:t xml:space="preserve">В 2021 </w:t>
      </w:r>
      <w:proofErr w:type="spellStart"/>
      <w:r>
        <w:rPr>
          <w:rFonts w:ascii="Times New Roman CYR" w:hAnsi="Times New Roman CYR" w:cs="Times New Roman CYR"/>
          <w:sz w:val="24"/>
          <w:szCs w:val="24"/>
        </w:rPr>
        <w:t>роцi</w:t>
      </w:r>
      <w:proofErr w:type="spellEnd"/>
      <w:r>
        <w:rPr>
          <w:rFonts w:ascii="Times New Roman CYR" w:hAnsi="Times New Roman CYR" w:cs="Times New Roman CYR"/>
          <w:sz w:val="24"/>
          <w:szCs w:val="24"/>
        </w:rPr>
        <w:t>:</w:t>
      </w:r>
      <w:r w:rsidR="009A7C9E">
        <w:rPr>
          <w:rFonts w:ascii="Times New Roman CYR" w:hAnsi="Times New Roman CYR" w:cs="Times New Roman CYR"/>
          <w:sz w:val="24"/>
          <w:szCs w:val="24"/>
          <w:lang w:val="uk-UA"/>
        </w:rPr>
        <w:t xml:space="preserve"> </w:t>
      </w:r>
      <w:proofErr w:type="spellStart"/>
      <w:r>
        <w:rPr>
          <w:rFonts w:ascii="Times New Roman CYR" w:hAnsi="Times New Roman CYR" w:cs="Times New Roman CYR"/>
          <w:sz w:val="24"/>
          <w:szCs w:val="24"/>
        </w:rPr>
        <w:t>Вартiсть</w:t>
      </w:r>
      <w:proofErr w:type="spellEnd"/>
      <w:r>
        <w:rPr>
          <w:rFonts w:ascii="Times New Roman CYR" w:hAnsi="Times New Roman CYR" w:cs="Times New Roman CYR"/>
          <w:sz w:val="24"/>
          <w:szCs w:val="24"/>
        </w:rPr>
        <w:t xml:space="preserve"> </w:t>
      </w:r>
      <w:proofErr w:type="spellStart"/>
      <w:r w:rsidR="009A7C9E">
        <w:rPr>
          <w:rFonts w:ascii="Times New Roman CYR" w:hAnsi="Times New Roman CYR" w:cs="Times New Roman CYR"/>
          <w:sz w:val="24"/>
          <w:szCs w:val="24"/>
        </w:rPr>
        <w:t>придбаних</w:t>
      </w:r>
      <w:proofErr w:type="spellEnd"/>
      <w:r w:rsidR="009A7C9E">
        <w:rPr>
          <w:rFonts w:ascii="Times New Roman CYR" w:hAnsi="Times New Roman CYR" w:cs="Times New Roman CYR"/>
          <w:sz w:val="24"/>
          <w:szCs w:val="24"/>
        </w:rPr>
        <w:t xml:space="preserve"> </w:t>
      </w:r>
      <w:proofErr w:type="spellStart"/>
      <w:r w:rsidR="009A7C9E">
        <w:rPr>
          <w:rFonts w:ascii="Times New Roman CYR" w:hAnsi="Times New Roman CYR" w:cs="Times New Roman CYR"/>
          <w:sz w:val="24"/>
          <w:szCs w:val="24"/>
        </w:rPr>
        <w:t>основних</w:t>
      </w:r>
      <w:proofErr w:type="spellEnd"/>
      <w:r w:rsidR="009A7C9E">
        <w:rPr>
          <w:rFonts w:ascii="Times New Roman CYR" w:hAnsi="Times New Roman CYR" w:cs="Times New Roman CYR"/>
          <w:sz w:val="24"/>
          <w:szCs w:val="24"/>
        </w:rPr>
        <w:t xml:space="preserve"> </w:t>
      </w:r>
      <w:proofErr w:type="spellStart"/>
      <w:r w:rsidR="009A7C9E">
        <w:rPr>
          <w:rFonts w:ascii="Times New Roman CYR" w:hAnsi="Times New Roman CYR" w:cs="Times New Roman CYR"/>
          <w:sz w:val="24"/>
          <w:szCs w:val="24"/>
        </w:rPr>
        <w:t>засобiв</w:t>
      </w:r>
      <w:proofErr w:type="spellEnd"/>
      <w:r w:rsidR="009A7C9E">
        <w:rPr>
          <w:rFonts w:ascii="Times New Roman CYR" w:hAnsi="Times New Roman CYR" w:cs="Times New Roman CYR"/>
          <w:sz w:val="24"/>
          <w:szCs w:val="24"/>
          <w:lang w:val="uk-UA"/>
        </w:rPr>
        <w:t xml:space="preserve">, в </w:t>
      </w:r>
      <w:proofErr w:type="spellStart"/>
      <w:r w:rsidR="009A7C9E">
        <w:rPr>
          <w:rFonts w:ascii="Times New Roman CYR" w:hAnsi="Times New Roman CYR" w:cs="Times New Roman CYR"/>
          <w:sz w:val="24"/>
          <w:szCs w:val="24"/>
          <w:lang w:val="uk-UA"/>
        </w:rPr>
        <w:t>т.ч</w:t>
      </w:r>
      <w:proofErr w:type="spellEnd"/>
      <w:r w:rsidR="009A7C9E">
        <w:rPr>
          <w:rFonts w:ascii="Times New Roman CYR" w:hAnsi="Times New Roman CYR" w:cs="Times New Roman CYR"/>
          <w:sz w:val="24"/>
          <w:szCs w:val="24"/>
          <w:lang w:val="uk-UA"/>
        </w:rPr>
        <w:t>. поліпшення та ремонт основних засобів 84 млн</w:t>
      </w:r>
      <w:r w:rsidR="009A7C9E">
        <w:rPr>
          <w:rFonts w:ascii="Times New Roman CYR" w:hAnsi="Times New Roman CYR" w:cs="Times New Roman CYR"/>
          <w:sz w:val="24"/>
          <w:szCs w:val="24"/>
        </w:rPr>
        <w:t xml:space="preserve"> грн.</w:t>
      </w:r>
      <w:r w:rsidR="009A7C9E">
        <w:rPr>
          <w:rFonts w:ascii="Times New Roman CYR" w:hAnsi="Times New Roman CYR" w:cs="Times New Roman CYR"/>
          <w:sz w:val="24"/>
          <w:szCs w:val="24"/>
          <w:lang w:val="uk-UA"/>
        </w:rPr>
        <w:t xml:space="preserve"> Продано основних засобів на суму 3208 тис. грн. </w:t>
      </w:r>
    </w:p>
    <w:p w14:paraId="0016A888"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2020 </w:t>
      </w:r>
      <w:proofErr w:type="spellStart"/>
      <w:r>
        <w:rPr>
          <w:rFonts w:ascii="Times New Roman CYR" w:hAnsi="Times New Roman CYR" w:cs="Times New Roman CYR"/>
          <w:sz w:val="24"/>
          <w:szCs w:val="24"/>
        </w:rPr>
        <w:t>роцi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Вартiсть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основних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засобiв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придбаних</w:t>
      </w:r>
      <w:proofErr w:type="spellEnd"/>
      <w:r>
        <w:rPr>
          <w:rFonts w:ascii="Times New Roman CYR" w:hAnsi="Times New Roman CYR" w:cs="Times New Roman CYR"/>
          <w:sz w:val="24"/>
          <w:szCs w:val="24"/>
        </w:rPr>
        <w:t xml:space="preserve"> для </w:t>
      </w:r>
      <w:proofErr w:type="spellStart"/>
      <w:proofErr w:type="gramStart"/>
      <w:r>
        <w:rPr>
          <w:rFonts w:ascii="Times New Roman CYR" w:hAnsi="Times New Roman CYR" w:cs="Times New Roman CYR"/>
          <w:sz w:val="24"/>
          <w:szCs w:val="24"/>
        </w:rPr>
        <w:t>виробничих</w:t>
      </w:r>
      <w:proofErr w:type="spellEnd"/>
      <w:r>
        <w:rPr>
          <w:rFonts w:ascii="Times New Roman CYR" w:hAnsi="Times New Roman CYR" w:cs="Times New Roman CYR"/>
          <w:sz w:val="24"/>
          <w:szCs w:val="24"/>
        </w:rPr>
        <w:t xml:space="preserve">  потреб</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18322  тис грн., </w:t>
      </w:r>
      <w:proofErr w:type="spellStart"/>
      <w:r>
        <w:rPr>
          <w:rFonts w:ascii="Times New Roman CYR" w:hAnsi="Times New Roman CYR" w:cs="Times New Roman CYR"/>
          <w:sz w:val="24"/>
          <w:szCs w:val="24"/>
        </w:rPr>
        <w:t>списань</w:t>
      </w:r>
      <w:proofErr w:type="spellEnd"/>
      <w:r>
        <w:rPr>
          <w:rFonts w:ascii="Times New Roman CYR" w:hAnsi="Times New Roman CYR" w:cs="Times New Roman CYR"/>
          <w:sz w:val="24"/>
          <w:szCs w:val="24"/>
        </w:rPr>
        <w:t xml:space="preserve"> та продажу </w:t>
      </w:r>
      <w:proofErr w:type="spellStart"/>
      <w:r>
        <w:rPr>
          <w:rFonts w:ascii="Times New Roman CYR" w:hAnsi="Times New Roman CYR" w:cs="Times New Roman CYR"/>
          <w:sz w:val="24"/>
          <w:szCs w:val="24"/>
        </w:rPr>
        <w:t>основних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засобiв</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було</w:t>
      </w:r>
      <w:proofErr w:type="spellEnd"/>
      <w:r>
        <w:rPr>
          <w:rFonts w:ascii="Times New Roman CYR" w:hAnsi="Times New Roman CYR" w:cs="Times New Roman CYR"/>
          <w:sz w:val="24"/>
          <w:szCs w:val="24"/>
        </w:rPr>
        <w:t xml:space="preserve">. </w:t>
      </w:r>
    </w:p>
    <w:p w14:paraId="004C2AF9"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rPr>
        <w:t xml:space="preserve">В 2019 </w:t>
      </w:r>
      <w:proofErr w:type="spellStart"/>
      <w:r>
        <w:rPr>
          <w:rFonts w:ascii="Times New Roman CYR" w:hAnsi="Times New Roman CYR" w:cs="Times New Roman CYR"/>
          <w:sz w:val="24"/>
          <w:szCs w:val="24"/>
        </w:rPr>
        <w:t>роцi</w:t>
      </w:r>
      <w:proofErr w:type="spellEnd"/>
      <w:r>
        <w:rPr>
          <w:rFonts w:ascii="Times New Roman CYR" w:hAnsi="Times New Roman CYR" w:cs="Times New Roman CYR"/>
          <w:sz w:val="24"/>
          <w:szCs w:val="24"/>
        </w:rPr>
        <w:t xml:space="preserve"> ввели в </w:t>
      </w:r>
      <w:proofErr w:type="spellStart"/>
      <w:r>
        <w:rPr>
          <w:rFonts w:ascii="Times New Roman CYR" w:hAnsi="Times New Roman CYR" w:cs="Times New Roman CYR"/>
          <w:sz w:val="24"/>
          <w:szCs w:val="24"/>
        </w:rPr>
        <w:t>експлуатацiю</w:t>
      </w:r>
      <w:proofErr w:type="spellEnd"/>
      <w:r>
        <w:rPr>
          <w:rFonts w:ascii="Times New Roman CYR" w:hAnsi="Times New Roman CYR" w:cs="Times New Roman CYR"/>
          <w:sz w:val="24"/>
          <w:szCs w:val="24"/>
        </w:rPr>
        <w:t xml:space="preserve"> та передали в </w:t>
      </w:r>
      <w:proofErr w:type="spellStart"/>
      <w:r>
        <w:rPr>
          <w:rFonts w:ascii="Times New Roman CYR" w:hAnsi="Times New Roman CYR" w:cs="Times New Roman CYR"/>
          <w:sz w:val="24"/>
          <w:szCs w:val="24"/>
        </w:rPr>
        <w:t>оренду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деревообробний</w:t>
      </w:r>
      <w:proofErr w:type="spellEnd"/>
      <w:r>
        <w:rPr>
          <w:rFonts w:ascii="Times New Roman CYR" w:hAnsi="Times New Roman CYR" w:cs="Times New Roman CYR"/>
          <w:sz w:val="24"/>
          <w:szCs w:val="24"/>
        </w:rPr>
        <w:t xml:space="preserve"> комплекс. </w:t>
      </w:r>
    </w:p>
    <w:p w14:paraId="05194377" w14:textId="77777777" w:rsidR="009A7C9E" w:rsidRDefault="009A7C9E" w:rsidP="009A7C9E">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Всього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протягом</w:t>
      </w:r>
      <w:proofErr w:type="spellEnd"/>
      <w:r>
        <w:rPr>
          <w:rFonts w:ascii="Times New Roman CYR" w:hAnsi="Times New Roman CYR" w:cs="Times New Roman CYR"/>
          <w:sz w:val="24"/>
          <w:szCs w:val="24"/>
        </w:rPr>
        <w:t xml:space="preserve"> 2016-2020 </w:t>
      </w:r>
      <w:proofErr w:type="spellStart"/>
      <w:r>
        <w:rPr>
          <w:rFonts w:ascii="Times New Roman CYR" w:hAnsi="Times New Roman CYR" w:cs="Times New Roman CYR"/>
          <w:sz w:val="24"/>
          <w:szCs w:val="24"/>
        </w:rPr>
        <w:t>рокiв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придбано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основних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засобiв</w:t>
      </w:r>
      <w:proofErr w:type="spellEnd"/>
      <w:r>
        <w:rPr>
          <w:rFonts w:ascii="Times New Roman CYR" w:hAnsi="Times New Roman CYR" w:cs="Times New Roman CYR"/>
          <w:sz w:val="24"/>
          <w:szCs w:val="24"/>
        </w:rPr>
        <w:t xml:space="preserve"> на суму - 453117 тис. грн., </w:t>
      </w:r>
      <w:proofErr w:type="spellStart"/>
      <w:r>
        <w:rPr>
          <w:rFonts w:ascii="Times New Roman CYR" w:hAnsi="Times New Roman CYR" w:cs="Times New Roman CYR"/>
          <w:sz w:val="24"/>
          <w:szCs w:val="24"/>
        </w:rPr>
        <w:lastRenderedPageBreak/>
        <w:t>реалiзовано</w:t>
      </w:r>
      <w:proofErr w:type="spellEnd"/>
      <w:r>
        <w:rPr>
          <w:rFonts w:ascii="Times New Roman CYR" w:hAnsi="Times New Roman CYR" w:cs="Times New Roman CYR"/>
          <w:sz w:val="24"/>
          <w:szCs w:val="24"/>
        </w:rPr>
        <w:t xml:space="preserve">/списано - на суму - 3394 тис. грн. </w:t>
      </w:r>
    </w:p>
    <w:p w14:paraId="353DE56C"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Незавершенi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капiтальнi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iнвестицiї</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кiнець</w:t>
      </w:r>
      <w:proofErr w:type="spellEnd"/>
      <w:r>
        <w:rPr>
          <w:rFonts w:ascii="Times New Roman CYR" w:hAnsi="Times New Roman CYR" w:cs="Times New Roman CYR"/>
          <w:sz w:val="24"/>
          <w:szCs w:val="24"/>
        </w:rPr>
        <w:t xml:space="preserve"> 2021 року </w:t>
      </w:r>
      <w:proofErr w:type="spellStart"/>
      <w:r>
        <w:rPr>
          <w:rFonts w:ascii="Times New Roman CYR" w:hAnsi="Times New Roman CYR" w:cs="Times New Roman CYR"/>
          <w:sz w:val="24"/>
          <w:szCs w:val="24"/>
        </w:rPr>
        <w:t>складають</w:t>
      </w:r>
      <w:proofErr w:type="spellEnd"/>
      <w:r>
        <w:rPr>
          <w:rFonts w:ascii="Times New Roman CYR" w:hAnsi="Times New Roman CYR" w:cs="Times New Roman CYR"/>
          <w:sz w:val="24"/>
          <w:szCs w:val="24"/>
        </w:rPr>
        <w:t xml:space="preserve"> 58236 тис. грн.</w:t>
      </w:r>
    </w:p>
    <w:p w14:paraId="22971FB1"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Емiтент</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планує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постiйно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оновлювати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основнi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засоби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удосконалювати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наявнi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придбавати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новi</w:t>
      </w:r>
      <w:proofErr w:type="spellEnd"/>
      <w:r>
        <w:rPr>
          <w:rFonts w:ascii="Times New Roman CYR" w:hAnsi="Times New Roman CYR" w:cs="Times New Roman CYR"/>
          <w:sz w:val="24"/>
          <w:szCs w:val="24"/>
        </w:rPr>
        <w:t xml:space="preserve"> для потреб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рахунок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власних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коштiв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Капiтальнi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iнвестицiї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здiйснюються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перспективного плану </w:t>
      </w:r>
      <w:proofErr w:type="spellStart"/>
      <w:r>
        <w:rPr>
          <w:rFonts w:ascii="Times New Roman CYR" w:hAnsi="Times New Roman CYR" w:cs="Times New Roman CYR"/>
          <w:sz w:val="24"/>
          <w:szCs w:val="24"/>
        </w:rPr>
        <w:t>розвитку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розширення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виробництва</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полiпшення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фiнансового</w:t>
      </w:r>
      <w:proofErr w:type="spellEnd"/>
      <w:r>
        <w:rPr>
          <w:rFonts w:ascii="Times New Roman CYR" w:hAnsi="Times New Roman CYR" w:cs="Times New Roman CYR"/>
          <w:sz w:val="24"/>
          <w:szCs w:val="24"/>
        </w:rPr>
        <w:t xml:space="preserve"> стану,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пiдприємство</w:t>
      </w:r>
      <w:proofErr w:type="spellEnd"/>
      <w:r>
        <w:rPr>
          <w:rFonts w:ascii="Times New Roman CYR" w:hAnsi="Times New Roman CYR" w:cs="Times New Roman CYR"/>
          <w:sz w:val="24"/>
          <w:szCs w:val="24"/>
        </w:rPr>
        <w:t xml:space="preserve"> буде </w:t>
      </w:r>
      <w:proofErr w:type="spellStart"/>
      <w:r>
        <w:rPr>
          <w:rFonts w:ascii="Times New Roman CYR" w:hAnsi="Times New Roman CYR" w:cs="Times New Roman CYR"/>
          <w:sz w:val="24"/>
          <w:szCs w:val="24"/>
        </w:rPr>
        <w:t>оновлювати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основнi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засоби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вдосконалювати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процес</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виробництва</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стабiльно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нарощувати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об'єми</w:t>
      </w:r>
      <w:proofErr w:type="spellEnd"/>
      <w:r>
        <w:rPr>
          <w:rFonts w:ascii="Times New Roman CYR" w:hAnsi="Times New Roman CYR" w:cs="Times New Roman CYR"/>
          <w:sz w:val="24"/>
          <w:szCs w:val="24"/>
        </w:rPr>
        <w:t xml:space="preserve"> продажу.</w:t>
      </w:r>
    </w:p>
    <w:p w14:paraId="1AA78E20"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
    <w:p w14:paraId="29042207"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Основні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засоби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емітента</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включаючи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об'єкти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оренди</w:t>
      </w:r>
      <w:proofErr w:type="spellEnd"/>
      <w:r>
        <w:rPr>
          <w:rFonts w:ascii="Times New Roman CYR" w:hAnsi="Times New Roman CYR" w:cs="Times New Roman CYR"/>
          <w:b/>
          <w:bCs/>
          <w:sz w:val="24"/>
          <w:szCs w:val="24"/>
        </w:rPr>
        <w:t xml:space="preserve"> та будь-</w:t>
      </w:r>
      <w:proofErr w:type="spellStart"/>
      <w:r>
        <w:rPr>
          <w:rFonts w:ascii="Times New Roman CYR" w:hAnsi="Times New Roman CYR" w:cs="Times New Roman CYR"/>
          <w:b/>
          <w:bCs/>
          <w:sz w:val="24"/>
          <w:szCs w:val="24"/>
        </w:rPr>
        <w:t>які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значні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правочини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емітента</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щодо</w:t>
      </w:r>
      <w:proofErr w:type="spellEnd"/>
      <w:r>
        <w:rPr>
          <w:rFonts w:ascii="Times New Roman CYR" w:hAnsi="Times New Roman CYR" w:cs="Times New Roman CYR"/>
          <w:b/>
          <w:bCs/>
          <w:sz w:val="24"/>
          <w:szCs w:val="24"/>
        </w:rPr>
        <w:t xml:space="preserve"> них; </w:t>
      </w:r>
      <w:proofErr w:type="spellStart"/>
      <w:r>
        <w:rPr>
          <w:rFonts w:ascii="Times New Roman CYR" w:hAnsi="Times New Roman CYR" w:cs="Times New Roman CYR"/>
          <w:b/>
          <w:bCs/>
          <w:sz w:val="24"/>
          <w:szCs w:val="24"/>
        </w:rPr>
        <w:t>виробничі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потужності</w:t>
      </w:r>
      <w:proofErr w:type="spellEnd"/>
      <w:r>
        <w:rPr>
          <w:rFonts w:ascii="Times New Roman CYR" w:hAnsi="Times New Roman CYR" w:cs="Times New Roman CYR"/>
          <w:b/>
          <w:bCs/>
          <w:sz w:val="24"/>
          <w:szCs w:val="24"/>
        </w:rPr>
        <w:t xml:space="preserve"> та </w:t>
      </w:r>
      <w:proofErr w:type="spellStart"/>
      <w:r>
        <w:rPr>
          <w:rFonts w:ascii="Times New Roman CYR" w:hAnsi="Times New Roman CYR" w:cs="Times New Roman CYR"/>
          <w:b/>
          <w:bCs/>
          <w:sz w:val="24"/>
          <w:szCs w:val="24"/>
        </w:rPr>
        <w:t>ступінь</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використання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обладнання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спосіб</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утримання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активів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місцезнаходження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основних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засобів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Крім</w:t>
      </w:r>
      <w:proofErr w:type="spellEnd"/>
      <w:r>
        <w:rPr>
          <w:rFonts w:ascii="Times New Roman CYR" w:hAnsi="Times New Roman CYR" w:cs="Times New Roman CYR"/>
          <w:b/>
          <w:bCs/>
          <w:sz w:val="24"/>
          <w:szCs w:val="24"/>
        </w:rPr>
        <w:t xml:space="preserve"> того, </w:t>
      </w:r>
      <w:proofErr w:type="spellStart"/>
      <w:r>
        <w:rPr>
          <w:rFonts w:ascii="Times New Roman CYR" w:hAnsi="Times New Roman CYR" w:cs="Times New Roman CYR"/>
          <w:b/>
          <w:bCs/>
          <w:sz w:val="24"/>
          <w:szCs w:val="24"/>
        </w:rPr>
        <w:t>необхідно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описати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екологічні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питання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що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можуть</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позначитися</w:t>
      </w:r>
      <w:proofErr w:type="spellEnd"/>
      <w:r>
        <w:rPr>
          <w:rFonts w:ascii="Times New Roman CYR" w:hAnsi="Times New Roman CYR" w:cs="Times New Roman CYR"/>
          <w:b/>
          <w:bCs/>
          <w:sz w:val="24"/>
          <w:szCs w:val="24"/>
        </w:rPr>
        <w:t xml:space="preserve"> на </w:t>
      </w:r>
      <w:proofErr w:type="spellStart"/>
      <w:r>
        <w:rPr>
          <w:rFonts w:ascii="Times New Roman CYR" w:hAnsi="Times New Roman CYR" w:cs="Times New Roman CYR"/>
          <w:b/>
          <w:bCs/>
          <w:sz w:val="24"/>
          <w:szCs w:val="24"/>
        </w:rPr>
        <w:t>використанні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активів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підприємства</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плани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капітального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будівництва</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розширення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або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удосконалення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основних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засобів</w:t>
      </w:r>
      <w:proofErr w:type="spellEnd"/>
      <w:r>
        <w:rPr>
          <w:rFonts w:ascii="Times New Roman CYR" w:hAnsi="Times New Roman CYR" w:cs="Times New Roman CYR"/>
          <w:b/>
          <w:bCs/>
          <w:sz w:val="24"/>
          <w:szCs w:val="24"/>
        </w:rPr>
        <w:t xml:space="preserve">, характер та причини таких </w:t>
      </w:r>
      <w:proofErr w:type="spellStart"/>
      <w:r>
        <w:rPr>
          <w:rFonts w:ascii="Times New Roman CYR" w:hAnsi="Times New Roman CYR" w:cs="Times New Roman CYR"/>
          <w:b/>
          <w:bCs/>
          <w:sz w:val="24"/>
          <w:szCs w:val="24"/>
        </w:rPr>
        <w:t>планів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суми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видатків</w:t>
      </w:r>
      <w:proofErr w:type="spellEnd"/>
      <w:r>
        <w:rPr>
          <w:rFonts w:ascii="Times New Roman CYR" w:hAnsi="Times New Roman CYR" w:cs="Times New Roman CYR"/>
          <w:b/>
          <w:bCs/>
          <w:sz w:val="24"/>
          <w:szCs w:val="24"/>
        </w:rPr>
        <w:t xml:space="preserve">, у тому </w:t>
      </w:r>
      <w:proofErr w:type="spellStart"/>
      <w:r>
        <w:rPr>
          <w:rFonts w:ascii="Times New Roman CYR" w:hAnsi="Times New Roman CYR" w:cs="Times New Roman CYR"/>
          <w:b/>
          <w:bCs/>
          <w:sz w:val="24"/>
          <w:szCs w:val="24"/>
        </w:rPr>
        <w:t>числі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вже</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зроблених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опис</w:t>
      </w:r>
      <w:proofErr w:type="spellEnd"/>
      <w:r>
        <w:rPr>
          <w:rFonts w:ascii="Times New Roman CYR" w:hAnsi="Times New Roman CYR" w:cs="Times New Roman CYR"/>
          <w:b/>
          <w:bCs/>
          <w:sz w:val="24"/>
          <w:szCs w:val="24"/>
        </w:rPr>
        <w:t xml:space="preserve"> методу </w:t>
      </w:r>
      <w:proofErr w:type="spellStart"/>
      <w:r>
        <w:rPr>
          <w:rFonts w:ascii="Times New Roman CYR" w:hAnsi="Times New Roman CYR" w:cs="Times New Roman CYR"/>
          <w:b/>
          <w:bCs/>
          <w:sz w:val="24"/>
          <w:szCs w:val="24"/>
        </w:rPr>
        <w:t>фінансування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прогнозні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дати</w:t>
      </w:r>
      <w:proofErr w:type="spellEnd"/>
      <w:r>
        <w:rPr>
          <w:rFonts w:ascii="Times New Roman CYR" w:hAnsi="Times New Roman CYR" w:cs="Times New Roman CYR"/>
          <w:b/>
          <w:bCs/>
          <w:sz w:val="24"/>
          <w:szCs w:val="24"/>
        </w:rPr>
        <w:t xml:space="preserve"> початку та </w:t>
      </w:r>
      <w:proofErr w:type="spellStart"/>
      <w:r>
        <w:rPr>
          <w:rFonts w:ascii="Times New Roman CYR" w:hAnsi="Times New Roman CYR" w:cs="Times New Roman CYR"/>
          <w:b/>
          <w:bCs/>
          <w:sz w:val="24"/>
          <w:szCs w:val="24"/>
        </w:rPr>
        <w:t>закінчення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діяльності</w:t>
      </w:r>
      <w:proofErr w:type="spellEnd"/>
      <w:r>
        <w:rPr>
          <w:rFonts w:ascii="Times New Roman CYR" w:hAnsi="Times New Roman CYR" w:cs="Times New Roman CYR"/>
          <w:b/>
          <w:bCs/>
          <w:sz w:val="24"/>
          <w:szCs w:val="24"/>
        </w:rPr>
        <w:t xml:space="preserve"> та </w:t>
      </w:r>
      <w:proofErr w:type="spellStart"/>
      <w:r>
        <w:rPr>
          <w:rFonts w:ascii="Times New Roman CYR" w:hAnsi="Times New Roman CYR" w:cs="Times New Roman CYR"/>
          <w:b/>
          <w:bCs/>
          <w:sz w:val="24"/>
          <w:szCs w:val="24"/>
        </w:rPr>
        <w:t>очікуване</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зростання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виробничих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потужностей</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після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її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завершення</w:t>
      </w:r>
      <w:proofErr w:type="spellEnd"/>
    </w:p>
    <w:p w14:paraId="1E9A31D0"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lang w:val="uk-UA"/>
        </w:rPr>
      </w:pPr>
      <w:proofErr w:type="spellStart"/>
      <w:r>
        <w:rPr>
          <w:rFonts w:ascii="Times New Roman CYR" w:hAnsi="Times New Roman CYR" w:cs="Times New Roman CYR"/>
          <w:sz w:val="24"/>
          <w:szCs w:val="24"/>
        </w:rPr>
        <w:t>Орендовано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основних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засобiв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залишковою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вартiстю</w:t>
      </w:r>
      <w:proofErr w:type="spellEnd"/>
      <w:r>
        <w:rPr>
          <w:rFonts w:ascii="Times New Roman CYR" w:hAnsi="Times New Roman CYR" w:cs="Times New Roman CYR"/>
          <w:sz w:val="24"/>
          <w:szCs w:val="24"/>
        </w:rPr>
        <w:t xml:space="preserve"> </w:t>
      </w:r>
      <w:r w:rsidR="009A7C9E">
        <w:rPr>
          <w:rFonts w:ascii="Times New Roman CYR" w:hAnsi="Times New Roman CYR" w:cs="Times New Roman CYR"/>
          <w:sz w:val="24"/>
          <w:szCs w:val="24"/>
          <w:lang w:val="uk-UA"/>
        </w:rPr>
        <w:t>5084</w:t>
      </w: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тис.грн</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Всi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основнi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засоби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знаходяться</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експлуатацiї</w:t>
      </w:r>
      <w:proofErr w:type="spellEnd"/>
      <w:r>
        <w:rPr>
          <w:rFonts w:ascii="Times New Roman CYR" w:hAnsi="Times New Roman CYR" w:cs="Times New Roman CYR"/>
          <w:sz w:val="24"/>
          <w:szCs w:val="24"/>
        </w:rPr>
        <w:t xml:space="preserve"> без </w:t>
      </w:r>
      <w:proofErr w:type="spellStart"/>
      <w:r>
        <w:rPr>
          <w:rFonts w:ascii="Times New Roman CYR" w:hAnsi="Times New Roman CYR" w:cs="Times New Roman CYR"/>
          <w:sz w:val="24"/>
          <w:szCs w:val="24"/>
        </w:rPr>
        <w:t>обмеження</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користуваннi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Ступiнь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зносу</w:t>
      </w:r>
      <w:proofErr w:type="spellEnd"/>
      <w:r>
        <w:rPr>
          <w:rFonts w:ascii="Times New Roman CYR" w:hAnsi="Times New Roman CYR" w:cs="Times New Roman CYR"/>
          <w:sz w:val="24"/>
          <w:szCs w:val="24"/>
        </w:rPr>
        <w:t xml:space="preserve"> - 68,44%, </w:t>
      </w:r>
      <w:proofErr w:type="spellStart"/>
      <w:r>
        <w:rPr>
          <w:rFonts w:ascii="Times New Roman CYR" w:hAnsi="Times New Roman CYR" w:cs="Times New Roman CYR"/>
          <w:sz w:val="24"/>
          <w:szCs w:val="24"/>
        </w:rPr>
        <w:t>ступiнь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використання</w:t>
      </w:r>
      <w:proofErr w:type="spellEnd"/>
      <w:r>
        <w:rPr>
          <w:rFonts w:ascii="Times New Roman CYR" w:hAnsi="Times New Roman CYR" w:cs="Times New Roman CYR"/>
          <w:sz w:val="24"/>
          <w:szCs w:val="24"/>
        </w:rPr>
        <w:t xml:space="preserve"> - 31,56 %. </w:t>
      </w:r>
      <w:proofErr w:type="spellStart"/>
      <w:r>
        <w:rPr>
          <w:rFonts w:ascii="Times New Roman CYR" w:hAnsi="Times New Roman CYR" w:cs="Times New Roman CYR"/>
          <w:sz w:val="24"/>
          <w:szCs w:val="24"/>
        </w:rPr>
        <w:t>Основнi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засоби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знаходяться</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мiсцерозташуванням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Використання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основних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засобiв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вимогам</w:t>
      </w:r>
      <w:proofErr w:type="spellEnd"/>
      <w:r>
        <w:rPr>
          <w:rFonts w:ascii="Times New Roman CYR" w:hAnsi="Times New Roman CYR" w:cs="Times New Roman CYR"/>
          <w:sz w:val="24"/>
          <w:szCs w:val="24"/>
        </w:rPr>
        <w:t xml:space="preserve"> чинного </w:t>
      </w:r>
      <w:proofErr w:type="spellStart"/>
      <w:r>
        <w:rPr>
          <w:rFonts w:ascii="Times New Roman CYR" w:hAnsi="Times New Roman CYR" w:cs="Times New Roman CYR"/>
          <w:sz w:val="24"/>
          <w:szCs w:val="24"/>
        </w:rPr>
        <w:t>законодавства</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розрiзi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екологiчних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питань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Екологiчнi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питання</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спосiб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використання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суттєвого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впливу</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мають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Незавершенi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капiтальнi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iнвестицiї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складають</w:t>
      </w:r>
      <w:proofErr w:type="spellEnd"/>
      <w:r>
        <w:rPr>
          <w:rFonts w:ascii="Times New Roman CYR" w:hAnsi="Times New Roman CYR" w:cs="Times New Roman CYR"/>
          <w:sz w:val="24"/>
          <w:szCs w:val="24"/>
        </w:rPr>
        <w:t xml:space="preserve"> 58236 тис. грн. </w:t>
      </w:r>
      <w:proofErr w:type="spellStart"/>
      <w:r>
        <w:rPr>
          <w:rFonts w:ascii="Times New Roman CYR" w:hAnsi="Times New Roman CYR" w:cs="Times New Roman CYR"/>
          <w:sz w:val="24"/>
          <w:szCs w:val="24"/>
        </w:rPr>
        <w:t>Основнi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засоби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використовуються</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призначенням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Спосiб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утримання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полягає</w:t>
      </w:r>
      <w:proofErr w:type="spellEnd"/>
      <w:r>
        <w:rPr>
          <w:rFonts w:ascii="Times New Roman CYR" w:hAnsi="Times New Roman CYR" w:cs="Times New Roman CYR"/>
          <w:sz w:val="24"/>
          <w:szCs w:val="24"/>
        </w:rPr>
        <w:t xml:space="preserve"> в тому,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щорiчно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iнвентаризуються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їх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вартiсть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вiдображається</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балансi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Придбанi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створенi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основнi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засоби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зараховуються</w:t>
      </w:r>
      <w:proofErr w:type="spellEnd"/>
      <w:r>
        <w:rPr>
          <w:rFonts w:ascii="Times New Roman CYR" w:hAnsi="Times New Roman CYR" w:cs="Times New Roman CYR"/>
          <w:sz w:val="24"/>
          <w:szCs w:val="24"/>
        </w:rPr>
        <w:t xml:space="preserve"> на баланс за </w:t>
      </w:r>
      <w:proofErr w:type="spellStart"/>
      <w:r>
        <w:rPr>
          <w:rFonts w:ascii="Times New Roman CYR" w:hAnsi="Times New Roman CYR" w:cs="Times New Roman CYR"/>
          <w:sz w:val="24"/>
          <w:szCs w:val="24"/>
        </w:rPr>
        <w:t>первiсною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вартiстю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Первiсна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вартiсть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основних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засобiв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збiльшується</w:t>
      </w:r>
      <w:proofErr w:type="spellEnd"/>
      <w:r>
        <w:rPr>
          <w:rFonts w:ascii="Times New Roman CYR" w:hAnsi="Times New Roman CYR" w:cs="Times New Roman CYR"/>
          <w:sz w:val="24"/>
          <w:szCs w:val="24"/>
        </w:rPr>
        <w:t xml:space="preserve"> на суму </w:t>
      </w:r>
      <w:proofErr w:type="spellStart"/>
      <w:r>
        <w:rPr>
          <w:rFonts w:ascii="Times New Roman CYR" w:hAnsi="Times New Roman CYR" w:cs="Times New Roman CYR"/>
          <w:sz w:val="24"/>
          <w:szCs w:val="24"/>
        </w:rPr>
        <w:t>витрат</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пов'язаних</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полiпшенням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об'єкта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модернiзацiя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модифiкацiя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добудова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дообладнання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реконструкцiя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призводить</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збiльшення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майбутнiх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економiчних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вигод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первiсно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очiкуваних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використання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об'єкта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постiйно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iнвестує</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основнi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засоби</w:t>
      </w:r>
      <w:proofErr w:type="spellEnd"/>
      <w:r>
        <w:rPr>
          <w:rFonts w:ascii="Times New Roman CYR" w:hAnsi="Times New Roman CYR" w:cs="Times New Roman CYR"/>
          <w:sz w:val="24"/>
          <w:szCs w:val="24"/>
        </w:rPr>
        <w:t xml:space="preserve"> з метою </w:t>
      </w:r>
      <w:proofErr w:type="spellStart"/>
      <w:r>
        <w:rPr>
          <w:rFonts w:ascii="Times New Roman CYR" w:hAnsi="Times New Roman CYR" w:cs="Times New Roman CYR"/>
          <w:sz w:val="24"/>
          <w:szCs w:val="24"/>
        </w:rPr>
        <w:t>вдосконалення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виробничого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процесу</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пiдвищення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продукцiї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планує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розширення</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удосконалення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основних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засобiв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сприятиме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зростанню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виробничих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потужностей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пiсля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її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завершення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здiйснюється</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рахунок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власних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коштiв</w:t>
      </w:r>
      <w:proofErr w:type="spellEnd"/>
      <w:r>
        <w:rPr>
          <w:rFonts w:ascii="Times New Roman CYR" w:hAnsi="Times New Roman CYR" w:cs="Times New Roman CYR"/>
          <w:sz w:val="24"/>
          <w:szCs w:val="24"/>
        </w:rPr>
        <w:t xml:space="preserve">. </w:t>
      </w:r>
      <w:proofErr w:type="spellStart"/>
      <w:r w:rsidR="007B0C03" w:rsidRPr="007B0C03">
        <w:rPr>
          <w:rFonts w:ascii="Times New Roman CYR" w:hAnsi="Times New Roman CYR" w:cs="Times New Roman CYR"/>
          <w:sz w:val="24"/>
          <w:szCs w:val="24"/>
        </w:rPr>
        <w:t>Плани</w:t>
      </w:r>
      <w:proofErr w:type="spellEnd"/>
      <w:r w:rsidR="007B0C03" w:rsidRPr="007B0C03">
        <w:rPr>
          <w:rFonts w:ascii="Times New Roman CYR" w:hAnsi="Times New Roman CYR" w:cs="Times New Roman CYR"/>
          <w:sz w:val="24"/>
          <w:szCs w:val="24"/>
        </w:rPr>
        <w:t xml:space="preserve"> </w:t>
      </w:r>
      <w:proofErr w:type="spellStart"/>
      <w:r w:rsidR="007B0C03" w:rsidRPr="007B0C03">
        <w:rPr>
          <w:rFonts w:ascii="Times New Roman CYR" w:hAnsi="Times New Roman CYR" w:cs="Times New Roman CYR"/>
          <w:sz w:val="24"/>
          <w:szCs w:val="24"/>
        </w:rPr>
        <w:t>капiтального</w:t>
      </w:r>
      <w:proofErr w:type="spellEnd"/>
      <w:r w:rsidR="007B0C03" w:rsidRPr="007B0C03">
        <w:rPr>
          <w:rFonts w:ascii="Times New Roman CYR" w:hAnsi="Times New Roman CYR" w:cs="Times New Roman CYR"/>
          <w:sz w:val="24"/>
          <w:szCs w:val="24"/>
        </w:rPr>
        <w:t xml:space="preserve"> </w:t>
      </w:r>
      <w:proofErr w:type="spellStart"/>
      <w:r w:rsidR="007B0C03" w:rsidRPr="007B0C03">
        <w:rPr>
          <w:rFonts w:ascii="Times New Roman CYR" w:hAnsi="Times New Roman CYR" w:cs="Times New Roman CYR"/>
          <w:sz w:val="24"/>
          <w:szCs w:val="24"/>
        </w:rPr>
        <w:t>будiвництва</w:t>
      </w:r>
      <w:proofErr w:type="spellEnd"/>
      <w:r w:rsidR="007B0C03" w:rsidRPr="007B0C03">
        <w:rPr>
          <w:rFonts w:ascii="Times New Roman CYR" w:hAnsi="Times New Roman CYR" w:cs="Times New Roman CYR"/>
          <w:sz w:val="24"/>
          <w:szCs w:val="24"/>
        </w:rPr>
        <w:t xml:space="preserve"> </w:t>
      </w:r>
      <w:proofErr w:type="spellStart"/>
      <w:r w:rsidR="007B0C03" w:rsidRPr="007B0C03">
        <w:rPr>
          <w:rFonts w:ascii="Times New Roman CYR" w:hAnsi="Times New Roman CYR" w:cs="Times New Roman CYR"/>
          <w:sz w:val="24"/>
          <w:szCs w:val="24"/>
        </w:rPr>
        <w:t>здiйснюються</w:t>
      </w:r>
      <w:proofErr w:type="spellEnd"/>
      <w:r w:rsidR="007B0C03" w:rsidRPr="007B0C03">
        <w:rPr>
          <w:rFonts w:ascii="Times New Roman CYR" w:hAnsi="Times New Roman CYR" w:cs="Times New Roman CYR"/>
          <w:sz w:val="24"/>
          <w:szCs w:val="24"/>
        </w:rPr>
        <w:t xml:space="preserve"> </w:t>
      </w:r>
      <w:proofErr w:type="spellStart"/>
      <w:r w:rsidR="007B0C03" w:rsidRPr="007B0C03">
        <w:rPr>
          <w:rFonts w:ascii="Times New Roman CYR" w:hAnsi="Times New Roman CYR" w:cs="Times New Roman CYR"/>
          <w:sz w:val="24"/>
          <w:szCs w:val="24"/>
        </w:rPr>
        <w:t>вiдповiдно</w:t>
      </w:r>
      <w:proofErr w:type="spellEnd"/>
      <w:r w:rsidR="007B0C03" w:rsidRPr="007B0C03">
        <w:rPr>
          <w:rFonts w:ascii="Times New Roman CYR" w:hAnsi="Times New Roman CYR" w:cs="Times New Roman CYR"/>
          <w:sz w:val="24"/>
          <w:szCs w:val="24"/>
        </w:rPr>
        <w:t xml:space="preserve"> до перспективного плану </w:t>
      </w:r>
      <w:proofErr w:type="spellStart"/>
      <w:r w:rsidR="007B0C03" w:rsidRPr="007B0C03">
        <w:rPr>
          <w:rFonts w:ascii="Times New Roman CYR" w:hAnsi="Times New Roman CYR" w:cs="Times New Roman CYR"/>
          <w:sz w:val="24"/>
          <w:szCs w:val="24"/>
        </w:rPr>
        <w:t>розвитку</w:t>
      </w:r>
      <w:proofErr w:type="spellEnd"/>
      <w:r w:rsidR="007B0C03" w:rsidRPr="007B0C03">
        <w:rPr>
          <w:rFonts w:ascii="Times New Roman CYR" w:hAnsi="Times New Roman CYR" w:cs="Times New Roman CYR"/>
          <w:sz w:val="24"/>
          <w:szCs w:val="24"/>
        </w:rPr>
        <w:t xml:space="preserve"> </w:t>
      </w:r>
      <w:proofErr w:type="spellStart"/>
      <w:r w:rsidR="007B0C03" w:rsidRPr="007B0C03">
        <w:rPr>
          <w:rFonts w:ascii="Times New Roman CYR" w:hAnsi="Times New Roman CYR" w:cs="Times New Roman CYR"/>
          <w:sz w:val="24"/>
          <w:szCs w:val="24"/>
        </w:rPr>
        <w:t>пiдприємства</w:t>
      </w:r>
      <w:proofErr w:type="spellEnd"/>
      <w:r w:rsidR="007B0C03" w:rsidRPr="007B0C03">
        <w:rPr>
          <w:rFonts w:ascii="Times New Roman CYR" w:hAnsi="Times New Roman CYR" w:cs="Times New Roman CYR"/>
          <w:sz w:val="24"/>
          <w:szCs w:val="24"/>
        </w:rPr>
        <w:t xml:space="preserve"> </w:t>
      </w:r>
      <w:proofErr w:type="spellStart"/>
      <w:r w:rsidR="007B0C03" w:rsidRPr="007B0C03">
        <w:rPr>
          <w:rFonts w:ascii="Times New Roman CYR" w:hAnsi="Times New Roman CYR" w:cs="Times New Roman CYR"/>
          <w:sz w:val="24"/>
          <w:szCs w:val="24"/>
        </w:rPr>
        <w:t>щодо</w:t>
      </w:r>
      <w:proofErr w:type="spellEnd"/>
      <w:r w:rsidR="007B0C03" w:rsidRPr="007B0C03">
        <w:rPr>
          <w:rFonts w:ascii="Times New Roman CYR" w:hAnsi="Times New Roman CYR" w:cs="Times New Roman CYR"/>
          <w:sz w:val="24"/>
          <w:szCs w:val="24"/>
        </w:rPr>
        <w:t xml:space="preserve"> </w:t>
      </w:r>
      <w:proofErr w:type="spellStart"/>
      <w:r w:rsidR="007B0C03" w:rsidRPr="007B0C03">
        <w:rPr>
          <w:rFonts w:ascii="Times New Roman CYR" w:hAnsi="Times New Roman CYR" w:cs="Times New Roman CYR"/>
          <w:sz w:val="24"/>
          <w:szCs w:val="24"/>
        </w:rPr>
        <w:t>розширення</w:t>
      </w:r>
      <w:proofErr w:type="spellEnd"/>
      <w:r w:rsidR="007B0C03" w:rsidRPr="007B0C03">
        <w:rPr>
          <w:rFonts w:ascii="Times New Roman CYR" w:hAnsi="Times New Roman CYR" w:cs="Times New Roman CYR"/>
          <w:sz w:val="24"/>
          <w:szCs w:val="24"/>
        </w:rPr>
        <w:t xml:space="preserve"> </w:t>
      </w:r>
      <w:proofErr w:type="spellStart"/>
      <w:r w:rsidR="007B0C03" w:rsidRPr="007B0C03">
        <w:rPr>
          <w:rFonts w:ascii="Times New Roman CYR" w:hAnsi="Times New Roman CYR" w:cs="Times New Roman CYR"/>
          <w:sz w:val="24"/>
          <w:szCs w:val="24"/>
        </w:rPr>
        <w:t>виробництва</w:t>
      </w:r>
      <w:proofErr w:type="spellEnd"/>
      <w:r w:rsidR="007B0C03" w:rsidRPr="007B0C03">
        <w:rPr>
          <w:rFonts w:ascii="Times New Roman CYR" w:hAnsi="Times New Roman CYR" w:cs="Times New Roman CYR"/>
          <w:sz w:val="24"/>
          <w:szCs w:val="24"/>
        </w:rPr>
        <w:t xml:space="preserve"> та </w:t>
      </w:r>
      <w:proofErr w:type="spellStart"/>
      <w:r w:rsidR="007B0C03" w:rsidRPr="007B0C03">
        <w:rPr>
          <w:rFonts w:ascii="Times New Roman CYR" w:hAnsi="Times New Roman CYR" w:cs="Times New Roman CYR"/>
          <w:sz w:val="24"/>
          <w:szCs w:val="24"/>
        </w:rPr>
        <w:t>полiпшення</w:t>
      </w:r>
      <w:proofErr w:type="spellEnd"/>
      <w:r w:rsidR="007B0C03" w:rsidRPr="007B0C03">
        <w:rPr>
          <w:rFonts w:ascii="Times New Roman CYR" w:hAnsi="Times New Roman CYR" w:cs="Times New Roman CYR"/>
          <w:sz w:val="24"/>
          <w:szCs w:val="24"/>
        </w:rPr>
        <w:t xml:space="preserve"> </w:t>
      </w:r>
      <w:proofErr w:type="spellStart"/>
      <w:r w:rsidR="007B0C03" w:rsidRPr="007B0C03">
        <w:rPr>
          <w:rFonts w:ascii="Times New Roman CYR" w:hAnsi="Times New Roman CYR" w:cs="Times New Roman CYR"/>
          <w:sz w:val="24"/>
          <w:szCs w:val="24"/>
        </w:rPr>
        <w:t>фiнансового</w:t>
      </w:r>
      <w:proofErr w:type="spellEnd"/>
      <w:r w:rsidR="007B0C03" w:rsidRPr="007B0C03">
        <w:rPr>
          <w:rFonts w:ascii="Times New Roman CYR" w:hAnsi="Times New Roman CYR" w:cs="Times New Roman CYR"/>
          <w:sz w:val="24"/>
          <w:szCs w:val="24"/>
        </w:rPr>
        <w:t xml:space="preserve"> стану, </w:t>
      </w:r>
      <w:proofErr w:type="spellStart"/>
      <w:r w:rsidR="007B0C03" w:rsidRPr="007B0C03">
        <w:rPr>
          <w:rFonts w:ascii="Times New Roman CYR" w:hAnsi="Times New Roman CYR" w:cs="Times New Roman CYR"/>
          <w:sz w:val="24"/>
          <w:szCs w:val="24"/>
        </w:rPr>
        <w:t>згiдно</w:t>
      </w:r>
      <w:proofErr w:type="spellEnd"/>
      <w:r w:rsidR="007B0C03" w:rsidRPr="007B0C03">
        <w:rPr>
          <w:rFonts w:ascii="Times New Roman CYR" w:hAnsi="Times New Roman CYR" w:cs="Times New Roman CYR"/>
          <w:sz w:val="24"/>
          <w:szCs w:val="24"/>
        </w:rPr>
        <w:t xml:space="preserve"> </w:t>
      </w:r>
      <w:proofErr w:type="spellStart"/>
      <w:r w:rsidR="007B0C03" w:rsidRPr="007B0C03">
        <w:rPr>
          <w:rFonts w:ascii="Times New Roman CYR" w:hAnsi="Times New Roman CYR" w:cs="Times New Roman CYR"/>
          <w:sz w:val="24"/>
          <w:szCs w:val="24"/>
        </w:rPr>
        <w:t>якого</w:t>
      </w:r>
      <w:proofErr w:type="spellEnd"/>
      <w:r w:rsidR="007B0C03" w:rsidRPr="007B0C03">
        <w:rPr>
          <w:rFonts w:ascii="Times New Roman CYR" w:hAnsi="Times New Roman CYR" w:cs="Times New Roman CYR"/>
          <w:sz w:val="24"/>
          <w:szCs w:val="24"/>
        </w:rPr>
        <w:t xml:space="preserve"> </w:t>
      </w:r>
      <w:proofErr w:type="spellStart"/>
      <w:r w:rsidR="007B0C03" w:rsidRPr="007B0C03">
        <w:rPr>
          <w:rFonts w:ascii="Times New Roman CYR" w:hAnsi="Times New Roman CYR" w:cs="Times New Roman CYR"/>
          <w:sz w:val="24"/>
          <w:szCs w:val="24"/>
        </w:rPr>
        <w:t>пiдприємство</w:t>
      </w:r>
      <w:proofErr w:type="spellEnd"/>
      <w:r w:rsidR="007B0C03" w:rsidRPr="007B0C03">
        <w:rPr>
          <w:rFonts w:ascii="Times New Roman CYR" w:hAnsi="Times New Roman CYR" w:cs="Times New Roman CYR"/>
          <w:sz w:val="24"/>
          <w:szCs w:val="24"/>
        </w:rPr>
        <w:t xml:space="preserve"> </w:t>
      </w:r>
      <w:proofErr w:type="spellStart"/>
      <w:r w:rsidR="007B0C03" w:rsidRPr="007B0C03">
        <w:rPr>
          <w:rFonts w:ascii="Times New Roman CYR" w:hAnsi="Times New Roman CYR" w:cs="Times New Roman CYR"/>
          <w:sz w:val="24"/>
          <w:szCs w:val="24"/>
        </w:rPr>
        <w:t>оновлює</w:t>
      </w:r>
      <w:proofErr w:type="spellEnd"/>
      <w:r w:rsidR="007B0C03" w:rsidRPr="007B0C03">
        <w:rPr>
          <w:rFonts w:ascii="Times New Roman CYR" w:hAnsi="Times New Roman CYR" w:cs="Times New Roman CYR"/>
          <w:sz w:val="24"/>
          <w:szCs w:val="24"/>
        </w:rPr>
        <w:t xml:space="preserve"> </w:t>
      </w:r>
      <w:proofErr w:type="spellStart"/>
      <w:r w:rsidR="007B0C03" w:rsidRPr="007B0C03">
        <w:rPr>
          <w:rFonts w:ascii="Times New Roman CYR" w:hAnsi="Times New Roman CYR" w:cs="Times New Roman CYR"/>
          <w:sz w:val="24"/>
          <w:szCs w:val="24"/>
        </w:rPr>
        <w:t>основнi</w:t>
      </w:r>
      <w:proofErr w:type="spellEnd"/>
      <w:r w:rsidR="007B0C03" w:rsidRPr="007B0C03">
        <w:rPr>
          <w:rFonts w:ascii="Times New Roman CYR" w:hAnsi="Times New Roman CYR" w:cs="Times New Roman CYR"/>
          <w:sz w:val="24"/>
          <w:szCs w:val="24"/>
        </w:rPr>
        <w:t xml:space="preserve"> </w:t>
      </w:r>
      <w:proofErr w:type="spellStart"/>
      <w:r w:rsidR="007B0C03" w:rsidRPr="007B0C03">
        <w:rPr>
          <w:rFonts w:ascii="Times New Roman CYR" w:hAnsi="Times New Roman CYR" w:cs="Times New Roman CYR"/>
          <w:sz w:val="24"/>
          <w:szCs w:val="24"/>
        </w:rPr>
        <w:t>засоби</w:t>
      </w:r>
      <w:proofErr w:type="spellEnd"/>
      <w:r w:rsidR="007B0C03" w:rsidRPr="007B0C03">
        <w:rPr>
          <w:rFonts w:ascii="Times New Roman CYR" w:hAnsi="Times New Roman CYR" w:cs="Times New Roman CYR"/>
          <w:sz w:val="24"/>
          <w:szCs w:val="24"/>
        </w:rPr>
        <w:t>.</w:t>
      </w:r>
    </w:p>
    <w:p w14:paraId="1C75AA6E" w14:textId="77777777" w:rsidR="007B0C03" w:rsidRPr="007B0C03" w:rsidRDefault="007B0C03">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14:paraId="69180015"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Проблеми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які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впливають</w:t>
      </w:r>
      <w:proofErr w:type="spellEnd"/>
      <w:r>
        <w:rPr>
          <w:rFonts w:ascii="Times New Roman CYR" w:hAnsi="Times New Roman CYR" w:cs="Times New Roman CYR"/>
          <w:b/>
          <w:bCs/>
          <w:sz w:val="24"/>
          <w:szCs w:val="24"/>
        </w:rPr>
        <w:t xml:space="preserve"> на </w:t>
      </w:r>
      <w:proofErr w:type="spellStart"/>
      <w:r>
        <w:rPr>
          <w:rFonts w:ascii="Times New Roman CYR" w:hAnsi="Times New Roman CYR" w:cs="Times New Roman CYR"/>
          <w:b/>
          <w:bCs/>
          <w:sz w:val="24"/>
          <w:szCs w:val="24"/>
        </w:rPr>
        <w:t>діяльність</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емітента</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ступінь</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залежності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від</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законодавчих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або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економічних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обмежень</w:t>
      </w:r>
      <w:proofErr w:type="spellEnd"/>
    </w:p>
    <w:p w14:paraId="58C81E13"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Фiнансово-господарська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залежить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законодавчих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економiчних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обмежень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Однiєю</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найважливiших</w:t>
      </w:r>
      <w:proofErr w:type="spellEnd"/>
      <w:r>
        <w:rPr>
          <w:rFonts w:ascii="Times New Roman CYR" w:hAnsi="Times New Roman CYR" w:cs="Times New Roman CYR"/>
          <w:sz w:val="24"/>
          <w:szCs w:val="24"/>
        </w:rPr>
        <w:t xml:space="preserve"> проблем є </w:t>
      </w:r>
      <w:proofErr w:type="spellStart"/>
      <w:r>
        <w:rPr>
          <w:rFonts w:ascii="Times New Roman CYR" w:hAnsi="Times New Roman CYR" w:cs="Times New Roman CYR"/>
          <w:sz w:val="24"/>
          <w:szCs w:val="24"/>
        </w:rPr>
        <w:t>недосконалiсть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податкового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законодавства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економiчна</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полiтична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нестабiльнiсть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Негативний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вплив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знецiнення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нацiональної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валюти</w:t>
      </w:r>
      <w:proofErr w:type="spellEnd"/>
      <w:r>
        <w:rPr>
          <w:rFonts w:ascii="Times New Roman CYR" w:hAnsi="Times New Roman CYR" w:cs="Times New Roman CYR"/>
          <w:sz w:val="24"/>
          <w:szCs w:val="24"/>
        </w:rPr>
        <w:t>.</w:t>
      </w:r>
    </w:p>
    <w:p w14:paraId="1036AB67"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Загальний</w:t>
      </w:r>
      <w:proofErr w:type="spellEnd"/>
      <w:r>
        <w:rPr>
          <w:rFonts w:ascii="Times New Roman CYR" w:hAnsi="Times New Roman CYR" w:cs="Times New Roman CYR"/>
          <w:sz w:val="24"/>
          <w:szCs w:val="24"/>
        </w:rPr>
        <w:t xml:space="preserve"> стан </w:t>
      </w:r>
      <w:proofErr w:type="spellStart"/>
      <w:r>
        <w:rPr>
          <w:rFonts w:ascii="Times New Roman CYR" w:hAnsi="Times New Roman CYR" w:cs="Times New Roman CYR"/>
          <w:sz w:val="24"/>
          <w:szCs w:val="24"/>
        </w:rPr>
        <w:t>економiки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тенденцiї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її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розвитку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постiйно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змiнюють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економiчне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середовище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господарювання</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сприятливих</w:t>
      </w:r>
      <w:proofErr w:type="spellEnd"/>
      <w:r>
        <w:rPr>
          <w:rFonts w:ascii="Times New Roman CYR" w:hAnsi="Times New Roman CYR" w:cs="Times New Roman CYR"/>
          <w:sz w:val="24"/>
          <w:szCs w:val="24"/>
        </w:rPr>
        <w:t xml:space="preserve"> умов </w:t>
      </w:r>
      <w:proofErr w:type="spellStart"/>
      <w:r>
        <w:rPr>
          <w:rFonts w:ascii="Times New Roman CYR" w:hAnsi="Times New Roman CYR" w:cs="Times New Roman CYR"/>
          <w:sz w:val="24"/>
          <w:szCs w:val="24"/>
        </w:rPr>
        <w:t>своєї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пiдприємство</w:t>
      </w:r>
      <w:proofErr w:type="spellEnd"/>
      <w:r>
        <w:rPr>
          <w:rFonts w:ascii="Times New Roman CYR" w:hAnsi="Times New Roman CYR" w:cs="Times New Roman CYR"/>
          <w:sz w:val="24"/>
          <w:szCs w:val="24"/>
        </w:rPr>
        <w:t xml:space="preserve"> повинно </w:t>
      </w:r>
      <w:proofErr w:type="spellStart"/>
      <w:r>
        <w:rPr>
          <w:rFonts w:ascii="Times New Roman CYR" w:hAnsi="Times New Roman CYR" w:cs="Times New Roman CYR"/>
          <w:sz w:val="24"/>
          <w:szCs w:val="24"/>
        </w:rPr>
        <w:t>постiйно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монiторити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економiчну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ситуацiю</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оцiнювати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її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з точки </w:t>
      </w:r>
      <w:proofErr w:type="spellStart"/>
      <w:r>
        <w:rPr>
          <w:rFonts w:ascii="Times New Roman CYR" w:hAnsi="Times New Roman CYR" w:cs="Times New Roman CYR"/>
          <w:sz w:val="24"/>
          <w:szCs w:val="24"/>
        </w:rPr>
        <w:t>зору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вiрогiдних</w:t>
      </w:r>
      <w:proofErr w:type="spellEnd"/>
      <w:r>
        <w:rPr>
          <w:rFonts w:ascii="Times New Roman CYR" w:hAnsi="Times New Roman CYR" w:cs="Times New Roman CYR"/>
          <w:sz w:val="24"/>
          <w:szCs w:val="24"/>
        </w:rPr>
        <w:t xml:space="preserve"> для себе </w:t>
      </w:r>
      <w:proofErr w:type="spellStart"/>
      <w:r>
        <w:rPr>
          <w:rFonts w:ascii="Times New Roman CYR" w:hAnsi="Times New Roman CYR" w:cs="Times New Roman CYR"/>
          <w:sz w:val="24"/>
          <w:szCs w:val="24"/>
        </w:rPr>
        <w:t>наслiдкiв</w:t>
      </w:r>
      <w:proofErr w:type="spellEnd"/>
      <w:r>
        <w:rPr>
          <w:rFonts w:ascii="Times New Roman CYR" w:hAnsi="Times New Roman CYR" w:cs="Times New Roman CYR"/>
          <w:sz w:val="24"/>
          <w:szCs w:val="24"/>
        </w:rPr>
        <w:t xml:space="preserve">. </w:t>
      </w:r>
    </w:p>
    <w:p w14:paraId="1C5A427F"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Полiтичнi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фактори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Українi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свiтi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змушують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постiйно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знаходитись</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полi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зору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керiвникiв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w:t>
      </w:r>
      <w:proofErr w:type="spellEnd"/>
      <w:r>
        <w:rPr>
          <w:rFonts w:ascii="Times New Roman CYR" w:hAnsi="Times New Roman CYR" w:cs="Times New Roman CYR"/>
          <w:sz w:val="24"/>
          <w:szCs w:val="24"/>
        </w:rPr>
        <w:t xml:space="preserve"> перш за все у </w:t>
      </w:r>
      <w:proofErr w:type="spellStart"/>
      <w:r>
        <w:rPr>
          <w:rFonts w:ascii="Times New Roman CYR" w:hAnsi="Times New Roman CYR" w:cs="Times New Roman CYR"/>
          <w:sz w:val="24"/>
          <w:szCs w:val="24"/>
        </w:rPr>
        <w:t>нестабiльному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соцiально-економiчному</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полiтичному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середовищi</w:t>
      </w:r>
      <w:proofErr w:type="spellEnd"/>
      <w:r>
        <w:rPr>
          <w:rFonts w:ascii="Times New Roman CYR" w:hAnsi="Times New Roman CYR" w:cs="Times New Roman CYR"/>
          <w:sz w:val="24"/>
          <w:szCs w:val="24"/>
        </w:rPr>
        <w:t xml:space="preserve">, яке </w:t>
      </w:r>
      <w:proofErr w:type="spellStart"/>
      <w:r>
        <w:rPr>
          <w:rFonts w:ascii="Times New Roman CYR" w:hAnsi="Times New Roman CYR" w:cs="Times New Roman CYR"/>
          <w:sz w:val="24"/>
          <w:szCs w:val="24"/>
        </w:rPr>
        <w:t>має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мiсце</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перiод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трансформацiї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економiчних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вiдносин</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Нестабiльна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полiтична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ситуацiя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спричиняє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вiдтiк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капiталу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галузей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потребують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значних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довгострокових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iнвестицiй</w:t>
      </w:r>
      <w:proofErr w:type="spellEnd"/>
      <w:r>
        <w:rPr>
          <w:rFonts w:ascii="Times New Roman CYR" w:hAnsi="Times New Roman CYR" w:cs="Times New Roman CYR"/>
          <w:sz w:val="24"/>
          <w:szCs w:val="24"/>
        </w:rPr>
        <w:t>.</w:t>
      </w:r>
    </w:p>
    <w:p w14:paraId="4DB5BED4"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
    <w:p w14:paraId="5066A9CD"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lastRenderedPageBreak/>
        <w:t>Опис</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обраної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політики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щодо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фінансування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діяльності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емітента</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достатність</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робочого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капіталу</w:t>
      </w:r>
      <w:proofErr w:type="spellEnd"/>
      <w:r>
        <w:rPr>
          <w:rFonts w:ascii="Times New Roman CYR" w:hAnsi="Times New Roman CYR" w:cs="Times New Roman CYR"/>
          <w:b/>
          <w:bCs/>
          <w:sz w:val="24"/>
          <w:szCs w:val="24"/>
        </w:rPr>
        <w:t xml:space="preserve"> для </w:t>
      </w:r>
      <w:proofErr w:type="spellStart"/>
      <w:r>
        <w:rPr>
          <w:rFonts w:ascii="Times New Roman CYR" w:hAnsi="Times New Roman CYR" w:cs="Times New Roman CYR"/>
          <w:b/>
          <w:bCs/>
          <w:sz w:val="24"/>
          <w:szCs w:val="24"/>
        </w:rPr>
        <w:t>поточних</w:t>
      </w:r>
      <w:proofErr w:type="spellEnd"/>
      <w:r>
        <w:rPr>
          <w:rFonts w:ascii="Times New Roman CYR" w:hAnsi="Times New Roman CYR" w:cs="Times New Roman CYR"/>
          <w:b/>
          <w:bCs/>
          <w:sz w:val="24"/>
          <w:szCs w:val="24"/>
        </w:rPr>
        <w:t xml:space="preserve"> потреб, </w:t>
      </w:r>
      <w:proofErr w:type="spellStart"/>
      <w:r>
        <w:rPr>
          <w:rFonts w:ascii="Times New Roman CYR" w:hAnsi="Times New Roman CYR" w:cs="Times New Roman CYR"/>
          <w:b/>
          <w:bCs/>
          <w:sz w:val="24"/>
          <w:szCs w:val="24"/>
        </w:rPr>
        <w:t>можливі</w:t>
      </w:r>
      <w:proofErr w:type="spellEnd"/>
      <w:r>
        <w:rPr>
          <w:rFonts w:ascii="Times New Roman CYR" w:hAnsi="Times New Roman CYR" w:cs="Times New Roman CYR"/>
          <w:b/>
          <w:bCs/>
          <w:sz w:val="24"/>
          <w:szCs w:val="24"/>
        </w:rPr>
        <w:t xml:space="preserve"> шляхи </w:t>
      </w:r>
      <w:proofErr w:type="spellStart"/>
      <w:r>
        <w:rPr>
          <w:rFonts w:ascii="Times New Roman CYR" w:hAnsi="Times New Roman CYR" w:cs="Times New Roman CYR"/>
          <w:b/>
          <w:bCs/>
          <w:sz w:val="24"/>
          <w:szCs w:val="24"/>
        </w:rPr>
        <w:t>покращення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ліквідності</w:t>
      </w:r>
      <w:proofErr w:type="spellEnd"/>
      <w:r>
        <w:rPr>
          <w:rFonts w:ascii="Times New Roman CYR" w:hAnsi="Times New Roman CYR" w:cs="Times New Roman CYR"/>
          <w:b/>
          <w:bCs/>
          <w:sz w:val="24"/>
          <w:szCs w:val="24"/>
        </w:rPr>
        <w:t xml:space="preserve"> за </w:t>
      </w:r>
      <w:proofErr w:type="spellStart"/>
      <w:r>
        <w:rPr>
          <w:rFonts w:ascii="Times New Roman CYR" w:hAnsi="Times New Roman CYR" w:cs="Times New Roman CYR"/>
          <w:b/>
          <w:bCs/>
          <w:sz w:val="24"/>
          <w:szCs w:val="24"/>
        </w:rPr>
        <w:t>оцінками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фахівців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емітента</w:t>
      </w:r>
      <w:proofErr w:type="spellEnd"/>
    </w:p>
    <w:p w14:paraId="0D8CEEB3"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w:t>
      </w:r>
      <w:proofErr w:type="spellStart"/>
      <w:r>
        <w:rPr>
          <w:rFonts w:ascii="Times New Roman CYR" w:hAnsi="Times New Roman CYR" w:cs="Times New Roman CYR"/>
          <w:sz w:val="24"/>
          <w:szCs w:val="24"/>
        </w:rPr>
        <w:t>розвитку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виробництва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оновлення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виробничих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потужностей</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поповнення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обiгових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коштiв</w:t>
      </w:r>
      <w:proofErr w:type="spellEnd"/>
      <w:r>
        <w:rPr>
          <w:rFonts w:ascii="Times New Roman CYR" w:hAnsi="Times New Roman CYR" w:cs="Times New Roman CYR"/>
          <w:sz w:val="24"/>
          <w:szCs w:val="24"/>
        </w:rPr>
        <w:t xml:space="preserve"> 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шпалери</w:t>
      </w:r>
      <w:proofErr w:type="spellEnd"/>
      <w:r>
        <w:rPr>
          <w:rFonts w:ascii="Times New Roman CYR" w:hAnsi="Times New Roman CYR" w:cs="Times New Roman CYR"/>
          <w:sz w:val="24"/>
          <w:szCs w:val="24"/>
        </w:rPr>
        <w:t xml:space="preserve"> - КФТП" </w:t>
      </w:r>
      <w:proofErr w:type="spellStart"/>
      <w:r>
        <w:rPr>
          <w:rFonts w:ascii="Times New Roman CYR" w:hAnsi="Times New Roman CYR" w:cs="Times New Roman CYR"/>
          <w:sz w:val="24"/>
          <w:szCs w:val="24"/>
        </w:rPr>
        <w:t>використовувало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довгострокове</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короткострокове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кредитування</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попередньому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кредити</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отримувалися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намагається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наскiльки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можливо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забезпечити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достатню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лiквiднiсть</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виконання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своїх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зобовязань</w:t>
      </w:r>
      <w:proofErr w:type="spellEnd"/>
      <w:r>
        <w:rPr>
          <w:rFonts w:ascii="Times New Roman CYR" w:hAnsi="Times New Roman CYR" w:cs="Times New Roman CYR"/>
          <w:sz w:val="24"/>
          <w:szCs w:val="24"/>
        </w:rPr>
        <w:t xml:space="preserve"> у строк, не </w:t>
      </w:r>
      <w:proofErr w:type="spellStart"/>
      <w:r>
        <w:rPr>
          <w:rFonts w:ascii="Times New Roman CYR" w:hAnsi="Times New Roman CYR" w:cs="Times New Roman CYR"/>
          <w:sz w:val="24"/>
          <w:szCs w:val="24"/>
        </w:rPr>
        <w:t>допускаючи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виникнення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несприятливих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збиткiв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ризику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збитку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репутацiї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здiйснюється</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рахунок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власного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капiталу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Робочого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капiталу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достатньо</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фiнансування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поточних</w:t>
      </w:r>
      <w:proofErr w:type="spellEnd"/>
      <w:r>
        <w:rPr>
          <w:rFonts w:ascii="Times New Roman CYR" w:hAnsi="Times New Roman CYR" w:cs="Times New Roman CYR"/>
          <w:sz w:val="24"/>
          <w:szCs w:val="24"/>
        </w:rPr>
        <w:t xml:space="preserve"> потреб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w:t>
      </w:r>
    </w:p>
    <w:p w14:paraId="72ADF89B"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
    <w:p w14:paraId="17273943"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Вартість</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укладених</w:t>
      </w:r>
      <w:proofErr w:type="spellEnd"/>
      <w:r>
        <w:rPr>
          <w:rFonts w:ascii="Times New Roman CYR" w:hAnsi="Times New Roman CYR" w:cs="Times New Roman CYR"/>
          <w:b/>
          <w:bCs/>
          <w:sz w:val="24"/>
          <w:szCs w:val="24"/>
        </w:rPr>
        <w:t xml:space="preserve">, але </w:t>
      </w:r>
      <w:proofErr w:type="spellStart"/>
      <w:r>
        <w:rPr>
          <w:rFonts w:ascii="Times New Roman CYR" w:hAnsi="Times New Roman CYR" w:cs="Times New Roman CYR"/>
          <w:b/>
          <w:bCs/>
          <w:sz w:val="24"/>
          <w:szCs w:val="24"/>
        </w:rPr>
        <w:t>ще</w:t>
      </w:r>
      <w:proofErr w:type="spellEnd"/>
      <w:r>
        <w:rPr>
          <w:rFonts w:ascii="Times New Roman CYR" w:hAnsi="Times New Roman CYR" w:cs="Times New Roman CYR"/>
          <w:b/>
          <w:bCs/>
          <w:sz w:val="24"/>
          <w:szCs w:val="24"/>
        </w:rPr>
        <w:t xml:space="preserve"> не </w:t>
      </w:r>
      <w:proofErr w:type="spellStart"/>
      <w:r>
        <w:rPr>
          <w:rFonts w:ascii="Times New Roman CYR" w:hAnsi="Times New Roman CYR" w:cs="Times New Roman CYR"/>
          <w:b/>
          <w:bCs/>
          <w:sz w:val="24"/>
          <w:szCs w:val="24"/>
        </w:rPr>
        <w:t>виконаних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договорів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контрактів</w:t>
      </w:r>
      <w:proofErr w:type="spellEnd"/>
      <w:r>
        <w:rPr>
          <w:rFonts w:ascii="Times New Roman CYR" w:hAnsi="Times New Roman CYR" w:cs="Times New Roman CYR"/>
          <w:b/>
          <w:bCs/>
          <w:sz w:val="24"/>
          <w:szCs w:val="24"/>
        </w:rPr>
        <w:t xml:space="preserve">) на </w:t>
      </w:r>
      <w:proofErr w:type="spellStart"/>
      <w:r>
        <w:rPr>
          <w:rFonts w:ascii="Times New Roman CYR" w:hAnsi="Times New Roman CYR" w:cs="Times New Roman CYR"/>
          <w:b/>
          <w:bCs/>
          <w:sz w:val="24"/>
          <w:szCs w:val="24"/>
        </w:rPr>
        <w:t>кінець</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звітного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періоду</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загальний</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підсумок</w:t>
      </w:r>
      <w:proofErr w:type="spellEnd"/>
      <w:r>
        <w:rPr>
          <w:rFonts w:ascii="Times New Roman CYR" w:hAnsi="Times New Roman CYR" w:cs="Times New Roman CYR"/>
          <w:b/>
          <w:bCs/>
          <w:sz w:val="24"/>
          <w:szCs w:val="24"/>
        </w:rPr>
        <w:t xml:space="preserve">) та </w:t>
      </w:r>
      <w:proofErr w:type="spellStart"/>
      <w:r>
        <w:rPr>
          <w:rFonts w:ascii="Times New Roman CYR" w:hAnsi="Times New Roman CYR" w:cs="Times New Roman CYR"/>
          <w:b/>
          <w:bCs/>
          <w:sz w:val="24"/>
          <w:szCs w:val="24"/>
        </w:rPr>
        <w:t>очікувані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прибутки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від</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виконання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цих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договорів</w:t>
      </w:r>
      <w:proofErr w:type="spellEnd"/>
    </w:p>
    <w:p w14:paraId="56CC88FE"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w:t>
      </w:r>
      <w:proofErr w:type="spellStart"/>
      <w:r>
        <w:rPr>
          <w:rFonts w:ascii="Times New Roman CYR" w:hAnsi="Times New Roman CYR" w:cs="Times New Roman CYR"/>
          <w:sz w:val="24"/>
          <w:szCs w:val="24"/>
        </w:rPr>
        <w:t>кiнець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укладених</w:t>
      </w:r>
      <w:proofErr w:type="spellEnd"/>
      <w:r>
        <w:rPr>
          <w:rFonts w:ascii="Times New Roman CYR" w:hAnsi="Times New Roman CYR" w:cs="Times New Roman CYR"/>
          <w:sz w:val="24"/>
          <w:szCs w:val="24"/>
        </w:rPr>
        <w:t xml:space="preserve"> але не </w:t>
      </w:r>
      <w:proofErr w:type="spellStart"/>
      <w:r>
        <w:rPr>
          <w:rFonts w:ascii="Times New Roman CYR" w:hAnsi="Times New Roman CYR" w:cs="Times New Roman CYR"/>
          <w:sz w:val="24"/>
          <w:szCs w:val="24"/>
        </w:rPr>
        <w:t>виконаних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договорiв</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немає</w:t>
      </w:r>
      <w:proofErr w:type="spellEnd"/>
      <w:r>
        <w:rPr>
          <w:rFonts w:ascii="Times New Roman CYR" w:hAnsi="Times New Roman CYR" w:cs="Times New Roman CYR"/>
          <w:sz w:val="24"/>
          <w:szCs w:val="24"/>
        </w:rPr>
        <w:t>.</w:t>
      </w:r>
    </w:p>
    <w:p w14:paraId="7FB06750"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
    <w:p w14:paraId="2D786F9C"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Стратегія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подальшої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діяльності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емітента</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щонайменше</w:t>
      </w:r>
      <w:proofErr w:type="spellEnd"/>
      <w:r>
        <w:rPr>
          <w:rFonts w:ascii="Times New Roman CYR" w:hAnsi="Times New Roman CYR" w:cs="Times New Roman CYR"/>
          <w:b/>
          <w:bCs/>
          <w:sz w:val="24"/>
          <w:szCs w:val="24"/>
        </w:rPr>
        <w:t xml:space="preserve"> на </w:t>
      </w:r>
      <w:proofErr w:type="spellStart"/>
      <w:r>
        <w:rPr>
          <w:rFonts w:ascii="Times New Roman CYR" w:hAnsi="Times New Roman CYR" w:cs="Times New Roman CYR"/>
          <w:b/>
          <w:bCs/>
          <w:sz w:val="24"/>
          <w:szCs w:val="24"/>
        </w:rPr>
        <w:t>рік</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щодо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розширення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виробництва</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реконструкції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поліпшення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фінансового</w:t>
      </w:r>
      <w:proofErr w:type="spellEnd"/>
      <w:r>
        <w:rPr>
          <w:rFonts w:ascii="Times New Roman CYR" w:hAnsi="Times New Roman CYR" w:cs="Times New Roman CYR"/>
          <w:b/>
          <w:bCs/>
          <w:sz w:val="24"/>
          <w:szCs w:val="24"/>
        </w:rPr>
        <w:t xml:space="preserve"> стану, </w:t>
      </w:r>
      <w:proofErr w:type="spellStart"/>
      <w:r>
        <w:rPr>
          <w:rFonts w:ascii="Times New Roman CYR" w:hAnsi="Times New Roman CYR" w:cs="Times New Roman CYR"/>
          <w:b/>
          <w:bCs/>
          <w:sz w:val="24"/>
          <w:szCs w:val="24"/>
        </w:rPr>
        <w:t>опис</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істотних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факторів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які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можуть</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вплинути</w:t>
      </w:r>
      <w:proofErr w:type="spellEnd"/>
      <w:r>
        <w:rPr>
          <w:rFonts w:ascii="Times New Roman CYR" w:hAnsi="Times New Roman CYR" w:cs="Times New Roman CYR"/>
          <w:b/>
          <w:bCs/>
          <w:sz w:val="24"/>
          <w:szCs w:val="24"/>
        </w:rPr>
        <w:t xml:space="preserve"> на </w:t>
      </w:r>
      <w:proofErr w:type="spellStart"/>
      <w:r>
        <w:rPr>
          <w:rFonts w:ascii="Times New Roman CYR" w:hAnsi="Times New Roman CYR" w:cs="Times New Roman CYR"/>
          <w:b/>
          <w:bCs/>
          <w:sz w:val="24"/>
          <w:szCs w:val="24"/>
        </w:rPr>
        <w:t>діяльність</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емітента</w:t>
      </w:r>
      <w:proofErr w:type="spellEnd"/>
      <w:r>
        <w:rPr>
          <w:rFonts w:ascii="Times New Roman CYR" w:hAnsi="Times New Roman CYR" w:cs="Times New Roman CYR"/>
          <w:b/>
          <w:bCs/>
          <w:sz w:val="24"/>
          <w:szCs w:val="24"/>
        </w:rPr>
        <w:t xml:space="preserve"> в </w:t>
      </w:r>
      <w:proofErr w:type="spellStart"/>
      <w:r>
        <w:rPr>
          <w:rFonts w:ascii="Times New Roman CYR" w:hAnsi="Times New Roman CYR" w:cs="Times New Roman CYR"/>
          <w:b/>
          <w:bCs/>
          <w:sz w:val="24"/>
          <w:szCs w:val="24"/>
        </w:rPr>
        <w:t>майбутньому</w:t>
      </w:r>
      <w:proofErr w:type="spellEnd"/>
      <w:r>
        <w:rPr>
          <w:rFonts w:ascii="Times New Roman CYR" w:hAnsi="Times New Roman CYR" w:cs="Times New Roman CYR"/>
          <w:b/>
          <w:bCs/>
          <w:sz w:val="24"/>
          <w:szCs w:val="24"/>
        </w:rPr>
        <w:t>)</w:t>
      </w:r>
    </w:p>
    <w:p w14:paraId="005E7DC8"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Розроблений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перспективний</w:t>
      </w:r>
      <w:proofErr w:type="spellEnd"/>
      <w:r>
        <w:rPr>
          <w:rFonts w:ascii="Times New Roman CYR" w:hAnsi="Times New Roman CYR" w:cs="Times New Roman CYR"/>
          <w:sz w:val="24"/>
          <w:szCs w:val="24"/>
        </w:rPr>
        <w:t xml:space="preserve"> план </w:t>
      </w:r>
      <w:proofErr w:type="spellStart"/>
      <w:r>
        <w:rPr>
          <w:rFonts w:ascii="Times New Roman CYR" w:hAnsi="Times New Roman CYR" w:cs="Times New Roman CYR"/>
          <w:sz w:val="24"/>
          <w:szCs w:val="24"/>
        </w:rPr>
        <w:t>розвитку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розширення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виробництва</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полiпшення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фiнансового</w:t>
      </w:r>
      <w:proofErr w:type="spellEnd"/>
      <w:r>
        <w:rPr>
          <w:rFonts w:ascii="Times New Roman CYR" w:hAnsi="Times New Roman CYR" w:cs="Times New Roman CYR"/>
          <w:sz w:val="24"/>
          <w:szCs w:val="24"/>
        </w:rPr>
        <w:t xml:space="preserve"> стану,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якого</w:t>
      </w:r>
      <w:proofErr w:type="spellEnd"/>
      <w:r>
        <w:rPr>
          <w:rFonts w:ascii="Times New Roman CYR" w:hAnsi="Times New Roman CYR" w:cs="Times New Roman CYR"/>
          <w:sz w:val="24"/>
          <w:szCs w:val="24"/>
        </w:rPr>
        <w:t xml:space="preserve"> наше </w:t>
      </w:r>
      <w:proofErr w:type="spellStart"/>
      <w:r>
        <w:rPr>
          <w:rFonts w:ascii="Times New Roman CYR" w:hAnsi="Times New Roman CYR" w:cs="Times New Roman CYR"/>
          <w:sz w:val="24"/>
          <w:szCs w:val="24"/>
        </w:rPr>
        <w:t>пiдприємство</w:t>
      </w:r>
      <w:proofErr w:type="spellEnd"/>
      <w:r>
        <w:rPr>
          <w:rFonts w:ascii="Times New Roman CYR" w:hAnsi="Times New Roman CYR" w:cs="Times New Roman CYR"/>
          <w:sz w:val="24"/>
          <w:szCs w:val="24"/>
        </w:rPr>
        <w:t xml:space="preserve"> буде </w:t>
      </w:r>
      <w:proofErr w:type="spellStart"/>
      <w:r>
        <w:rPr>
          <w:rFonts w:ascii="Times New Roman CYR" w:hAnsi="Times New Roman CYR" w:cs="Times New Roman CYR"/>
          <w:sz w:val="24"/>
          <w:szCs w:val="24"/>
        </w:rPr>
        <w:t>оновлювати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основнi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засоби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вдосконалювати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процес</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виробництва</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стабiльно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нарощувати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об'єми</w:t>
      </w:r>
      <w:proofErr w:type="spellEnd"/>
      <w:r>
        <w:rPr>
          <w:rFonts w:ascii="Times New Roman CYR" w:hAnsi="Times New Roman CYR" w:cs="Times New Roman CYR"/>
          <w:sz w:val="24"/>
          <w:szCs w:val="24"/>
        </w:rPr>
        <w:t xml:space="preserve"> продажу. </w:t>
      </w:r>
      <w:proofErr w:type="spellStart"/>
      <w:r>
        <w:rPr>
          <w:rFonts w:ascii="Times New Roman CYR" w:hAnsi="Times New Roman CYR" w:cs="Times New Roman CYR"/>
          <w:sz w:val="24"/>
          <w:szCs w:val="24"/>
        </w:rPr>
        <w:t>Iстотнi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фактори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можуть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вплинути</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майбутньому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знецiнення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української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гривнi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економiчна</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полiтична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нестабiльнiсть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Компанiя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схильна</w:t>
      </w:r>
      <w:proofErr w:type="spellEnd"/>
      <w:r>
        <w:rPr>
          <w:rFonts w:ascii="Times New Roman CYR" w:hAnsi="Times New Roman CYR" w:cs="Times New Roman CYR"/>
          <w:sz w:val="24"/>
          <w:szCs w:val="24"/>
        </w:rPr>
        <w:t xml:space="preserve"> до валютного </w:t>
      </w:r>
      <w:proofErr w:type="spellStart"/>
      <w:r>
        <w:rPr>
          <w:rFonts w:ascii="Times New Roman CYR" w:hAnsi="Times New Roman CYR" w:cs="Times New Roman CYR"/>
          <w:sz w:val="24"/>
          <w:szCs w:val="24"/>
        </w:rPr>
        <w:t>ризику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w:t>
      </w:r>
      <w:proofErr w:type="spellEnd"/>
      <w:r>
        <w:rPr>
          <w:rFonts w:ascii="Times New Roman CYR" w:hAnsi="Times New Roman CYR" w:cs="Times New Roman CYR"/>
          <w:sz w:val="24"/>
          <w:szCs w:val="24"/>
        </w:rPr>
        <w:t xml:space="preserve"> час </w:t>
      </w:r>
      <w:proofErr w:type="spellStart"/>
      <w:r>
        <w:rPr>
          <w:rFonts w:ascii="Times New Roman CYR" w:hAnsi="Times New Roman CYR" w:cs="Times New Roman CYR"/>
          <w:sz w:val="24"/>
          <w:szCs w:val="24"/>
        </w:rPr>
        <w:t>здiйснення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операцiй</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реалiзацiї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закупiвель</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отримання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позик</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валютi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вiдмiннiй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нацiональної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валюти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насамперед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долар</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євро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вимагає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керiвництва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передбачувати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можливiсть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збiльшувати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лiмiти</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рiвень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схильностi</w:t>
      </w:r>
      <w:proofErr w:type="spellEnd"/>
      <w:r>
        <w:rPr>
          <w:rFonts w:ascii="Times New Roman CYR" w:hAnsi="Times New Roman CYR" w:cs="Times New Roman CYR"/>
          <w:sz w:val="24"/>
          <w:szCs w:val="24"/>
        </w:rPr>
        <w:t xml:space="preserve"> до валютного </w:t>
      </w:r>
      <w:proofErr w:type="spellStart"/>
      <w:r>
        <w:rPr>
          <w:rFonts w:ascii="Times New Roman CYR" w:hAnsi="Times New Roman CYR" w:cs="Times New Roman CYR"/>
          <w:sz w:val="24"/>
          <w:szCs w:val="24"/>
        </w:rPr>
        <w:t>ризику</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фонi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високої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конкуренцiї</w:t>
      </w:r>
      <w:proofErr w:type="spellEnd"/>
      <w:r>
        <w:rPr>
          <w:rFonts w:ascii="Times New Roman CYR" w:hAnsi="Times New Roman CYR" w:cs="Times New Roman CYR"/>
          <w:sz w:val="24"/>
          <w:szCs w:val="24"/>
        </w:rPr>
        <w:t xml:space="preserve"> на ринку шпалер 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шпалери</w:t>
      </w:r>
      <w:proofErr w:type="spellEnd"/>
      <w:r>
        <w:rPr>
          <w:rFonts w:ascii="Times New Roman CYR" w:hAnsi="Times New Roman CYR" w:cs="Times New Roman CYR"/>
          <w:sz w:val="24"/>
          <w:szCs w:val="24"/>
        </w:rPr>
        <w:t xml:space="preserve"> - КФТП" </w:t>
      </w:r>
      <w:proofErr w:type="spellStart"/>
      <w:r>
        <w:rPr>
          <w:rFonts w:ascii="Times New Roman CYR" w:hAnsi="Times New Roman CYR" w:cs="Times New Roman CYR"/>
          <w:sz w:val="24"/>
          <w:szCs w:val="24"/>
        </w:rPr>
        <w:t>постiйнно</w:t>
      </w:r>
      <w:proofErr w:type="spellEnd"/>
      <w:r>
        <w:rPr>
          <w:rFonts w:ascii="Times New Roman CYR" w:hAnsi="Times New Roman CYR" w:cs="Times New Roman CYR"/>
          <w:sz w:val="24"/>
          <w:szCs w:val="24"/>
        </w:rPr>
        <w:t xml:space="preserve"> проводить </w:t>
      </w:r>
      <w:proofErr w:type="spellStart"/>
      <w:r>
        <w:rPr>
          <w:rFonts w:ascii="Times New Roman CYR" w:hAnsi="Times New Roman CYR" w:cs="Times New Roman CYR"/>
          <w:sz w:val="24"/>
          <w:szCs w:val="24"/>
        </w:rPr>
        <w:t>аналiз</w:t>
      </w:r>
      <w:proofErr w:type="spellEnd"/>
      <w:r>
        <w:rPr>
          <w:rFonts w:ascii="Times New Roman CYR" w:hAnsi="Times New Roman CYR" w:cs="Times New Roman CYR"/>
          <w:sz w:val="24"/>
          <w:szCs w:val="24"/>
        </w:rPr>
        <w:t xml:space="preserve"> ринку та </w:t>
      </w:r>
      <w:proofErr w:type="spellStart"/>
      <w:r>
        <w:rPr>
          <w:rFonts w:ascii="Times New Roman CYR" w:hAnsi="Times New Roman CYR" w:cs="Times New Roman CYR"/>
          <w:sz w:val="24"/>
          <w:szCs w:val="24"/>
        </w:rPr>
        <w:t>орiєнтирується</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сучаснi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перспективнi</w:t>
      </w:r>
      <w:proofErr w:type="spellEnd"/>
      <w:r>
        <w:rPr>
          <w:rFonts w:ascii="Times New Roman CYR" w:hAnsi="Times New Roman CYR" w:cs="Times New Roman CYR"/>
          <w:sz w:val="24"/>
          <w:szCs w:val="24"/>
        </w:rPr>
        <w:t xml:space="preserve"> напрямки. Для </w:t>
      </w:r>
      <w:proofErr w:type="spellStart"/>
      <w:r>
        <w:rPr>
          <w:rFonts w:ascii="Times New Roman CYR" w:hAnsi="Times New Roman CYR" w:cs="Times New Roman CYR"/>
          <w:sz w:val="24"/>
          <w:szCs w:val="24"/>
        </w:rPr>
        <w:t>втiлення</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життя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сучасних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рiшеннь</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нових</w:t>
      </w:r>
      <w:proofErr w:type="spellEnd"/>
      <w:r>
        <w:rPr>
          <w:rFonts w:ascii="Times New Roman CYR" w:hAnsi="Times New Roman CYR" w:cs="Times New Roman CYR"/>
          <w:sz w:val="24"/>
          <w:szCs w:val="24"/>
        </w:rPr>
        <w:t xml:space="preserve"> дизайнерских </w:t>
      </w:r>
      <w:proofErr w:type="spellStart"/>
      <w:r>
        <w:rPr>
          <w:rFonts w:ascii="Times New Roman CYR" w:hAnsi="Times New Roman CYR" w:cs="Times New Roman CYR"/>
          <w:sz w:val="24"/>
          <w:szCs w:val="24"/>
        </w:rPr>
        <w:t>розробок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застосовує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новiтнi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технологiї</w:t>
      </w:r>
      <w:proofErr w:type="spellEnd"/>
      <w:r>
        <w:rPr>
          <w:rFonts w:ascii="Times New Roman CYR" w:hAnsi="Times New Roman CYR" w:cs="Times New Roman CYR"/>
          <w:sz w:val="24"/>
          <w:szCs w:val="24"/>
        </w:rPr>
        <w:t xml:space="preserve"> шпалерного </w:t>
      </w:r>
      <w:proofErr w:type="spellStart"/>
      <w:r>
        <w:rPr>
          <w:rFonts w:ascii="Times New Roman CYR" w:hAnsi="Times New Roman CYR" w:cs="Times New Roman CYR"/>
          <w:sz w:val="24"/>
          <w:szCs w:val="24"/>
        </w:rPr>
        <w:t>виробництва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доказом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служать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освоєнi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види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малюнкiв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об'єднуються</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окремi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колекцiї</w:t>
      </w:r>
      <w:proofErr w:type="spellEnd"/>
      <w:r>
        <w:rPr>
          <w:rFonts w:ascii="Times New Roman CYR" w:hAnsi="Times New Roman CYR" w:cs="Times New Roman CYR"/>
          <w:sz w:val="24"/>
          <w:szCs w:val="24"/>
        </w:rPr>
        <w:t xml:space="preserve"> шпалер. Разом з </w:t>
      </w:r>
      <w:proofErr w:type="spellStart"/>
      <w:r>
        <w:rPr>
          <w:rFonts w:ascii="Times New Roman CYR" w:hAnsi="Times New Roman CYR" w:cs="Times New Roman CYR"/>
          <w:sz w:val="24"/>
          <w:szCs w:val="24"/>
        </w:rPr>
        <w:t>провiдними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європейськими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вiтчизняними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виробниками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постачальниками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сировини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матерiалiв</w:t>
      </w:r>
      <w:proofErr w:type="spellEnd"/>
      <w:r>
        <w:rPr>
          <w:rFonts w:ascii="Times New Roman CYR" w:hAnsi="Times New Roman CYR" w:cs="Times New Roman CYR"/>
          <w:sz w:val="24"/>
          <w:szCs w:val="24"/>
        </w:rPr>
        <w:t xml:space="preserve"> проводится робота з </w:t>
      </w:r>
      <w:proofErr w:type="spellStart"/>
      <w:r>
        <w:rPr>
          <w:rFonts w:ascii="Times New Roman CYR" w:hAnsi="Times New Roman CYR" w:cs="Times New Roman CYR"/>
          <w:sz w:val="24"/>
          <w:szCs w:val="24"/>
        </w:rPr>
        <w:t>модернiзацiї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компонентiв</w:t>
      </w:r>
      <w:proofErr w:type="spellEnd"/>
      <w:r>
        <w:rPr>
          <w:rFonts w:ascii="Times New Roman CYR" w:hAnsi="Times New Roman CYR" w:cs="Times New Roman CYR"/>
          <w:sz w:val="24"/>
          <w:szCs w:val="24"/>
        </w:rPr>
        <w:t xml:space="preserve"> для шпалер,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безумовно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результати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залишає</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пiдприємством</w:t>
      </w:r>
      <w:proofErr w:type="spellEnd"/>
      <w:r>
        <w:rPr>
          <w:rFonts w:ascii="Times New Roman CYR" w:hAnsi="Times New Roman CYR" w:cs="Times New Roman CYR"/>
          <w:sz w:val="24"/>
          <w:szCs w:val="24"/>
        </w:rPr>
        <w:t xml:space="preserve"> право </w:t>
      </w:r>
      <w:proofErr w:type="spellStart"/>
      <w:r>
        <w:rPr>
          <w:rFonts w:ascii="Times New Roman CYR" w:hAnsi="Times New Roman CYR" w:cs="Times New Roman CYR"/>
          <w:sz w:val="24"/>
          <w:szCs w:val="24"/>
        </w:rPr>
        <w:t>залишатися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лiдером</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обсягiв</w:t>
      </w:r>
      <w:proofErr w:type="spellEnd"/>
      <w:r>
        <w:rPr>
          <w:rFonts w:ascii="Times New Roman CYR" w:hAnsi="Times New Roman CYR" w:cs="Times New Roman CYR"/>
          <w:sz w:val="24"/>
          <w:szCs w:val="24"/>
        </w:rPr>
        <w:t xml:space="preserve"> продаж. В планах </w:t>
      </w:r>
      <w:proofErr w:type="spellStart"/>
      <w:r>
        <w:rPr>
          <w:rFonts w:ascii="Times New Roman CYR" w:hAnsi="Times New Roman CYR" w:cs="Times New Roman CYR"/>
          <w:sz w:val="24"/>
          <w:szCs w:val="24"/>
        </w:rPr>
        <w:t>розвитку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закладено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збiльшення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обсягiв</w:t>
      </w:r>
      <w:proofErr w:type="spellEnd"/>
      <w:r>
        <w:rPr>
          <w:rFonts w:ascii="Times New Roman CYR" w:hAnsi="Times New Roman CYR" w:cs="Times New Roman CYR"/>
          <w:sz w:val="24"/>
          <w:szCs w:val="24"/>
        </w:rPr>
        <w:t xml:space="preserve"> продаж </w:t>
      </w:r>
      <w:proofErr w:type="spellStart"/>
      <w:r>
        <w:rPr>
          <w:rFonts w:ascii="Times New Roman CYR" w:hAnsi="Times New Roman CYR" w:cs="Times New Roman CYR"/>
          <w:sz w:val="24"/>
          <w:szCs w:val="24"/>
        </w:rPr>
        <w:t>продукцiї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пiдвищенної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якостi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збiльшення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її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асортиментного</w:t>
      </w:r>
      <w:proofErr w:type="spellEnd"/>
      <w:r>
        <w:rPr>
          <w:rFonts w:ascii="Times New Roman CYR" w:hAnsi="Times New Roman CYR" w:cs="Times New Roman CYR"/>
          <w:sz w:val="24"/>
          <w:szCs w:val="24"/>
        </w:rPr>
        <w:t xml:space="preserve"> ряду.</w:t>
      </w:r>
    </w:p>
    <w:p w14:paraId="440C076C"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
    <w:p w14:paraId="1C8582B2"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Опис</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політики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емітента</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щодо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досліджень</w:t>
      </w:r>
      <w:proofErr w:type="spellEnd"/>
      <w:r>
        <w:rPr>
          <w:rFonts w:ascii="Times New Roman CYR" w:hAnsi="Times New Roman CYR" w:cs="Times New Roman CYR"/>
          <w:b/>
          <w:bCs/>
          <w:sz w:val="24"/>
          <w:szCs w:val="24"/>
        </w:rPr>
        <w:t xml:space="preserve"> та </w:t>
      </w:r>
      <w:proofErr w:type="spellStart"/>
      <w:r>
        <w:rPr>
          <w:rFonts w:ascii="Times New Roman CYR" w:hAnsi="Times New Roman CYR" w:cs="Times New Roman CYR"/>
          <w:b/>
          <w:bCs/>
          <w:sz w:val="24"/>
          <w:szCs w:val="24"/>
        </w:rPr>
        <w:t>розробок</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вказати</w:t>
      </w:r>
      <w:proofErr w:type="spellEnd"/>
      <w:r>
        <w:rPr>
          <w:rFonts w:ascii="Times New Roman CYR" w:hAnsi="Times New Roman CYR" w:cs="Times New Roman CYR"/>
          <w:b/>
          <w:bCs/>
          <w:sz w:val="24"/>
          <w:szCs w:val="24"/>
        </w:rPr>
        <w:t xml:space="preserve"> суму </w:t>
      </w:r>
      <w:proofErr w:type="spellStart"/>
      <w:r>
        <w:rPr>
          <w:rFonts w:ascii="Times New Roman CYR" w:hAnsi="Times New Roman CYR" w:cs="Times New Roman CYR"/>
          <w:b/>
          <w:bCs/>
          <w:sz w:val="24"/>
          <w:szCs w:val="24"/>
        </w:rPr>
        <w:t>витрат</w:t>
      </w:r>
      <w:proofErr w:type="spellEnd"/>
      <w:r>
        <w:rPr>
          <w:rFonts w:ascii="Times New Roman CYR" w:hAnsi="Times New Roman CYR" w:cs="Times New Roman CYR"/>
          <w:b/>
          <w:bCs/>
          <w:sz w:val="24"/>
          <w:szCs w:val="24"/>
        </w:rPr>
        <w:t xml:space="preserve"> на </w:t>
      </w:r>
      <w:proofErr w:type="spellStart"/>
      <w:r>
        <w:rPr>
          <w:rFonts w:ascii="Times New Roman CYR" w:hAnsi="Times New Roman CYR" w:cs="Times New Roman CYR"/>
          <w:b/>
          <w:bCs/>
          <w:sz w:val="24"/>
          <w:szCs w:val="24"/>
        </w:rPr>
        <w:t>дослідження</w:t>
      </w:r>
      <w:proofErr w:type="spellEnd"/>
      <w:r>
        <w:rPr>
          <w:rFonts w:ascii="Times New Roman CYR" w:hAnsi="Times New Roman CYR" w:cs="Times New Roman CYR"/>
          <w:b/>
          <w:bCs/>
          <w:sz w:val="24"/>
          <w:szCs w:val="24"/>
        </w:rPr>
        <w:t xml:space="preserve"> та </w:t>
      </w:r>
      <w:proofErr w:type="spellStart"/>
      <w:r>
        <w:rPr>
          <w:rFonts w:ascii="Times New Roman CYR" w:hAnsi="Times New Roman CYR" w:cs="Times New Roman CYR"/>
          <w:b/>
          <w:bCs/>
          <w:sz w:val="24"/>
          <w:szCs w:val="24"/>
        </w:rPr>
        <w:t>розробку</w:t>
      </w:r>
      <w:proofErr w:type="spellEnd"/>
      <w:r>
        <w:rPr>
          <w:rFonts w:ascii="Times New Roman CYR" w:hAnsi="Times New Roman CYR" w:cs="Times New Roman CYR"/>
          <w:b/>
          <w:bCs/>
          <w:sz w:val="24"/>
          <w:szCs w:val="24"/>
        </w:rPr>
        <w:t xml:space="preserve"> за </w:t>
      </w:r>
      <w:proofErr w:type="spellStart"/>
      <w:r>
        <w:rPr>
          <w:rFonts w:ascii="Times New Roman CYR" w:hAnsi="Times New Roman CYR" w:cs="Times New Roman CYR"/>
          <w:b/>
          <w:bCs/>
          <w:sz w:val="24"/>
          <w:szCs w:val="24"/>
        </w:rPr>
        <w:t>звітний</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рік</w:t>
      </w:r>
      <w:proofErr w:type="spellEnd"/>
    </w:p>
    <w:p w14:paraId="48F39AF7"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Кошти</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власнi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розробки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дослiдження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товариством</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видiлялись</w:t>
      </w:r>
      <w:proofErr w:type="spellEnd"/>
      <w:r>
        <w:rPr>
          <w:rFonts w:ascii="Times New Roman CYR" w:hAnsi="Times New Roman CYR" w:cs="Times New Roman CYR"/>
          <w:sz w:val="24"/>
          <w:szCs w:val="24"/>
        </w:rPr>
        <w:t>.</w:t>
      </w:r>
    </w:p>
    <w:p w14:paraId="448CC754"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
    <w:p w14:paraId="67C7B3EF"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Інша</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інформація</w:t>
      </w:r>
      <w:proofErr w:type="spellEnd"/>
      <w:r>
        <w:rPr>
          <w:rFonts w:ascii="Times New Roman CYR" w:hAnsi="Times New Roman CYR" w:cs="Times New Roman CYR"/>
          <w:b/>
          <w:bCs/>
          <w:sz w:val="24"/>
          <w:szCs w:val="24"/>
        </w:rPr>
        <w:t xml:space="preserve">, яка </w:t>
      </w:r>
      <w:proofErr w:type="spellStart"/>
      <w:r>
        <w:rPr>
          <w:rFonts w:ascii="Times New Roman CYR" w:hAnsi="Times New Roman CYR" w:cs="Times New Roman CYR"/>
          <w:b/>
          <w:bCs/>
          <w:sz w:val="24"/>
          <w:szCs w:val="24"/>
        </w:rPr>
        <w:t>може</w:t>
      </w:r>
      <w:proofErr w:type="spellEnd"/>
      <w:r>
        <w:rPr>
          <w:rFonts w:ascii="Times New Roman CYR" w:hAnsi="Times New Roman CYR" w:cs="Times New Roman CYR"/>
          <w:b/>
          <w:bCs/>
          <w:sz w:val="24"/>
          <w:szCs w:val="24"/>
        </w:rPr>
        <w:t xml:space="preserve"> бути </w:t>
      </w:r>
      <w:proofErr w:type="spellStart"/>
      <w:r>
        <w:rPr>
          <w:rFonts w:ascii="Times New Roman CYR" w:hAnsi="Times New Roman CYR" w:cs="Times New Roman CYR"/>
          <w:b/>
          <w:bCs/>
          <w:sz w:val="24"/>
          <w:szCs w:val="24"/>
        </w:rPr>
        <w:t>істотною</w:t>
      </w:r>
      <w:proofErr w:type="spellEnd"/>
      <w:r>
        <w:rPr>
          <w:rFonts w:ascii="Times New Roman CYR" w:hAnsi="Times New Roman CYR" w:cs="Times New Roman CYR"/>
          <w:b/>
          <w:bCs/>
          <w:sz w:val="24"/>
          <w:szCs w:val="24"/>
        </w:rPr>
        <w:t xml:space="preserve"> для </w:t>
      </w:r>
      <w:proofErr w:type="spellStart"/>
      <w:r>
        <w:rPr>
          <w:rFonts w:ascii="Times New Roman CYR" w:hAnsi="Times New Roman CYR" w:cs="Times New Roman CYR"/>
          <w:b/>
          <w:bCs/>
          <w:sz w:val="24"/>
          <w:szCs w:val="24"/>
        </w:rPr>
        <w:t>оцінки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інвестором</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фінансового</w:t>
      </w:r>
      <w:proofErr w:type="spellEnd"/>
      <w:r>
        <w:rPr>
          <w:rFonts w:ascii="Times New Roman CYR" w:hAnsi="Times New Roman CYR" w:cs="Times New Roman CYR"/>
          <w:b/>
          <w:bCs/>
          <w:sz w:val="24"/>
          <w:szCs w:val="24"/>
        </w:rPr>
        <w:t xml:space="preserve"> стану та </w:t>
      </w:r>
      <w:proofErr w:type="spellStart"/>
      <w:r>
        <w:rPr>
          <w:rFonts w:ascii="Times New Roman CYR" w:hAnsi="Times New Roman CYR" w:cs="Times New Roman CYR"/>
          <w:b/>
          <w:bCs/>
          <w:sz w:val="24"/>
          <w:szCs w:val="24"/>
        </w:rPr>
        <w:t>результатів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діяльності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емітента</w:t>
      </w:r>
      <w:proofErr w:type="spellEnd"/>
      <w:r>
        <w:rPr>
          <w:rFonts w:ascii="Times New Roman CYR" w:hAnsi="Times New Roman CYR" w:cs="Times New Roman CYR"/>
          <w:b/>
          <w:bCs/>
          <w:sz w:val="24"/>
          <w:szCs w:val="24"/>
        </w:rPr>
        <w:t xml:space="preserve">, у тому </w:t>
      </w:r>
      <w:proofErr w:type="spellStart"/>
      <w:r>
        <w:rPr>
          <w:rFonts w:ascii="Times New Roman CYR" w:hAnsi="Times New Roman CYR" w:cs="Times New Roman CYR"/>
          <w:b/>
          <w:bCs/>
          <w:sz w:val="24"/>
          <w:szCs w:val="24"/>
        </w:rPr>
        <w:t>числі</w:t>
      </w:r>
      <w:proofErr w:type="spellEnd"/>
      <w:r>
        <w:rPr>
          <w:rFonts w:ascii="Times New Roman CYR" w:hAnsi="Times New Roman CYR" w:cs="Times New Roman CYR"/>
          <w:b/>
          <w:bCs/>
          <w:sz w:val="24"/>
          <w:szCs w:val="24"/>
        </w:rPr>
        <w:t xml:space="preserve">, за </w:t>
      </w:r>
      <w:proofErr w:type="spellStart"/>
      <w:r>
        <w:rPr>
          <w:rFonts w:ascii="Times New Roman CYR" w:hAnsi="Times New Roman CYR" w:cs="Times New Roman CYR"/>
          <w:b/>
          <w:bCs/>
          <w:sz w:val="24"/>
          <w:szCs w:val="24"/>
        </w:rPr>
        <w:t>наявності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інформацію</w:t>
      </w:r>
      <w:proofErr w:type="spellEnd"/>
      <w:r>
        <w:rPr>
          <w:rFonts w:ascii="Times New Roman CYR" w:hAnsi="Times New Roman CYR" w:cs="Times New Roman CYR"/>
          <w:b/>
          <w:bCs/>
          <w:sz w:val="24"/>
          <w:szCs w:val="24"/>
        </w:rPr>
        <w:t xml:space="preserve"> про </w:t>
      </w:r>
      <w:proofErr w:type="spellStart"/>
      <w:r>
        <w:rPr>
          <w:rFonts w:ascii="Times New Roman CYR" w:hAnsi="Times New Roman CYR" w:cs="Times New Roman CYR"/>
          <w:b/>
          <w:bCs/>
          <w:sz w:val="24"/>
          <w:szCs w:val="24"/>
        </w:rPr>
        <w:t>результати</w:t>
      </w:r>
      <w:proofErr w:type="spellEnd"/>
      <w:r>
        <w:rPr>
          <w:rFonts w:ascii="Times New Roman CYR" w:hAnsi="Times New Roman CYR" w:cs="Times New Roman CYR"/>
          <w:b/>
          <w:bCs/>
          <w:sz w:val="24"/>
          <w:szCs w:val="24"/>
        </w:rPr>
        <w:t xml:space="preserve"> та </w:t>
      </w:r>
      <w:proofErr w:type="spellStart"/>
      <w:r>
        <w:rPr>
          <w:rFonts w:ascii="Times New Roman CYR" w:hAnsi="Times New Roman CYR" w:cs="Times New Roman CYR"/>
          <w:b/>
          <w:bCs/>
          <w:sz w:val="24"/>
          <w:szCs w:val="24"/>
        </w:rPr>
        <w:t>аналіз</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господарювання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емітента</w:t>
      </w:r>
      <w:proofErr w:type="spellEnd"/>
      <w:r>
        <w:rPr>
          <w:rFonts w:ascii="Times New Roman CYR" w:hAnsi="Times New Roman CYR" w:cs="Times New Roman CYR"/>
          <w:b/>
          <w:bCs/>
          <w:sz w:val="24"/>
          <w:szCs w:val="24"/>
        </w:rPr>
        <w:t xml:space="preserve"> за </w:t>
      </w:r>
      <w:proofErr w:type="spellStart"/>
      <w:r>
        <w:rPr>
          <w:rFonts w:ascii="Times New Roman CYR" w:hAnsi="Times New Roman CYR" w:cs="Times New Roman CYR"/>
          <w:b/>
          <w:bCs/>
          <w:sz w:val="24"/>
          <w:szCs w:val="24"/>
        </w:rPr>
        <w:t>останні</w:t>
      </w:r>
      <w:proofErr w:type="spellEnd"/>
      <w:r>
        <w:rPr>
          <w:rFonts w:ascii="Times New Roman CYR" w:hAnsi="Times New Roman CYR" w:cs="Times New Roman CYR"/>
          <w:b/>
          <w:bCs/>
          <w:sz w:val="24"/>
          <w:szCs w:val="24"/>
        </w:rPr>
        <w:t xml:space="preserve"> три роки у </w:t>
      </w:r>
      <w:proofErr w:type="spellStart"/>
      <w:r>
        <w:rPr>
          <w:rFonts w:ascii="Times New Roman CYR" w:hAnsi="Times New Roman CYR" w:cs="Times New Roman CYR"/>
          <w:b/>
          <w:bCs/>
          <w:sz w:val="24"/>
          <w:szCs w:val="24"/>
        </w:rPr>
        <w:t>формі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аналітичної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довідки</w:t>
      </w:r>
      <w:proofErr w:type="spellEnd"/>
      <w:r>
        <w:rPr>
          <w:rFonts w:ascii="Times New Roman CYR" w:hAnsi="Times New Roman CYR" w:cs="Times New Roman CYR"/>
          <w:b/>
          <w:bCs/>
          <w:sz w:val="24"/>
          <w:szCs w:val="24"/>
        </w:rPr>
        <w:t xml:space="preserve"> в </w:t>
      </w:r>
      <w:proofErr w:type="spellStart"/>
      <w:r>
        <w:rPr>
          <w:rFonts w:ascii="Times New Roman CYR" w:hAnsi="Times New Roman CYR" w:cs="Times New Roman CYR"/>
          <w:b/>
          <w:bCs/>
          <w:sz w:val="24"/>
          <w:szCs w:val="24"/>
        </w:rPr>
        <w:t>довільній</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формі</w:t>
      </w:r>
      <w:proofErr w:type="spellEnd"/>
    </w:p>
    <w:p w14:paraId="734ED088"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Iнформацiю</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фiнансовий</w:t>
      </w:r>
      <w:proofErr w:type="spellEnd"/>
      <w:r>
        <w:rPr>
          <w:rFonts w:ascii="Times New Roman CYR" w:hAnsi="Times New Roman CYR" w:cs="Times New Roman CYR"/>
          <w:sz w:val="24"/>
          <w:szCs w:val="24"/>
        </w:rPr>
        <w:t xml:space="preserve"> стан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останнi</w:t>
      </w:r>
      <w:proofErr w:type="spellEnd"/>
      <w:r>
        <w:rPr>
          <w:rFonts w:ascii="Times New Roman CYR" w:hAnsi="Times New Roman CYR" w:cs="Times New Roman CYR"/>
          <w:sz w:val="24"/>
          <w:szCs w:val="24"/>
        </w:rPr>
        <w:t xml:space="preserve"> 3 роки </w:t>
      </w:r>
      <w:proofErr w:type="spellStart"/>
      <w:r>
        <w:rPr>
          <w:rFonts w:ascii="Times New Roman CYR" w:hAnsi="Times New Roman CYR" w:cs="Times New Roman CYR"/>
          <w:sz w:val="24"/>
          <w:szCs w:val="24"/>
        </w:rPr>
        <w:t>можна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знайти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засобах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яка </w:t>
      </w:r>
      <w:proofErr w:type="spellStart"/>
      <w:r>
        <w:rPr>
          <w:rFonts w:ascii="Times New Roman CYR" w:hAnsi="Times New Roman CYR" w:cs="Times New Roman CYR"/>
          <w:sz w:val="24"/>
          <w:szCs w:val="24"/>
        </w:rPr>
        <w:t>може</w:t>
      </w:r>
      <w:proofErr w:type="spellEnd"/>
      <w:r>
        <w:rPr>
          <w:rFonts w:ascii="Times New Roman CYR" w:hAnsi="Times New Roman CYR" w:cs="Times New Roman CYR"/>
          <w:sz w:val="24"/>
          <w:szCs w:val="24"/>
        </w:rPr>
        <w:t xml:space="preserve"> бути </w:t>
      </w:r>
      <w:proofErr w:type="spellStart"/>
      <w:r>
        <w:rPr>
          <w:rFonts w:ascii="Times New Roman CYR" w:hAnsi="Times New Roman CYR" w:cs="Times New Roman CYR"/>
          <w:sz w:val="24"/>
          <w:szCs w:val="24"/>
        </w:rPr>
        <w:t>iстотною</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оцiнки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iнвестором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немає</w:t>
      </w:r>
      <w:proofErr w:type="spellEnd"/>
      <w:r>
        <w:rPr>
          <w:rFonts w:ascii="Times New Roman CYR" w:hAnsi="Times New Roman CYR" w:cs="Times New Roman CYR"/>
          <w:sz w:val="24"/>
          <w:szCs w:val="24"/>
        </w:rPr>
        <w:t>.</w:t>
      </w:r>
    </w:p>
    <w:p w14:paraId="31A2E326"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
    <w:p w14:paraId="50F0F874"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lang w:val="uk-UA"/>
        </w:rPr>
      </w:pPr>
    </w:p>
    <w:p w14:paraId="47785734" w14:textId="77777777" w:rsidR="00681D85" w:rsidRDefault="00681D85">
      <w:pPr>
        <w:rPr>
          <w:rFonts w:ascii="Times New Roman CYR" w:hAnsi="Times New Roman CYR" w:cs="Times New Roman CYR"/>
          <w:sz w:val="24"/>
          <w:szCs w:val="24"/>
          <w:lang w:val="uk-UA"/>
        </w:rPr>
      </w:pPr>
      <w:r>
        <w:rPr>
          <w:rFonts w:ascii="Times New Roman CYR" w:hAnsi="Times New Roman CYR" w:cs="Times New Roman CYR"/>
          <w:sz w:val="24"/>
          <w:szCs w:val="24"/>
          <w:lang w:val="uk-UA"/>
        </w:rPr>
        <w:br w:type="page"/>
      </w:r>
    </w:p>
    <w:p w14:paraId="6EB6304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rPr>
        <w:lastRenderedPageBreak/>
        <w:t xml:space="preserve">IV. </w:t>
      </w:r>
      <w:proofErr w:type="spellStart"/>
      <w:r>
        <w:rPr>
          <w:rFonts w:ascii="Times New Roman CYR" w:hAnsi="Times New Roman CYR" w:cs="Times New Roman CYR"/>
          <w:b/>
          <w:bCs/>
          <w:sz w:val="28"/>
          <w:szCs w:val="28"/>
        </w:rPr>
        <w:t>Інформація</w:t>
      </w:r>
      <w:proofErr w:type="spellEnd"/>
      <w:r>
        <w:rPr>
          <w:rFonts w:ascii="Times New Roman CYR" w:hAnsi="Times New Roman CYR" w:cs="Times New Roman CYR"/>
          <w:b/>
          <w:bCs/>
          <w:sz w:val="28"/>
          <w:szCs w:val="28"/>
        </w:rPr>
        <w:t xml:space="preserve"> про </w:t>
      </w:r>
      <w:proofErr w:type="spellStart"/>
      <w:r>
        <w:rPr>
          <w:rFonts w:ascii="Times New Roman CYR" w:hAnsi="Times New Roman CYR" w:cs="Times New Roman CYR"/>
          <w:b/>
          <w:bCs/>
          <w:sz w:val="28"/>
          <w:szCs w:val="28"/>
        </w:rPr>
        <w:t>органи</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управління</w:t>
      </w:r>
      <w:proofErr w:type="spellEnd"/>
    </w:p>
    <w:p w14:paraId="5E67953F" w14:textId="77777777" w:rsidR="00681D85" w:rsidRPr="00681D85" w:rsidRDefault="00681D85">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681D85" w14:paraId="3CB27266" w14:textId="77777777">
        <w:trPr>
          <w:trHeight w:val="200"/>
        </w:trPr>
        <w:tc>
          <w:tcPr>
            <w:tcW w:w="2000" w:type="dxa"/>
            <w:tcBorders>
              <w:top w:val="single" w:sz="6" w:space="0" w:color="auto"/>
              <w:bottom w:val="single" w:sz="6" w:space="0" w:color="auto"/>
              <w:right w:val="single" w:sz="6" w:space="0" w:color="auto"/>
            </w:tcBorders>
            <w:vAlign w:val="center"/>
          </w:tcPr>
          <w:p w14:paraId="46D5703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Орган </w:t>
            </w:r>
            <w:proofErr w:type="spellStart"/>
            <w:r>
              <w:rPr>
                <w:rFonts w:ascii="Times New Roman CYR" w:hAnsi="Times New Roman CYR" w:cs="Times New Roman CYR"/>
                <w:b/>
                <w:bCs/>
              </w:rPr>
              <w:t>управління</w:t>
            </w:r>
            <w:proofErr w:type="spellEnd"/>
          </w:p>
        </w:tc>
        <w:tc>
          <w:tcPr>
            <w:tcW w:w="4000" w:type="dxa"/>
            <w:tcBorders>
              <w:top w:val="single" w:sz="6" w:space="0" w:color="auto"/>
              <w:left w:val="single" w:sz="6" w:space="0" w:color="auto"/>
              <w:bottom w:val="single" w:sz="6" w:space="0" w:color="auto"/>
              <w:right w:val="single" w:sz="6" w:space="0" w:color="auto"/>
            </w:tcBorders>
            <w:vAlign w:val="center"/>
          </w:tcPr>
          <w:p w14:paraId="053F087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14:paraId="5E35455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Персональний</w:t>
            </w:r>
            <w:proofErr w:type="spellEnd"/>
            <w:r>
              <w:rPr>
                <w:rFonts w:ascii="Times New Roman CYR" w:hAnsi="Times New Roman CYR" w:cs="Times New Roman CYR"/>
                <w:b/>
                <w:bCs/>
              </w:rPr>
              <w:t xml:space="preserve"> склад</w:t>
            </w:r>
          </w:p>
        </w:tc>
      </w:tr>
      <w:tr w:rsidR="00681D85" w14:paraId="445CF10D" w14:textId="77777777">
        <w:trPr>
          <w:trHeight w:val="200"/>
        </w:trPr>
        <w:tc>
          <w:tcPr>
            <w:tcW w:w="2000" w:type="dxa"/>
            <w:tcBorders>
              <w:top w:val="single" w:sz="6" w:space="0" w:color="auto"/>
              <w:bottom w:val="single" w:sz="6" w:space="0" w:color="auto"/>
              <w:right w:val="single" w:sz="6" w:space="0" w:color="auto"/>
            </w:tcBorders>
          </w:tcPr>
          <w:p w14:paraId="24DB91B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Загальнi</w:t>
            </w:r>
            <w:proofErr w:type="spellEnd"/>
            <w:r>
              <w:rPr>
                <w:rFonts w:ascii="Times New Roman CYR" w:hAnsi="Times New Roman CYR" w:cs="Times New Roman CYR"/>
              </w:rPr>
              <w:t xml:space="preserve"> </w:t>
            </w:r>
            <w:proofErr w:type="spellStart"/>
            <w:r>
              <w:rPr>
                <w:rFonts w:ascii="Times New Roman CYR" w:hAnsi="Times New Roman CYR" w:cs="Times New Roman CYR"/>
              </w:rPr>
              <w:t>збори</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акцiонерiв</w:t>
            </w:r>
            <w:proofErr w:type="spellEnd"/>
          </w:p>
        </w:tc>
        <w:tc>
          <w:tcPr>
            <w:tcW w:w="4000" w:type="dxa"/>
            <w:tcBorders>
              <w:top w:val="single" w:sz="6" w:space="0" w:color="auto"/>
              <w:left w:val="single" w:sz="6" w:space="0" w:color="auto"/>
              <w:bottom w:val="single" w:sz="6" w:space="0" w:color="auto"/>
              <w:right w:val="single" w:sz="6" w:space="0" w:color="auto"/>
            </w:tcBorders>
          </w:tcPr>
          <w:p w14:paraId="1670F69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Акцiонери</w:t>
            </w:r>
            <w:proofErr w:type="spellEnd"/>
            <w:r>
              <w:rPr>
                <w:rFonts w:ascii="Times New Roman CYR" w:hAnsi="Times New Roman CYR" w:cs="Times New Roman CYR"/>
              </w:rPr>
              <w:t xml:space="preserve"> </w:t>
            </w: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реєстру</w:t>
            </w:r>
            <w:proofErr w:type="spellEnd"/>
          </w:p>
        </w:tc>
        <w:tc>
          <w:tcPr>
            <w:tcW w:w="4000" w:type="dxa"/>
            <w:tcBorders>
              <w:top w:val="single" w:sz="6" w:space="0" w:color="auto"/>
              <w:left w:val="single" w:sz="6" w:space="0" w:color="auto"/>
              <w:bottom w:val="single" w:sz="6" w:space="0" w:color="auto"/>
            </w:tcBorders>
          </w:tcPr>
          <w:p w14:paraId="06B0B6A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Фiзичнi</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юридичнi</w:t>
            </w:r>
            <w:proofErr w:type="spellEnd"/>
            <w:r>
              <w:rPr>
                <w:rFonts w:ascii="Times New Roman CYR" w:hAnsi="Times New Roman CYR" w:cs="Times New Roman CYR"/>
              </w:rPr>
              <w:t xml:space="preserve"> особи </w:t>
            </w: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реєстру</w:t>
            </w:r>
            <w:proofErr w:type="spellEnd"/>
          </w:p>
        </w:tc>
      </w:tr>
      <w:tr w:rsidR="00681D85" w14:paraId="527B33C1" w14:textId="77777777">
        <w:trPr>
          <w:trHeight w:val="200"/>
        </w:trPr>
        <w:tc>
          <w:tcPr>
            <w:tcW w:w="2000" w:type="dxa"/>
            <w:tcBorders>
              <w:top w:val="single" w:sz="6" w:space="0" w:color="auto"/>
              <w:bottom w:val="single" w:sz="6" w:space="0" w:color="auto"/>
              <w:right w:val="single" w:sz="6" w:space="0" w:color="auto"/>
            </w:tcBorders>
          </w:tcPr>
          <w:p w14:paraId="3C98504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Наглядова</w:t>
            </w:r>
            <w:proofErr w:type="spellEnd"/>
            <w:r>
              <w:rPr>
                <w:rFonts w:ascii="Times New Roman CYR" w:hAnsi="Times New Roman CYR" w:cs="Times New Roman CYR"/>
              </w:rPr>
              <w:t xml:space="preserve"> рада</w:t>
            </w:r>
          </w:p>
        </w:tc>
        <w:tc>
          <w:tcPr>
            <w:tcW w:w="4000" w:type="dxa"/>
            <w:tcBorders>
              <w:top w:val="single" w:sz="6" w:space="0" w:color="auto"/>
              <w:left w:val="single" w:sz="6" w:space="0" w:color="auto"/>
              <w:bottom w:val="single" w:sz="6" w:space="0" w:color="auto"/>
              <w:right w:val="single" w:sz="6" w:space="0" w:color="auto"/>
            </w:tcBorders>
          </w:tcPr>
          <w:p w14:paraId="3A4C4B0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Голова та члени </w:t>
            </w:r>
            <w:proofErr w:type="spellStart"/>
            <w:r>
              <w:rPr>
                <w:rFonts w:ascii="Times New Roman CYR" w:hAnsi="Times New Roman CYR" w:cs="Times New Roman CYR"/>
              </w:rPr>
              <w:t>Наглядової</w:t>
            </w:r>
            <w:proofErr w:type="spellEnd"/>
            <w:r>
              <w:rPr>
                <w:rFonts w:ascii="Times New Roman CYR" w:hAnsi="Times New Roman CYR" w:cs="Times New Roman CYR"/>
              </w:rPr>
              <w:t xml:space="preserve"> ради. </w:t>
            </w:r>
            <w:proofErr w:type="spellStart"/>
            <w:r>
              <w:rPr>
                <w:rFonts w:ascii="Times New Roman CYR" w:hAnsi="Times New Roman CYR" w:cs="Times New Roman CYR"/>
              </w:rPr>
              <w:t>Комiтети</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створенi</w:t>
            </w:r>
            <w:proofErr w:type="spellEnd"/>
          </w:p>
        </w:tc>
        <w:tc>
          <w:tcPr>
            <w:tcW w:w="4000" w:type="dxa"/>
            <w:tcBorders>
              <w:top w:val="single" w:sz="6" w:space="0" w:color="auto"/>
              <w:left w:val="single" w:sz="6" w:space="0" w:color="auto"/>
              <w:bottom w:val="single" w:sz="6" w:space="0" w:color="auto"/>
            </w:tcBorders>
          </w:tcPr>
          <w:p w14:paraId="1BE6E47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Голова </w:t>
            </w:r>
            <w:proofErr w:type="spellStart"/>
            <w:r>
              <w:rPr>
                <w:rFonts w:ascii="Times New Roman CYR" w:hAnsi="Times New Roman CYR" w:cs="Times New Roman CYR"/>
              </w:rPr>
              <w:t>Наглядової</w:t>
            </w:r>
            <w:proofErr w:type="spellEnd"/>
            <w:r>
              <w:rPr>
                <w:rFonts w:ascii="Times New Roman CYR" w:hAnsi="Times New Roman CYR" w:cs="Times New Roman CYR"/>
              </w:rPr>
              <w:t xml:space="preserve"> ради - Бондар </w:t>
            </w:r>
            <w:proofErr w:type="spellStart"/>
            <w:r>
              <w:rPr>
                <w:rFonts w:ascii="Times New Roman CYR" w:hAnsi="Times New Roman CYR" w:cs="Times New Roman CYR"/>
              </w:rPr>
              <w:t>Анатолiй</w:t>
            </w:r>
            <w:proofErr w:type="spellEnd"/>
            <w:r>
              <w:rPr>
                <w:rFonts w:ascii="Times New Roman CYR" w:hAnsi="Times New Roman CYR" w:cs="Times New Roman CYR"/>
              </w:rPr>
              <w:t xml:space="preserve"> </w:t>
            </w:r>
            <w:proofErr w:type="spellStart"/>
            <w:r>
              <w:rPr>
                <w:rFonts w:ascii="Times New Roman CYR" w:hAnsi="Times New Roman CYR" w:cs="Times New Roman CYR"/>
              </w:rPr>
              <w:t>Олександрович</w:t>
            </w:r>
            <w:proofErr w:type="spellEnd"/>
          </w:p>
          <w:p w14:paraId="03D8A24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 </w:t>
            </w:r>
            <w:proofErr w:type="spellStart"/>
            <w:r>
              <w:rPr>
                <w:rFonts w:ascii="Times New Roman CYR" w:hAnsi="Times New Roman CYR" w:cs="Times New Roman CYR"/>
              </w:rPr>
              <w:t>наглядової</w:t>
            </w:r>
            <w:proofErr w:type="spellEnd"/>
            <w:r>
              <w:rPr>
                <w:rFonts w:ascii="Times New Roman CYR" w:hAnsi="Times New Roman CYR" w:cs="Times New Roman CYR"/>
              </w:rPr>
              <w:t xml:space="preserve"> ради - Приходько </w:t>
            </w:r>
            <w:proofErr w:type="spellStart"/>
            <w:r>
              <w:rPr>
                <w:rFonts w:ascii="Times New Roman CYR" w:hAnsi="Times New Roman CYR" w:cs="Times New Roman CYR"/>
              </w:rPr>
              <w:t>Леонiд</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Васильович</w:t>
            </w:r>
            <w:proofErr w:type="spellEnd"/>
          </w:p>
          <w:p w14:paraId="28D60B8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 </w:t>
            </w:r>
            <w:proofErr w:type="spellStart"/>
            <w:r>
              <w:rPr>
                <w:rFonts w:ascii="Times New Roman CYR" w:hAnsi="Times New Roman CYR" w:cs="Times New Roman CYR"/>
              </w:rPr>
              <w:t>наглядової</w:t>
            </w:r>
            <w:proofErr w:type="spellEnd"/>
            <w:r>
              <w:rPr>
                <w:rFonts w:ascii="Times New Roman CYR" w:hAnsi="Times New Roman CYR" w:cs="Times New Roman CYR"/>
              </w:rPr>
              <w:t xml:space="preserve"> ради - Шолом </w:t>
            </w:r>
            <w:proofErr w:type="spellStart"/>
            <w:r>
              <w:rPr>
                <w:rFonts w:ascii="Times New Roman CYR" w:hAnsi="Times New Roman CYR" w:cs="Times New Roman CYR"/>
              </w:rPr>
              <w:t>Сергiй</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Васильович</w:t>
            </w:r>
            <w:proofErr w:type="spellEnd"/>
          </w:p>
          <w:p w14:paraId="368436E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 </w:t>
            </w:r>
            <w:proofErr w:type="spellStart"/>
            <w:r>
              <w:rPr>
                <w:rFonts w:ascii="Times New Roman CYR" w:hAnsi="Times New Roman CYR" w:cs="Times New Roman CYR"/>
              </w:rPr>
              <w:t>наглядової</w:t>
            </w:r>
            <w:proofErr w:type="spellEnd"/>
            <w:r>
              <w:rPr>
                <w:rFonts w:ascii="Times New Roman CYR" w:hAnsi="Times New Roman CYR" w:cs="Times New Roman CYR"/>
              </w:rPr>
              <w:t xml:space="preserve"> ради - Бондар Олександр </w:t>
            </w:r>
            <w:proofErr w:type="spellStart"/>
            <w:r>
              <w:rPr>
                <w:rFonts w:ascii="Times New Roman CYR" w:hAnsi="Times New Roman CYR" w:cs="Times New Roman CYR"/>
              </w:rPr>
              <w:t>Анатолiйович</w:t>
            </w:r>
            <w:proofErr w:type="spellEnd"/>
          </w:p>
          <w:p w14:paraId="093BB42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 </w:t>
            </w:r>
            <w:proofErr w:type="spellStart"/>
            <w:r>
              <w:rPr>
                <w:rFonts w:ascii="Times New Roman CYR" w:hAnsi="Times New Roman CYR" w:cs="Times New Roman CYR"/>
              </w:rPr>
              <w:t>наглядової</w:t>
            </w:r>
            <w:proofErr w:type="spellEnd"/>
            <w:r>
              <w:rPr>
                <w:rFonts w:ascii="Times New Roman CYR" w:hAnsi="Times New Roman CYR" w:cs="Times New Roman CYR"/>
              </w:rPr>
              <w:t xml:space="preserve"> ради - Бондар </w:t>
            </w:r>
            <w:proofErr w:type="spellStart"/>
            <w:r>
              <w:rPr>
                <w:rFonts w:ascii="Times New Roman CYR" w:hAnsi="Times New Roman CYR" w:cs="Times New Roman CYR"/>
              </w:rPr>
              <w:t>Олена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Анатолiївна</w:t>
            </w:r>
            <w:proofErr w:type="spellEnd"/>
            <w:r>
              <w:rPr>
                <w:rFonts w:ascii="Times New Roman CYR" w:hAnsi="Times New Roman CYR" w:cs="Times New Roman CYR"/>
              </w:rPr>
              <w:t xml:space="preserve"> </w:t>
            </w:r>
          </w:p>
        </w:tc>
      </w:tr>
      <w:tr w:rsidR="00681D85" w14:paraId="355A11E6" w14:textId="77777777">
        <w:trPr>
          <w:trHeight w:val="200"/>
        </w:trPr>
        <w:tc>
          <w:tcPr>
            <w:tcW w:w="2000" w:type="dxa"/>
            <w:tcBorders>
              <w:top w:val="single" w:sz="6" w:space="0" w:color="auto"/>
              <w:bottom w:val="single" w:sz="6" w:space="0" w:color="auto"/>
              <w:right w:val="single" w:sz="6" w:space="0" w:color="auto"/>
            </w:tcBorders>
          </w:tcPr>
          <w:p w14:paraId="5B7D490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Генеральний</w:t>
            </w:r>
            <w:proofErr w:type="spellEnd"/>
            <w:r>
              <w:rPr>
                <w:rFonts w:ascii="Times New Roman CYR" w:hAnsi="Times New Roman CYR" w:cs="Times New Roman CYR"/>
              </w:rPr>
              <w:t xml:space="preserve"> директор</w:t>
            </w:r>
          </w:p>
        </w:tc>
        <w:tc>
          <w:tcPr>
            <w:tcW w:w="4000" w:type="dxa"/>
            <w:tcBorders>
              <w:top w:val="single" w:sz="6" w:space="0" w:color="auto"/>
              <w:left w:val="single" w:sz="6" w:space="0" w:color="auto"/>
              <w:bottom w:val="single" w:sz="6" w:space="0" w:color="auto"/>
              <w:right w:val="single" w:sz="6" w:space="0" w:color="auto"/>
            </w:tcBorders>
          </w:tcPr>
          <w:p w14:paraId="7068850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Одноосiбний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виконавчий</w:t>
            </w:r>
            <w:proofErr w:type="spellEnd"/>
            <w:r>
              <w:rPr>
                <w:rFonts w:ascii="Times New Roman CYR" w:hAnsi="Times New Roman CYR" w:cs="Times New Roman CYR"/>
              </w:rPr>
              <w:t xml:space="preserve"> орган</w:t>
            </w:r>
          </w:p>
        </w:tc>
        <w:tc>
          <w:tcPr>
            <w:tcW w:w="4000" w:type="dxa"/>
            <w:tcBorders>
              <w:top w:val="single" w:sz="6" w:space="0" w:color="auto"/>
              <w:left w:val="single" w:sz="6" w:space="0" w:color="auto"/>
              <w:bottom w:val="single" w:sz="6" w:space="0" w:color="auto"/>
            </w:tcBorders>
          </w:tcPr>
          <w:p w14:paraId="74C49A2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Вiктор</w:t>
            </w:r>
            <w:proofErr w:type="spellEnd"/>
            <w:r>
              <w:rPr>
                <w:rFonts w:ascii="Times New Roman CYR" w:hAnsi="Times New Roman CYR" w:cs="Times New Roman CYR"/>
              </w:rPr>
              <w:t xml:space="preserve"> Петрович </w:t>
            </w:r>
            <w:proofErr w:type="spellStart"/>
            <w:r>
              <w:rPr>
                <w:rFonts w:ascii="Times New Roman CYR" w:hAnsi="Times New Roman CYR" w:cs="Times New Roman CYR"/>
              </w:rPr>
              <w:t>Мурай</w:t>
            </w:r>
            <w:proofErr w:type="spellEnd"/>
          </w:p>
        </w:tc>
      </w:tr>
      <w:tr w:rsidR="00681D85" w14:paraId="144F4229" w14:textId="77777777">
        <w:trPr>
          <w:trHeight w:val="200"/>
        </w:trPr>
        <w:tc>
          <w:tcPr>
            <w:tcW w:w="2000" w:type="dxa"/>
            <w:tcBorders>
              <w:top w:val="single" w:sz="6" w:space="0" w:color="auto"/>
              <w:bottom w:val="single" w:sz="6" w:space="0" w:color="auto"/>
              <w:right w:val="single" w:sz="6" w:space="0" w:color="auto"/>
            </w:tcBorders>
          </w:tcPr>
          <w:p w14:paraId="5B6D6EA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Ревiзiйна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комiсiя</w:t>
            </w:r>
            <w:proofErr w:type="spellEnd"/>
          </w:p>
        </w:tc>
        <w:tc>
          <w:tcPr>
            <w:tcW w:w="4000" w:type="dxa"/>
            <w:tcBorders>
              <w:top w:val="single" w:sz="6" w:space="0" w:color="auto"/>
              <w:left w:val="single" w:sz="6" w:space="0" w:color="auto"/>
              <w:bottom w:val="single" w:sz="6" w:space="0" w:color="auto"/>
              <w:right w:val="single" w:sz="6" w:space="0" w:color="auto"/>
            </w:tcBorders>
          </w:tcPr>
          <w:p w14:paraId="103B158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Голова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r>
              <w:rPr>
                <w:rFonts w:ascii="Times New Roman CYR" w:hAnsi="Times New Roman CYR" w:cs="Times New Roman CYR"/>
              </w:rPr>
              <w:t xml:space="preserve"> та два Члени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p>
        </w:tc>
        <w:tc>
          <w:tcPr>
            <w:tcW w:w="4000" w:type="dxa"/>
            <w:tcBorders>
              <w:top w:val="single" w:sz="6" w:space="0" w:color="auto"/>
              <w:left w:val="single" w:sz="6" w:space="0" w:color="auto"/>
              <w:bottom w:val="single" w:sz="6" w:space="0" w:color="auto"/>
            </w:tcBorders>
          </w:tcPr>
          <w:p w14:paraId="45B57E2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Голова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r>
              <w:rPr>
                <w:rFonts w:ascii="Times New Roman CYR" w:hAnsi="Times New Roman CYR" w:cs="Times New Roman CYR"/>
              </w:rPr>
              <w:t xml:space="preserve"> - </w:t>
            </w:r>
            <w:proofErr w:type="spellStart"/>
            <w:r>
              <w:rPr>
                <w:rFonts w:ascii="Times New Roman CYR" w:hAnsi="Times New Roman CYR" w:cs="Times New Roman CYR"/>
              </w:rPr>
              <w:t>Свинар</w:t>
            </w:r>
            <w:proofErr w:type="spellEnd"/>
            <w:r>
              <w:rPr>
                <w:rFonts w:ascii="Times New Roman CYR" w:hAnsi="Times New Roman CYR" w:cs="Times New Roman CYR"/>
              </w:rPr>
              <w:t xml:space="preserve"> Олександр </w:t>
            </w:r>
            <w:proofErr w:type="spellStart"/>
            <w:r>
              <w:rPr>
                <w:rFonts w:ascii="Times New Roman CYR" w:hAnsi="Times New Roman CYR" w:cs="Times New Roman CYR"/>
              </w:rPr>
              <w:t>Вiкторович</w:t>
            </w:r>
            <w:proofErr w:type="spellEnd"/>
            <w:r>
              <w:rPr>
                <w:rFonts w:ascii="Times New Roman CYR" w:hAnsi="Times New Roman CYR" w:cs="Times New Roman CYR"/>
              </w:rPr>
              <w:t>;</w:t>
            </w:r>
          </w:p>
          <w:p w14:paraId="5EB4D0F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r>
              <w:rPr>
                <w:rFonts w:ascii="Times New Roman CYR" w:hAnsi="Times New Roman CYR" w:cs="Times New Roman CYR"/>
              </w:rPr>
              <w:t xml:space="preserve"> - </w:t>
            </w:r>
            <w:proofErr w:type="spellStart"/>
            <w:r>
              <w:rPr>
                <w:rFonts w:ascii="Times New Roman CYR" w:hAnsi="Times New Roman CYR" w:cs="Times New Roman CYR"/>
              </w:rPr>
              <w:t>Мехеденко</w:t>
            </w:r>
            <w:proofErr w:type="spellEnd"/>
            <w:r>
              <w:rPr>
                <w:rFonts w:ascii="Times New Roman CYR" w:hAnsi="Times New Roman CYR" w:cs="Times New Roman CYR"/>
              </w:rPr>
              <w:t xml:space="preserve"> </w:t>
            </w:r>
            <w:proofErr w:type="spellStart"/>
            <w:r>
              <w:rPr>
                <w:rFonts w:ascii="Times New Roman CYR" w:hAnsi="Times New Roman CYR" w:cs="Times New Roman CYR"/>
              </w:rPr>
              <w:t>Андрiй</w:t>
            </w:r>
            <w:proofErr w:type="spellEnd"/>
            <w:r>
              <w:rPr>
                <w:rFonts w:ascii="Times New Roman CYR" w:hAnsi="Times New Roman CYR" w:cs="Times New Roman CYR"/>
              </w:rPr>
              <w:t xml:space="preserve"> </w:t>
            </w:r>
            <w:proofErr w:type="spellStart"/>
            <w:r>
              <w:rPr>
                <w:rFonts w:ascii="Times New Roman CYR" w:hAnsi="Times New Roman CYR" w:cs="Times New Roman CYR"/>
              </w:rPr>
              <w:t>Iванович</w:t>
            </w:r>
            <w:proofErr w:type="spellEnd"/>
            <w:r>
              <w:rPr>
                <w:rFonts w:ascii="Times New Roman CYR" w:hAnsi="Times New Roman CYR" w:cs="Times New Roman CYR"/>
              </w:rPr>
              <w:t xml:space="preserve">, </w:t>
            </w:r>
          </w:p>
          <w:p w14:paraId="59C276A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r>
              <w:rPr>
                <w:rFonts w:ascii="Times New Roman CYR" w:hAnsi="Times New Roman CYR" w:cs="Times New Roman CYR"/>
              </w:rPr>
              <w:t xml:space="preserve"> - Глущенко </w:t>
            </w:r>
            <w:proofErr w:type="spellStart"/>
            <w:r>
              <w:rPr>
                <w:rFonts w:ascii="Times New Roman CYR" w:hAnsi="Times New Roman CYR" w:cs="Times New Roman CYR"/>
              </w:rPr>
              <w:t>Свiтлана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Анатолiївна</w:t>
            </w:r>
            <w:proofErr w:type="spellEnd"/>
          </w:p>
        </w:tc>
      </w:tr>
    </w:tbl>
    <w:p w14:paraId="3FA9CFAC"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p w14:paraId="7090DCD6" w14:textId="77777777" w:rsidR="00681D85" w:rsidRDefault="00681D85">
      <w:pPr>
        <w:widowControl w:val="0"/>
        <w:autoSpaceDE w:val="0"/>
        <w:autoSpaceDN w:val="0"/>
        <w:adjustRightInd w:val="0"/>
        <w:spacing w:after="0" w:line="240" w:lineRule="auto"/>
        <w:rPr>
          <w:rFonts w:ascii="Times New Roman CYR" w:hAnsi="Times New Roman CYR" w:cs="Times New Roman CYR"/>
        </w:rPr>
        <w:sectPr w:rsidR="00681D85">
          <w:pgSz w:w="12240" w:h="15840"/>
          <w:pgMar w:top="850" w:right="850" w:bottom="850" w:left="1400" w:header="720" w:footer="720" w:gutter="0"/>
          <w:cols w:space="720"/>
          <w:noEndnote/>
        </w:sectPr>
      </w:pPr>
    </w:p>
    <w:p w14:paraId="0074F86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V. </w:t>
      </w:r>
      <w:proofErr w:type="spellStart"/>
      <w:r>
        <w:rPr>
          <w:rFonts w:ascii="Times New Roman CYR" w:hAnsi="Times New Roman CYR" w:cs="Times New Roman CYR"/>
          <w:b/>
          <w:bCs/>
          <w:sz w:val="28"/>
          <w:szCs w:val="28"/>
        </w:rPr>
        <w:t>Інформація</w:t>
      </w:r>
      <w:proofErr w:type="spellEnd"/>
      <w:r>
        <w:rPr>
          <w:rFonts w:ascii="Times New Roman CYR" w:hAnsi="Times New Roman CYR" w:cs="Times New Roman CYR"/>
          <w:b/>
          <w:bCs/>
          <w:sz w:val="28"/>
          <w:szCs w:val="28"/>
        </w:rPr>
        <w:t xml:space="preserve"> про </w:t>
      </w:r>
      <w:proofErr w:type="spellStart"/>
      <w:r>
        <w:rPr>
          <w:rFonts w:ascii="Times New Roman CYR" w:hAnsi="Times New Roman CYR" w:cs="Times New Roman CYR"/>
          <w:b/>
          <w:bCs/>
          <w:sz w:val="28"/>
          <w:szCs w:val="28"/>
        </w:rPr>
        <w:t>посадових</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осіб</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емітента</w:t>
      </w:r>
      <w:proofErr w:type="spellEnd"/>
    </w:p>
    <w:p w14:paraId="226A483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1. </w:t>
      </w:r>
      <w:proofErr w:type="spellStart"/>
      <w:r>
        <w:rPr>
          <w:rFonts w:ascii="Times New Roman CYR" w:hAnsi="Times New Roman CYR" w:cs="Times New Roman CYR"/>
          <w:b/>
          <w:bCs/>
          <w:sz w:val="28"/>
          <w:szCs w:val="28"/>
        </w:rPr>
        <w:t>Інформація</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щодо</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освіти</w:t>
      </w:r>
      <w:proofErr w:type="spellEnd"/>
      <w:r>
        <w:rPr>
          <w:rFonts w:ascii="Times New Roman CYR" w:hAnsi="Times New Roman CYR" w:cs="Times New Roman CYR"/>
          <w:b/>
          <w:bCs/>
          <w:sz w:val="28"/>
          <w:szCs w:val="28"/>
        </w:rPr>
        <w:t xml:space="preserve"> та стажу </w:t>
      </w:r>
      <w:proofErr w:type="spellStart"/>
      <w:r>
        <w:rPr>
          <w:rFonts w:ascii="Times New Roman CYR" w:hAnsi="Times New Roman CYR" w:cs="Times New Roman CYR"/>
          <w:b/>
          <w:bCs/>
          <w:sz w:val="28"/>
          <w:szCs w:val="28"/>
        </w:rPr>
        <w:t>роботи</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посадових</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осіб</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емітента</w:t>
      </w:r>
      <w:proofErr w:type="spellEnd"/>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500"/>
        <w:gridCol w:w="3000"/>
        <w:gridCol w:w="850"/>
        <w:gridCol w:w="2250"/>
        <w:gridCol w:w="1000"/>
        <w:gridCol w:w="3050"/>
        <w:gridCol w:w="1550"/>
      </w:tblGrid>
      <w:tr w:rsidR="00681D85" w14:paraId="2DD0CAE4" w14:textId="77777777">
        <w:trPr>
          <w:trHeight w:val="200"/>
        </w:trPr>
        <w:tc>
          <w:tcPr>
            <w:tcW w:w="900" w:type="dxa"/>
            <w:tcBorders>
              <w:top w:val="single" w:sz="6" w:space="0" w:color="auto"/>
              <w:bottom w:val="single" w:sz="6" w:space="0" w:color="auto"/>
              <w:right w:val="single" w:sz="6" w:space="0" w:color="auto"/>
            </w:tcBorders>
            <w:vAlign w:val="center"/>
          </w:tcPr>
          <w:p w14:paraId="6261DDD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14:paraId="5F8887B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14:paraId="13CB4A5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Прізвище</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ім'я</w:t>
            </w:r>
            <w:proofErr w:type="spellEnd"/>
            <w:r>
              <w:rPr>
                <w:rFonts w:ascii="Times New Roman CYR" w:hAnsi="Times New Roman CYR" w:cs="Times New Roman CYR"/>
                <w:b/>
                <w:bCs/>
              </w:rPr>
              <w:t xml:space="preserve">, по </w:t>
            </w:r>
            <w:proofErr w:type="spellStart"/>
            <w:r>
              <w:rPr>
                <w:rFonts w:ascii="Times New Roman CYR" w:hAnsi="Times New Roman CYR" w:cs="Times New Roman CYR"/>
                <w:b/>
                <w:bCs/>
              </w:rPr>
              <w:t>батькові</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78F0347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Рік</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народження</w:t>
            </w:r>
            <w:proofErr w:type="spellEnd"/>
          </w:p>
        </w:tc>
        <w:tc>
          <w:tcPr>
            <w:tcW w:w="2250" w:type="dxa"/>
            <w:tcBorders>
              <w:top w:val="single" w:sz="6" w:space="0" w:color="auto"/>
              <w:left w:val="single" w:sz="6" w:space="0" w:color="auto"/>
              <w:bottom w:val="single" w:sz="6" w:space="0" w:color="auto"/>
              <w:right w:val="single" w:sz="6" w:space="0" w:color="auto"/>
            </w:tcBorders>
            <w:vAlign w:val="center"/>
          </w:tcPr>
          <w:p w14:paraId="321A786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Освіта</w:t>
            </w:r>
            <w:proofErr w:type="spellEnd"/>
          </w:p>
        </w:tc>
        <w:tc>
          <w:tcPr>
            <w:tcW w:w="1000" w:type="dxa"/>
            <w:tcBorders>
              <w:top w:val="single" w:sz="6" w:space="0" w:color="auto"/>
              <w:left w:val="single" w:sz="6" w:space="0" w:color="auto"/>
              <w:bottom w:val="single" w:sz="6" w:space="0" w:color="auto"/>
              <w:right w:val="single" w:sz="6" w:space="0" w:color="auto"/>
            </w:tcBorders>
            <w:vAlign w:val="center"/>
          </w:tcPr>
          <w:p w14:paraId="3C8ABF5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Стаж </w:t>
            </w:r>
            <w:proofErr w:type="spellStart"/>
            <w:r>
              <w:rPr>
                <w:rFonts w:ascii="Times New Roman CYR" w:hAnsi="Times New Roman CYR" w:cs="Times New Roman CYR"/>
                <w:b/>
                <w:bCs/>
              </w:rPr>
              <w:t>роботи</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років</w:t>
            </w:r>
            <w:proofErr w:type="spellEnd"/>
            <w:r>
              <w:rPr>
                <w:rFonts w:ascii="Times New Roman CYR" w:hAnsi="Times New Roman CYR" w:cs="Times New Roman CYR"/>
                <w:b/>
                <w:bCs/>
              </w:rPr>
              <w:t>)</w:t>
            </w:r>
          </w:p>
        </w:tc>
        <w:tc>
          <w:tcPr>
            <w:tcW w:w="3050" w:type="dxa"/>
            <w:tcBorders>
              <w:top w:val="single" w:sz="6" w:space="0" w:color="auto"/>
              <w:left w:val="single" w:sz="6" w:space="0" w:color="auto"/>
              <w:bottom w:val="single" w:sz="6" w:space="0" w:color="auto"/>
              <w:right w:val="single" w:sz="6" w:space="0" w:color="auto"/>
            </w:tcBorders>
            <w:vAlign w:val="center"/>
          </w:tcPr>
          <w:p w14:paraId="31DB735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Найменування</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підприємства</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ідентифікаційний</w:t>
            </w:r>
            <w:proofErr w:type="spellEnd"/>
            <w:r>
              <w:rPr>
                <w:rFonts w:ascii="Times New Roman CYR" w:hAnsi="Times New Roman CYR" w:cs="Times New Roman CYR"/>
                <w:b/>
                <w:bCs/>
              </w:rPr>
              <w:t xml:space="preserve"> код </w:t>
            </w:r>
            <w:proofErr w:type="spellStart"/>
            <w:r>
              <w:rPr>
                <w:rFonts w:ascii="Times New Roman CYR" w:hAnsi="Times New Roman CYR" w:cs="Times New Roman CYR"/>
                <w:b/>
                <w:bCs/>
              </w:rPr>
              <w:t>юридичної</w:t>
            </w:r>
            <w:proofErr w:type="spellEnd"/>
            <w:r>
              <w:rPr>
                <w:rFonts w:ascii="Times New Roman CYR" w:hAnsi="Times New Roman CYR" w:cs="Times New Roman CYR"/>
                <w:b/>
                <w:bCs/>
              </w:rPr>
              <w:t xml:space="preserve"> особи та посада, яку </w:t>
            </w:r>
            <w:proofErr w:type="spellStart"/>
            <w:r>
              <w:rPr>
                <w:rFonts w:ascii="Times New Roman CYR" w:hAnsi="Times New Roman CYR" w:cs="Times New Roman CYR"/>
                <w:b/>
                <w:bCs/>
              </w:rPr>
              <w:t>займав</w:t>
            </w:r>
            <w:proofErr w:type="spellEnd"/>
          </w:p>
        </w:tc>
        <w:tc>
          <w:tcPr>
            <w:tcW w:w="1550" w:type="dxa"/>
            <w:tcBorders>
              <w:top w:val="single" w:sz="6" w:space="0" w:color="auto"/>
              <w:left w:val="single" w:sz="6" w:space="0" w:color="auto"/>
              <w:bottom w:val="single" w:sz="6" w:space="0" w:color="auto"/>
            </w:tcBorders>
            <w:vAlign w:val="center"/>
          </w:tcPr>
          <w:p w14:paraId="4AE4279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Дата </w:t>
            </w:r>
            <w:proofErr w:type="spellStart"/>
            <w:r>
              <w:rPr>
                <w:rFonts w:ascii="Times New Roman CYR" w:hAnsi="Times New Roman CYR" w:cs="Times New Roman CYR"/>
                <w:b/>
                <w:bCs/>
              </w:rPr>
              <w:t>набуття</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повноважень</w:t>
            </w:r>
            <w:proofErr w:type="spellEnd"/>
            <w:r>
              <w:rPr>
                <w:rFonts w:ascii="Times New Roman CYR" w:hAnsi="Times New Roman CYR" w:cs="Times New Roman CYR"/>
                <w:b/>
                <w:bCs/>
              </w:rPr>
              <w:t xml:space="preserve"> та </w:t>
            </w:r>
            <w:proofErr w:type="spellStart"/>
            <w:r>
              <w:rPr>
                <w:rFonts w:ascii="Times New Roman CYR" w:hAnsi="Times New Roman CYR" w:cs="Times New Roman CYR"/>
                <w:b/>
                <w:bCs/>
              </w:rPr>
              <w:t>термін</w:t>
            </w:r>
            <w:proofErr w:type="spellEnd"/>
            <w:r>
              <w:rPr>
                <w:rFonts w:ascii="Times New Roman CYR" w:hAnsi="Times New Roman CYR" w:cs="Times New Roman CYR"/>
                <w:b/>
                <w:bCs/>
              </w:rPr>
              <w:t xml:space="preserve">, на </w:t>
            </w:r>
            <w:proofErr w:type="spellStart"/>
            <w:r>
              <w:rPr>
                <w:rFonts w:ascii="Times New Roman CYR" w:hAnsi="Times New Roman CYR" w:cs="Times New Roman CYR"/>
                <w:b/>
                <w:bCs/>
              </w:rPr>
              <w:t>який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обрано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призначено</w:t>
            </w:r>
            <w:proofErr w:type="spellEnd"/>
            <w:r>
              <w:rPr>
                <w:rFonts w:ascii="Times New Roman CYR" w:hAnsi="Times New Roman CYR" w:cs="Times New Roman CYR"/>
                <w:b/>
                <w:bCs/>
              </w:rPr>
              <w:t>)</w:t>
            </w:r>
          </w:p>
        </w:tc>
      </w:tr>
      <w:tr w:rsidR="00681D85" w14:paraId="77B25CDE" w14:textId="77777777">
        <w:trPr>
          <w:trHeight w:val="200"/>
        </w:trPr>
        <w:tc>
          <w:tcPr>
            <w:tcW w:w="900" w:type="dxa"/>
            <w:tcBorders>
              <w:top w:val="single" w:sz="6" w:space="0" w:color="auto"/>
              <w:bottom w:val="single" w:sz="6" w:space="0" w:color="auto"/>
              <w:right w:val="single" w:sz="6" w:space="0" w:color="auto"/>
            </w:tcBorders>
            <w:vAlign w:val="center"/>
          </w:tcPr>
          <w:p w14:paraId="3E04554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14:paraId="47489DC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14:paraId="47DA718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14:paraId="224125E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14:paraId="3857BFB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14:paraId="1961F30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14:paraId="5DB4DB1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14:paraId="7E46A84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681D85" w14:paraId="47B83EC4" w14:textId="77777777">
        <w:trPr>
          <w:trHeight w:val="200"/>
        </w:trPr>
        <w:tc>
          <w:tcPr>
            <w:tcW w:w="900" w:type="dxa"/>
            <w:vMerge w:val="restart"/>
            <w:tcBorders>
              <w:top w:val="single" w:sz="6" w:space="0" w:color="auto"/>
              <w:bottom w:val="single" w:sz="6" w:space="0" w:color="auto"/>
              <w:right w:val="single" w:sz="6" w:space="0" w:color="auto"/>
            </w:tcBorders>
            <w:vAlign w:val="center"/>
          </w:tcPr>
          <w:p w14:paraId="10A1AFF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14:paraId="25E7EE7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Голова </w:t>
            </w:r>
            <w:proofErr w:type="spellStart"/>
            <w:r>
              <w:rPr>
                <w:rFonts w:ascii="Times New Roman CYR" w:hAnsi="Times New Roman CYR" w:cs="Times New Roman CYR"/>
              </w:rPr>
              <w:t>наглядової</w:t>
            </w:r>
            <w:proofErr w:type="spellEnd"/>
            <w:r>
              <w:rPr>
                <w:rFonts w:ascii="Times New Roman CYR" w:hAnsi="Times New Roman CYR" w:cs="Times New Roman CYR"/>
              </w:rPr>
              <w:t xml:space="preserve"> ради - Президент</w:t>
            </w:r>
          </w:p>
        </w:tc>
        <w:tc>
          <w:tcPr>
            <w:tcW w:w="3000" w:type="dxa"/>
            <w:tcBorders>
              <w:top w:val="single" w:sz="6" w:space="0" w:color="auto"/>
              <w:left w:val="single" w:sz="6" w:space="0" w:color="auto"/>
              <w:bottom w:val="single" w:sz="6" w:space="0" w:color="auto"/>
              <w:right w:val="single" w:sz="6" w:space="0" w:color="auto"/>
            </w:tcBorders>
            <w:vAlign w:val="center"/>
          </w:tcPr>
          <w:p w14:paraId="4DB5433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Бондар </w:t>
            </w:r>
            <w:proofErr w:type="spellStart"/>
            <w:r>
              <w:rPr>
                <w:rFonts w:ascii="Times New Roman CYR" w:hAnsi="Times New Roman CYR" w:cs="Times New Roman CYR"/>
              </w:rPr>
              <w:t>Анатолiй</w:t>
            </w:r>
            <w:proofErr w:type="spellEnd"/>
            <w:r>
              <w:rPr>
                <w:rFonts w:ascii="Times New Roman CYR" w:hAnsi="Times New Roman CYR" w:cs="Times New Roman CYR"/>
              </w:rPr>
              <w:t xml:space="preserve"> </w:t>
            </w:r>
            <w:proofErr w:type="spellStart"/>
            <w:r>
              <w:rPr>
                <w:rFonts w:ascii="Times New Roman CYR" w:hAnsi="Times New Roman CYR" w:cs="Times New Roman CYR"/>
              </w:rPr>
              <w:t>Олександрович</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3DE0A75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1958</w:t>
            </w:r>
          </w:p>
        </w:tc>
        <w:tc>
          <w:tcPr>
            <w:tcW w:w="2250" w:type="dxa"/>
            <w:tcBorders>
              <w:top w:val="single" w:sz="6" w:space="0" w:color="auto"/>
              <w:left w:val="single" w:sz="6" w:space="0" w:color="auto"/>
              <w:bottom w:val="single" w:sz="6" w:space="0" w:color="auto"/>
              <w:right w:val="single" w:sz="6" w:space="0" w:color="auto"/>
            </w:tcBorders>
            <w:vAlign w:val="center"/>
          </w:tcPr>
          <w:p w14:paraId="6E7F9E7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вища</w:t>
            </w:r>
            <w:proofErr w:type="spellEnd"/>
          </w:p>
        </w:tc>
        <w:tc>
          <w:tcPr>
            <w:tcW w:w="1000" w:type="dxa"/>
            <w:tcBorders>
              <w:top w:val="single" w:sz="6" w:space="0" w:color="auto"/>
              <w:left w:val="single" w:sz="6" w:space="0" w:color="auto"/>
              <w:bottom w:val="single" w:sz="6" w:space="0" w:color="auto"/>
              <w:right w:val="single" w:sz="6" w:space="0" w:color="auto"/>
            </w:tcBorders>
            <w:vAlign w:val="center"/>
          </w:tcPr>
          <w:p w14:paraId="30EE7B5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w:t>
            </w:r>
          </w:p>
        </w:tc>
        <w:tc>
          <w:tcPr>
            <w:tcW w:w="3050" w:type="dxa"/>
            <w:tcBorders>
              <w:top w:val="single" w:sz="6" w:space="0" w:color="auto"/>
              <w:left w:val="single" w:sz="6" w:space="0" w:color="auto"/>
              <w:bottom w:val="single" w:sz="6" w:space="0" w:color="auto"/>
              <w:right w:val="single" w:sz="6" w:space="0" w:color="auto"/>
            </w:tcBorders>
            <w:vAlign w:val="center"/>
          </w:tcPr>
          <w:p w14:paraId="47FDAEA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АТ "</w:t>
            </w:r>
            <w:proofErr w:type="spellStart"/>
            <w:r>
              <w:rPr>
                <w:rFonts w:ascii="Times New Roman CYR" w:hAnsi="Times New Roman CYR" w:cs="Times New Roman CYR"/>
              </w:rPr>
              <w:t>Слов'янськi</w:t>
            </w:r>
            <w:proofErr w:type="spellEnd"/>
            <w:r>
              <w:rPr>
                <w:rFonts w:ascii="Times New Roman CYR" w:hAnsi="Times New Roman CYR" w:cs="Times New Roman CYR"/>
              </w:rPr>
              <w:t xml:space="preserve"> </w:t>
            </w:r>
            <w:proofErr w:type="spellStart"/>
            <w:r>
              <w:rPr>
                <w:rFonts w:ascii="Times New Roman CYR" w:hAnsi="Times New Roman CYR" w:cs="Times New Roman CYR"/>
              </w:rPr>
              <w:t>шпалери</w:t>
            </w:r>
            <w:proofErr w:type="spellEnd"/>
            <w:r>
              <w:rPr>
                <w:rFonts w:ascii="Times New Roman CYR" w:hAnsi="Times New Roman CYR" w:cs="Times New Roman CYR"/>
              </w:rPr>
              <w:t xml:space="preserve"> - КФТП", 00278876, Голова </w:t>
            </w:r>
            <w:proofErr w:type="spellStart"/>
            <w:r>
              <w:rPr>
                <w:rFonts w:ascii="Times New Roman CYR" w:hAnsi="Times New Roman CYR" w:cs="Times New Roman CYR"/>
              </w:rPr>
              <w:t>наглядової</w:t>
            </w:r>
            <w:proofErr w:type="spellEnd"/>
            <w:r>
              <w:rPr>
                <w:rFonts w:ascii="Times New Roman CYR" w:hAnsi="Times New Roman CYR" w:cs="Times New Roman CYR"/>
              </w:rPr>
              <w:t xml:space="preserve"> ради - Президент </w:t>
            </w:r>
          </w:p>
        </w:tc>
        <w:tc>
          <w:tcPr>
            <w:tcW w:w="1550" w:type="dxa"/>
            <w:tcBorders>
              <w:top w:val="single" w:sz="6" w:space="0" w:color="auto"/>
              <w:left w:val="single" w:sz="6" w:space="0" w:color="auto"/>
              <w:bottom w:val="single" w:sz="6" w:space="0" w:color="auto"/>
            </w:tcBorders>
            <w:vAlign w:val="center"/>
          </w:tcPr>
          <w:p w14:paraId="6A227A3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11.12.2020, на 3 роки</w:t>
            </w:r>
          </w:p>
        </w:tc>
      </w:tr>
      <w:tr w:rsidR="00681D85" w14:paraId="755060D1" w14:textId="77777777">
        <w:trPr>
          <w:trHeight w:val="200"/>
        </w:trPr>
        <w:tc>
          <w:tcPr>
            <w:tcW w:w="900" w:type="dxa"/>
            <w:vMerge/>
            <w:tcBorders>
              <w:top w:val="single" w:sz="6" w:space="0" w:color="auto"/>
              <w:bottom w:val="single" w:sz="6" w:space="0" w:color="auto"/>
              <w:right w:val="single" w:sz="6" w:space="0" w:color="auto"/>
            </w:tcBorders>
            <w:vAlign w:val="center"/>
          </w:tcPr>
          <w:p w14:paraId="024CBF6C"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55583A05"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Опис</w:t>
            </w:r>
            <w:proofErr w:type="spellEnd"/>
            <w:r>
              <w:rPr>
                <w:rFonts w:ascii="Times New Roman CYR" w:hAnsi="Times New Roman CYR" w:cs="Times New Roman CYR"/>
                <w:b/>
                <w:bCs/>
              </w:rPr>
              <w:t>:</w:t>
            </w:r>
          </w:p>
          <w:p w14:paraId="34B6BCF8"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Повноваження</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обов'язки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посадової</w:t>
            </w:r>
            <w:proofErr w:type="spellEnd"/>
            <w:r>
              <w:rPr>
                <w:rFonts w:ascii="Times New Roman CYR" w:hAnsi="Times New Roman CYR" w:cs="Times New Roman CYR"/>
              </w:rPr>
              <w:t xml:space="preserve"> особи </w:t>
            </w:r>
            <w:proofErr w:type="spellStart"/>
            <w:r>
              <w:rPr>
                <w:rFonts w:ascii="Times New Roman CYR" w:hAnsi="Times New Roman CYR" w:cs="Times New Roman CYR"/>
              </w:rPr>
              <w:t>визначено</w:t>
            </w:r>
            <w:proofErr w:type="spellEnd"/>
            <w:r>
              <w:rPr>
                <w:rFonts w:ascii="Times New Roman CYR" w:hAnsi="Times New Roman CYR" w:cs="Times New Roman CYR"/>
              </w:rPr>
              <w:t xml:space="preserve"> у </w:t>
            </w:r>
            <w:proofErr w:type="spellStart"/>
            <w:r>
              <w:rPr>
                <w:rFonts w:ascii="Times New Roman CYR" w:hAnsi="Times New Roman CYR" w:cs="Times New Roman CYR"/>
              </w:rPr>
              <w:t>Статутi</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Положеннi</w:t>
            </w:r>
            <w:proofErr w:type="spellEnd"/>
            <w:r>
              <w:rPr>
                <w:rFonts w:ascii="Times New Roman CYR" w:hAnsi="Times New Roman CYR" w:cs="Times New Roman CYR"/>
              </w:rPr>
              <w:t xml:space="preserve"> про </w:t>
            </w:r>
            <w:proofErr w:type="spellStart"/>
            <w:r>
              <w:rPr>
                <w:rFonts w:ascii="Times New Roman CYR" w:hAnsi="Times New Roman CYR" w:cs="Times New Roman CYR"/>
              </w:rPr>
              <w:t>Наглядову</w:t>
            </w:r>
            <w:proofErr w:type="spellEnd"/>
            <w:r>
              <w:rPr>
                <w:rFonts w:ascii="Times New Roman CYR" w:hAnsi="Times New Roman CYR" w:cs="Times New Roman CYR"/>
              </w:rPr>
              <w:t xml:space="preserve"> раду. До </w:t>
            </w:r>
            <w:proofErr w:type="spellStart"/>
            <w:r>
              <w:rPr>
                <w:rFonts w:ascii="Times New Roman CYR" w:hAnsi="Times New Roman CYR" w:cs="Times New Roman CYR"/>
              </w:rPr>
              <w:t>повноважень</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посадової</w:t>
            </w:r>
            <w:proofErr w:type="spellEnd"/>
            <w:r>
              <w:rPr>
                <w:rFonts w:ascii="Times New Roman CYR" w:hAnsi="Times New Roman CYR" w:cs="Times New Roman CYR"/>
              </w:rPr>
              <w:t xml:space="preserve"> особи як </w:t>
            </w:r>
            <w:proofErr w:type="spellStart"/>
            <w:r>
              <w:rPr>
                <w:rFonts w:ascii="Times New Roman CYR" w:hAnsi="Times New Roman CYR" w:cs="Times New Roman CYR"/>
              </w:rPr>
              <w:t>голови</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Наглядової</w:t>
            </w:r>
            <w:proofErr w:type="spellEnd"/>
            <w:r>
              <w:rPr>
                <w:rFonts w:ascii="Times New Roman CYR" w:hAnsi="Times New Roman CYR" w:cs="Times New Roman CYR"/>
              </w:rPr>
              <w:t xml:space="preserve"> ради </w:t>
            </w:r>
            <w:proofErr w:type="spellStart"/>
            <w:r>
              <w:rPr>
                <w:rFonts w:ascii="Times New Roman CYR" w:hAnsi="Times New Roman CYR" w:cs="Times New Roman CYR"/>
              </w:rPr>
              <w:t>вiдноситься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представлення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iнтересiв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акцiонерiв</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перервi</w:t>
            </w:r>
            <w:proofErr w:type="spellEnd"/>
            <w:r>
              <w:rPr>
                <w:rFonts w:ascii="Times New Roman CYR" w:hAnsi="Times New Roman CYR" w:cs="Times New Roman CYR"/>
              </w:rPr>
              <w:t xml:space="preserve"> </w:t>
            </w:r>
            <w:proofErr w:type="spellStart"/>
            <w:r>
              <w:rPr>
                <w:rFonts w:ascii="Times New Roman CYR" w:hAnsi="Times New Roman CYR" w:cs="Times New Roman CYR"/>
              </w:rPr>
              <w:t>мiж</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проведенням</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загальних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зборiв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акцiонерiв</w:t>
            </w:r>
            <w:proofErr w:type="spellEnd"/>
            <w:r>
              <w:rPr>
                <w:rFonts w:ascii="Times New Roman CYR" w:hAnsi="Times New Roman CYR" w:cs="Times New Roman CYR"/>
              </w:rPr>
              <w:t xml:space="preserve"> шляхом </w:t>
            </w:r>
            <w:proofErr w:type="spellStart"/>
            <w:r>
              <w:rPr>
                <w:rFonts w:ascii="Times New Roman CYR" w:hAnsi="Times New Roman CYR" w:cs="Times New Roman CYR"/>
              </w:rPr>
              <w:t>прийняття</w:t>
            </w:r>
            <w:proofErr w:type="spellEnd"/>
            <w:r>
              <w:rPr>
                <w:rFonts w:ascii="Times New Roman CYR" w:hAnsi="Times New Roman CYR" w:cs="Times New Roman CYR"/>
              </w:rPr>
              <w:t xml:space="preserve"> </w:t>
            </w:r>
            <w:proofErr w:type="spellStart"/>
            <w:r>
              <w:rPr>
                <w:rFonts w:ascii="Times New Roman CYR" w:hAnsi="Times New Roman CYR" w:cs="Times New Roman CYR"/>
              </w:rPr>
              <w:t>рiшень</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засiданнях</w:t>
            </w:r>
            <w:proofErr w:type="spellEnd"/>
            <w:r>
              <w:rPr>
                <w:rFonts w:ascii="Times New Roman CYR" w:hAnsi="Times New Roman CYR" w:cs="Times New Roman CYR"/>
              </w:rPr>
              <w:t xml:space="preserve"> ради. </w:t>
            </w:r>
            <w:proofErr w:type="spellStart"/>
            <w:r>
              <w:rPr>
                <w:rFonts w:ascii="Times New Roman CYR" w:hAnsi="Times New Roman CYR" w:cs="Times New Roman CYR"/>
              </w:rPr>
              <w:t>Обов'язками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голови</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Наглядової</w:t>
            </w:r>
            <w:proofErr w:type="spellEnd"/>
            <w:r>
              <w:rPr>
                <w:rFonts w:ascii="Times New Roman CYR" w:hAnsi="Times New Roman CYR" w:cs="Times New Roman CYR"/>
              </w:rPr>
              <w:t xml:space="preserve"> ради є </w:t>
            </w:r>
            <w:proofErr w:type="spellStart"/>
            <w:r>
              <w:rPr>
                <w:rFonts w:ascii="Times New Roman CYR" w:hAnsi="Times New Roman CYR" w:cs="Times New Roman CYR"/>
              </w:rPr>
              <w:t>координацiя</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дiяльностi</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Наглядової</w:t>
            </w:r>
            <w:proofErr w:type="spellEnd"/>
            <w:r>
              <w:rPr>
                <w:rFonts w:ascii="Times New Roman CYR" w:hAnsi="Times New Roman CYR" w:cs="Times New Roman CYR"/>
              </w:rPr>
              <w:t xml:space="preserve"> ради для </w:t>
            </w:r>
            <w:proofErr w:type="spellStart"/>
            <w:r>
              <w:rPr>
                <w:rFonts w:ascii="Times New Roman CYR" w:hAnsi="Times New Roman CYR" w:cs="Times New Roman CYR"/>
              </w:rPr>
              <w:t>належного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виконання</w:t>
            </w:r>
            <w:proofErr w:type="spellEnd"/>
            <w:r>
              <w:rPr>
                <w:rFonts w:ascii="Times New Roman CYR" w:hAnsi="Times New Roman CYR" w:cs="Times New Roman CYR"/>
              </w:rPr>
              <w:t xml:space="preserve"> Радою </w:t>
            </w:r>
            <w:proofErr w:type="spellStart"/>
            <w:r>
              <w:rPr>
                <w:rFonts w:ascii="Times New Roman CYR" w:hAnsi="Times New Roman CYR" w:cs="Times New Roman CYR"/>
              </w:rPr>
              <w:t>своїх</w:t>
            </w:r>
            <w:proofErr w:type="spellEnd"/>
            <w:r>
              <w:rPr>
                <w:rFonts w:ascii="Times New Roman CYR" w:hAnsi="Times New Roman CYR" w:cs="Times New Roman CYR"/>
              </w:rPr>
              <w:t xml:space="preserve"> </w:t>
            </w:r>
            <w:proofErr w:type="spellStart"/>
            <w:r>
              <w:rPr>
                <w:rFonts w:ascii="Times New Roman CYR" w:hAnsi="Times New Roman CYR" w:cs="Times New Roman CYR"/>
              </w:rPr>
              <w:t>функцiй</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Обраний</w:t>
            </w:r>
            <w:proofErr w:type="spellEnd"/>
            <w:r>
              <w:rPr>
                <w:rFonts w:ascii="Times New Roman CYR" w:hAnsi="Times New Roman CYR" w:cs="Times New Roman CYR"/>
              </w:rPr>
              <w:t xml:space="preserve"> як </w:t>
            </w:r>
            <w:proofErr w:type="spellStart"/>
            <w:r>
              <w:rPr>
                <w:rFonts w:ascii="Times New Roman CYR" w:hAnsi="Times New Roman CYR" w:cs="Times New Roman CYR"/>
              </w:rPr>
              <w:t>акцiонер</w:t>
            </w:r>
            <w:proofErr w:type="spellEnd"/>
            <w:r>
              <w:rPr>
                <w:rFonts w:ascii="Times New Roman CYR" w:hAnsi="Times New Roman CYR" w:cs="Times New Roman CYR"/>
              </w:rPr>
              <w:t xml:space="preserve">, </w:t>
            </w:r>
            <w:proofErr w:type="spellStart"/>
            <w:r>
              <w:rPr>
                <w:rFonts w:ascii="Times New Roman CYR" w:hAnsi="Times New Roman CYR" w:cs="Times New Roman CYR"/>
              </w:rPr>
              <w:t>володiє</w:t>
            </w:r>
            <w:proofErr w:type="spellEnd"/>
            <w:r>
              <w:rPr>
                <w:rFonts w:ascii="Times New Roman CYR" w:hAnsi="Times New Roman CYR" w:cs="Times New Roman CYR"/>
              </w:rPr>
              <w:t xml:space="preserve"> 7,0121% </w:t>
            </w:r>
            <w:proofErr w:type="spellStart"/>
            <w:r>
              <w:rPr>
                <w:rFonts w:ascii="Times New Roman CYR" w:hAnsi="Times New Roman CYR" w:cs="Times New Roman CYR"/>
              </w:rPr>
              <w:t>акцiй</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емiтента</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обiймає</w:t>
            </w:r>
            <w:proofErr w:type="spellEnd"/>
            <w:r>
              <w:rPr>
                <w:rFonts w:ascii="Times New Roman CYR" w:hAnsi="Times New Roman CYR" w:cs="Times New Roman CYR"/>
              </w:rPr>
              <w:t xml:space="preserve"> посад в </w:t>
            </w:r>
            <w:proofErr w:type="spellStart"/>
            <w:r>
              <w:rPr>
                <w:rFonts w:ascii="Times New Roman CYR" w:hAnsi="Times New Roman CYR" w:cs="Times New Roman CYR"/>
              </w:rPr>
              <w:t>iнших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органiзацiях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Перелiк</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попереднiх</w:t>
            </w:r>
            <w:proofErr w:type="spellEnd"/>
            <w:r>
              <w:rPr>
                <w:rFonts w:ascii="Times New Roman CYR" w:hAnsi="Times New Roman CYR" w:cs="Times New Roman CYR"/>
              </w:rPr>
              <w:t xml:space="preserve"> посад, </w:t>
            </w:r>
            <w:proofErr w:type="spellStart"/>
            <w:r>
              <w:rPr>
                <w:rFonts w:ascii="Times New Roman CYR" w:hAnsi="Times New Roman CYR" w:cs="Times New Roman CYR"/>
              </w:rPr>
              <w:t>якi</w:t>
            </w:r>
            <w:proofErr w:type="spellEnd"/>
            <w:r>
              <w:rPr>
                <w:rFonts w:ascii="Times New Roman CYR" w:hAnsi="Times New Roman CYR" w:cs="Times New Roman CYR"/>
              </w:rPr>
              <w:t xml:space="preserve"> особа </w:t>
            </w:r>
            <w:proofErr w:type="spellStart"/>
            <w:r>
              <w:rPr>
                <w:rFonts w:ascii="Times New Roman CYR" w:hAnsi="Times New Roman CYR" w:cs="Times New Roman CYR"/>
              </w:rPr>
              <w:t>обiймала</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протягом</w:t>
            </w:r>
            <w:proofErr w:type="spellEnd"/>
            <w:r>
              <w:rPr>
                <w:rFonts w:ascii="Times New Roman CYR" w:hAnsi="Times New Roman CYR" w:cs="Times New Roman CYR"/>
              </w:rPr>
              <w:t xml:space="preserve"> </w:t>
            </w:r>
            <w:proofErr w:type="spellStart"/>
            <w:r>
              <w:rPr>
                <w:rFonts w:ascii="Times New Roman CYR" w:hAnsi="Times New Roman CYR" w:cs="Times New Roman CYR"/>
              </w:rPr>
              <w:t>останнiх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п'яти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рокiв</w:t>
            </w:r>
            <w:proofErr w:type="spellEnd"/>
            <w:r>
              <w:rPr>
                <w:rFonts w:ascii="Times New Roman CYR" w:hAnsi="Times New Roman CYR" w:cs="Times New Roman CYR"/>
              </w:rPr>
              <w:t xml:space="preserve">:  Голова </w:t>
            </w:r>
            <w:proofErr w:type="spellStart"/>
            <w:r>
              <w:rPr>
                <w:rFonts w:ascii="Times New Roman CYR" w:hAnsi="Times New Roman CYR" w:cs="Times New Roman CYR"/>
              </w:rPr>
              <w:t>наглядової</w:t>
            </w:r>
            <w:proofErr w:type="spellEnd"/>
            <w:r>
              <w:rPr>
                <w:rFonts w:ascii="Times New Roman CYR" w:hAnsi="Times New Roman CYR" w:cs="Times New Roman CYR"/>
              </w:rPr>
              <w:t xml:space="preserve"> ради - Президент </w:t>
            </w:r>
            <w:proofErr w:type="spellStart"/>
            <w:r>
              <w:rPr>
                <w:rFonts w:ascii="Times New Roman CYR" w:hAnsi="Times New Roman CYR" w:cs="Times New Roman CYR"/>
              </w:rPr>
              <w:t>Товариства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Посадова</w:t>
            </w:r>
            <w:proofErr w:type="spellEnd"/>
            <w:r>
              <w:rPr>
                <w:rFonts w:ascii="Times New Roman CYR" w:hAnsi="Times New Roman CYR" w:cs="Times New Roman CYR"/>
              </w:rPr>
              <w:t xml:space="preserve"> особа судимостей за </w:t>
            </w:r>
            <w:proofErr w:type="spellStart"/>
            <w:r>
              <w:rPr>
                <w:rFonts w:ascii="Times New Roman CYR" w:hAnsi="Times New Roman CYR" w:cs="Times New Roman CYR"/>
              </w:rPr>
              <w:t>корисливi</w:t>
            </w:r>
            <w:proofErr w:type="spellEnd"/>
            <w:r>
              <w:rPr>
                <w:rFonts w:ascii="Times New Roman CYR" w:hAnsi="Times New Roman CYR" w:cs="Times New Roman CYR"/>
              </w:rPr>
              <w:t xml:space="preserve"> i </w:t>
            </w:r>
            <w:proofErr w:type="spellStart"/>
            <w:r>
              <w:rPr>
                <w:rFonts w:ascii="Times New Roman CYR" w:hAnsi="Times New Roman CYR" w:cs="Times New Roman CYR"/>
              </w:rPr>
              <w:t>посадовi</w:t>
            </w:r>
            <w:proofErr w:type="spellEnd"/>
            <w:r>
              <w:rPr>
                <w:rFonts w:ascii="Times New Roman CYR" w:hAnsi="Times New Roman CYR" w:cs="Times New Roman CYR"/>
              </w:rPr>
              <w:t xml:space="preserve"> </w:t>
            </w:r>
            <w:proofErr w:type="spellStart"/>
            <w:r>
              <w:rPr>
                <w:rFonts w:ascii="Times New Roman CYR" w:hAnsi="Times New Roman CYR" w:cs="Times New Roman CYR"/>
              </w:rPr>
              <w:t>злочини</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має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Посадова</w:t>
            </w:r>
            <w:proofErr w:type="spellEnd"/>
            <w:r>
              <w:rPr>
                <w:rFonts w:ascii="Times New Roman CYR" w:hAnsi="Times New Roman CYR" w:cs="Times New Roman CYR"/>
              </w:rPr>
              <w:t xml:space="preserve"> особа </w:t>
            </w:r>
            <w:proofErr w:type="spellStart"/>
            <w:r>
              <w:rPr>
                <w:rFonts w:ascii="Times New Roman CYR" w:hAnsi="Times New Roman CYR" w:cs="Times New Roman CYR"/>
              </w:rPr>
              <w:t>отримує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заробiтну</w:t>
            </w:r>
            <w:proofErr w:type="spellEnd"/>
            <w:r>
              <w:rPr>
                <w:rFonts w:ascii="Times New Roman CYR" w:hAnsi="Times New Roman CYR" w:cs="Times New Roman CYR"/>
              </w:rPr>
              <w:t xml:space="preserve"> плату </w:t>
            </w: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штатного </w:t>
            </w:r>
            <w:proofErr w:type="spellStart"/>
            <w:r>
              <w:rPr>
                <w:rFonts w:ascii="Times New Roman CYR" w:hAnsi="Times New Roman CYR" w:cs="Times New Roman CYR"/>
              </w:rPr>
              <w:t>розпсиу</w:t>
            </w:r>
            <w:proofErr w:type="spellEnd"/>
            <w:r>
              <w:rPr>
                <w:rFonts w:ascii="Times New Roman CYR" w:hAnsi="Times New Roman CYR" w:cs="Times New Roman CYR"/>
              </w:rPr>
              <w:t xml:space="preserve">, </w:t>
            </w:r>
            <w:proofErr w:type="spellStart"/>
            <w:r>
              <w:rPr>
                <w:rFonts w:ascii="Times New Roman CYR" w:hAnsi="Times New Roman CYR" w:cs="Times New Roman CYR"/>
              </w:rPr>
              <w:t>згоди</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розголошення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її</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розмiру</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надано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iншої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винагороди</w:t>
            </w:r>
            <w:proofErr w:type="spellEnd"/>
            <w:r>
              <w:rPr>
                <w:rFonts w:ascii="Times New Roman CYR" w:hAnsi="Times New Roman CYR" w:cs="Times New Roman CYR"/>
              </w:rPr>
              <w:t xml:space="preserve">, в тому </w:t>
            </w:r>
            <w:proofErr w:type="spellStart"/>
            <w:r>
              <w:rPr>
                <w:rFonts w:ascii="Times New Roman CYR" w:hAnsi="Times New Roman CYR" w:cs="Times New Roman CYR"/>
              </w:rPr>
              <w:t>числi</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натуральнiй</w:t>
            </w:r>
            <w:proofErr w:type="spellEnd"/>
            <w:r>
              <w:rPr>
                <w:rFonts w:ascii="Times New Roman CYR" w:hAnsi="Times New Roman CYR" w:cs="Times New Roman CYR"/>
              </w:rPr>
              <w:t xml:space="preserve"> </w:t>
            </w:r>
            <w:proofErr w:type="spellStart"/>
            <w:r>
              <w:rPr>
                <w:rFonts w:ascii="Times New Roman CYR" w:hAnsi="Times New Roman CYR" w:cs="Times New Roman CYR"/>
              </w:rPr>
              <w:t>формi</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отримує</w:t>
            </w:r>
            <w:proofErr w:type="spellEnd"/>
            <w:r>
              <w:rPr>
                <w:rFonts w:ascii="Times New Roman CYR" w:hAnsi="Times New Roman CYR" w:cs="Times New Roman CYR"/>
              </w:rPr>
              <w:t xml:space="preserve">. </w:t>
            </w:r>
          </w:p>
          <w:p w14:paraId="617C36D5"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 </w:t>
            </w:r>
            <w:proofErr w:type="spellStart"/>
            <w:r>
              <w:rPr>
                <w:rFonts w:ascii="Times New Roman CYR" w:hAnsi="Times New Roman CYR" w:cs="Times New Roman CYR"/>
              </w:rPr>
              <w:t>звiтному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перiодi</w:t>
            </w:r>
            <w:proofErr w:type="spellEnd"/>
            <w:r>
              <w:rPr>
                <w:rFonts w:ascii="Times New Roman CYR" w:hAnsi="Times New Roman CYR" w:cs="Times New Roman CYR"/>
              </w:rPr>
              <w:t xml:space="preserve"> </w:t>
            </w:r>
            <w:proofErr w:type="spellStart"/>
            <w:r>
              <w:rPr>
                <w:rFonts w:ascii="Times New Roman CYR" w:hAnsi="Times New Roman CYR" w:cs="Times New Roman CYR"/>
              </w:rPr>
              <w:t>змiни</w:t>
            </w:r>
            <w:proofErr w:type="spellEnd"/>
            <w:r>
              <w:rPr>
                <w:rFonts w:ascii="Times New Roman CYR" w:hAnsi="Times New Roman CYR" w:cs="Times New Roman CYR"/>
              </w:rPr>
              <w:t xml:space="preserve"> в </w:t>
            </w:r>
            <w:proofErr w:type="spellStart"/>
            <w:r>
              <w:rPr>
                <w:rFonts w:ascii="Times New Roman CYR" w:hAnsi="Times New Roman CYR" w:cs="Times New Roman CYR"/>
              </w:rPr>
              <w:t>складi</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посадової</w:t>
            </w:r>
            <w:proofErr w:type="spellEnd"/>
            <w:r>
              <w:rPr>
                <w:rFonts w:ascii="Times New Roman CYR" w:hAnsi="Times New Roman CYR" w:cs="Times New Roman CYR"/>
              </w:rPr>
              <w:t xml:space="preserve"> особи: не </w:t>
            </w:r>
            <w:proofErr w:type="spellStart"/>
            <w:r>
              <w:rPr>
                <w:rFonts w:ascii="Times New Roman CYR" w:hAnsi="Times New Roman CYR" w:cs="Times New Roman CYR"/>
              </w:rPr>
              <w:t>вiдбувалися</w:t>
            </w:r>
            <w:proofErr w:type="spellEnd"/>
            <w:r>
              <w:rPr>
                <w:rFonts w:ascii="Times New Roman CYR" w:hAnsi="Times New Roman CYR" w:cs="Times New Roman CYR"/>
              </w:rPr>
              <w:t>.</w:t>
            </w:r>
          </w:p>
        </w:tc>
      </w:tr>
      <w:tr w:rsidR="00681D85" w14:paraId="77F6A92B" w14:textId="77777777">
        <w:trPr>
          <w:trHeight w:val="200"/>
        </w:trPr>
        <w:tc>
          <w:tcPr>
            <w:tcW w:w="900" w:type="dxa"/>
            <w:vMerge w:val="restart"/>
            <w:tcBorders>
              <w:top w:val="single" w:sz="6" w:space="0" w:color="auto"/>
              <w:bottom w:val="single" w:sz="6" w:space="0" w:color="auto"/>
              <w:right w:val="single" w:sz="6" w:space="0" w:color="auto"/>
            </w:tcBorders>
            <w:vAlign w:val="center"/>
          </w:tcPr>
          <w:p w14:paraId="279F312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14:paraId="212D8F7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 </w:t>
            </w:r>
            <w:proofErr w:type="spellStart"/>
            <w:r>
              <w:rPr>
                <w:rFonts w:ascii="Times New Roman CYR" w:hAnsi="Times New Roman CYR" w:cs="Times New Roman CYR"/>
              </w:rPr>
              <w:t>наглядової</w:t>
            </w:r>
            <w:proofErr w:type="spellEnd"/>
            <w:r>
              <w:rPr>
                <w:rFonts w:ascii="Times New Roman CYR" w:hAnsi="Times New Roman CYR" w:cs="Times New Roman CYR"/>
              </w:rPr>
              <w:t xml:space="preserve"> ради</w:t>
            </w:r>
          </w:p>
        </w:tc>
        <w:tc>
          <w:tcPr>
            <w:tcW w:w="3000" w:type="dxa"/>
            <w:tcBorders>
              <w:top w:val="single" w:sz="6" w:space="0" w:color="auto"/>
              <w:left w:val="single" w:sz="6" w:space="0" w:color="auto"/>
              <w:bottom w:val="single" w:sz="6" w:space="0" w:color="auto"/>
              <w:right w:val="single" w:sz="6" w:space="0" w:color="auto"/>
            </w:tcBorders>
            <w:vAlign w:val="center"/>
          </w:tcPr>
          <w:p w14:paraId="6BE6A4F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Приходько </w:t>
            </w:r>
            <w:proofErr w:type="spellStart"/>
            <w:r>
              <w:rPr>
                <w:rFonts w:ascii="Times New Roman CYR" w:hAnsi="Times New Roman CYR" w:cs="Times New Roman CYR"/>
              </w:rPr>
              <w:t>Леонiд</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Васильович</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0A52BF6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1947</w:t>
            </w:r>
          </w:p>
        </w:tc>
        <w:tc>
          <w:tcPr>
            <w:tcW w:w="2250" w:type="dxa"/>
            <w:tcBorders>
              <w:top w:val="single" w:sz="6" w:space="0" w:color="auto"/>
              <w:left w:val="single" w:sz="6" w:space="0" w:color="auto"/>
              <w:bottom w:val="single" w:sz="6" w:space="0" w:color="auto"/>
              <w:right w:val="single" w:sz="6" w:space="0" w:color="auto"/>
            </w:tcBorders>
            <w:vAlign w:val="center"/>
          </w:tcPr>
          <w:p w14:paraId="2385335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вища</w:t>
            </w:r>
            <w:proofErr w:type="spellEnd"/>
            <w:r>
              <w:rPr>
                <w:rFonts w:ascii="Times New Roman CYR" w:hAnsi="Times New Roman CYR" w:cs="Times New Roman CYR"/>
              </w:rPr>
              <w:t xml:space="preserve"> </w:t>
            </w:r>
            <w:proofErr w:type="spellStart"/>
            <w:r>
              <w:rPr>
                <w:rFonts w:ascii="Times New Roman CYR" w:hAnsi="Times New Roman CYR" w:cs="Times New Roman CYR"/>
              </w:rPr>
              <w:t>базова</w:t>
            </w:r>
            <w:proofErr w:type="spellEnd"/>
          </w:p>
        </w:tc>
        <w:tc>
          <w:tcPr>
            <w:tcW w:w="1000" w:type="dxa"/>
            <w:tcBorders>
              <w:top w:val="single" w:sz="6" w:space="0" w:color="auto"/>
              <w:left w:val="single" w:sz="6" w:space="0" w:color="auto"/>
              <w:bottom w:val="single" w:sz="6" w:space="0" w:color="auto"/>
              <w:right w:val="single" w:sz="6" w:space="0" w:color="auto"/>
            </w:tcBorders>
            <w:vAlign w:val="center"/>
          </w:tcPr>
          <w:p w14:paraId="480EC26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w:t>
            </w:r>
          </w:p>
        </w:tc>
        <w:tc>
          <w:tcPr>
            <w:tcW w:w="3050" w:type="dxa"/>
            <w:tcBorders>
              <w:top w:val="single" w:sz="6" w:space="0" w:color="auto"/>
              <w:left w:val="single" w:sz="6" w:space="0" w:color="auto"/>
              <w:bottom w:val="single" w:sz="6" w:space="0" w:color="auto"/>
              <w:right w:val="single" w:sz="6" w:space="0" w:color="auto"/>
            </w:tcBorders>
            <w:vAlign w:val="center"/>
          </w:tcPr>
          <w:p w14:paraId="7943EB2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АТ "</w:t>
            </w:r>
            <w:proofErr w:type="spellStart"/>
            <w:r>
              <w:rPr>
                <w:rFonts w:ascii="Times New Roman CYR" w:hAnsi="Times New Roman CYR" w:cs="Times New Roman CYR"/>
              </w:rPr>
              <w:t>Слов'янськi</w:t>
            </w:r>
            <w:proofErr w:type="spellEnd"/>
            <w:r>
              <w:rPr>
                <w:rFonts w:ascii="Times New Roman CYR" w:hAnsi="Times New Roman CYR" w:cs="Times New Roman CYR"/>
              </w:rPr>
              <w:t xml:space="preserve"> </w:t>
            </w:r>
            <w:proofErr w:type="spellStart"/>
            <w:r>
              <w:rPr>
                <w:rFonts w:ascii="Times New Roman CYR" w:hAnsi="Times New Roman CYR" w:cs="Times New Roman CYR"/>
              </w:rPr>
              <w:t>шпалери</w:t>
            </w:r>
            <w:proofErr w:type="spellEnd"/>
            <w:r>
              <w:rPr>
                <w:rFonts w:ascii="Times New Roman CYR" w:hAnsi="Times New Roman CYR" w:cs="Times New Roman CYR"/>
              </w:rPr>
              <w:t xml:space="preserve"> - КФТП", 00278876, член </w:t>
            </w:r>
            <w:proofErr w:type="spellStart"/>
            <w:r>
              <w:rPr>
                <w:rFonts w:ascii="Times New Roman CYR" w:hAnsi="Times New Roman CYR" w:cs="Times New Roman CYR"/>
              </w:rPr>
              <w:t>наглядової</w:t>
            </w:r>
            <w:proofErr w:type="spellEnd"/>
            <w:r>
              <w:rPr>
                <w:rFonts w:ascii="Times New Roman CYR" w:hAnsi="Times New Roman CYR" w:cs="Times New Roman CYR"/>
              </w:rPr>
              <w:t xml:space="preserve"> ради </w:t>
            </w:r>
          </w:p>
        </w:tc>
        <w:tc>
          <w:tcPr>
            <w:tcW w:w="1550" w:type="dxa"/>
            <w:tcBorders>
              <w:top w:val="single" w:sz="6" w:space="0" w:color="auto"/>
              <w:left w:val="single" w:sz="6" w:space="0" w:color="auto"/>
              <w:bottom w:val="single" w:sz="6" w:space="0" w:color="auto"/>
            </w:tcBorders>
            <w:vAlign w:val="center"/>
          </w:tcPr>
          <w:p w14:paraId="3DA181A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11.12.2020, на 3 роки</w:t>
            </w:r>
          </w:p>
        </w:tc>
      </w:tr>
      <w:tr w:rsidR="00681D85" w14:paraId="32A29FD0" w14:textId="77777777">
        <w:trPr>
          <w:trHeight w:val="200"/>
        </w:trPr>
        <w:tc>
          <w:tcPr>
            <w:tcW w:w="900" w:type="dxa"/>
            <w:vMerge/>
            <w:tcBorders>
              <w:top w:val="single" w:sz="6" w:space="0" w:color="auto"/>
              <w:bottom w:val="single" w:sz="6" w:space="0" w:color="auto"/>
              <w:right w:val="single" w:sz="6" w:space="0" w:color="auto"/>
            </w:tcBorders>
            <w:vAlign w:val="center"/>
          </w:tcPr>
          <w:p w14:paraId="4CC4D2DA"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35D9D554"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Опис</w:t>
            </w:r>
            <w:proofErr w:type="spellEnd"/>
            <w:r>
              <w:rPr>
                <w:rFonts w:ascii="Times New Roman CYR" w:hAnsi="Times New Roman CYR" w:cs="Times New Roman CYR"/>
                <w:b/>
                <w:bCs/>
              </w:rPr>
              <w:t>:</w:t>
            </w:r>
          </w:p>
          <w:p w14:paraId="00D9D315"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Повноваження</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обов'язки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посадової</w:t>
            </w:r>
            <w:proofErr w:type="spellEnd"/>
            <w:r>
              <w:rPr>
                <w:rFonts w:ascii="Times New Roman CYR" w:hAnsi="Times New Roman CYR" w:cs="Times New Roman CYR"/>
              </w:rPr>
              <w:t xml:space="preserve"> особи </w:t>
            </w:r>
            <w:proofErr w:type="spellStart"/>
            <w:r>
              <w:rPr>
                <w:rFonts w:ascii="Times New Roman CYR" w:hAnsi="Times New Roman CYR" w:cs="Times New Roman CYR"/>
              </w:rPr>
              <w:t>визначено</w:t>
            </w:r>
            <w:proofErr w:type="spellEnd"/>
            <w:r>
              <w:rPr>
                <w:rFonts w:ascii="Times New Roman CYR" w:hAnsi="Times New Roman CYR" w:cs="Times New Roman CYR"/>
              </w:rPr>
              <w:t xml:space="preserve"> у </w:t>
            </w:r>
            <w:proofErr w:type="spellStart"/>
            <w:r>
              <w:rPr>
                <w:rFonts w:ascii="Times New Roman CYR" w:hAnsi="Times New Roman CYR" w:cs="Times New Roman CYR"/>
              </w:rPr>
              <w:t>Статутi</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Положеннi</w:t>
            </w:r>
            <w:proofErr w:type="spellEnd"/>
            <w:r>
              <w:rPr>
                <w:rFonts w:ascii="Times New Roman CYR" w:hAnsi="Times New Roman CYR" w:cs="Times New Roman CYR"/>
              </w:rPr>
              <w:t xml:space="preserve"> про </w:t>
            </w:r>
            <w:proofErr w:type="spellStart"/>
            <w:r>
              <w:rPr>
                <w:rFonts w:ascii="Times New Roman CYR" w:hAnsi="Times New Roman CYR" w:cs="Times New Roman CYR"/>
              </w:rPr>
              <w:t>Наглядову</w:t>
            </w:r>
            <w:proofErr w:type="spellEnd"/>
            <w:r>
              <w:rPr>
                <w:rFonts w:ascii="Times New Roman CYR" w:hAnsi="Times New Roman CYR" w:cs="Times New Roman CYR"/>
              </w:rPr>
              <w:t xml:space="preserve"> раду. До </w:t>
            </w:r>
            <w:proofErr w:type="spellStart"/>
            <w:r>
              <w:rPr>
                <w:rFonts w:ascii="Times New Roman CYR" w:hAnsi="Times New Roman CYR" w:cs="Times New Roman CYR"/>
              </w:rPr>
              <w:t>повноважень</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посадової</w:t>
            </w:r>
            <w:proofErr w:type="spellEnd"/>
            <w:r>
              <w:rPr>
                <w:rFonts w:ascii="Times New Roman CYR" w:hAnsi="Times New Roman CYR" w:cs="Times New Roman CYR"/>
              </w:rPr>
              <w:t xml:space="preserve"> особи як члена </w:t>
            </w:r>
            <w:proofErr w:type="spellStart"/>
            <w:r>
              <w:rPr>
                <w:rFonts w:ascii="Times New Roman CYR" w:hAnsi="Times New Roman CYR" w:cs="Times New Roman CYR"/>
              </w:rPr>
              <w:t>Наглядової</w:t>
            </w:r>
            <w:proofErr w:type="spellEnd"/>
            <w:r>
              <w:rPr>
                <w:rFonts w:ascii="Times New Roman CYR" w:hAnsi="Times New Roman CYR" w:cs="Times New Roman CYR"/>
              </w:rPr>
              <w:t xml:space="preserve"> ради </w:t>
            </w:r>
            <w:proofErr w:type="spellStart"/>
            <w:r>
              <w:rPr>
                <w:rFonts w:ascii="Times New Roman CYR" w:hAnsi="Times New Roman CYR" w:cs="Times New Roman CYR"/>
              </w:rPr>
              <w:t>вiдноситься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представлення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iнтересiв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акцiонерiв</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перервi</w:t>
            </w:r>
            <w:proofErr w:type="spellEnd"/>
            <w:r>
              <w:rPr>
                <w:rFonts w:ascii="Times New Roman CYR" w:hAnsi="Times New Roman CYR" w:cs="Times New Roman CYR"/>
              </w:rPr>
              <w:t xml:space="preserve"> </w:t>
            </w:r>
            <w:proofErr w:type="spellStart"/>
            <w:r>
              <w:rPr>
                <w:rFonts w:ascii="Times New Roman CYR" w:hAnsi="Times New Roman CYR" w:cs="Times New Roman CYR"/>
              </w:rPr>
              <w:t>мiж</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проведенням</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загальних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зборiв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акцiонерiв</w:t>
            </w:r>
            <w:proofErr w:type="spellEnd"/>
            <w:r>
              <w:rPr>
                <w:rFonts w:ascii="Times New Roman CYR" w:hAnsi="Times New Roman CYR" w:cs="Times New Roman CYR"/>
              </w:rPr>
              <w:t xml:space="preserve"> шляхом </w:t>
            </w:r>
            <w:proofErr w:type="spellStart"/>
            <w:r>
              <w:rPr>
                <w:rFonts w:ascii="Times New Roman CYR" w:hAnsi="Times New Roman CYR" w:cs="Times New Roman CYR"/>
              </w:rPr>
              <w:t>прийняття</w:t>
            </w:r>
            <w:proofErr w:type="spellEnd"/>
            <w:r>
              <w:rPr>
                <w:rFonts w:ascii="Times New Roman CYR" w:hAnsi="Times New Roman CYR" w:cs="Times New Roman CYR"/>
              </w:rPr>
              <w:t xml:space="preserve"> </w:t>
            </w:r>
            <w:proofErr w:type="spellStart"/>
            <w:r>
              <w:rPr>
                <w:rFonts w:ascii="Times New Roman CYR" w:hAnsi="Times New Roman CYR" w:cs="Times New Roman CYR"/>
              </w:rPr>
              <w:t>рiшень</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засiданнях</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наглядової</w:t>
            </w:r>
            <w:proofErr w:type="spellEnd"/>
            <w:r>
              <w:rPr>
                <w:rFonts w:ascii="Times New Roman CYR" w:hAnsi="Times New Roman CYR" w:cs="Times New Roman CYR"/>
              </w:rPr>
              <w:t xml:space="preserve"> ради. </w:t>
            </w:r>
            <w:proofErr w:type="spellStart"/>
            <w:r>
              <w:rPr>
                <w:rFonts w:ascii="Times New Roman CYR" w:hAnsi="Times New Roman CYR" w:cs="Times New Roman CYR"/>
              </w:rPr>
              <w:t>Обов'язками</w:t>
            </w:r>
            <w:proofErr w:type="spellEnd"/>
            <w:r>
              <w:rPr>
                <w:rFonts w:ascii="Times New Roman CYR" w:hAnsi="Times New Roman CYR" w:cs="Times New Roman CYR"/>
              </w:rPr>
              <w:t xml:space="preserve"> члена </w:t>
            </w:r>
            <w:proofErr w:type="spellStart"/>
            <w:r>
              <w:rPr>
                <w:rFonts w:ascii="Times New Roman CYR" w:hAnsi="Times New Roman CYR" w:cs="Times New Roman CYR"/>
              </w:rPr>
              <w:t>Наглядової</w:t>
            </w:r>
            <w:proofErr w:type="spellEnd"/>
            <w:r>
              <w:rPr>
                <w:rFonts w:ascii="Times New Roman CYR" w:hAnsi="Times New Roman CYR" w:cs="Times New Roman CYR"/>
              </w:rPr>
              <w:t xml:space="preserve"> ради є </w:t>
            </w:r>
            <w:proofErr w:type="spellStart"/>
            <w:r>
              <w:rPr>
                <w:rFonts w:ascii="Times New Roman CYR" w:hAnsi="Times New Roman CYR" w:cs="Times New Roman CYR"/>
              </w:rPr>
              <w:t>брати</w:t>
            </w:r>
            <w:proofErr w:type="spellEnd"/>
            <w:r>
              <w:rPr>
                <w:rFonts w:ascii="Times New Roman CYR" w:hAnsi="Times New Roman CYR" w:cs="Times New Roman CYR"/>
              </w:rPr>
              <w:t xml:space="preserve"> участь у </w:t>
            </w:r>
            <w:proofErr w:type="spellStart"/>
            <w:r>
              <w:rPr>
                <w:rFonts w:ascii="Times New Roman CYR" w:hAnsi="Times New Roman CYR" w:cs="Times New Roman CYR"/>
              </w:rPr>
              <w:t>засiданнях</w:t>
            </w:r>
            <w:proofErr w:type="spellEnd"/>
            <w:r>
              <w:rPr>
                <w:rFonts w:ascii="Times New Roman CYR" w:hAnsi="Times New Roman CYR" w:cs="Times New Roman CYR"/>
              </w:rPr>
              <w:t xml:space="preserve"> для </w:t>
            </w:r>
            <w:proofErr w:type="spellStart"/>
            <w:r>
              <w:rPr>
                <w:rFonts w:ascii="Times New Roman CYR" w:hAnsi="Times New Roman CYR" w:cs="Times New Roman CYR"/>
              </w:rPr>
              <w:t>забезпечення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прийняття</w:t>
            </w:r>
            <w:proofErr w:type="spellEnd"/>
            <w:r>
              <w:rPr>
                <w:rFonts w:ascii="Times New Roman CYR" w:hAnsi="Times New Roman CYR" w:cs="Times New Roman CYR"/>
              </w:rPr>
              <w:t xml:space="preserve"> Радою </w:t>
            </w:r>
            <w:proofErr w:type="spellStart"/>
            <w:r>
              <w:rPr>
                <w:rFonts w:ascii="Times New Roman CYR" w:hAnsi="Times New Roman CYR" w:cs="Times New Roman CYR"/>
              </w:rPr>
              <w:t>рiшень</w:t>
            </w:r>
            <w:proofErr w:type="spellEnd"/>
            <w:r>
              <w:rPr>
                <w:rFonts w:ascii="Times New Roman CYR" w:hAnsi="Times New Roman CYR" w:cs="Times New Roman CYR"/>
              </w:rPr>
              <w:t xml:space="preserve">, </w:t>
            </w:r>
            <w:proofErr w:type="spellStart"/>
            <w:r>
              <w:rPr>
                <w:rFonts w:ascii="Times New Roman CYR" w:hAnsi="Times New Roman CYR" w:cs="Times New Roman CYR"/>
              </w:rPr>
              <w:t>що</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стосуються</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дiяльностi</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Товариства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Обраний</w:t>
            </w:r>
            <w:proofErr w:type="spellEnd"/>
            <w:r>
              <w:rPr>
                <w:rFonts w:ascii="Times New Roman CYR" w:hAnsi="Times New Roman CYR" w:cs="Times New Roman CYR"/>
              </w:rPr>
              <w:t xml:space="preserve"> як </w:t>
            </w:r>
            <w:proofErr w:type="spellStart"/>
            <w:r>
              <w:rPr>
                <w:rFonts w:ascii="Times New Roman CYR" w:hAnsi="Times New Roman CYR" w:cs="Times New Roman CYR"/>
              </w:rPr>
              <w:t>представник</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акцiонера</w:t>
            </w:r>
            <w:proofErr w:type="spellEnd"/>
            <w:r>
              <w:rPr>
                <w:rFonts w:ascii="Times New Roman CYR" w:hAnsi="Times New Roman CYR" w:cs="Times New Roman CYR"/>
              </w:rPr>
              <w:t xml:space="preserve"> Бондара </w:t>
            </w:r>
            <w:proofErr w:type="spellStart"/>
            <w:r>
              <w:rPr>
                <w:rFonts w:ascii="Times New Roman CYR" w:hAnsi="Times New Roman CYR" w:cs="Times New Roman CYR"/>
              </w:rPr>
              <w:t>Анатолiя</w:t>
            </w:r>
            <w:proofErr w:type="spellEnd"/>
            <w:r>
              <w:rPr>
                <w:rFonts w:ascii="Times New Roman CYR" w:hAnsi="Times New Roman CYR" w:cs="Times New Roman CYR"/>
              </w:rPr>
              <w:t xml:space="preserve"> </w:t>
            </w:r>
            <w:proofErr w:type="spellStart"/>
            <w:r>
              <w:rPr>
                <w:rFonts w:ascii="Times New Roman CYR" w:hAnsi="Times New Roman CYR" w:cs="Times New Roman CYR"/>
              </w:rPr>
              <w:t>Олександровича</w:t>
            </w:r>
            <w:proofErr w:type="spellEnd"/>
            <w:r>
              <w:rPr>
                <w:rFonts w:ascii="Times New Roman CYR" w:hAnsi="Times New Roman CYR" w:cs="Times New Roman CYR"/>
              </w:rPr>
              <w:t xml:space="preserve">, </w:t>
            </w:r>
            <w:proofErr w:type="spellStart"/>
            <w:r>
              <w:rPr>
                <w:rFonts w:ascii="Times New Roman CYR" w:hAnsi="Times New Roman CYR" w:cs="Times New Roman CYR"/>
              </w:rPr>
              <w:t>який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володiє</w:t>
            </w:r>
            <w:proofErr w:type="spellEnd"/>
            <w:r>
              <w:rPr>
                <w:rFonts w:ascii="Times New Roman CYR" w:hAnsi="Times New Roman CYR" w:cs="Times New Roman CYR"/>
              </w:rPr>
              <w:t xml:space="preserve"> 7,0121% </w:t>
            </w:r>
            <w:proofErr w:type="spellStart"/>
            <w:r>
              <w:rPr>
                <w:rFonts w:ascii="Times New Roman CYR" w:hAnsi="Times New Roman CYR" w:cs="Times New Roman CYR"/>
              </w:rPr>
              <w:t>акцiй</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емiтента</w:t>
            </w:r>
            <w:proofErr w:type="spellEnd"/>
            <w:r>
              <w:rPr>
                <w:rFonts w:ascii="Times New Roman CYR" w:hAnsi="Times New Roman CYR" w:cs="Times New Roman CYR"/>
              </w:rPr>
              <w:t xml:space="preserve">. Є </w:t>
            </w:r>
            <w:proofErr w:type="spellStart"/>
            <w:r>
              <w:rPr>
                <w:rFonts w:ascii="Times New Roman CYR" w:hAnsi="Times New Roman CYR" w:cs="Times New Roman CYR"/>
              </w:rPr>
              <w:t>акцiонером</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товариства</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обiймає</w:t>
            </w:r>
            <w:proofErr w:type="spellEnd"/>
            <w:r>
              <w:rPr>
                <w:rFonts w:ascii="Times New Roman CYR" w:hAnsi="Times New Roman CYR" w:cs="Times New Roman CYR"/>
              </w:rPr>
              <w:t xml:space="preserve"> посад в </w:t>
            </w:r>
            <w:proofErr w:type="spellStart"/>
            <w:r>
              <w:rPr>
                <w:rFonts w:ascii="Times New Roman CYR" w:hAnsi="Times New Roman CYR" w:cs="Times New Roman CYR"/>
              </w:rPr>
              <w:t>iнших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органiзацiях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Перелiк</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попереднiх</w:t>
            </w:r>
            <w:proofErr w:type="spellEnd"/>
            <w:r>
              <w:rPr>
                <w:rFonts w:ascii="Times New Roman CYR" w:hAnsi="Times New Roman CYR" w:cs="Times New Roman CYR"/>
              </w:rPr>
              <w:t xml:space="preserve"> посад, </w:t>
            </w:r>
            <w:proofErr w:type="spellStart"/>
            <w:r>
              <w:rPr>
                <w:rFonts w:ascii="Times New Roman CYR" w:hAnsi="Times New Roman CYR" w:cs="Times New Roman CYR"/>
              </w:rPr>
              <w:t>якi</w:t>
            </w:r>
            <w:proofErr w:type="spellEnd"/>
            <w:r>
              <w:rPr>
                <w:rFonts w:ascii="Times New Roman CYR" w:hAnsi="Times New Roman CYR" w:cs="Times New Roman CYR"/>
              </w:rPr>
              <w:t xml:space="preserve"> особа </w:t>
            </w:r>
            <w:proofErr w:type="spellStart"/>
            <w:r>
              <w:rPr>
                <w:rFonts w:ascii="Times New Roman CYR" w:hAnsi="Times New Roman CYR" w:cs="Times New Roman CYR"/>
              </w:rPr>
              <w:t>обiймала</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протягом</w:t>
            </w:r>
            <w:proofErr w:type="spellEnd"/>
            <w:r>
              <w:rPr>
                <w:rFonts w:ascii="Times New Roman CYR" w:hAnsi="Times New Roman CYR" w:cs="Times New Roman CYR"/>
              </w:rPr>
              <w:t xml:space="preserve"> </w:t>
            </w:r>
            <w:proofErr w:type="spellStart"/>
            <w:r>
              <w:rPr>
                <w:rFonts w:ascii="Times New Roman CYR" w:hAnsi="Times New Roman CYR" w:cs="Times New Roman CYR"/>
              </w:rPr>
              <w:t>останнiх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п'яти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рокiв</w:t>
            </w:r>
            <w:proofErr w:type="spellEnd"/>
            <w:r>
              <w:rPr>
                <w:rFonts w:ascii="Times New Roman CYR" w:hAnsi="Times New Roman CYR" w:cs="Times New Roman CYR"/>
              </w:rPr>
              <w:t xml:space="preserve">: член </w:t>
            </w:r>
            <w:proofErr w:type="spellStart"/>
            <w:r>
              <w:rPr>
                <w:rFonts w:ascii="Times New Roman CYR" w:hAnsi="Times New Roman CYR" w:cs="Times New Roman CYR"/>
              </w:rPr>
              <w:t>наглядової</w:t>
            </w:r>
            <w:proofErr w:type="spellEnd"/>
            <w:r>
              <w:rPr>
                <w:rFonts w:ascii="Times New Roman CYR" w:hAnsi="Times New Roman CYR" w:cs="Times New Roman CYR"/>
              </w:rPr>
              <w:t xml:space="preserve"> ради </w:t>
            </w:r>
            <w:proofErr w:type="spellStart"/>
            <w:r>
              <w:rPr>
                <w:rFonts w:ascii="Times New Roman CYR" w:hAnsi="Times New Roman CYR" w:cs="Times New Roman CYR"/>
              </w:rPr>
              <w:t>Товариства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пенсiонер</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Посадова</w:t>
            </w:r>
            <w:proofErr w:type="spellEnd"/>
            <w:r>
              <w:rPr>
                <w:rFonts w:ascii="Times New Roman CYR" w:hAnsi="Times New Roman CYR" w:cs="Times New Roman CYR"/>
              </w:rPr>
              <w:t xml:space="preserve"> особа судимостей за </w:t>
            </w:r>
            <w:proofErr w:type="spellStart"/>
            <w:r>
              <w:rPr>
                <w:rFonts w:ascii="Times New Roman CYR" w:hAnsi="Times New Roman CYR" w:cs="Times New Roman CYR"/>
              </w:rPr>
              <w:t>корисливi</w:t>
            </w:r>
            <w:proofErr w:type="spellEnd"/>
            <w:r>
              <w:rPr>
                <w:rFonts w:ascii="Times New Roman CYR" w:hAnsi="Times New Roman CYR" w:cs="Times New Roman CYR"/>
              </w:rPr>
              <w:t xml:space="preserve"> i </w:t>
            </w:r>
            <w:proofErr w:type="spellStart"/>
            <w:r>
              <w:rPr>
                <w:rFonts w:ascii="Times New Roman CYR" w:hAnsi="Times New Roman CYR" w:cs="Times New Roman CYR"/>
              </w:rPr>
              <w:t>посадовi</w:t>
            </w:r>
            <w:proofErr w:type="spellEnd"/>
            <w:r>
              <w:rPr>
                <w:rFonts w:ascii="Times New Roman CYR" w:hAnsi="Times New Roman CYR" w:cs="Times New Roman CYR"/>
              </w:rPr>
              <w:t xml:space="preserve"> </w:t>
            </w:r>
            <w:proofErr w:type="spellStart"/>
            <w:r>
              <w:rPr>
                <w:rFonts w:ascii="Times New Roman CYR" w:hAnsi="Times New Roman CYR" w:cs="Times New Roman CYR"/>
              </w:rPr>
              <w:t>злочини</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має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Посадова</w:t>
            </w:r>
            <w:proofErr w:type="spellEnd"/>
            <w:r>
              <w:rPr>
                <w:rFonts w:ascii="Times New Roman CYR" w:hAnsi="Times New Roman CYR" w:cs="Times New Roman CYR"/>
              </w:rPr>
              <w:t xml:space="preserve"> особа </w:t>
            </w:r>
            <w:proofErr w:type="spellStart"/>
            <w:r>
              <w:rPr>
                <w:rFonts w:ascii="Times New Roman CYR" w:hAnsi="Times New Roman CYR" w:cs="Times New Roman CYR"/>
              </w:rPr>
              <w:t>додаткової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винагороди</w:t>
            </w:r>
            <w:proofErr w:type="spellEnd"/>
            <w:r>
              <w:rPr>
                <w:rFonts w:ascii="Times New Roman CYR" w:hAnsi="Times New Roman CYR" w:cs="Times New Roman CYR"/>
              </w:rPr>
              <w:t xml:space="preserve">, в тому </w:t>
            </w:r>
            <w:proofErr w:type="spellStart"/>
            <w:r>
              <w:rPr>
                <w:rFonts w:ascii="Times New Roman CYR" w:hAnsi="Times New Roman CYR" w:cs="Times New Roman CYR"/>
              </w:rPr>
              <w:t>числi</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натуральнiй</w:t>
            </w:r>
            <w:proofErr w:type="spellEnd"/>
            <w:r>
              <w:rPr>
                <w:rFonts w:ascii="Times New Roman CYR" w:hAnsi="Times New Roman CYR" w:cs="Times New Roman CYR"/>
              </w:rPr>
              <w:t xml:space="preserve"> </w:t>
            </w:r>
            <w:proofErr w:type="spellStart"/>
            <w:r>
              <w:rPr>
                <w:rFonts w:ascii="Times New Roman CYR" w:hAnsi="Times New Roman CYR" w:cs="Times New Roman CYR"/>
              </w:rPr>
              <w:t>формi</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отримує</w:t>
            </w:r>
            <w:proofErr w:type="spellEnd"/>
            <w:r>
              <w:rPr>
                <w:rFonts w:ascii="Times New Roman CYR" w:hAnsi="Times New Roman CYR" w:cs="Times New Roman CYR"/>
              </w:rPr>
              <w:t xml:space="preserve">. </w:t>
            </w:r>
          </w:p>
          <w:p w14:paraId="3F837EC2"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 </w:t>
            </w:r>
            <w:proofErr w:type="spellStart"/>
            <w:r>
              <w:rPr>
                <w:rFonts w:ascii="Times New Roman CYR" w:hAnsi="Times New Roman CYR" w:cs="Times New Roman CYR"/>
              </w:rPr>
              <w:t>звiтному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перiодi</w:t>
            </w:r>
            <w:proofErr w:type="spellEnd"/>
            <w:r>
              <w:rPr>
                <w:rFonts w:ascii="Times New Roman CYR" w:hAnsi="Times New Roman CYR" w:cs="Times New Roman CYR"/>
              </w:rPr>
              <w:t xml:space="preserve"> </w:t>
            </w:r>
            <w:proofErr w:type="spellStart"/>
            <w:r>
              <w:rPr>
                <w:rFonts w:ascii="Times New Roman CYR" w:hAnsi="Times New Roman CYR" w:cs="Times New Roman CYR"/>
              </w:rPr>
              <w:t>змiни</w:t>
            </w:r>
            <w:proofErr w:type="spellEnd"/>
            <w:r>
              <w:rPr>
                <w:rFonts w:ascii="Times New Roman CYR" w:hAnsi="Times New Roman CYR" w:cs="Times New Roman CYR"/>
              </w:rPr>
              <w:t xml:space="preserve"> в </w:t>
            </w:r>
            <w:proofErr w:type="spellStart"/>
            <w:r>
              <w:rPr>
                <w:rFonts w:ascii="Times New Roman CYR" w:hAnsi="Times New Roman CYR" w:cs="Times New Roman CYR"/>
              </w:rPr>
              <w:t>складi</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посадової</w:t>
            </w:r>
            <w:proofErr w:type="spellEnd"/>
            <w:r>
              <w:rPr>
                <w:rFonts w:ascii="Times New Roman CYR" w:hAnsi="Times New Roman CYR" w:cs="Times New Roman CYR"/>
              </w:rPr>
              <w:t xml:space="preserve"> особи: не </w:t>
            </w:r>
            <w:proofErr w:type="spellStart"/>
            <w:r>
              <w:rPr>
                <w:rFonts w:ascii="Times New Roman CYR" w:hAnsi="Times New Roman CYR" w:cs="Times New Roman CYR"/>
              </w:rPr>
              <w:t>вiдбувалися</w:t>
            </w:r>
            <w:proofErr w:type="spellEnd"/>
            <w:r>
              <w:rPr>
                <w:rFonts w:ascii="Times New Roman CYR" w:hAnsi="Times New Roman CYR" w:cs="Times New Roman CYR"/>
              </w:rPr>
              <w:t>.</w:t>
            </w:r>
          </w:p>
        </w:tc>
      </w:tr>
      <w:tr w:rsidR="00681D85" w14:paraId="7E8AE90C" w14:textId="77777777">
        <w:trPr>
          <w:trHeight w:val="200"/>
        </w:trPr>
        <w:tc>
          <w:tcPr>
            <w:tcW w:w="900" w:type="dxa"/>
            <w:vMerge w:val="restart"/>
            <w:tcBorders>
              <w:top w:val="single" w:sz="6" w:space="0" w:color="auto"/>
              <w:bottom w:val="single" w:sz="6" w:space="0" w:color="auto"/>
              <w:right w:val="single" w:sz="6" w:space="0" w:color="auto"/>
            </w:tcBorders>
            <w:vAlign w:val="center"/>
          </w:tcPr>
          <w:p w14:paraId="23D9AA8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14:paraId="706EFCB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 </w:t>
            </w:r>
            <w:proofErr w:type="spellStart"/>
            <w:r>
              <w:rPr>
                <w:rFonts w:ascii="Times New Roman CYR" w:hAnsi="Times New Roman CYR" w:cs="Times New Roman CYR"/>
              </w:rPr>
              <w:t>Наглядової</w:t>
            </w:r>
            <w:proofErr w:type="spellEnd"/>
            <w:r>
              <w:rPr>
                <w:rFonts w:ascii="Times New Roman CYR" w:hAnsi="Times New Roman CYR" w:cs="Times New Roman CYR"/>
              </w:rPr>
              <w:t xml:space="preserve"> ради</w:t>
            </w:r>
          </w:p>
        </w:tc>
        <w:tc>
          <w:tcPr>
            <w:tcW w:w="3000" w:type="dxa"/>
            <w:tcBorders>
              <w:top w:val="single" w:sz="6" w:space="0" w:color="auto"/>
              <w:left w:val="single" w:sz="6" w:space="0" w:color="auto"/>
              <w:bottom w:val="single" w:sz="6" w:space="0" w:color="auto"/>
              <w:right w:val="single" w:sz="6" w:space="0" w:color="auto"/>
            </w:tcBorders>
            <w:vAlign w:val="center"/>
          </w:tcPr>
          <w:p w14:paraId="6CE0E65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Шолом </w:t>
            </w:r>
            <w:proofErr w:type="spellStart"/>
            <w:r>
              <w:rPr>
                <w:rFonts w:ascii="Times New Roman CYR" w:hAnsi="Times New Roman CYR" w:cs="Times New Roman CYR"/>
              </w:rPr>
              <w:t>Сергiй</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Васильович</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0AF29CD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1959</w:t>
            </w:r>
          </w:p>
        </w:tc>
        <w:tc>
          <w:tcPr>
            <w:tcW w:w="2250" w:type="dxa"/>
            <w:tcBorders>
              <w:top w:val="single" w:sz="6" w:space="0" w:color="auto"/>
              <w:left w:val="single" w:sz="6" w:space="0" w:color="auto"/>
              <w:bottom w:val="single" w:sz="6" w:space="0" w:color="auto"/>
              <w:right w:val="single" w:sz="6" w:space="0" w:color="auto"/>
            </w:tcBorders>
            <w:vAlign w:val="center"/>
          </w:tcPr>
          <w:p w14:paraId="18786F6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вища</w:t>
            </w:r>
            <w:proofErr w:type="spellEnd"/>
          </w:p>
        </w:tc>
        <w:tc>
          <w:tcPr>
            <w:tcW w:w="1000" w:type="dxa"/>
            <w:tcBorders>
              <w:top w:val="single" w:sz="6" w:space="0" w:color="auto"/>
              <w:left w:val="single" w:sz="6" w:space="0" w:color="auto"/>
              <w:bottom w:val="single" w:sz="6" w:space="0" w:color="auto"/>
              <w:right w:val="single" w:sz="6" w:space="0" w:color="auto"/>
            </w:tcBorders>
            <w:vAlign w:val="center"/>
          </w:tcPr>
          <w:p w14:paraId="5F558C5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w:t>
            </w:r>
          </w:p>
        </w:tc>
        <w:tc>
          <w:tcPr>
            <w:tcW w:w="3050" w:type="dxa"/>
            <w:tcBorders>
              <w:top w:val="single" w:sz="6" w:space="0" w:color="auto"/>
              <w:left w:val="single" w:sz="6" w:space="0" w:color="auto"/>
              <w:bottom w:val="single" w:sz="6" w:space="0" w:color="auto"/>
              <w:right w:val="single" w:sz="6" w:space="0" w:color="auto"/>
            </w:tcBorders>
            <w:vAlign w:val="center"/>
          </w:tcPr>
          <w:p w14:paraId="6FF5D6F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АТ "</w:t>
            </w:r>
            <w:proofErr w:type="spellStart"/>
            <w:r>
              <w:rPr>
                <w:rFonts w:ascii="Times New Roman CYR" w:hAnsi="Times New Roman CYR" w:cs="Times New Roman CYR"/>
              </w:rPr>
              <w:t>Слов'янськi</w:t>
            </w:r>
            <w:proofErr w:type="spellEnd"/>
            <w:r>
              <w:rPr>
                <w:rFonts w:ascii="Times New Roman CYR" w:hAnsi="Times New Roman CYR" w:cs="Times New Roman CYR"/>
              </w:rPr>
              <w:t xml:space="preserve"> </w:t>
            </w:r>
            <w:proofErr w:type="spellStart"/>
            <w:r>
              <w:rPr>
                <w:rFonts w:ascii="Times New Roman CYR" w:hAnsi="Times New Roman CYR" w:cs="Times New Roman CYR"/>
              </w:rPr>
              <w:t>шпалери</w:t>
            </w:r>
            <w:proofErr w:type="spellEnd"/>
            <w:r>
              <w:rPr>
                <w:rFonts w:ascii="Times New Roman CYR" w:hAnsi="Times New Roman CYR" w:cs="Times New Roman CYR"/>
              </w:rPr>
              <w:t xml:space="preserve"> - КФТП", 00278876, член </w:t>
            </w:r>
            <w:proofErr w:type="spellStart"/>
            <w:r>
              <w:rPr>
                <w:rFonts w:ascii="Times New Roman CYR" w:hAnsi="Times New Roman CYR" w:cs="Times New Roman CYR"/>
              </w:rPr>
              <w:t>наглядової</w:t>
            </w:r>
            <w:proofErr w:type="spellEnd"/>
            <w:r>
              <w:rPr>
                <w:rFonts w:ascii="Times New Roman CYR" w:hAnsi="Times New Roman CYR" w:cs="Times New Roman CYR"/>
              </w:rPr>
              <w:t xml:space="preserve"> ради </w:t>
            </w:r>
          </w:p>
        </w:tc>
        <w:tc>
          <w:tcPr>
            <w:tcW w:w="1550" w:type="dxa"/>
            <w:tcBorders>
              <w:top w:val="single" w:sz="6" w:space="0" w:color="auto"/>
              <w:left w:val="single" w:sz="6" w:space="0" w:color="auto"/>
              <w:bottom w:val="single" w:sz="6" w:space="0" w:color="auto"/>
            </w:tcBorders>
            <w:vAlign w:val="center"/>
          </w:tcPr>
          <w:p w14:paraId="4544E17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11.12.2020, на 3 роки</w:t>
            </w:r>
          </w:p>
        </w:tc>
      </w:tr>
      <w:tr w:rsidR="00681D85" w14:paraId="71FFCA04" w14:textId="77777777">
        <w:trPr>
          <w:trHeight w:val="200"/>
        </w:trPr>
        <w:tc>
          <w:tcPr>
            <w:tcW w:w="900" w:type="dxa"/>
            <w:vMerge/>
            <w:tcBorders>
              <w:top w:val="single" w:sz="6" w:space="0" w:color="auto"/>
              <w:bottom w:val="single" w:sz="6" w:space="0" w:color="auto"/>
              <w:right w:val="single" w:sz="6" w:space="0" w:color="auto"/>
            </w:tcBorders>
            <w:vAlign w:val="center"/>
          </w:tcPr>
          <w:p w14:paraId="321B687F"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6084A2C8"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Опис</w:t>
            </w:r>
            <w:proofErr w:type="spellEnd"/>
            <w:r>
              <w:rPr>
                <w:rFonts w:ascii="Times New Roman CYR" w:hAnsi="Times New Roman CYR" w:cs="Times New Roman CYR"/>
                <w:b/>
                <w:bCs/>
              </w:rPr>
              <w:t>:</w:t>
            </w:r>
          </w:p>
          <w:p w14:paraId="5B65B9E8"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Повноваження</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обов'язки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посадової</w:t>
            </w:r>
            <w:proofErr w:type="spellEnd"/>
            <w:r>
              <w:rPr>
                <w:rFonts w:ascii="Times New Roman CYR" w:hAnsi="Times New Roman CYR" w:cs="Times New Roman CYR"/>
              </w:rPr>
              <w:t xml:space="preserve"> особи </w:t>
            </w:r>
            <w:proofErr w:type="spellStart"/>
            <w:r>
              <w:rPr>
                <w:rFonts w:ascii="Times New Roman CYR" w:hAnsi="Times New Roman CYR" w:cs="Times New Roman CYR"/>
              </w:rPr>
              <w:t>визначено</w:t>
            </w:r>
            <w:proofErr w:type="spellEnd"/>
            <w:r>
              <w:rPr>
                <w:rFonts w:ascii="Times New Roman CYR" w:hAnsi="Times New Roman CYR" w:cs="Times New Roman CYR"/>
              </w:rPr>
              <w:t xml:space="preserve"> у </w:t>
            </w:r>
            <w:proofErr w:type="spellStart"/>
            <w:r>
              <w:rPr>
                <w:rFonts w:ascii="Times New Roman CYR" w:hAnsi="Times New Roman CYR" w:cs="Times New Roman CYR"/>
              </w:rPr>
              <w:t>Статутi</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Положеннi</w:t>
            </w:r>
            <w:proofErr w:type="spellEnd"/>
            <w:r>
              <w:rPr>
                <w:rFonts w:ascii="Times New Roman CYR" w:hAnsi="Times New Roman CYR" w:cs="Times New Roman CYR"/>
              </w:rPr>
              <w:t xml:space="preserve"> про </w:t>
            </w:r>
            <w:proofErr w:type="spellStart"/>
            <w:r>
              <w:rPr>
                <w:rFonts w:ascii="Times New Roman CYR" w:hAnsi="Times New Roman CYR" w:cs="Times New Roman CYR"/>
              </w:rPr>
              <w:t>Наглядову</w:t>
            </w:r>
            <w:proofErr w:type="spellEnd"/>
            <w:r>
              <w:rPr>
                <w:rFonts w:ascii="Times New Roman CYR" w:hAnsi="Times New Roman CYR" w:cs="Times New Roman CYR"/>
              </w:rPr>
              <w:t xml:space="preserve"> раду. До </w:t>
            </w:r>
            <w:proofErr w:type="spellStart"/>
            <w:r>
              <w:rPr>
                <w:rFonts w:ascii="Times New Roman CYR" w:hAnsi="Times New Roman CYR" w:cs="Times New Roman CYR"/>
              </w:rPr>
              <w:t>повноважень</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посадової</w:t>
            </w:r>
            <w:proofErr w:type="spellEnd"/>
            <w:r>
              <w:rPr>
                <w:rFonts w:ascii="Times New Roman CYR" w:hAnsi="Times New Roman CYR" w:cs="Times New Roman CYR"/>
              </w:rPr>
              <w:t xml:space="preserve"> особи як члена </w:t>
            </w:r>
            <w:proofErr w:type="spellStart"/>
            <w:r>
              <w:rPr>
                <w:rFonts w:ascii="Times New Roman CYR" w:hAnsi="Times New Roman CYR" w:cs="Times New Roman CYR"/>
              </w:rPr>
              <w:lastRenderedPageBreak/>
              <w:t>Наглядової</w:t>
            </w:r>
            <w:proofErr w:type="spellEnd"/>
            <w:r>
              <w:rPr>
                <w:rFonts w:ascii="Times New Roman CYR" w:hAnsi="Times New Roman CYR" w:cs="Times New Roman CYR"/>
              </w:rPr>
              <w:t xml:space="preserve"> ради </w:t>
            </w:r>
            <w:proofErr w:type="spellStart"/>
            <w:r>
              <w:rPr>
                <w:rFonts w:ascii="Times New Roman CYR" w:hAnsi="Times New Roman CYR" w:cs="Times New Roman CYR"/>
              </w:rPr>
              <w:t>вiдноситься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представлення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iнтересiв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акцiонерiв</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перервi</w:t>
            </w:r>
            <w:proofErr w:type="spellEnd"/>
            <w:r>
              <w:rPr>
                <w:rFonts w:ascii="Times New Roman CYR" w:hAnsi="Times New Roman CYR" w:cs="Times New Roman CYR"/>
              </w:rPr>
              <w:t xml:space="preserve"> </w:t>
            </w:r>
            <w:proofErr w:type="spellStart"/>
            <w:r>
              <w:rPr>
                <w:rFonts w:ascii="Times New Roman CYR" w:hAnsi="Times New Roman CYR" w:cs="Times New Roman CYR"/>
              </w:rPr>
              <w:t>мiж</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проведенням</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загальних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зборiв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акцiонерiв</w:t>
            </w:r>
            <w:proofErr w:type="spellEnd"/>
            <w:r>
              <w:rPr>
                <w:rFonts w:ascii="Times New Roman CYR" w:hAnsi="Times New Roman CYR" w:cs="Times New Roman CYR"/>
              </w:rPr>
              <w:t xml:space="preserve"> шляхом </w:t>
            </w:r>
            <w:proofErr w:type="spellStart"/>
            <w:r>
              <w:rPr>
                <w:rFonts w:ascii="Times New Roman CYR" w:hAnsi="Times New Roman CYR" w:cs="Times New Roman CYR"/>
              </w:rPr>
              <w:t>прийняття</w:t>
            </w:r>
            <w:proofErr w:type="spellEnd"/>
            <w:r>
              <w:rPr>
                <w:rFonts w:ascii="Times New Roman CYR" w:hAnsi="Times New Roman CYR" w:cs="Times New Roman CYR"/>
              </w:rPr>
              <w:t xml:space="preserve"> </w:t>
            </w:r>
            <w:proofErr w:type="spellStart"/>
            <w:r>
              <w:rPr>
                <w:rFonts w:ascii="Times New Roman CYR" w:hAnsi="Times New Roman CYR" w:cs="Times New Roman CYR"/>
              </w:rPr>
              <w:t>рiшень</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засiданнях</w:t>
            </w:r>
            <w:proofErr w:type="spellEnd"/>
            <w:r>
              <w:rPr>
                <w:rFonts w:ascii="Times New Roman CYR" w:hAnsi="Times New Roman CYR" w:cs="Times New Roman CYR"/>
              </w:rPr>
              <w:t xml:space="preserve"> ради. </w:t>
            </w:r>
            <w:proofErr w:type="spellStart"/>
            <w:r>
              <w:rPr>
                <w:rFonts w:ascii="Times New Roman CYR" w:hAnsi="Times New Roman CYR" w:cs="Times New Roman CYR"/>
              </w:rPr>
              <w:t>Обов'язками</w:t>
            </w:r>
            <w:proofErr w:type="spellEnd"/>
            <w:r>
              <w:rPr>
                <w:rFonts w:ascii="Times New Roman CYR" w:hAnsi="Times New Roman CYR" w:cs="Times New Roman CYR"/>
              </w:rPr>
              <w:t xml:space="preserve"> члена </w:t>
            </w:r>
            <w:proofErr w:type="spellStart"/>
            <w:r>
              <w:rPr>
                <w:rFonts w:ascii="Times New Roman CYR" w:hAnsi="Times New Roman CYR" w:cs="Times New Roman CYR"/>
              </w:rPr>
              <w:t>Наглядової</w:t>
            </w:r>
            <w:proofErr w:type="spellEnd"/>
            <w:r>
              <w:rPr>
                <w:rFonts w:ascii="Times New Roman CYR" w:hAnsi="Times New Roman CYR" w:cs="Times New Roman CYR"/>
              </w:rPr>
              <w:t xml:space="preserve"> ради є </w:t>
            </w:r>
            <w:proofErr w:type="spellStart"/>
            <w:r>
              <w:rPr>
                <w:rFonts w:ascii="Times New Roman CYR" w:hAnsi="Times New Roman CYR" w:cs="Times New Roman CYR"/>
              </w:rPr>
              <w:t>брати</w:t>
            </w:r>
            <w:proofErr w:type="spellEnd"/>
            <w:r>
              <w:rPr>
                <w:rFonts w:ascii="Times New Roman CYR" w:hAnsi="Times New Roman CYR" w:cs="Times New Roman CYR"/>
              </w:rPr>
              <w:t xml:space="preserve"> участь у </w:t>
            </w:r>
            <w:proofErr w:type="spellStart"/>
            <w:r>
              <w:rPr>
                <w:rFonts w:ascii="Times New Roman CYR" w:hAnsi="Times New Roman CYR" w:cs="Times New Roman CYR"/>
              </w:rPr>
              <w:t>засiданнях</w:t>
            </w:r>
            <w:proofErr w:type="spellEnd"/>
            <w:r>
              <w:rPr>
                <w:rFonts w:ascii="Times New Roman CYR" w:hAnsi="Times New Roman CYR" w:cs="Times New Roman CYR"/>
              </w:rPr>
              <w:t xml:space="preserve"> для </w:t>
            </w:r>
            <w:proofErr w:type="spellStart"/>
            <w:r>
              <w:rPr>
                <w:rFonts w:ascii="Times New Roman CYR" w:hAnsi="Times New Roman CYR" w:cs="Times New Roman CYR"/>
              </w:rPr>
              <w:t>забезпечення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прийняття</w:t>
            </w:r>
            <w:proofErr w:type="spellEnd"/>
            <w:r>
              <w:rPr>
                <w:rFonts w:ascii="Times New Roman CYR" w:hAnsi="Times New Roman CYR" w:cs="Times New Roman CYR"/>
              </w:rPr>
              <w:t xml:space="preserve"> Радою </w:t>
            </w:r>
            <w:proofErr w:type="spellStart"/>
            <w:r>
              <w:rPr>
                <w:rFonts w:ascii="Times New Roman CYR" w:hAnsi="Times New Roman CYR" w:cs="Times New Roman CYR"/>
              </w:rPr>
              <w:t>рiшень</w:t>
            </w:r>
            <w:proofErr w:type="spellEnd"/>
            <w:r>
              <w:rPr>
                <w:rFonts w:ascii="Times New Roman CYR" w:hAnsi="Times New Roman CYR" w:cs="Times New Roman CYR"/>
              </w:rPr>
              <w:t xml:space="preserve">, </w:t>
            </w:r>
            <w:proofErr w:type="spellStart"/>
            <w:r>
              <w:rPr>
                <w:rFonts w:ascii="Times New Roman CYR" w:hAnsi="Times New Roman CYR" w:cs="Times New Roman CYR"/>
              </w:rPr>
              <w:t>що</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стосуються</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дiяльностi</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Товариства</w:t>
            </w:r>
            <w:proofErr w:type="spellEnd"/>
            <w:r>
              <w:rPr>
                <w:rFonts w:ascii="Times New Roman CYR" w:hAnsi="Times New Roman CYR" w:cs="Times New Roman CYR"/>
              </w:rPr>
              <w:t xml:space="preserve">. Не є </w:t>
            </w:r>
            <w:proofErr w:type="spellStart"/>
            <w:r>
              <w:rPr>
                <w:rFonts w:ascii="Times New Roman CYR" w:hAnsi="Times New Roman CYR" w:cs="Times New Roman CYR"/>
              </w:rPr>
              <w:t>акцiонером</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емiтента</w:t>
            </w:r>
            <w:proofErr w:type="spellEnd"/>
            <w:r>
              <w:rPr>
                <w:rFonts w:ascii="Times New Roman CYR" w:hAnsi="Times New Roman CYR" w:cs="Times New Roman CYR"/>
              </w:rPr>
              <w:t xml:space="preserve"> , </w:t>
            </w:r>
            <w:proofErr w:type="spellStart"/>
            <w:r>
              <w:rPr>
                <w:rFonts w:ascii="Times New Roman CYR" w:hAnsi="Times New Roman CYR" w:cs="Times New Roman CYR"/>
              </w:rPr>
              <w:t>обраний</w:t>
            </w:r>
            <w:proofErr w:type="spellEnd"/>
            <w:r>
              <w:rPr>
                <w:rFonts w:ascii="Times New Roman CYR" w:hAnsi="Times New Roman CYR" w:cs="Times New Roman CYR"/>
              </w:rPr>
              <w:t xml:space="preserve">  як </w:t>
            </w:r>
            <w:proofErr w:type="spellStart"/>
            <w:r>
              <w:rPr>
                <w:rFonts w:ascii="Times New Roman CYR" w:hAnsi="Times New Roman CYR" w:cs="Times New Roman CYR"/>
              </w:rPr>
              <w:t>представник</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акцiонера</w:t>
            </w:r>
            <w:proofErr w:type="spellEnd"/>
            <w:r>
              <w:rPr>
                <w:rFonts w:ascii="Times New Roman CYR" w:hAnsi="Times New Roman CYR" w:cs="Times New Roman CYR"/>
              </w:rPr>
              <w:t xml:space="preserve"> ТОВ "</w:t>
            </w:r>
            <w:proofErr w:type="spellStart"/>
            <w:r>
              <w:rPr>
                <w:rFonts w:ascii="Times New Roman CYR" w:hAnsi="Times New Roman CYR" w:cs="Times New Roman CYR"/>
              </w:rPr>
              <w:t>Торговий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дiм</w:t>
            </w:r>
            <w:proofErr w:type="spellEnd"/>
            <w:r>
              <w:rPr>
                <w:rFonts w:ascii="Times New Roman CYR" w:hAnsi="Times New Roman CYR" w:cs="Times New Roman CYR"/>
              </w:rPr>
              <w:t xml:space="preserve"> "</w:t>
            </w:r>
            <w:proofErr w:type="spellStart"/>
            <w:r>
              <w:rPr>
                <w:rFonts w:ascii="Times New Roman CYR" w:hAnsi="Times New Roman CYR" w:cs="Times New Roman CYR"/>
              </w:rPr>
              <w:t>Славич</w:t>
            </w:r>
            <w:proofErr w:type="spellEnd"/>
            <w:r>
              <w:rPr>
                <w:rFonts w:ascii="Times New Roman CYR" w:hAnsi="Times New Roman CYR" w:cs="Times New Roman CYR"/>
              </w:rPr>
              <w:t xml:space="preserve">", </w:t>
            </w:r>
            <w:proofErr w:type="spellStart"/>
            <w:r>
              <w:rPr>
                <w:rFonts w:ascii="Times New Roman CYR" w:hAnsi="Times New Roman CYR" w:cs="Times New Roman CYR"/>
              </w:rPr>
              <w:t>що</w:t>
            </w:r>
            <w:proofErr w:type="spellEnd"/>
            <w:r>
              <w:rPr>
                <w:rFonts w:ascii="Times New Roman CYR" w:hAnsi="Times New Roman CYR" w:cs="Times New Roman CYR"/>
              </w:rPr>
              <w:t xml:space="preserve"> </w:t>
            </w:r>
            <w:proofErr w:type="spellStart"/>
            <w:r>
              <w:rPr>
                <w:rFonts w:ascii="Times New Roman CYR" w:hAnsi="Times New Roman CYR" w:cs="Times New Roman CYR"/>
              </w:rPr>
              <w:t>володiє</w:t>
            </w:r>
            <w:proofErr w:type="spellEnd"/>
            <w:r>
              <w:rPr>
                <w:rFonts w:ascii="Times New Roman CYR" w:hAnsi="Times New Roman CYR" w:cs="Times New Roman CYR"/>
              </w:rPr>
              <w:t xml:space="preserve"> 24,9910% статутного </w:t>
            </w:r>
            <w:proofErr w:type="spellStart"/>
            <w:r>
              <w:rPr>
                <w:rFonts w:ascii="Times New Roman CYR" w:hAnsi="Times New Roman CYR" w:cs="Times New Roman CYR"/>
              </w:rPr>
              <w:t>капiталу</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Товариства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Посадова</w:t>
            </w:r>
            <w:proofErr w:type="spellEnd"/>
            <w:r>
              <w:rPr>
                <w:rFonts w:ascii="Times New Roman CYR" w:hAnsi="Times New Roman CYR" w:cs="Times New Roman CYR"/>
              </w:rPr>
              <w:t xml:space="preserve"> особа </w:t>
            </w:r>
            <w:proofErr w:type="spellStart"/>
            <w:r>
              <w:rPr>
                <w:rFonts w:ascii="Times New Roman CYR" w:hAnsi="Times New Roman CYR" w:cs="Times New Roman CYR"/>
              </w:rPr>
              <w:t>обiймає</w:t>
            </w:r>
            <w:proofErr w:type="spellEnd"/>
            <w:r>
              <w:rPr>
                <w:rFonts w:ascii="Times New Roman CYR" w:hAnsi="Times New Roman CYR" w:cs="Times New Roman CYR"/>
              </w:rPr>
              <w:t xml:space="preserve"> </w:t>
            </w:r>
            <w:proofErr w:type="spellStart"/>
            <w:r>
              <w:rPr>
                <w:rFonts w:ascii="Times New Roman CYR" w:hAnsi="Times New Roman CYR" w:cs="Times New Roman CYR"/>
              </w:rPr>
              <w:t>iншi</w:t>
            </w:r>
            <w:proofErr w:type="spellEnd"/>
            <w:r>
              <w:rPr>
                <w:rFonts w:ascii="Times New Roman CYR" w:hAnsi="Times New Roman CYR" w:cs="Times New Roman CYR"/>
              </w:rPr>
              <w:t xml:space="preserve"> посади на </w:t>
            </w:r>
            <w:proofErr w:type="spellStart"/>
            <w:r>
              <w:rPr>
                <w:rFonts w:ascii="Times New Roman CYR" w:hAnsi="Times New Roman CYR" w:cs="Times New Roman CYR"/>
              </w:rPr>
              <w:t>iнших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пiдприємствах</w:t>
            </w:r>
            <w:proofErr w:type="spellEnd"/>
            <w:r>
              <w:rPr>
                <w:rFonts w:ascii="Times New Roman CYR" w:hAnsi="Times New Roman CYR" w:cs="Times New Roman CYR"/>
              </w:rPr>
              <w:t>: директор ТОВ "</w:t>
            </w:r>
            <w:proofErr w:type="spellStart"/>
            <w:r>
              <w:rPr>
                <w:rFonts w:ascii="Times New Roman CYR" w:hAnsi="Times New Roman CYR" w:cs="Times New Roman CYR"/>
              </w:rPr>
              <w:t>Торговий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дiм</w:t>
            </w:r>
            <w:proofErr w:type="spellEnd"/>
            <w:r>
              <w:rPr>
                <w:rFonts w:ascii="Times New Roman CYR" w:hAnsi="Times New Roman CYR" w:cs="Times New Roman CYR"/>
              </w:rPr>
              <w:t xml:space="preserve"> "</w:t>
            </w:r>
            <w:proofErr w:type="spellStart"/>
            <w:r>
              <w:rPr>
                <w:rFonts w:ascii="Times New Roman CYR" w:hAnsi="Times New Roman CYR" w:cs="Times New Roman CYR"/>
              </w:rPr>
              <w:t>Славич</w:t>
            </w:r>
            <w:proofErr w:type="spellEnd"/>
            <w:r>
              <w:rPr>
                <w:rFonts w:ascii="Times New Roman CYR" w:hAnsi="Times New Roman CYR" w:cs="Times New Roman CYR"/>
              </w:rPr>
              <w:t xml:space="preserve">", </w:t>
            </w:r>
            <w:proofErr w:type="spellStart"/>
            <w:r>
              <w:rPr>
                <w:rFonts w:ascii="Times New Roman CYR" w:hAnsi="Times New Roman CYR" w:cs="Times New Roman CYR"/>
              </w:rPr>
              <w:t>мiсцезнаходження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вул</w:t>
            </w:r>
            <w:proofErr w:type="spellEnd"/>
            <w:r>
              <w:rPr>
                <w:rFonts w:ascii="Times New Roman CYR" w:hAnsi="Times New Roman CYR" w:cs="Times New Roman CYR"/>
              </w:rPr>
              <w:t xml:space="preserve">. Горького, буд. 17, м. </w:t>
            </w:r>
            <w:proofErr w:type="spellStart"/>
            <w:r>
              <w:rPr>
                <w:rFonts w:ascii="Times New Roman CYR" w:hAnsi="Times New Roman CYR" w:cs="Times New Roman CYR"/>
              </w:rPr>
              <w:t>Чернiгiв</w:t>
            </w:r>
            <w:proofErr w:type="spellEnd"/>
            <w:r>
              <w:rPr>
                <w:rFonts w:ascii="Times New Roman CYR" w:hAnsi="Times New Roman CYR" w:cs="Times New Roman CYR"/>
              </w:rPr>
              <w:t xml:space="preserve">, код за ЄДРПОУ 21394300. </w:t>
            </w:r>
            <w:proofErr w:type="spellStart"/>
            <w:r>
              <w:rPr>
                <w:rFonts w:ascii="Times New Roman CYR" w:hAnsi="Times New Roman CYR" w:cs="Times New Roman CYR"/>
              </w:rPr>
              <w:t>Перелiк</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попереднiх</w:t>
            </w:r>
            <w:proofErr w:type="spellEnd"/>
            <w:r>
              <w:rPr>
                <w:rFonts w:ascii="Times New Roman CYR" w:hAnsi="Times New Roman CYR" w:cs="Times New Roman CYR"/>
              </w:rPr>
              <w:t xml:space="preserve"> посад, </w:t>
            </w:r>
            <w:proofErr w:type="spellStart"/>
            <w:r>
              <w:rPr>
                <w:rFonts w:ascii="Times New Roman CYR" w:hAnsi="Times New Roman CYR" w:cs="Times New Roman CYR"/>
              </w:rPr>
              <w:t>якi</w:t>
            </w:r>
            <w:proofErr w:type="spellEnd"/>
            <w:r>
              <w:rPr>
                <w:rFonts w:ascii="Times New Roman CYR" w:hAnsi="Times New Roman CYR" w:cs="Times New Roman CYR"/>
              </w:rPr>
              <w:t xml:space="preserve"> особа </w:t>
            </w:r>
            <w:proofErr w:type="spellStart"/>
            <w:r>
              <w:rPr>
                <w:rFonts w:ascii="Times New Roman CYR" w:hAnsi="Times New Roman CYR" w:cs="Times New Roman CYR"/>
              </w:rPr>
              <w:t>обiймала</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протягом</w:t>
            </w:r>
            <w:proofErr w:type="spellEnd"/>
            <w:r>
              <w:rPr>
                <w:rFonts w:ascii="Times New Roman CYR" w:hAnsi="Times New Roman CYR" w:cs="Times New Roman CYR"/>
              </w:rPr>
              <w:t xml:space="preserve"> </w:t>
            </w:r>
            <w:proofErr w:type="spellStart"/>
            <w:r>
              <w:rPr>
                <w:rFonts w:ascii="Times New Roman CYR" w:hAnsi="Times New Roman CYR" w:cs="Times New Roman CYR"/>
              </w:rPr>
              <w:t>останнiх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п'яти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рокiв</w:t>
            </w:r>
            <w:proofErr w:type="spellEnd"/>
            <w:r>
              <w:rPr>
                <w:rFonts w:ascii="Times New Roman CYR" w:hAnsi="Times New Roman CYR" w:cs="Times New Roman CYR"/>
              </w:rPr>
              <w:t xml:space="preserve">: член </w:t>
            </w:r>
            <w:proofErr w:type="spellStart"/>
            <w:r>
              <w:rPr>
                <w:rFonts w:ascii="Times New Roman CYR" w:hAnsi="Times New Roman CYR" w:cs="Times New Roman CYR"/>
              </w:rPr>
              <w:t>наглядової</w:t>
            </w:r>
            <w:proofErr w:type="spellEnd"/>
            <w:r>
              <w:rPr>
                <w:rFonts w:ascii="Times New Roman CYR" w:hAnsi="Times New Roman CYR" w:cs="Times New Roman CYR"/>
              </w:rPr>
              <w:t xml:space="preserve"> ради </w:t>
            </w:r>
            <w:proofErr w:type="spellStart"/>
            <w:r>
              <w:rPr>
                <w:rFonts w:ascii="Times New Roman CYR" w:hAnsi="Times New Roman CYR" w:cs="Times New Roman CYR"/>
              </w:rPr>
              <w:t>емiтента</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Посадова</w:t>
            </w:r>
            <w:proofErr w:type="spellEnd"/>
            <w:r>
              <w:rPr>
                <w:rFonts w:ascii="Times New Roman CYR" w:hAnsi="Times New Roman CYR" w:cs="Times New Roman CYR"/>
              </w:rPr>
              <w:t xml:space="preserve"> особа судимостей за </w:t>
            </w:r>
            <w:proofErr w:type="spellStart"/>
            <w:r>
              <w:rPr>
                <w:rFonts w:ascii="Times New Roman CYR" w:hAnsi="Times New Roman CYR" w:cs="Times New Roman CYR"/>
              </w:rPr>
              <w:t>корисливi</w:t>
            </w:r>
            <w:proofErr w:type="spellEnd"/>
            <w:r>
              <w:rPr>
                <w:rFonts w:ascii="Times New Roman CYR" w:hAnsi="Times New Roman CYR" w:cs="Times New Roman CYR"/>
              </w:rPr>
              <w:t xml:space="preserve"> i </w:t>
            </w:r>
            <w:proofErr w:type="spellStart"/>
            <w:r>
              <w:rPr>
                <w:rFonts w:ascii="Times New Roman CYR" w:hAnsi="Times New Roman CYR" w:cs="Times New Roman CYR"/>
              </w:rPr>
              <w:t>посадовi</w:t>
            </w:r>
            <w:proofErr w:type="spellEnd"/>
            <w:r>
              <w:rPr>
                <w:rFonts w:ascii="Times New Roman CYR" w:hAnsi="Times New Roman CYR" w:cs="Times New Roman CYR"/>
              </w:rPr>
              <w:t xml:space="preserve"> </w:t>
            </w:r>
            <w:proofErr w:type="spellStart"/>
            <w:r>
              <w:rPr>
                <w:rFonts w:ascii="Times New Roman CYR" w:hAnsi="Times New Roman CYR" w:cs="Times New Roman CYR"/>
              </w:rPr>
              <w:t>злочини</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має</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Винагороду</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виконання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обов'язкiв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посадова</w:t>
            </w:r>
            <w:proofErr w:type="spellEnd"/>
            <w:r>
              <w:rPr>
                <w:rFonts w:ascii="Times New Roman CYR" w:hAnsi="Times New Roman CYR" w:cs="Times New Roman CYR"/>
              </w:rPr>
              <w:t xml:space="preserve"> особа </w:t>
            </w:r>
            <w:proofErr w:type="spellStart"/>
            <w:r>
              <w:rPr>
                <w:rFonts w:ascii="Times New Roman CYR" w:hAnsi="Times New Roman CYR" w:cs="Times New Roman CYR"/>
              </w:rPr>
              <w:t>отримує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цивiльно</w:t>
            </w:r>
            <w:proofErr w:type="spellEnd"/>
            <w:r>
              <w:rPr>
                <w:rFonts w:ascii="Times New Roman CYR" w:hAnsi="Times New Roman CYR" w:cs="Times New Roman CYR"/>
              </w:rPr>
              <w:t xml:space="preserve">-правового договору, </w:t>
            </w:r>
            <w:proofErr w:type="spellStart"/>
            <w:r>
              <w:rPr>
                <w:rFonts w:ascii="Times New Roman CYR" w:hAnsi="Times New Roman CYR" w:cs="Times New Roman CYR"/>
              </w:rPr>
              <w:t>згоди</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розголошення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її</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розмiру</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надано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iншої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винагороди</w:t>
            </w:r>
            <w:proofErr w:type="spellEnd"/>
            <w:r>
              <w:rPr>
                <w:rFonts w:ascii="Times New Roman CYR" w:hAnsi="Times New Roman CYR" w:cs="Times New Roman CYR"/>
              </w:rPr>
              <w:t xml:space="preserve">, в тому </w:t>
            </w:r>
            <w:proofErr w:type="spellStart"/>
            <w:r>
              <w:rPr>
                <w:rFonts w:ascii="Times New Roman CYR" w:hAnsi="Times New Roman CYR" w:cs="Times New Roman CYR"/>
              </w:rPr>
              <w:t>числi</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натуральнiй</w:t>
            </w:r>
            <w:proofErr w:type="spellEnd"/>
            <w:r>
              <w:rPr>
                <w:rFonts w:ascii="Times New Roman CYR" w:hAnsi="Times New Roman CYR" w:cs="Times New Roman CYR"/>
              </w:rPr>
              <w:t xml:space="preserve"> </w:t>
            </w:r>
            <w:proofErr w:type="spellStart"/>
            <w:r>
              <w:rPr>
                <w:rFonts w:ascii="Times New Roman CYR" w:hAnsi="Times New Roman CYR" w:cs="Times New Roman CYR"/>
              </w:rPr>
              <w:t>формi</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отримує</w:t>
            </w:r>
            <w:proofErr w:type="spellEnd"/>
            <w:r>
              <w:rPr>
                <w:rFonts w:ascii="Times New Roman CYR" w:hAnsi="Times New Roman CYR" w:cs="Times New Roman CYR"/>
              </w:rPr>
              <w:t xml:space="preserve">. </w:t>
            </w:r>
          </w:p>
          <w:p w14:paraId="6899DEA8"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 </w:t>
            </w:r>
            <w:proofErr w:type="spellStart"/>
            <w:r>
              <w:rPr>
                <w:rFonts w:ascii="Times New Roman CYR" w:hAnsi="Times New Roman CYR" w:cs="Times New Roman CYR"/>
              </w:rPr>
              <w:t>звiтному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перiодi</w:t>
            </w:r>
            <w:proofErr w:type="spellEnd"/>
            <w:r>
              <w:rPr>
                <w:rFonts w:ascii="Times New Roman CYR" w:hAnsi="Times New Roman CYR" w:cs="Times New Roman CYR"/>
              </w:rPr>
              <w:t xml:space="preserve"> </w:t>
            </w:r>
            <w:proofErr w:type="spellStart"/>
            <w:r>
              <w:rPr>
                <w:rFonts w:ascii="Times New Roman CYR" w:hAnsi="Times New Roman CYR" w:cs="Times New Roman CYR"/>
              </w:rPr>
              <w:t>змiни</w:t>
            </w:r>
            <w:proofErr w:type="spellEnd"/>
            <w:r>
              <w:rPr>
                <w:rFonts w:ascii="Times New Roman CYR" w:hAnsi="Times New Roman CYR" w:cs="Times New Roman CYR"/>
              </w:rPr>
              <w:t xml:space="preserve"> в </w:t>
            </w:r>
            <w:proofErr w:type="spellStart"/>
            <w:r>
              <w:rPr>
                <w:rFonts w:ascii="Times New Roman CYR" w:hAnsi="Times New Roman CYR" w:cs="Times New Roman CYR"/>
              </w:rPr>
              <w:t>складi</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посадової</w:t>
            </w:r>
            <w:proofErr w:type="spellEnd"/>
            <w:r>
              <w:rPr>
                <w:rFonts w:ascii="Times New Roman CYR" w:hAnsi="Times New Roman CYR" w:cs="Times New Roman CYR"/>
              </w:rPr>
              <w:t xml:space="preserve"> особи: не </w:t>
            </w:r>
            <w:proofErr w:type="spellStart"/>
            <w:r>
              <w:rPr>
                <w:rFonts w:ascii="Times New Roman CYR" w:hAnsi="Times New Roman CYR" w:cs="Times New Roman CYR"/>
              </w:rPr>
              <w:t>вiдбувалися</w:t>
            </w:r>
            <w:proofErr w:type="spellEnd"/>
            <w:r>
              <w:rPr>
                <w:rFonts w:ascii="Times New Roman CYR" w:hAnsi="Times New Roman CYR" w:cs="Times New Roman CYR"/>
              </w:rPr>
              <w:t>.</w:t>
            </w:r>
          </w:p>
        </w:tc>
      </w:tr>
      <w:tr w:rsidR="00681D85" w14:paraId="1BB1FF09" w14:textId="77777777">
        <w:trPr>
          <w:trHeight w:val="200"/>
        </w:trPr>
        <w:tc>
          <w:tcPr>
            <w:tcW w:w="900" w:type="dxa"/>
            <w:vMerge w:val="restart"/>
            <w:tcBorders>
              <w:top w:val="single" w:sz="6" w:space="0" w:color="auto"/>
              <w:bottom w:val="single" w:sz="6" w:space="0" w:color="auto"/>
              <w:right w:val="single" w:sz="6" w:space="0" w:color="auto"/>
            </w:tcBorders>
            <w:vAlign w:val="center"/>
          </w:tcPr>
          <w:p w14:paraId="7CF5E65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w:t>
            </w:r>
          </w:p>
        </w:tc>
        <w:tc>
          <w:tcPr>
            <w:tcW w:w="2500" w:type="dxa"/>
            <w:tcBorders>
              <w:top w:val="single" w:sz="6" w:space="0" w:color="auto"/>
              <w:left w:val="single" w:sz="6" w:space="0" w:color="auto"/>
              <w:bottom w:val="single" w:sz="6" w:space="0" w:color="auto"/>
              <w:right w:val="single" w:sz="6" w:space="0" w:color="auto"/>
            </w:tcBorders>
            <w:vAlign w:val="center"/>
          </w:tcPr>
          <w:p w14:paraId="0093D28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 </w:t>
            </w:r>
            <w:proofErr w:type="spellStart"/>
            <w:r>
              <w:rPr>
                <w:rFonts w:ascii="Times New Roman CYR" w:hAnsi="Times New Roman CYR" w:cs="Times New Roman CYR"/>
              </w:rPr>
              <w:t>наглядової</w:t>
            </w:r>
            <w:proofErr w:type="spellEnd"/>
            <w:r>
              <w:rPr>
                <w:rFonts w:ascii="Times New Roman CYR" w:hAnsi="Times New Roman CYR" w:cs="Times New Roman CYR"/>
              </w:rPr>
              <w:t xml:space="preserve"> ради</w:t>
            </w:r>
          </w:p>
        </w:tc>
        <w:tc>
          <w:tcPr>
            <w:tcW w:w="3000" w:type="dxa"/>
            <w:tcBorders>
              <w:top w:val="single" w:sz="6" w:space="0" w:color="auto"/>
              <w:left w:val="single" w:sz="6" w:space="0" w:color="auto"/>
              <w:bottom w:val="single" w:sz="6" w:space="0" w:color="auto"/>
              <w:right w:val="single" w:sz="6" w:space="0" w:color="auto"/>
            </w:tcBorders>
            <w:vAlign w:val="center"/>
          </w:tcPr>
          <w:p w14:paraId="41FF92C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Бондар </w:t>
            </w:r>
            <w:proofErr w:type="spellStart"/>
            <w:r>
              <w:rPr>
                <w:rFonts w:ascii="Times New Roman CYR" w:hAnsi="Times New Roman CYR" w:cs="Times New Roman CYR"/>
              </w:rPr>
              <w:t>Олена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Анатолiївна</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04AEB61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1981</w:t>
            </w:r>
          </w:p>
        </w:tc>
        <w:tc>
          <w:tcPr>
            <w:tcW w:w="2250" w:type="dxa"/>
            <w:tcBorders>
              <w:top w:val="single" w:sz="6" w:space="0" w:color="auto"/>
              <w:left w:val="single" w:sz="6" w:space="0" w:color="auto"/>
              <w:bottom w:val="single" w:sz="6" w:space="0" w:color="auto"/>
              <w:right w:val="single" w:sz="6" w:space="0" w:color="auto"/>
            </w:tcBorders>
            <w:vAlign w:val="center"/>
          </w:tcPr>
          <w:p w14:paraId="3D8B339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вища</w:t>
            </w:r>
            <w:proofErr w:type="spellEnd"/>
          </w:p>
        </w:tc>
        <w:tc>
          <w:tcPr>
            <w:tcW w:w="1000" w:type="dxa"/>
            <w:tcBorders>
              <w:top w:val="single" w:sz="6" w:space="0" w:color="auto"/>
              <w:left w:val="single" w:sz="6" w:space="0" w:color="auto"/>
              <w:bottom w:val="single" w:sz="6" w:space="0" w:color="auto"/>
              <w:right w:val="single" w:sz="6" w:space="0" w:color="auto"/>
            </w:tcBorders>
            <w:vAlign w:val="center"/>
          </w:tcPr>
          <w:p w14:paraId="204809E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w:t>
            </w:r>
          </w:p>
        </w:tc>
        <w:tc>
          <w:tcPr>
            <w:tcW w:w="3050" w:type="dxa"/>
            <w:tcBorders>
              <w:top w:val="single" w:sz="6" w:space="0" w:color="auto"/>
              <w:left w:val="single" w:sz="6" w:space="0" w:color="auto"/>
              <w:bottom w:val="single" w:sz="6" w:space="0" w:color="auto"/>
              <w:right w:val="single" w:sz="6" w:space="0" w:color="auto"/>
            </w:tcBorders>
            <w:vAlign w:val="center"/>
          </w:tcPr>
          <w:p w14:paraId="06B0535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АТ "</w:t>
            </w:r>
            <w:proofErr w:type="spellStart"/>
            <w:r>
              <w:rPr>
                <w:rFonts w:ascii="Times New Roman CYR" w:hAnsi="Times New Roman CYR" w:cs="Times New Roman CYR"/>
              </w:rPr>
              <w:t>Слов'янськi</w:t>
            </w:r>
            <w:proofErr w:type="spellEnd"/>
            <w:r>
              <w:rPr>
                <w:rFonts w:ascii="Times New Roman CYR" w:hAnsi="Times New Roman CYR" w:cs="Times New Roman CYR"/>
              </w:rPr>
              <w:t xml:space="preserve"> </w:t>
            </w:r>
            <w:proofErr w:type="spellStart"/>
            <w:r>
              <w:rPr>
                <w:rFonts w:ascii="Times New Roman CYR" w:hAnsi="Times New Roman CYR" w:cs="Times New Roman CYR"/>
              </w:rPr>
              <w:t>шпалери</w:t>
            </w:r>
            <w:proofErr w:type="spellEnd"/>
            <w:r>
              <w:rPr>
                <w:rFonts w:ascii="Times New Roman CYR" w:hAnsi="Times New Roman CYR" w:cs="Times New Roman CYR"/>
              </w:rPr>
              <w:t xml:space="preserve"> - КФТП", 00278876, член </w:t>
            </w:r>
            <w:proofErr w:type="spellStart"/>
            <w:r>
              <w:rPr>
                <w:rFonts w:ascii="Times New Roman CYR" w:hAnsi="Times New Roman CYR" w:cs="Times New Roman CYR"/>
              </w:rPr>
              <w:t>Наглядової</w:t>
            </w:r>
            <w:proofErr w:type="spellEnd"/>
            <w:r>
              <w:rPr>
                <w:rFonts w:ascii="Times New Roman CYR" w:hAnsi="Times New Roman CYR" w:cs="Times New Roman CYR"/>
              </w:rPr>
              <w:t xml:space="preserve"> ради </w:t>
            </w:r>
          </w:p>
        </w:tc>
        <w:tc>
          <w:tcPr>
            <w:tcW w:w="1550" w:type="dxa"/>
            <w:tcBorders>
              <w:top w:val="single" w:sz="6" w:space="0" w:color="auto"/>
              <w:left w:val="single" w:sz="6" w:space="0" w:color="auto"/>
              <w:bottom w:val="single" w:sz="6" w:space="0" w:color="auto"/>
            </w:tcBorders>
            <w:vAlign w:val="center"/>
          </w:tcPr>
          <w:p w14:paraId="3579C61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11.12.2020, на 3 роки</w:t>
            </w:r>
          </w:p>
        </w:tc>
      </w:tr>
      <w:tr w:rsidR="00681D85" w14:paraId="588B0075" w14:textId="77777777">
        <w:trPr>
          <w:trHeight w:val="200"/>
        </w:trPr>
        <w:tc>
          <w:tcPr>
            <w:tcW w:w="900" w:type="dxa"/>
            <w:vMerge/>
            <w:tcBorders>
              <w:top w:val="single" w:sz="6" w:space="0" w:color="auto"/>
              <w:bottom w:val="single" w:sz="6" w:space="0" w:color="auto"/>
              <w:right w:val="single" w:sz="6" w:space="0" w:color="auto"/>
            </w:tcBorders>
            <w:vAlign w:val="center"/>
          </w:tcPr>
          <w:p w14:paraId="1691AE1A"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6DD0C6E7"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Опис</w:t>
            </w:r>
            <w:proofErr w:type="spellEnd"/>
            <w:r>
              <w:rPr>
                <w:rFonts w:ascii="Times New Roman CYR" w:hAnsi="Times New Roman CYR" w:cs="Times New Roman CYR"/>
                <w:b/>
                <w:bCs/>
              </w:rPr>
              <w:t>:</w:t>
            </w:r>
          </w:p>
          <w:p w14:paraId="7D6B733E"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Повноваження</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обов'язки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посадової</w:t>
            </w:r>
            <w:proofErr w:type="spellEnd"/>
            <w:r>
              <w:rPr>
                <w:rFonts w:ascii="Times New Roman CYR" w:hAnsi="Times New Roman CYR" w:cs="Times New Roman CYR"/>
              </w:rPr>
              <w:t xml:space="preserve"> особи </w:t>
            </w:r>
            <w:proofErr w:type="spellStart"/>
            <w:r>
              <w:rPr>
                <w:rFonts w:ascii="Times New Roman CYR" w:hAnsi="Times New Roman CYR" w:cs="Times New Roman CYR"/>
              </w:rPr>
              <w:t>визначено</w:t>
            </w:r>
            <w:proofErr w:type="spellEnd"/>
            <w:r>
              <w:rPr>
                <w:rFonts w:ascii="Times New Roman CYR" w:hAnsi="Times New Roman CYR" w:cs="Times New Roman CYR"/>
              </w:rPr>
              <w:t xml:space="preserve"> у </w:t>
            </w:r>
            <w:proofErr w:type="spellStart"/>
            <w:r>
              <w:rPr>
                <w:rFonts w:ascii="Times New Roman CYR" w:hAnsi="Times New Roman CYR" w:cs="Times New Roman CYR"/>
              </w:rPr>
              <w:t>Статутi</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Положеннi</w:t>
            </w:r>
            <w:proofErr w:type="spellEnd"/>
            <w:r>
              <w:rPr>
                <w:rFonts w:ascii="Times New Roman CYR" w:hAnsi="Times New Roman CYR" w:cs="Times New Roman CYR"/>
              </w:rPr>
              <w:t xml:space="preserve"> про </w:t>
            </w:r>
            <w:proofErr w:type="spellStart"/>
            <w:r>
              <w:rPr>
                <w:rFonts w:ascii="Times New Roman CYR" w:hAnsi="Times New Roman CYR" w:cs="Times New Roman CYR"/>
              </w:rPr>
              <w:t>Наглядову</w:t>
            </w:r>
            <w:proofErr w:type="spellEnd"/>
            <w:r>
              <w:rPr>
                <w:rFonts w:ascii="Times New Roman CYR" w:hAnsi="Times New Roman CYR" w:cs="Times New Roman CYR"/>
              </w:rPr>
              <w:t xml:space="preserve"> раду. До </w:t>
            </w:r>
            <w:proofErr w:type="spellStart"/>
            <w:r>
              <w:rPr>
                <w:rFonts w:ascii="Times New Roman CYR" w:hAnsi="Times New Roman CYR" w:cs="Times New Roman CYR"/>
              </w:rPr>
              <w:t>повноважень</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посадової</w:t>
            </w:r>
            <w:proofErr w:type="spellEnd"/>
            <w:r>
              <w:rPr>
                <w:rFonts w:ascii="Times New Roman CYR" w:hAnsi="Times New Roman CYR" w:cs="Times New Roman CYR"/>
              </w:rPr>
              <w:t xml:space="preserve"> особи як члена </w:t>
            </w:r>
            <w:proofErr w:type="spellStart"/>
            <w:r>
              <w:rPr>
                <w:rFonts w:ascii="Times New Roman CYR" w:hAnsi="Times New Roman CYR" w:cs="Times New Roman CYR"/>
              </w:rPr>
              <w:t>Наглядової</w:t>
            </w:r>
            <w:proofErr w:type="spellEnd"/>
            <w:r>
              <w:rPr>
                <w:rFonts w:ascii="Times New Roman CYR" w:hAnsi="Times New Roman CYR" w:cs="Times New Roman CYR"/>
              </w:rPr>
              <w:t xml:space="preserve"> ради </w:t>
            </w:r>
            <w:proofErr w:type="spellStart"/>
            <w:r>
              <w:rPr>
                <w:rFonts w:ascii="Times New Roman CYR" w:hAnsi="Times New Roman CYR" w:cs="Times New Roman CYR"/>
              </w:rPr>
              <w:t>вiдноситься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представлення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iнтересiв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акцiонерiв</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перервi</w:t>
            </w:r>
            <w:proofErr w:type="spellEnd"/>
            <w:r>
              <w:rPr>
                <w:rFonts w:ascii="Times New Roman CYR" w:hAnsi="Times New Roman CYR" w:cs="Times New Roman CYR"/>
              </w:rPr>
              <w:t xml:space="preserve"> </w:t>
            </w:r>
            <w:proofErr w:type="spellStart"/>
            <w:r>
              <w:rPr>
                <w:rFonts w:ascii="Times New Roman CYR" w:hAnsi="Times New Roman CYR" w:cs="Times New Roman CYR"/>
              </w:rPr>
              <w:t>мiж</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проведенням</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загальних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зборiв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акцiонерiв</w:t>
            </w:r>
            <w:proofErr w:type="spellEnd"/>
            <w:r>
              <w:rPr>
                <w:rFonts w:ascii="Times New Roman CYR" w:hAnsi="Times New Roman CYR" w:cs="Times New Roman CYR"/>
              </w:rPr>
              <w:t xml:space="preserve"> шляхом </w:t>
            </w:r>
            <w:proofErr w:type="spellStart"/>
            <w:r>
              <w:rPr>
                <w:rFonts w:ascii="Times New Roman CYR" w:hAnsi="Times New Roman CYR" w:cs="Times New Roman CYR"/>
              </w:rPr>
              <w:t>прийняття</w:t>
            </w:r>
            <w:proofErr w:type="spellEnd"/>
            <w:r>
              <w:rPr>
                <w:rFonts w:ascii="Times New Roman CYR" w:hAnsi="Times New Roman CYR" w:cs="Times New Roman CYR"/>
              </w:rPr>
              <w:t xml:space="preserve"> </w:t>
            </w:r>
            <w:proofErr w:type="spellStart"/>
            <w:r>
              <w:rPr>
                <w:rFonts w:ascii="Times New Roman CYR" w:hAnsi="Times New Roman CYR" w:cs="Times New Roman CYR"/>
              </w:rPr>
              <w:t>рiшень</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засiданнях</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наглядової</w:t>
            </w:r>
            <w:proofErr w:type="spellEnd"/>
            <w:r>
              <w:rPr>
                <w:rFonts w:ascii="Times New Roman CYR" w:hAnsi="Times New Roman CYR" w:cs="Times New Roman CYR"/>
              </w:rPr>
              <w:t xml:space="preserve"> ради. </w:t>
            </w:r>
            <w:proofErr w:type="spellStart"/>
            <w:r>
              <w:rPr>
                <w:rFonts w:ascii="Times New Roman CYR" w:hAnsi="Times New Roman CYR" w:cs="Times New Roman CYR"/>
              </w:rPr>
              <w:t>Обов'язками</w:t>
            </w:r>
            <w:proofErr w:type="spellEnd"/>
            <w:r>
              <w:rPr>
                <w:rFonts w:ascii="Times New Roman CYR" w:hAnsi="Times New Roman CYR" w:cs="Times New Roman CYR"/>
              </w:rPr>
              <w:t xml:space="preserve"> члена </w:t>
            </w:r>
            <w:proofErr w:type="spellStart"/>
            <w:r>
              <w:rPr>
                <w:rFonts w:ascii="Times New Roman CYR" w:hAnsi="Times New Roman CYR" w:cs="Times New Roman CYR"/>
              </w:rPr>
              <w:t>Наглядової</w:t>
            </w:r>
            <w:proofErr w:type="spellEnd"/>
            <w:r>
              <w:rPr>
                <w:rFonts w:ascii="Times New Roman CYR" w:hAnsi="Times New Roman CYR" w:cs="Times New Roman CYR"/>
              </w:rPr>
              <w:t xml:space="preserve"> ради є </w:t>
            </w:r>
            <w:proofErr w:type="spellStart"/>
            <w:r>
              <w:rPr>
                <w:rFonts w:ascii="Times New Roman CYR" w:hAnsi="Times New Roman CYR" w:cs="Times New Roman CYR"/>
              </w:rPr>
              <w:t>брати</w:t>
            </w:r>
            <w:proofErr w:type="spellEnd"/>
            <w:r>
              <w:rPr>
                <w:rFonts w:ascii="Times New Roman CYR" w:hAnsi="Times New Roman CYR" w:cs="Times New Roman CYR"/>
              </w:rPr>
              <w:t xml:space="preserve"> участь у </w:t>
            </w:r>
            <w:proofErr w:type="spellStart"/>
            <w:r>
              <w:rPr>
                <w:rFonts w:ascii="Times New Roman CYR" w:hAnsi="Times New Roman CYR" w:cs="Times New Roman CYR"/>
              </w:rPr>
              <w:t>засiданнях</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Наглядової</w:t>
            </w:r>
            <w:proofErr w:type="spellEnd"/>
            <w:r>
              <w:rPr>
                <w:rFonts w:ascii="Times New Roman CYR" w:hAnsi="Times New Roman CYR" w:cs="Times New Roman CYR"/>
              </w:rPr>
              <w:t xml:space="preserve"> ради для </w:t>
            </w:r>
            <w:proofErr w:type="spellStart"/>
            <w:r>
              <w:rPr>
                <w:rFonts w:ascii="Times New Roman CYR" w:hAnsi="Times New Roman CYR" w:cs="Times New Roman CYR"/>
              </w:rPr>
              <w:t>забезпечення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прийняття</w:t>
            </w:r>
            <w:proofErr w:type="spellEnd"/>
            <w:r>
              <w:rPr>
                <w:rFonts w:ascii="Times New Roman CYR" w:hAnsi="Times New Roman CYR" w:cs="Times New Roman CYR"/>
              </w:rPr>
              <w:t xml:space="preserve"> Радою </w:t>
            </w:r>
            <w:proofErr w:type="spellStart"/>
            <w:r>
              <w:rPr>
                <w:rFonts w:ascii="Times New Roman CYR" w:hAnsi="Times New Roman CYR" w:cs="Times New Roman CYR"/>
              </w:rPr>
              <w:t>рiшень</w:t>
            </w:r>
            <w:proofErr w:type="spellEnd"/>
            <w:r>
              <w:rPr>
                <w:rFonts w:ascii="Times New Roman CYR" w:hAnsi="Times New Roman CYR" w:cs="Times New Roman CYR"/>
              </w:rPr>
              <w:t xml:space="preserve">, </w:t>
            </w:r>
            <w:proofErr w:type="spellStart"/>
            <w:r>
              <w:rPr>
                <w:rFonts w:ascii="Times New Roman CYR" w:hAnsi="Times New Roman CYR" w:cs="Times New Roman CYR"/>
              </w:rPr>
              <w:t>що</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стосуються</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дiяльностi</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Товариства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Обрана</w:t>
            </w:r>
            <w:proofErr w:type="spellEnd"/>
            <w:r>
              <w:rPr>
                <w:rFonts w:ascii="Times New Roman CYR" w:hAnsi="Times New Roman CYR" w:cs="Times New Roman CYR"/>
              </w:rPr>
              <w:t xml:space="preserve"> як </w:t>
            </w:r>
            <w:proofErr w:type="spellStart"/>
            <w:r>
              <w:rPr>
                <w:rFonts w:ascii="Times New Roman CYR" w:hAnsi="Times New Roman CYR" w:cs="Times New Roman CYR"/>
              </w:rPr>
              <w:t>акцiонер</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товариства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володiє</w:t>
            </w:r>
            <w:proofErr w:type="spellEnd"/>
            <w:r>
              <w:rPr>
                <w:rFonts w:ascii="Times New Roman CYR" w:hAnsi="Times New Roman CYR" w:cs="Times New Roman CYR"/>
              </w:rPr>
              <w:t xml:space="preserve"> 4,4307% </w:t>
            </w:r>
            <w:proofErr w:type="spellStart"/>
            <w:r>
              <w:rPr>
                <w:rFonts w:ascii="Times New Roman CYR" w:hAnsi="Times New Roman CYR" w:cs="Times New Roman CYR"/>
              </w:rPr>
              <w:t>акцiй</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емiтента</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Посадова</w:t>
            </w:r>
            <w:proofErr w:type="spellEnd"/>
            <w:r>
              <w:rPr>
                <w:rFonts w:ascii="Times New Roman CYR" w:hAnsi="Times New Roman CYR" w:cs="Times New Roman CYR"/>
              </w:rPr>
              <w:t xml:space="preserve"> особа не </w:t>
            </w:r>
            <w:proofErr w:type="spellStart"/>
            <w:r>
              <w:rPr>
                <w:rFonts w:ascii="Times New Roman CYR" w:hAnsi="Times New Roman CYR" w:cs="Times New Roman CYR"/>
              </w:rPr>
              <w:t>обiймає</w:t>
            </w:r>
            <w:proofErr w:type="spellEnd"/>
            <w:r>
              <w:rPr>
                <w:rFonts w:ascii="Times New Roman CYR" w:hAnsi="Times New Roman CYR" w:cs="Times New Roman CYR"/>
              </w:rPr>
              <w:t xml:space="preserve">  посади на </w:t>
            </w:r>
            <w:proofErr w:type="spellStart"/>
            <w:r>
              <w:rPr>
                <w:rFonts w:ascii="Times New Roman CYR" w:hAnsi="Times New Roman CYR" w:cs="Times New Roman CYR"/>
              </w:rPr>
              <w:t>iнших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пiдприємствах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Перелiк</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попереднiх</w:t>
            </w:r>
            <w:proofErr w:type="spellEnd"/>
            <w:r>
              <w:rPr>
                <w:rFonts w:ascii="Times New Roman CYR" w:hAnsi="Times New Roman CYR" w:cs="Times New Roman CYR"/>
              </w:rPr>
              <w:t xml:space="preserve"> посад, </w:t>
            </w:r>
            <w:proofErr w:type="spellStart"/>
            <w:r>
              <w:rPr>
                <w:rFonts w:ascii="Times New Roman CYR" w:hAnsi="Times New Roman CYR" w:cs="Times New Roman CYR"/>
              </w:rPr>
              <w:t>якi</w:t>
            </w:r>
            <w:proofErr w:type="spellEnd"/>
            <w:r>
              <w:rPr>
                <w:rFonts w:ascii="Times New Roman CYR" w:hAnsi="Times New Roman CYR" w:cs="Times New Roman CYR"/>
              </w:rPr>
              <w:t xml:space="preserve"> особа </w:t>
            </w:r>
            <w:proofErr w:type="spellStart"/>
            <w:r>
              <w:rPr>
                <w:rFonts w:ascii="Times New Roman CYR" w:hAnsi="Times New Roman CYR" w:cs="Times New Roman CYR"/>
              </w:rPr>
              <w:t>обiймала</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протягом</w:t>
            </w:r>
            <w:proofErr w:type="spellEnd"/>
            <w:r>
              <w:rPr>
                <w:rFonts w:ascii="Times New Roman CYR" w:hAnsi="Times New Roman CYR" w:cs="Times New Roman CYR"/>
              </w:rPr>
              <w:t xml:space="preserve"> </w:t>
            </w:r>
            <w:proofErr w:type="spellStart"/>
            <w:r>
              <w:rPr>
                <w:rFonts w:ascii="Times New Roman CYR" w:hAnsi="Times New Roman CYR" w:cs="Times New Roman CYR"/>
              </w:rPr>
              <w:t>останнiх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п'яти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фiнансовий</w:t>
            </w:r>
            <w:proofErr w:type="spellEnd"/>
            <w:r>
              <w:rPr>
                <w:rFonts w:ascii="Times New Roman CYR" w:hAnsi="Times New Roman CYR" w:cs="Times New Roman CYR"/>
              </w:rPr>
              <w:t xml:space="preserve"> директор ТД "</w:t>
            </w:r>
            <w:proofErr w:type="spellStart"/>
            <w:r>
              <w:rPr>
                <w:rFonts w:ascii="Times New Roman CYR" w:hAnsi="Times New Roman CYR" w:cs="Times New Roman CYR"/>
              </w:rPr>
              <w:t>Єврошпалери</w:t>
            </w:r>
            <w:proofErr w:type="spellEnd"/>
            <w:r>
              <w:rPr>
                <w:rFonts w:ascii="Times New Roman CYR" w:hAnsi="Times New Roman CYR" w:cs="Times New Roman CYR"/>
              </w:rPr>
              <w:t xml:space="preserve">" до 2019 року, член </w:t>
            </w:r>
            <w:proofErr w:type="spellStart"/>
            <w:r>
              <w:rPr>
                <w:rFonts w:ascii="Times New Roman CYR" w:hAnsi="Times New Roman CYR" w:cs="Times New Roman CYR"/>
              </w:rPr>
              <w:t>наглядової</w:t>
            </w:r>
            <w:proofErr w:type="spellEnd"/>
            <w:r>
              <w:rPr>
                <w:rFonts w:ascii="Times New Roman CYR" w:hAnsi="Times New Roman CYR" w:cs="Times New Roman CYR"/>
              </w:rPr>
              <w:t xml:space="preserve"> ради </w:t>
            </w:r>
            <w:proofErr w:type="spellStart"/>
            <w:r>
              <w:rPr>
                <w:rFonts w:ascii="Times New Roman CYR" w:hAnsi="Times New Roman CYR" w:cs="Times New Roman CYR"/>
              </w:rPr>
              <w:t>емiтента</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Посадова</w:t>
            </w:r>
            <w:proofErr w:type="spellEnd"/>
            <w:r>
              <w:rPr>
                <w:rFonts w:ascii="Times New Roman CYR" w:hAnsi="Times New Roman CYR" w:cs="Times New Roman CYR"/>
              </w:rPr>
              <w:t xml:space="preserve"> особа судимостей за </w:t>
            </w:r>
            <w:proofErr w:type="spellStart"/>
            <w:r>
              <w:rPr>
                <w:rFonts w:ascii="Times New Roman CYR" w:hAnsi="Times New Roman CYR" w:cs="Times New Roman CYR"/>
              </w:rPr>
              <w:t>корисливi</w:t>
            </w:r>
            <w:proofErr w:type="spellEnd"/>
            <w:r>
              <w:rPr>
                <w:rFonts w:ascii="Times New Roman CYR" w:hAnsi="Times New Roman CYR" w:cs="Times New Roman CYR"/>
              </w:rPr>
              <w:t xml:space="preserve"> i </w:t>
            </w:r>
            <w:proofErr w:type="spellStart"/>
            <w:r>
              <w:rPr>
                <w:rFonts w:ascii="Times New Roman CYR" w:hAnsi="Times New Roman CYR" w:cs="Times New Roman CYR"/>
              </w:rPr>
              <w:t>посадовi</w:t>
            </w:r>
            <w:proofErr w:type="spellEnd"/>
            <w:r>
              <w:rPr>
                <w:rFonts w:ascii="Times New Roman CYR" w:hAnsi="Times New Roman CYR" w:cs="Times New Roman CYR"/>
              </w:rPr>
              <w:t xml:space="preserve"> </w:t>
            </w:r>
            <w:proofErr w:type="spellStart"/>
            <w:r>
              <w:rPr>
                <w:rFonts w:ascii="Times New Roman CYR" w:hAnsi="Times New Roman CYR" w:cs="Times New Roman CYR"/>
              </w:rPr>
              <w:t>злочини</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має</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Винагороду</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виконання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обов'язкiв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посадова</w:t>
            </w:r>
            <w:proofErr w:type="spellEnd"/>
            <w:r>
              <w:rPr>
                <w:rFonts w:ascii="Times New Roman CYR" w:hAnsi="Times New Roman CYR" w:cs="Times New Roman CYR"/>
              </w:rPr>
              <w:t xml:space="preserve"> особа </w:t>
            </w:r>
            <w:proofErr w:type="spellStart"/>
            <w:r>
              <w:rPr>
                <w:rFonts w:ascii="Times New Roman CYR" w:hAnsi="Times New Roman CYR" w:cs="Times New Roman CYR"/>
              </w:rPr>
              <w:t>отримувала</w:t>
            </w:r>
            <w:proofErr w:type="spellEnd"/>
            <w:r>
              <w:rPr>
                <w:rFonts w:ascii="Times New Roman CYR" w:hAnsi="Times New Roman CYR" w:cs="Times New Roman CYR"/>
              </w:rPr>
              <w:t xml:space="preserve"> </w:t>
            </w: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цивiльно</w:t>
            </w:r>
            <w:proofErr w:type="spellEnd"/>
            <w:r>
              <w:rPr>
                <w:rFonts w:ascii="Times New Roman CYR" w:hAnsi="Times New Roman CYR" w:cs="Times New Roman CYR"/>
              </w:rPr>
              <w:t xml:space="preserve">-правового договору, </w:t>
            </w:r>
            <w:proofErr w:type="spellStart"/>
            <w:r>
              <w:rPr>
                <w:rFonts w:ascii="Times New Roman CYR" w:hAnsi="Times New Roman CYR" w:cs="Times New Roman CYR"/>
              </w:rPr>
              <w:t>згоди</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розголошення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її</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розмiру</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надано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iншої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винагороди</w:t>
            </w:r>
            <w:proofErr w:type="spellEnd"/>
            <w:r>
              <w:rPr>
                <w:rFonts w:ascii="Times New Roman CYR" w:hAnsi="Times New Roman CYR" w:cs="Times New Roman CYR"/>
              </w:rPr>
              <w:t xml:space="preserve">, в тому </w:t>
            </w:r>
            <w:proofErr w:type="spellStart"/>
            <w:r>
              <w:rPr>
                <w:rFonts w:ascii="Times New Roman CYR" w:hAnsi="Times New Roman CYR" w:cs="Times New Roman CYR"/>
              </w:rPr>
              <w:t>числi</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натуральнiй</w:t>
            </w:r>
            <w:proofErr w:type="spellEnd"/>
            <w:r>
              <w:rPr>
                <w:rFonts w:ascii="Times New Roman CYR" w:hAnsi="Times New Roman CYR" w:cs="Times New Roman CYR"/>
              </w:rPr>
              <w:t xml:space="preserve"> </w:t>
            </w:r>
            <w:proofErr w:type="spellStart"/>
            <w:r>
              <w:rPr>
                <w:rFonts w:ascii="Times New Roman CYR" w:hAnsi="Times New Roman CYR" w:cs="Times New Roman CYR"/>
              </w:rPr>
              <w:t>формi</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отримує</w:t>
            </w:r>
            <w:proofErr w:type="spellEnd"/>
            <w:r>
              <w:rPr>
                <w:rFonts w:ascii="Times New Roman CYR" w:hAnsi="Times New Roman CYR" w:cs="Times New Roman CYR"/>
              </w:rPr>
              <w:t>.</w:t>
            </w:r>
          </w:p>
          <w:p w14:paraId="1E30FDF2"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 </w:t>
            </w:r>
            <w:proofErr w:type="spellStart"/>
            <w:r>
              <w:rPr>
                <w:rFonts w:ascii="Times New Roman CYR" w:hAnsi="Times New Roman CYR" w:cs="Times New Roman CYR"/>
              </w:rPr>
              <w:t>звiтному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перiодi</w:t>
            </w:r>
            <w:proofErr w:type="spellEnd"/>
            <w:r>
              <w:rPr>
                <w:rFonts w:ascii="Times New Roman CYR" w:hAnsi="Times New Roman CYR" w:cs="Times New Roman CYR"/>
              </w:rPr>
              <w:t xml:space="preserve"> </w:t>
            </w:r>
            <w:proofErr w:type="spellStart"/>
            <w:r>
              <w:rPr>
                <w:rFonts w:ascii="Times New Roman CYR" w:hAnsi="Times New Roman CYR" w:cs="Times New Roman CYR"/>
              </w:rPr>
              <w:t>змiни</w:t>
            </w:r>
            <w:proofErr w:type="spellEnd"/>
            <w:r>
              <w:rPr>
                <w:rFonts w:ascii="Times New Roman CYR" w:hAnsi="Times New Roman CYR" w:cs="Times New Roman CYR"/>
              </w:rPr>
              <w:t xml:space="preserve"> в </w:t>
            </w:r>
            <w:proofErr w:type="spellStart"/>
            <w:r>
              <w:rPr>
                <w:rFonts w:ascii="Times New Roman CYR" w:hAnsi="Times New Roman CYR" w:cs="Times New Roman CYR"/>
              </w:rPr>
              <w:t>складi</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посадової</w:t>
            </w:r>
            <w:proofErr w:type="spellEnd"/>
            <w:r>
              <w:rPr>
                <w:rFonts w:ascii="Times New Roman CYR" w:hAnsi="Times New Roman CYR" w:cs="Times New Roman CYR"/>
              </w:rPr>
              <w:t xml:space="preserve"> особи: не </w:t>
            </w:r>
            <w:proofErr w:type="spellStart"/>
            <w:r>
              <w:rPr>
                <w:rFonts w:ascii="Times New Roman CYR" w:hAnsi="Times New Roman CYR" w:cs="Times New Roman CYR"/>
              </w:rPr>
              <w:t>вiдбувалися</w:t>
            </w:r>
            <w:proofErr w:type="spellEnd"/>
            <w:r>
              <w:rPr>
                <w:rFonts w:ascii="Times New Roman CYR" w:hAnsi="Times New Roman CYR" w:cs="Times New Roman CYR"/>
              </w:rPr>
              <w:t>.</w:t>
            </w:r>
          </w:p>
        </w:tc>
      </w:tr>
      <w:tr w:rsidR="00681D85" w14:paraId="0C87C163" w14:textId="77777777">
        <w:trPr>
          <w:trHeight w:val="200"/>
        </w:trPr>
        <w:tc>
          <w:tcPr>
            <w:tcW w:w="900" w:type="dxa"/>
            <w:vMerge w:val="restart"/>
            <w:tcBorders>
              <w:top w:val="single" w:sz="6" w:space="0" w:color="auto"/>
              <w:bottom w:val="single" w:sz="6" w:space="0" w:color="auto"/>
              <w:right w:val="single" w:sz="6" w:space="0" w:color="auto"/>
            </w:tcBorders>
            <w:vAlign w:val="center"/>
          </w:tcPr>
          <w:p w14:paraId="679D76A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500" w:type="dxa"/>
            <w:tcBorders>
              <w:top w:val="single" w:sz="6" w:space="0" w:color="auto"/>
              <w:left w:val="single" w:sz="6" w:space="0" w:color="auto"/>
              <w:bottom w:val="single" w:sz="6" w:space="0" w:color="auto"/>
              <w:right w:val="single" w:sz="6" w:space="0" w:color="auto"/>
            </w:tcBorders>
            <w:vAlign w:val="center"/>
          </w:tcPr>
          <w:p w14:paraId="1EDD989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 </w:t>
            </w:r>
            <w:proofErr w:type="spellStart"/>
            <w:r>
              <w:rPr>
                <w:rFonts w:ascii="Times New Roman CYR" w:hAnsi="Times New Roman CYR" w:cs="Times New Roman CYR"/>
              </w:rPr>
              <w:t>наглядової</w:t>
            </w:r>
            <w:proofErr w:type="spellEnd"/>
            <w:r>
              <w:rPr>
                <w:rFonts w:ascii="Times New Roman CYR" w:hAnsi="Times New Roman CYR" w:cs="Times New Roman CYR"/>
              </w:rPr>
              <w:t xml:space="preserve"> ради</w:t>
            </w:r>
          </w:p>
        </w:tc>
        <w:tc>
          <w:tcPr>
            <w:tcW w:w="3000" w:type="dxa"/>
            <w:tcBorders>
              <w:top w:val="single" w:sz="6" w:space="0" w:color="auto"/>
              <w:left w:val="single" w:sz="6" w:space="0" w:color="auto"/>
              <w:bottom w:val="single" w:sz="6" w:space="0" w:color="auto"/>
              <w:right w:val="single" w:sz="6" w:space="0" w:color="auto"/>
            </w:tcBorders>
            <w:vAlign w:val="center"/>
          </w:tcPr>
          <w:p w14:paraId="3633D45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Бондар Олександр </w:t>
            </w:r>
            <w:proofErr w:type="spellStart"/>
            <w:r>
              <w:rPr>
                <w:rFonts w:ascii="Times New Roman CYR" w:hAnsi="Times New Roman CYR" w:cs="Times New Roman CYR"/>
              </w:rPr>
              <w:t>Анатолiйович</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7D65CE4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1986</w:t>
            </w:r>
          </w:p>
        </w:tc>
        <w:tc>
          <w:tcPr>
            <w:tcW w:w="2250" w:type="dxa"/>
            <w:tcBorders>
              <w:top w:val="single" w:sz="6" w:space="0" w:color="auto"/>
              <w:left w:val="single" w:sz="6" w:space="0" w:color="auto"/>
              <w:bottom w:val="single" w:sz="6" w:space="0" w:color="auto"/>
              <w:right w:val="single" w:sz="6" w:space="0" w:color="auto"/>
            </w:tcBorders>
            <w:vAlign w:val="center"/>
          </w:tcPr>
          <w:p w14:paraId="45A6FD8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вища</w:t>
            </w:r>
            <w:proofErr w:type="spellEnd"/>
          </w:p>
        </w:tc>
        <w:tc>
          <w:tcPr>
            <w:tcW w:w="1000" w:type="dxa"/>
            <w:tcBorders>
              <w:top w:val="single" w:sz="6" w:space="0" w:color="auto"/>
              <w:left w:val="single" w:sz="6" w:space="0" w:color="auto"/>
              <w:bottom w:val="single" w:sz="6" w:space="0" w:color="auto"/>
              <w:right w:val="single" w:sz="6" w:space="0" w:color="auto"/>
            </w:tcBorders>
            <w:vAlign w:val="center"/>
          </w:tcPr>
          <w:p w14:paraId="3259744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c>
          <w:tcPr>
            <w:tcW w:w="3050" w:type="dxa"/>
            <w:tcBorders>
              <w:top w:val="single" w:sz="6" w:space="0" w:color="auto"/>
              <w:left w:val="single" w:sz="6" w:space="0" w:color="auto"/>
              <w:bottom w:val="single" w:sz="6" w:space="0" w:color="auto"/>
              <w:right w:val="single" w:sz="6" w:space="0" w:color="auto"/>
            </w:tcBorders>
            <w:vAlign w:val="center"/>
          </w:tcPr>
          <w:p w14:paraId="2CCE4C7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АТ "</w:t>
            </w:r>
            <w:proofErr w:type="spellStart"/>
            <w:r>
              <w:rPr>
                <w:rFonts w:ascii="Times New Roman CYR" w:hAnsi="Times New Roman CYR" w:cs="Times New Roman CYR"/>
              </w:rPr>
              <w:t>Слов'янськi</w:t>
            </w:r>
            <w:proofErr w:type="spellEnd"/>
            <w:r>
              <w:rPr>
                <w:rFonts w:ascii="Times New Roman CYR" w:hAnsi="Times New Roman CYR" w:cs="Times New Roman CYR"/>
              </w:rPr>
              <w:t xml:space="preserve"> </w:t>
            </w:r>
            <w:proofErr w:type="spellStart"/>
            <w:r>
              <w:rPr>
                <w:rFonts w:ascii="Times New Roman CYR" w:hAnsi="Times New Roman CYR" w:cs="Times New Roman CYR"/>
              </w:rPr>
              <w:t>шпалери</w:t>
            </w:r>
            <w:proofErr w:type="spellEnd"/>
            <w:r>
              <w:rPr>
                <w:rFonts w:ascii="Times New Roman CYR" w:hAnsi="Times New Roman CYR" w:cs="Times New Roman CYR"/>
              </w:rPr>
              <w:t xml:space="preserve"> - КФТП", 00278876, член </w:t>
            </w:r>
            <w:proofErr w:type="spellStart"/>
            <w:r>
              <w:rPr>
                <w:rFonts w:ascii="Times New Roman CYR" w:hAnsi="Times New Roman CYR" w:cs="Times New Roman CYR"/>
              </w:rPr>
              <w:t>Наглядової</w:t>
            </w:r>
            <w:proofErr w:type="spellEnd"/>
            <w:r>
              <w:rPr>
                <w:rFonts w:ascii="Times New Roman CYR" w:hAnsi="Times New Roman CYR" w:cs="Times New Roman CYR"/>
              </w:rPr>
              <w:t xml:space="preserve"> ради</w:t>
            </w:r>
          </w:p>
        </w:tc>
        <w:tc>
          <w:tcPr>
            <w:tcW w:w="1550" w:type="dxa"/>
            <w:tcBorders>
              <w:top w:val="single" w:sz="6" w:space="0" w:color="auto"/>
              <w:left w:val="single" w:sz="6" w:space="0" w:color="auto"/>
              <w:bottom w:val="single" w:sz="6" w:space="0" w:color="auto"/>
            </w:tcBorders>
            <w:vAlign w:val="center"/>
          </w:tcPr>
          <w:p w14:paraId="0157489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11.12.2020, на 3 роки</w:t>
            </w:r>
          </w:p>
        </w:tc>
      </w:tr>
      <w:tr w:rsidR="00681D85" w14:paraId="30444A4F" w14:textId="77777777">
        <w:trPr>
          <w:trHeight w:val="200"/>
        </w:trPr>
        <w:tc>
          <w:tcPr>
            <w:tcW w:w="900" w:type="dxa"/>
            <w:vMerge/>
            <w:tcBorders>
              <w:top w:val="single" w:sz="6" w:space="0" w:color="auto"/>
              <w:bottom w:val="single" w:sz="6" w:space="0" w:color="auto"/>
              <w:right w:val="single" w:sz="6" w:space="0" w:color="auto"/>
            </w:tcBorders>
            <w:vAlign w:val="center"/>
          </w:tcPr>
          <w:p w14:paraId="4F12BD38"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1CF1F2E9"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Опис</w:t>
            </w:r>
            <w:proofErr w:type="spellEnd"/>
            <w:r>
              <w:rPr>
                <w:rFonts w:ascii="Times New Roman CYR" w:hAnsi="Times New Roman CYR" w:cs="Times New Roman CYR"/>
                <w:b/>
                <w:bCs/>
              </w:rPr>
              <w:t>:</w:t>
            </w:r>
          </w:p>
          <w:p w14:paraId="0900A379"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Повноваження</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обов'язки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посадової</w:t>
            </w:r>
            <w:proofErr w:type="spellEnd"/>
            <w:r>
              <w:rPr>
                <w:rFonts w:ascii="Times New Roman CYR" w:hAnsi="Times New Roman CYR" w:cs="Times New Roman CYR"/>
              </w:rPr>
              <w:t xml:space="preserve"> особи </w:t>
            </w:r>
            <w:proofErr w:type="spellStart"/>
            <w:r>
              <w:rPr>
                <w:rFonts w:ascii="Times New Roman CYR" w:hAnsi="Times New Roman CYR" w:cs="Times New Roman CYR"/>
              </w:rPr>
              <w:t>визначено</w:t>
            </w:r>
            <w:proofErr w:type="spellEnd"/>
            <w:r>
              <w:rPr>
                <w:rFonts w:ascii="Times New Roman CYR" w:hAnsi="Times New Roman CYR" w:cs="Times New Roman CYR"/>
              </w:rPr>
              <w:t xml:space="preserve"> у </w:t>
            </w:r>
            <w:proofErr w:type="spellStart"/>
            <w:r>
              <w:rPr>
                <w:rFonts w:ascii="Times New Roman CYR" w:hAnsi="Times New Roman CYR" w:cs="Times New Roman CYR"/>
              </w:rPr>
              <w:t>Статутi</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Положеннi</w:t>
            </w:r>
            <w:proofErr w:type="spellEnd"/>
            <w:r>
              <w:rPr>
                <w:rFonts w:ascii="Times New Roman CYR" w:hAnsi="Times New Roman CYR" w:cs="Times New Roman CYR"/>
              </w:rPr>
              <w:t xml:space="preserve"> про </w:t>
            </w:r>
            <w:proofErr w:type="spellStart"/>
            <w:r>
              <w:rPr>
                <w:rFonts w:ascii="Times New Roman CYR" w:hAnsi="Times New Roman CYR" w:cs="Times New Roman CYR"/>
              </w:rPr>
              <w:t>Наглядову</w:t>
            </w:r>
            <w:proofErr w:type="spellEnd"/>
            <w:r>
              <w:rPr>
                <w:rFonts w:ascii="Times New Roman CYR" w:hAnsi="Times New Roman CYR" w:cs="Times New Roman CYR"/>
              </w:rPr>
              <w:t xml:space="preserve"> раду. До </w:t>
            </w:r>
            <w:proofErr w:type="spellStart"/>
            <w:r>
              <w:rPr>
                <w:rFonts w:ascii="Times New Roman CYR" w:hAnsi="Times New Roman CYR" w:cs="Times New Roman CYR"/>
              </w:rPr>
              <w:t>повноважень</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посадової</w:t>
            </w:r>
            <w:proofErr w:type="spellEnd"/>
            <w:r>
              <w:rPr>
                <w:rFonts w:ascii="Times New Roman CYR" w:hAnsi="Times New Roman CYR" w:cs="Times New Roman CYR"/>
              </w:rPr>
              <w:t xml:space="preserve"> особи як члена </w:t>
            </w:r>
            <w:proofErr w:type="spellStart"/>
            <w:r>
              <w:rPr>
                <w:rFonts w:ascii="Times New Roman CYR" w:hAnsi="Times New Roman CYR" w:cs="Times New Roman CYR"/>
              </w:rPr>
              <w:t>Наглядової</w:t>
            </w:r>
            <w:proofErr w:type="spellEnd"/>
            <w:r>
              <w:rPr>
                <w:rFonts w:ascii="Times New Roman CYR" w:hAnsi="Times New Roman CYR" w:cs="Times New Roman CYR"/>
              </w:rPr>
              <w:t xml:space="preserve"> ради </w:t>
            </w:r>
            <w:proofErr w:type="spellStart"/>
            <w:r>
              <w:rPr>
                <w:rFonts w:ascii="Times New Roman CYR" w:hAnsi="Times New Roman CYR" w:cs="Times New Roman CYR"/>
              </w:rPr>
              <w:t>вiдноситься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представлення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iнтересiв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акцiонерiв</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перервi</w:t>
            </w:r>
            <w:proofErr w:type="spellEnd"/>
            <w:r>
              <w:rPr>
                <w:rFonts w:ascii="Times New Roman CYR" w:hAnsi="Times New Roman CYR" w:cs="Times New Roman CYR"/>
              </w:rPr>
              <w:t xml:space="preserve"> </w:t>
            </w:r>
            <w:proofErr w:type="spellStart"/>
            <w:r>
              <w:rPr>
                <w:rFonts w:ascii="Times New Roman CYR" w:hAnsi="Times New Roman CYR" w:cs="Times New Roman CYR"/>
              </w:rPr>
              <w:t>мiж</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проведенням</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загальних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зборiв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акцiонерiв</w:t>
            </w:r>
            <w:proofErr w:type="spellEnd"/>
            <w:r>
              <w:rPr>
                <w:rFonts w:ascii="Times New Roman CYR" w:hAnsi="Times New Roman CYR" w:cs="Times New Roman CYR"/>
              </w:rPr>
              <w:t xml:space="preserve"> шляхом </w:t>
            </w:r>
            <w:proofErr w:type="spellStart"/>
            <w:r>
              <w:rPr>
                <w:rFonts w:ascii="Times New Roman CYR" w:hAnsi="Times New Roman CYR" w:cs="Times New Roman CYR"/>
              </w:rPr>
              <w:t>прийняття</w:t>
            </w:r>
            <w:proofErr w:type="spellEnd"/>
            <w:r>
              <w:rPr>
                <w:rFonts w:ascii="Times New Roman CYR" w:hAnsi="Times New Roman CYR" w:cs="Times New Roman CYR"/>
              </w:rPr>
              <w:t xml:space="preserve"> </w:t>
            </w:r>
            <w:proofErr w:type="spellStart"/>
            <w:r>
              <w:rPr>
                <w:rFonts w:ascii="Times New Roman CYR" w:hAnsi="Times New Roman CYR" w:cs="Times New Roman CYR"/>
              </w:rPr>
              <w:t>рiшень</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засiданнях</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наглядової</w:t>
            </w:r>
            <w:proofErr w:type="spellEnd"/>
            <w:r>
              <w:rPr>
                <w:rFonts w:ascii="Times New Roman CYR" w:hAnsi="Times New Roman CYR" w:cs="Times New Roman CYR"/>
              </w:rPr>
              <w:t xml:space="preserve">  ради. </w:t>
            </w:r>
            <w:proofErr w:type="spellStart"/>
            <w:r>
              <w:rPr>
                <w:rFonts w:ascii="Times New Roman CYR" w:hAnsi="Times New Roman CYR" w:cs="Times New Roman CYR"/>
              </w:rPr>
              <w:t>Обов'язками</w:t>
            </w:r>
            <w:proofErr w:type="spellEnd"/>
            <w:r>
              <w:rPr>
                <w:rFonts w:ascii="Times New Roman CYR" w:hAnsi="Times New Roman CYR" w:cs="Times New Roman CYR"/>
              </w:rPr>
              <w:t xml:space="preserve"> члена </w:t>
            </w:r>
            <w:proofErr w:type="spellStart"/>
            <w:r>
              <w:rPr>
                <w:rFonts w:ascii="Times New Roman CYR" w:hAnsi="Times New Roman CYR" w:cs="Times New Roman CYR"/>
              </w:rPr>
              <w:t>Наглядової</w:t>
            </w:r>
            <w:proofErr w:type="spellEnd"/>
            <w:r>
              <w:rPr>
                <w:rFonts w:ascii="Times New Roman CYR" w:hAnsi="Times New Roman CYR" w:cs="Times New Roman CYR"/>
              </w:rPr>
              <w:t xml:space="preserve"> ради є </w:t>
            </w:r>
            <w:proofErr w:type="spellStart"/>
            <w:r>
              <w:rPr>
                <w:rFonts w:ascii="Times New Roman CYR" w:hAnsi="Times New Roman CYR" w:cs="Times New Roman CYR"/>
              </w:rPr>
              <w:t>брати</w:t>
            </w:r>
            <w:proofErr w:type="spellEnd"/>
            <w:r>
              <w:rPr>
                <w:rFonts w:ascii="Times New Roman CYR" w:hAnsi="Times New Roman CYR" w:cs="Times New Roman CYR"/>
              </w:rPr>
              <w:t xml:space="preserve"> участь у </w:t>
            </w:r>
            <w:proofErr w:type="spellStart"/>
            <w:r>
              <w:rPr>
                <w:rFonts w:ascii="Times New Roman CYR" w:hAnsi="Times New Roman CYR" w:cs="Times New Roman CYR"/>
              </w:rPr>
              <w:t>засiданнях</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Наглядової</w:t>
            </w:r>
            <w:proofErr w:type="spellEnd"/>
            <w:r>
              <w:rPr>
                <w:rFonts w:ascii="Times New Roman CYR" w:hAnsi="Times New Roman CYR" w:cs="Times New Roman CYR"/>
              </w:rPr>
              <w:t xml:space="preserve"> для </w:t>
            </w:r>
            <w:proofErr w:type="spellStart"/>
            <w:r>
              <w:rPr>
                <w:rFonts w:ascii="Times New Roman CYR" w:hAnsi="Times New Roman CYR" w:cs="Times New Roman CYR"/>
              </w:rPr>
              <w:t>забезпечення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прийняття</w:t>
            </w:r>
            <w:proofErr w:type="spellEnd"/>
            <w:r>
              <w:rPr>
                <w:rFonts w:ascii="Times New Roman CYR" w:hAnsi="Times New Roman CYR" w:cs="Times New Roman CYR"/>
              </w:rPr>
              <w:t xml:space="preserve"> Радою </w:t>
            </w:r>
            <w:proofErr w:type="spellStart"/>
            <w:r>
              <w:rPr>
                <w:rFonts w:ascii="Times New Roman CYR" w:hAnsi="Times New Roman CYR" w:cs="Times New Roman CYR"/>
              </w:rPr>
              <w:t>рiшень</w:t>
            </w:r>
            <w:proofErr w:type="spellEnd"/>
            <w:r>
              <w:rPr>
                <w:rFonts w:ascii="Times New Roman CYR" w:hAnsi="Times New Roman CYR" w:cs="Times New Roman CYR"/>
              </w:rPr>
              <w:t xml:space="preserve">, </w:t>
            </w:r>
            <w:proofErr w:type="spellStart"/>
            <w:r>
              <w:rPr>
                <w:rFonts w:ascii="Times New Roman CYR" w:hAnsi="Times New Roman CYR" w:cs="Times New Roman CYR"/>
              </w:rPr>
              <w:t>що</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стосуються</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дiяльностi</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Товариства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Обраний</w:t>
            </w:r>
            <w:proofErr w:type="spellEnd"/>
            <w:r>
              <w:rPr>
                <w:rFonts w:ascii="Times New Roman CYR" w:hAnsi="Times New Roman CYR" w:cs="Times New Roman CYR"/>
              </w:rPr>
              <w:t xml:space="preserve"> як </w:t>
            </w:r>
            <w:proofErr w:type="spellStart"/>
            <w:r>
              <w:rPr>
                <w:rFonts w:ascii="Times New Roman CYR" w:hAnsi="Times New Roman CYR" w:cs="Times New Roman CYR"/>
              </w:rPr>
              <w:t>акцiонер</w:t>
            </w:r>
            <w:proofErr w:type="spellEnd"/>
            <w:r>
              <w:rPr>
                <w:rFonts w:ascii="Times New Roman CYR" w:hAnsi="Times New Roman CYR" w:cs="Times New Roman CYR"/>
              </w:rPr>
              <w:t xml:space="preserve">, </w:t>
            </w:r>
            <w:proofErr w:type="spellStart"/>
            <w:r>
              <w:rPr>
                <w:rFonts w:ascii="Times New Roman CYR" w:hAnsi="Times New Roman CYR" w:cs="Times New Roman CYR"/>
              </w:rPr>
              <w:t>володiє</w:t>
            </w:r>
            <w:proofErr w:type="spellEnd"/>
            <w:r>
              <w:rPr>
                <w:rFonts w:ascii="Times New Roman CYR" w:hAnsi="Times New Roman CYR" w:cs="Times New Roman CYR"/>
              </w:rPr>
              <w:t xml:space="preserve"> 4,4306% </w:t>
            </w:r>
            <w:proofErr w:type="spellStart"/>
            <w:r>
              <w:rPr>
                <w:rFonts w:ascii="Times New Roman CYR" w:hAnsi="Times New Roman CYR" w:cs="Times New Roman CYR"/>
              </w:rPr>
              <w:t>акцiй</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емiтента</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Посадова</w:t>
            </w:r>
            <w:proofErr w:type="spellEnd"/>
            <w:r>
              <w:rPr>
                <w:rFonts w:ascii="Times New Roman CYR" w:hAnsi="Times New Roman CYR" w:cs="Times New Roman CYR"/>
              </w:rPr>
              <w:t xml:space="preserve"> особа не </w:t>
            </w:r>
            <w:proofErr w:type="spellStart"/>
            <w:r>
              <w:rPr>
                <w:rFonts w:ascii="Times New Roman CYR" w:hAnsi="Times New Roman CYR" w:cs="Times New Roman CYR"/>
              </w:rPr>
              <w:t>обiймає</w:t>
            </w:r>
            <w:proofErr w:type="spellEnd"/>
            <w:r>
              <w:rPr>
                <w:rFonts w:ascii="Times New Roman CYR" w:hAnsi="Times New Roman CYR" w:cs="Times New Roman CYR"/>
              </w:rPr>
              <w:t xml:space="preserve">  посади на </w:t>
            </w:r>
            <w:proofErr w:type="spellStart"/>
            <w:r>
              <w:rPr>
                <w:rFonts w:ascii="Times New Roman CYR" w:hAnsi="Times New Roman CYR" w:cs="Times New Roman CYR"/>
              </w:rPr>
              <w:t>iнших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пiдприємствах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Перелiк</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попереднiх</w:t>
            </w:r>
            <w:proofErr w:type="spellEnd"/>
            <w:r>
              <w:rPr>
                <w:rFonts w:ascii="Times New Roman CYR" w:hAnsi="Times New Roman CYR" w:cs="Times New Roman CYR"/>
              </w:rPr>
              <w:t xml:space="preserve"> посад, </w:t>
            </w:r>
            <w:proofErr w:type="spellStart"/>
            <w:r>
              <w:rPr>
                <w:rFonts w:ascii="Times New Roman CYR" w:hAnsi="Times New Roman CYR" w:cs="Times New Roman CYR"/>
              </w:rPr>
              <w:t>якi</w:t>
            </w:r>
            <w:proofErr w:type="spellEnd"/>
            <w:r>
              <w:rPr>
                <w:rFonts w:ascii="Times New Roman CYR" w:hAnsi="Times New Roman CYR" w:cs="Times New Roman CYR"/>
              </w:rPr>
              <w:t xml:space="preserve"> особа </w:t>
            </w:r>
            <w:proofErr w:type="spellStart"/>
            <w:r>
              <w:rPr>
                <w:rFonts w:ascii="Times New Roman CYR" w:hAnsi="Times New Roman CYR" w:cs="Times New Roman CYR"/>
              </w:rPr>
              <w:t>обiймала</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протягом</w:t>
            </w:r>
            <w:proofErr w:type="spellEnd"/>
            <w:r>
              <w:rPr>
                <w:rFonts w:ascii="Times New Roman CYR" w:hAnsi="Times New Roman CYR" w:cs="Times New Roman CYR"/>
              </w:rPr>
              <w:t xml:space="preserve"> </w:t>
            </w:r>
            <w:proofErr w:type="spellStart"/>
            <w:r>
              <w:rPr>
                <w:rFonts w:ascii="Times New Roman CYR" w:hAnsi="Times New Roman CYR" w:cs="Times New Roman CYR"/>
              </w:rPr>
              <w:t>останнiх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п'яти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рокiв</w:t>
            </w:r>
            <w:proofErr w:type="spellEnd"/>
            <w:r>
              <w:rPr>
                <w:rFonts w:ascii="Times New Roman CYR" w:hAnsi="Times New Roman CYR" w:cs="Times New Roman CYR"/>
              </w:rPr>
              <w:t xml:space="preserve">: член </w:t>
            </w:r>
            <w:proofErr w:type="spellStart"/>
            <w:r>
              <w:rPr>
                <w:rFonts w:ascii="Times New Roman CYR" w:hAnsi="Times New Roman CYR" w:cs="Times New Roman CYR"/>
              </w:rPr>
              <w:t>наглядової</w:t>
            </w:r>
            <w:proofErr w:type="spellEnd"/>
            <w:r>
              <w:rPr>
                <w:rFonts w:ascii="Times New Roman CYR" w:hAnsi="Times New Roman CYR" w:cs="Times New Roman CYR"/>
              </w:rPr>
              <w:t xml:space="preserve"> ради </w:t>
            </w:r>
            <w:proofErr w:type="spellStart"/>
            <w:r>
              <w:rPr>
                <w:rFonts w:ascii="Times New Roman CYR" w:hAnsi="Times New Roman CYR" w:cs="Times New Roman CYR"/>
              </w:rPr>
              <w:t>Товариства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Посадова</w:t>
            </w:r>
            <w:proofErr w:type="spellEnd"/>
            <w:r>
              <w:rPr>
                <w:rFonts w:ascii="Times New Roman CYR" w:hAnsi="Times New Roman CYR" w:cs="Times New Roman CYR"/>
              </w:rPr>
              <w:t xml:space="preserve"> особа судимостей за </w:t>
            </w:r>
            <w:proofErr w:type="spellStart"/>
            <w:r>
              <w:rPr>
                <w:rFonts w:ascii="Times New Roman CYR" w:hAnsi="Times New Roman CYR" w:cs="Times New Roman CYR"/>
              </w:rPr>
              <w:t>корисливi</w:t>
            </w:r>
            <w:proofErr w:type="spellEnd"/>
            <w:r>
              <w:rPr>
                <w:rFonts w:ascii="Times New Roman CYR" w:hAnsi="Times New Roman CYR" w:cs="Times New Roman CYR"/>
              </w:rPr>
              <w:t xml:space="preserve"> i </w:t>
            </w:r>
            <w:proofErr w:type="spellStart"/>
            <w:r>
              <w:rPr>
                <w:rFonts w:ascii="Times New Roman CYR" w:hAnsi="Times New Roman CYR" w:cs="Times New Roman CYR"/>
              </w:rPr>
              <w:t>посадовi</w:t>
            </w:r>
            <w:proofErr w:type="spellEnd"/>
            <w:r>
              <w:rPr>
                <w:rFonts w:ascii="Times New Roman CYR" w:hAnsi="Times New Roman CYR" w:cs="Times New Roman CYR"/>
              </w:rPr>
              <w:t xml:space="preserve"> </w:t>
            </w:r>
            <w:proofErr w:type="spellStart"/>
            <w:r>
              <w:rPr>
                <w:rFonts w:ascii="Times New Roman CYR" w:hAnsi="Times New Roman CYR" w:cs="Times New Roman CYR"/>
              </w:rPr>
              <w:t>злочини</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має</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Винагороду</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виконання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обов'язкiв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посадова</w:t>
            </w:r>
            <w:proofErr w:type="spellEnd"/>
            <w:r>
              <w:rPr>
                <w:rFonts w:ascii="Times New Roman CYR" w:hAnsi="Times New Roman CYR" w:cs="Times New Roman CYR"/>
              </w:rPr>
              <w:t xml:space="preserve"> особа в </w:t>
            </w:r>
            <w:proofErr w:type="spellStart"/>
            <w:r>
              <w:rPr>
                <w:rFonts w:ascii="Times New Roman CYR" w:hAnsi="Times New Roman CYR" w:cs="Times New Roman CYR"/>
              </w:rPr>
              <w:t>звiтному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роцi</w:t>
            </w:r>
            <w:proofErr w:type="spellEnd"/>
            <w:r>
              <w:rPr>
                <w:rFonts w:ascii="Times New Roman CYR" w:hAnsi="Times New Roman CYR" w:cs="Times New Roman CYR"/>
              </w:rPr>
              <w:t xml:space="preserve"> </w:t>
            </w:r>
            <w:proofErr w:type="spellStart"/>
            <w:r>
              <w:rPr>
                <w:rFonts w:ascii="Times New Roman CYR" w:hAnsi="Times New Roman CYR" w:cs="Times New Roman CYR"/>
              </w:rPr>
              <w:t>отримувала</w:t>
            </w:r>
            <w:proofErr w:type="spellEnd"/>
            <w:r>
              <w:rPr>
                <w:rFonts w:ascii="Times New Roman CYR" w:hAnsi="Times New Roman CYR" w:cs="Times New Roman CYR"/>
              </w:rPr>
              <w:t xml:space="preserve"> </w:t>
            </w: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цивiльно</w:t>
            </w:r>
            <w:proofErr w:type="spellEnd"/>
            <w:r>
              <w:rPr>
                <w:rFonts w:ascii="Times New Roman CYR" w:hAnsi="Times New Roman CYR" w:cs="Times New Roman CYR"/>
              </w:rPr>
              <w:t xml:space="preserve">-правового договору, </w:t>
            </w:r>
            <w:proofErr w:type="spellStart"/>
            <w:r>
              <w:rPr>
                <w:rFonts w:ascii="Times New Roman CYR" w:hAnsi="Times New Roman CYR" w:cs="Times New Roman CYR"/>
              </w:rPr>
              <w:t>згоди</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розголошення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її</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розмiру</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надано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iншої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винагороди</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отримує</w:t>
            </w:r>
            <w:proofErr w:type="spellEnd"/>
            <w:r>
              <w:rPr>
                <w:rFonts w:ascii="Times New Roman CYR" w:hAnsi="Times New Roman CYR" w:cs="Times New Roman CYR"/>
              </w:rPr>
              <w:t xml:space="preserve">. </w:t>
            </w:r>
          </w:p>
          <w:p w14:paraId="788C0FBA"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 </w:t>
            </w:r>
            <w:proofErr w:type="spellStart"/>
            <w:r>
              <w:rPr>
                <w:rFonts w:ascii="Times New Roman CYR" w:hAnsi="Times New Roman CYR" w:cs="Times New Roman CYR"/>
              </w:rPr>
              <w:t>звiтному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перiодi</w:t>
            </w:r>
            <w:proofErr w:type="spellEnd"/>
            <w:r>
              <w:rPr>
                <w:rFonts w:ascii="Times New Roman CYR" w:hAnsi="Times New Roman CYR" w:cs="Times New Roman CYR"/>
              </w:rPr>
              <w:t xml:space="preserve"> </w:t>
            </w:r>
            <w:proofErr w:type="spellStart"/>
            <w:r>
              <w:rPr>
                <w:rFonts w:ascii="Times New Roman CYR" w:hAnsi="Times New Roman CYR" w:cs="Times New Roman CYR"/>
              </w:rPr>
              <w:t>змiни</w:t>
            </w:r>
            <w:proofErr w:type="spellEnd"/>
            <w:r>
              <w:rPr>
                <w:rFonts w:ascii="Times New Roman CYR" w:hAnsi="Times New Roman CYR" w:cs="Times New Roman CYR"/>
              </w:rPr>
              <w:t xml:space="preserve"> в </w:t>
            </w:r>
            <w:proofErr w:type="spellStart"/>
            <w:r>
              <w:rPr>
                <w:rFonts w:ascii="Times New Roman CYR" w:hAnsi="Times New Roman CYR" w:cs="Times New Roman CYR"/>
              </w:rPr>
              <w:t>складi</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посадової</w:t>
            </w:r>
            <w:proofErr w:type="spellEnd"/>
            <w:r>
              <w:rPr>
                <w:rFonts w:ascii="Times New Roman CYR" w:hAnsi="Times New Roman CYR" w:cs="Times New Roman CYR"/>
              </w:rPr>
              <w:t xml:space="preserve"> особи: не </w:t>
            </w:r>
            <w:proofErr w:type="spellStart"/>
            <w:r>
              <w:rPr>
                <w:rFonts w:ascii="Times New Roman CYR" w:hAnsi="Times New Roman CYR" w:cs="Times New Roman CYR"/>
              </w:rPr>
              <w:t>вiдбувалися</w:t>
            </w:r>
            <w:proofErr w:type="spellEnd"/>
            <w:r>
              <w:rPr>
                <w:rFonts w:ascii="Times New Roman CYR" w:hAnsi="Times New Roman CYR" w:cs="Times New Roman CYR"/>
              </w:rPr>
              <w:t>.</w:t>
            </w:r>
          </w:p>
        </w:tc>
      </w:tr>
      <w:tr w:rsidR="00681D85" w14:paraId="6659B919" w14:textId="77777777">
        <w:trPr>
          <w:trHeight w:val="200"/>
        </w:trPr>
        <w:tc>
          <w:tcPr>
            <w:tcW w:w="900" w:type="dxa"/>
            <w:vMerge w:val="restart"/>
            <w:tcBorders>
              <w:top w:val="single" w:sz="6" w:space="0" w:color="auto"/>
              <w:bottom w:val="single" w:sz="6" w:space="0" w:color="auto"/>
              <w:right w:val="single" w:sz="6" w:space="0" w:color="auto"/>
            </w:tcBorders>
            <w:vAlign w:val="center"/>
          </w:tcPr>
          <w:p w14:paraId="46E3765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500" w:type="dxa"/>
            <w:tcBorders>
              <w:top w:val="single" w:sz="6" w:space="0" w:color="auto"/>
              <w:left w:val="single" w:sz="6" w:space="0" w:color="auto"/>
              <w:bottom w:val="single" w:sz="6" w:space="0" w:color="auto"/>
              <w:right w:val="single" w:sz="6" w:space="0" w:color="auto"/>
            </w:tcBorders>
            <w:vAlign w:val="center"/>
          </w:tcPr>
          <w:p w14:paraId="1F40BA6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Голова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p>
        </w:tc>
        <w:tc>
          <w:tcPr>
            <w:tcW w:w="3000" w:type="dxa"/>
            <w:tcBorders>
              <w:top w:val="single" w:sz="6" w:space="0" w:color="auto"/>
              <w:left w:val="single" w:sz="6" w:space="0" w:color="auto"/>
              <w:bottom w:val="single" w:sz="6" w:space="0" w:color="auto"/>
              <w:right w:val="single" w:sz="6" w:space="0" w:color="auto"/>
            </w:tcBorders>
            <w:vAlign w:val="center"/>
          </w:tcPr>
          <w:p w14:paraId="113CF65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Свинар</w:t>
            </w:r>
            <w:proofErr w:type="spellEnd"/>
            <w:r>
              <w:rPr>
                <w:rFonts w:ascii="Times New Roman CYR" w:hAnsi="Times New Roman CYR" w:cs="Times New Roman CYR"/>
              </w:rPr>
              <w:t xml:space="preserve"> Олександр </w:t>
            </w:r>
            <w:proofErr w:type="spellStart"/>
            <w:r>
              <w:rPr>
                <w:rFonts w:ascii="Times New Roman CYR" w:hAnsi="Times New Roman CYR" w:cs="Times New Roman CYR"/>
              </w:rPr>
              <w:t>Вiкторович</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6AC31C0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1978</w:t>
            </w:r>
          </w:p>
        </w:tc>
        <w:tc>
          <w:tcPr>
            <w:tcW w:w="2250" w:type="dxa"/>
            <w:tcBorders>
              <w:top w:val="single" w:sz="6" w:space="0" w:color="auto"/>
              <w:left w:val="single" w:sz="6" w:space="0" w:color="auto"/>
              <w:bottom w:val="single" w:sz="6" w:space="0" w:color="auto"/>
              <w:right w:val="single" w:sz="6" w:space="0" w:color="auto"/>
            </w:tcBorders>
            <w:vAlign w:val="center"/>
          </w:tcPr>
          <w:p w14:paraId="5A18249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вища</w:t>
            </w:r>
            <w:proofErr w:type="spellEnd"/>
          </w:p>
        </w:tc>
        <w:tc>
          <w:tcPr>
            <w:tcW w:w="1000" w:type="dxa"/>
            <w:tcBorders>
              <w:top w:val="single" w:sz="6" w:space="0" w:color="auto"/>
              <w:left w:val="single" w:sz="6" w:space="0" w:color="auto"/>
              <w:bottom w:val="single" w:sz="6" w:space="0" w:color="auto"/>
              <w:right w:val="single" w:sz="6" w:space="0" w:color="auto"/>
            </w:tcBorders>
            <w:vAlign w:val="center"/>
          </w:tcPr>
          <w:p w14:paraId="6B41B1F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w:t>
            </w:r>
          </w:p>
        </w:tc>
        <w:tc>
          <w:tcPr>
            <w:tcW w:w="3050" w:type="dxa"/>
            <w:tcBorders>
              <w:top w:val="single" w:sz="6" w:space="0" w:color="auto"/>
              <w:left w:val="single" w:sz="6" w:space="0" w:color="auto"/>
              <w:bottom w:val="single" w:sz="6" w:space="0" w:color="auto"/>
              <w:right w:val="single" w:sz="6" w:space="0" w:color="auto"/>
            </w:tcBorders>
            <w:vAlign w:val="center"/>
          </w:tcPr>
          <w:p w14:paraId="52543DA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АТ "</w:t>
            </w:r>
            <w:proofErr w:type="spellStart"/>
            <w:r>
              <w:rPr>
                <w:rFonts w:ascii="Times New Roman CYR" w:hAnsi="Times New Roman CYR" w:cs="Times New Roman CYR"/>
              </w:rPr>
              <w:t>Слов'янськi</w:t>
            </w:r>
            <w:proofErr w:type="spellEnd"/>
            <w:r>
              <w:rPr>
                <w:rFonts w:ascii="Times New Roman CYR" w:hAnsi="Times New Roman CYR" w:cs="Times New Roman CYR"/>
              </w:rPr>
              <w:t xml:space="preserve"> </w:t>
            </w:r>
            <w:proofErr w:type="spellStart"/>
            <w:r>
              <w:rPr>
                <w:rFonts w:ascii="Times New Roman CYR" w:hAnsi="Times New Roman CYR" w:cs="Times New Roman CYR"/>
              </w:rPr>
              <w:t>шпалери</w:t>
            </w:r>
            <w:proofErr w:type="spellEnd"/>
            <w:r>
              <w:rPr>
                <w:rFonts w:ascii="Times New Roman CYR" w:hAnsi="Times New Roman CYR" w:cs="Times New Roman CYR"/>
              </w:rPr>
              <w:t xml:space="preserve"> - КФТП", 00278876,  Голова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комiсiiї</w:t>
            </w:r>
            <w:proofErr w:type="spellEnd"/>
          </w:p>
        </w:tc>
        <w:tc>
          <w:tcPr>
            <w:tcW w:w="1550" w:type="dxa"/>
            <w:tcBorders>
              <w:top w:val="single" w:sz="6" w:space="0" w:color="auto"/>
              <w:left w:val="single" w:sz="6" w:space="0" w:color="auto"/>
              <w:bottom w:val="single" w:sz="6" w:space="0" w:color="auto"/>
            </w:tcBorders>
            <w:vAlign w:val="center"/>
          </w:tcPr>
          <w:p w14:paraId="04CDCDB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27.04.2018, на 5 </w:t>
            </w:r>
            <w:proofErr w:type="spellStart"/>
            <w:r>
              <w:rPr>
                <w:rFonts w:ascii="Times New Roman CYR" w:hAnsi="Times New Roman CYR" w:cs="Times New Roman CYR"/>
              </w:rPr>
              <w:t>рокiв</w:t>
            </w:r>
            <w:proofErr w:type="spellEnd"/>
          </w:p>
        </w:tc>
      </w:tr>
      <w:tr w:rsidR="00681D85" w14:paraId="68ADAB04" w14:textId="77777777">
        <w:trPr>
          <w:trHeight w:val="200"/>
        </w:trPr>
        <w:tc>
          <w:tcPr>
            <w:tcW w:w="900" w:type="dxa"/>
            <w:vMerge/>
            <w:tcBorders>
              <w:top w:val="single" w:sz="6" w:space="0" w:color="auto"/>
              <w:bottom w:val="single" w:sz="6" w:space="0" w:color="auto"/>
              <w:right w:val="single" w:sz="6" w:space="0" w:color="auto"/>
            </w:tcBorders>
            <w:vAlign w:val="center"/>
          </w:tcPr>
          <w:p w14:paraId="1B1EE933"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0BE4F956"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Опис</w:t>
            </w:r>
            <w:proofErr w:type="spellEnd"/>
            <w:r>
              <w:rPr>
                <w:rFonts w:ascii="Times New Roman CYR" w:hAnsi="Times New Roman CYR" w:cs="Times New Roman CYR"/>
                <w:b/>
                <w:bCs/>
              </w:rPr>
              <w:t>:</w:t>
            </w:r>
          </w:p>
          <w:p w14:paraId="6A3E075F"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lastRenderedPageBreak/>
              <w:t>Повноваження</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обов'язки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посадової</w:t>
            </w:r>
            <w:proofErr w:type="spellEnd"/>
            <w:r>
              <w:rPr>
                <w:rFonts w:ascii="Times New Roman CYR" w:hAnsi="Times New Roman CYR" w:cs="Times New Roman CYR"/>
              </w:rPr>
              <w:t xml:space="preserve"> особи </w:t>
            </w:r>
            <w:proofErr w:type="spellStart"/>
            <w:r>
              <w:rPr>
                <w:rFonts w:ascii="Times New Roman CYR" w:hAnsi="Times New Roman CYR" w:cs="Times New Roman CYR"/>
              </w:rPr>
              <w:t>визначено</w:t>
            </w:r>
            <w:proofErr w:type="spellEnd"/>
            <w:r>
              <w:rPr>
                <w:rFonts w:ascii="Times New Roman CYR" w:hAnsi="Times New Roman CYR" w:cs="Times New Roman CYR"/>
              </w:rPr>
              <w:t xml:space="preserve"> у </w:t>
            </w:r>
            <w:proofErr w:type="spellStart"/>
            <w:r>
              <w:rPr>
                <w:rFonts w:ascii="Times New Roman CYR" w:hAnsi="Times New Roman CYR" w:cs="Times New Roman CYR"/>
              </w:rPr>
              <w:t>Статутi</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Положеннi</w:t>
            </w:r>
            <w:proofErr w:type="spellEnd"/>
            <w:r>
              <w:rPr>
                <w:rFonts w:ascii="Times New Roman CYR" w:hAnsi="Times New Roman CYR" w:cs="Times New Roman CYR"/>
              </w:rPr>
              <w:t xml:space="preserve"> про </w:t>
            </w:r>
            <w:proofErr w:type="spellStart"/>
            <w:r>
              <w:rPr>
                <w:rFonts w:ascii="Times New Roman CYR" w:hAnsi="Times New Roman CYR" w:cs="Times New Roman CYR"/>
              </w:rPr>
              <w:t>Ревiзiйну</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комiсiю</w:t>
            </w:r>
            <w:proofErr w:type="spellEnd"/>
            <w:r>
              <w:rPr>
                <w:rFonts w:ascii="Times New Roman CYR" w:hAnsi="Times New Roman CYR" w:cs="Times New Roman CYR"/>
              </w:rPr>
              <w:t xml:space="preserve">. До </w:t>
            </w:r>
            <w:proofErr w:type="spellStart"/>
            <w:r>
              <w:rPr>
                <w:rFonts w:ascii="Times New Roman CYR" w:hAnsi="Times New Roman CYR" w:cs="Times New Roman CYR"/>
              </w:rPr>
              <w:t>повноважень</w:t>
            </w:r>
            <w:proofErr w:type="spellEnd"/>
            <w:r>
              <w:rPr>
                <w:rFonts w:ascii="Times New Roman CYR" w:hAnsi="Times New Roman CYR" w:cs="Times New Roman CYR"/>
              </w:rPr>
              <w:t xml:space="preserve"> </w:t>
            </w:r>
            <w:proofErr w:type="spellStart"/>
            <w:r>
              <w:rPr>
                <w:rFonts w:ascii="Times New Roman CYR" w:hAnsi="Times New Roman CYR" w:cs="Times New Roman CYR"/>
              </w:rPr>
              <w:t>голови</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r>
              <w:rPr>
                <w:rFonts w:ascii="Times New Roman CYR" w:hAnsi="Times New Roman CYR" w:cs="Times New Roman CYR"/>
              </w:rPr>
              <w:t xml:space="preserve"> </w:t>
            </w:r>
            <w:proofErr w:type="spellStart"/>
            <w:r>
              <w:rPr>
                <w:rFonts w:ascii="Times New Roman CYR" w:hAnsi="Times New Roman CYR" w:cs="Times New Roman CYR"/>
              </w:rPr>
              <w:t>вiдноситься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здiйснення</w:t>
            </w:r>
            <w:proofErr w:type="spellEnd"/>
            <w:r>
              <w:rPr>
                <w:rFonts w:ascii="Times New Roman CYR" w:hAnsi="Times New Roman CYR" w:cs="Times New Roman CYR"/>
              </w:rPr>
              <w:t xml:space="preserve"> контролю за </w:t>
            </w:r>
            <w:proofErr w:type="spellStart"/>
            <w:r>
              <w:rPr>
                <w:rFonts w:ascii="Times New Roman CYR" w:hAnsi="Times New Roman CYR" w:cs="Times New Roman CYR"/>
              </w:rPr>
              <w:t>фiнансово-господарською</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дiяльнiстю</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Товариства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Обов'язками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голови</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r>
              <w:rPr>
                <w:rFonts w:ascii="Times New Roman CYR" w:hAnsi="Times New Roman CYR" w:cs="Times New Roman CYR"/>
              </w:rPr>
              <w:t xml:space="preserve"> є </w:t>
            </w:r>
            <w:proofErr w:type="spellStart"/>
            <w:r>
              <w:rPr>
                <w:rFonts w:ascii="Times New Roman CYR" w:hAnsi="Times New Roman CYR" w:cs="Times New Roman CYR"/>
              </w:rPr>
              <w:t>забезпечення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проведення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своєчасних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перевiрок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фiнансово-господарської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дiяльностi</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пiдприємства</w:t>
            </w:r>
            <w:proofErr w:type="spellEnd"/>
            <w:r>
              <w:rPr>
                <w:rFonts w:ascii="Times New Roman CYR" w:hAnsi="Times New Roman CYR" w:cs="Times New Roman CYR"/>
              </w:rPr>
              <w:t xml:space="preserve"> шляхом </w:t>
            </w:r>
            <w:proofErr w:type="spellStart"/>
            <w:r>
              <w:rPr>
                <w:rFonts w:ascii="Times New Roman CYR" w:hAnsi="Times New Roman CYR" w:cs="Times New Roman CYR"/>
              </w:rPr>
              <w:t>складання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висновкiв</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актiв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Посадова</w:t>
            </w:r>
            <w:proofErr w:type="spellEnd"/>
            <w:r>
              <w:rPr>
                <w:rFonts w:ascii="Times New Roman CYR" w:hAnsi="Times New Roman CYR" w:cs="Times New Roman CYR"/>
              </w:rPr>
              <w:t xml:space="preserve"> особа </w:t>
            </w:r>
            <w:proofErr w:type="spellStart"/>
            <w:r>
              <w:rPr>
                <w:rFonts w:ascii="Times New Roman CYR" w:hAnsi="Times New Roman CYR" w:cs="Times New Roman CYR"/>
              </w:rPr>
              <w:t>обiймає</w:t>
            </w:r>
            <w:proofErr w:type="spellEnd"/>
            <w:r>
              <w:rPr>
                <w:rFonts w:ascii="Times New Roman CYR" w:hAnsi="Times New Roman CYR" w:cs="Times New Roman CYR"/>
              </w:rPr>
              <w:t xml:space="preserve"> </w:t>
            </w:r>
            <w:proofErr w:type="spellStart"/>
            <w:r>
              <w:rPr>
                <w:rFonts w:ascii="Times New Roman CYR" w:hAnsi="Times New Roman CYR" w:cs="Times New Roman CYR"/>
              </w:rPr>
              <w:t>iншi</w:t>
            </w:r>
            <w:proofErr w:type="spellEnd"/>
            <w:r>
              <w:rPr>
                <w:rFonts w:ascii="Times New Roman CYR" w:hAnsi="Times New Roman CYR" w:cs="Times New Roman CYR"/>
              </w:rPr>
              <w:t xml:space="preserve"> посади на </w:t>
            </w:r>
            <w:proofErr w:type="spellStart"/>
            <w:r>
              <w:rPr>
                <w:rFonts w:ascii="Times New Roman CYR" w:hAnsi="Times New Roman CYR" w:cs="Times New Roman CYR"/>
              </w:rPr>
              <w:t>iнших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пiдприємствах</w:t>
            </w:r>
            <w:proofErr w:type="spellEnd"/>
            <w:r>
              <w:rPr>
                <w:rFonts w:ascii="Times New Roman CYR" w:hAnsi="Times New Roman CYR" w:cs="Times New Roman CYR"/>
              </w:rPr>
              <w:t xml:space="preserve">: директор ТОВ "КО-ЕНЕРДЖI", </w:t>
            </w:r>
            <w:proofErr w:type="spellStart"/>
            <w:r>
              <w:rPr>
                <w:rFonts w:ascii="Times New Roman CYR" w:hAnsi="Times New Roman CYR" w:cs="Times New Roman CYR"/>
              </w:rPr>
              <w:t>мiсцезнаходження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м.Київ</w:t>
            </w:r>
            <w:proofErr w:type="spellEnd"/>
            <w:r>
              <w:rPr>
                <w:rFonts w:ascii="Times New Roman CYR" w:hAnsi="Times New Roman CYR" w:cs="Times New Roman CYR"/>
              </w:rPr>
              <w:t xml:space="preserve">, </w:t>
            </w:r>
            <w:proofErr w:type="spellStart"/>
            <w:r>
              <w:rPr>
                <w:rFonts w:ascii="Times New Roman CYR" w:hAnsi="Times New Roman CYR" w:cs="Times New Roman CYR"/>
              </w:rPr>
              <w:t>вул</w:t>
            </w:r>
            <w:proofErr w:type="spellEnd"/>
            <w:r>
              <w:rPr>
                <w:rFonts w:ascii="Times New Roman CYR" w:hAnsi="Times New Roman CYR" w:cs="Times New Roman CYR"/>
              </w:rPr>
              <w:t xml:space="preserve">. </w:t>
            </w:r>
            <w:proofErr w:type="spellStart"/>
            <w:r>
              <w:rPr>
                <w:rFonts w:ascii="Times New Roman CYR" w:hAnsi="Times New Roman CYR" w:cs="Times New Roman CYR"/>
              </w:rPr>
              <w:t>Сiм'ї</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Прахових</w:t>
            </w:r>
            <w:proofErr w:type="spellEnd"/>
            <w:r>
              <w:rPr>
                <w:rFonts w:ascii="Times New Roman CYR" w:hAnsi="Times New Roman CYR" w:cs="Times New Roman CYR"/>
              </w:rPr>
              <w:t xml:space="preserve">, буд.6, код за ЄДРПОУ 42487594. </w:t>
            </w:r>
            <w:proofErr w:type="spellStart"/>
            <w:r>
              <w:rPr>
                <w:rFonts w:ascii="Times New Roman CYR" w:hAnsi="Times New Roman CYR" w:cs="Times New Roman CYR"/>
              </w:rPr>
              <w:t>Перелiк</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попереднiх</w:t>
            </w:r>
            <w:proofErr w:type="spellEnd"/>
            <w:r>
              <w:rPr>
                <w:rFonts w:ascii="Times New Roman CYR" w:hAnsi="Times New Roman CYR" w:cs="Times New Roman CYR"/>
              </w:rPr>
              <w:t xml:space="preserve"> посад, </w:t>
            </w:r>
            <w:proofErr w:type="spellStart"/>
            <w:r>
              <w:rPr>
                <w:rFonts w:ascii="Times New Roman CYR" w:hAnsi="Times New Roman CYR" w:cs="Times New Roman CYR"/>
              </w:rPr>
              <w:t>якi</w:t>
            </w:r>
            <w:proofErr w:type="spellEnd"/>
            <w:r>
              <w:rPr>
                <w:rFonts w:ascii="Times New Roman CYR" w:hAnsi="Times New Roman CYR" w:cs="Times New Roman CYR"/>
              </w:rPr>
              <w:t xml:space="preserve"> особа </w:t>
            </w:r>
            <w:proofErr w:type="spellStart"/>
            <w:r>
              <w:rPr>
                <w:rFonts w:ascii="Times New Roman CYR" w:hAnsi="Times New Roman CYR" w:cs="Times New Roman CYR"/>
              </w:rPr>
              <w:t>обiймала</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протягом</w:t>
            </w:r>
            <w:proofErr w:type="spellEnd"/>
            <w:r>
              <w:rPr>
                <w:rFonts w:ascii="Times New Roman CYR" w:hAnsi="Times New Roman CYR" w:cs="Times New Roman CYR"/>
              </w:rPr>
              <w:t xml:space="preserve"> </w:t>
            </w:r>
            <w:proofErr w:type="spellStart"/>
            <w:r>
              <w:rPr>
                <w:rFonts w:ascii="Times New Roman CYR" w:hAnsi="Times New Roman CYR" w:cs="Times New Roman CYR"/>
              </w:rPr>
              <w:t>останнiх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п'яти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рокiв</w:t>
            </w:r>
            <w:proofErr w:type="spellEnd"/>
            <w:r>
              <w:rPr>
                <w:rFonts w:ascii="Times New Roman CYR" w:hAnsi="Times New Roman CYR" w:cs="Times New Roman CYR"/>
              </w:rPr>
              <w:t xml:space="preserve">:   з 2017 року - директор департаменту з </w:t>
            </w:r>
            <w:proofErr w:type="spellStart"/>
            <w:r>
              <w:rPr>
                <w:rFonts w:ascii="Times New Roman CYR" w:hAnsi="Times New Roman CYR" w:cs="Times New Roman CYR"/>
              </w:rPr>
              <w:t>аналiзу</w:t>
            </w:r>
            <w:proofErr w:type="spellEnd"/>
            <w:r>
              <w:rPr>
                <w:rFonts w:ascii="Times New Roman CYR" w:hAnsi="Times New Roman CYR" w:cs="Times New Roman CYR"/>
              </w:rPr>
              <w:t xml:space="preserve"> i контролю </w:t>
            </w:r>
            <w:proofErr w:type="spellStart"/>
            <w:r>
              <w:rPr>
                <w:rFonts w:ascii="Times New Roman CYR" w:hAnsi="Times New Roman CYR" w:cs="Times New Roman CYR"/>
              </w:rPr>
              <w:t>дiяльностi</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пiдприємства</w:t>
            </w:r>
            <w:proofErr w:type="spellEnd"/>
            <w:r>
              <w:rPr>
                <w:rFonts w:ascii="Times New Roman CYR" w:hAnsi="Times New Roman CYR" w:cs="Times New Roman CYR"/>
              </w:rPr>
              <w:t xml:space="preserve"> АТ "</w:t>
            </w:r>
            <w:proofErr w:type="spellStart"/>
            <w:r>
              <w:rPr>
                <w:rFonts w:ascii="Times New Roman CYR" w:hAnsi="Times New Roman CYR" w:cs="Times New Roman CYR"/>
              </w:rPr>
              <w:t>Слов'янськi</w:t>
            </w:r>
            <w:proofErr w:type="spellEnd"/>
            <w:r>
              <w:rPr>
                <w:rFonts w:ascii="Times New Roman CYR" w:hAnsi="Times New Roman CYR" w:cs="Times New Roman CYR"/>
              </w:rPr>
              <w:t xml:space="preserve"> </w:t>
            </w:r>
            <w:proofErr w:type="spellStart"/>
            <w:r>
              <w:rPr>
                <w:rFonts w:ascii="Times New Roman CYR" w:hAnsi="Times New Roman CYR" w:cs="Times New Roman CYR"/>
              </w:rPr>
              <w:t>шпалери</w:t>
            </w:r>
            <w:proofErr w:type="spellEnd"/>
            <w:r>
              <w:rPr>
                <w:rFonts w:ascii="Times New Roman CYR" w:hAnsi="Times New Roman CYR" w:cs="Times New Roman CYR"/>
              </w:rPr>
              <w:t xml:space="preserve"> - КФТП"; Голова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Товариства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Посадова</w:t>
            </w:r>
            <w:proofErr w:type="spellEnd"/>
            <w:r>
              <w:rPr>
                <w:rFonts w:ascii="Times New Roman CYR" w:hAnsi="Times New Roman CYR" w:cs="Times New Roman CYR"/>
              </w:rPr>
              <w:t xml:space="preserve"> особа судимостей за </w:t>
            </w:r>
            <w:proofErr w:type="spellStart"/>
            <w:r>
              <w:rPr>
                <w:rFonts w:ascii="Times New Roman CYR" w:hAnsi="Times New Roman CYR" w:cs="Times New Roman CYR"/>
              </w:rPr>
              <w:t>корисливi</w:t>
            </w:r>
            <w:proofErr w:type="spellEnd"/>
            <w:r>
              <w:rPr>
                <w:rFonts w:ascii="Times New Roman CYR" w:hAnsi="Times New Roman CYR" w:cs="Times New Roman CYR"/>
              </w:rPr>
              <w:t xml:space="preserve"> i </w:t>
            </w:r>
            <w:proofErr w:type="spellStart"/>
            <w:r>
              <w:rPr>
                <w:rFonts w:ascii="Times New Roman CYR" w:hAnsi="Times New Roman CYR" w:cs="Times New Roman CYR"/>
              </w:rPr>
              <w:t>посадовi</w:t>
            </w:r>
            <w:proofErr w:type="spellEnd"/>
            <w:r>
              <w:rPr>
                <w:rFonts w:ascii="Times New Roman CYR" w:hAnsi="Times New Roman CYR" w:cs="Times New Roman CYR"/>
              </w:rPr>
              <w:t xml:space="preserve"> </w:t>
            </w:r>
            <w:proofErr w:type="spellStart"/>
            <w:r>
              <w:rPr>
                <w:rFonts w:ascii="Times New Roman CYR" w:hAnsi="Times New Roman CYR" w:cs="Times New Roman CYR"/>
              </w:rPr>
              <w:t>злочини</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має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Посадова</w:t>
            </w:r>
            <w:proofErr w:type="spellEnd"/>
            <w:r>
              <w:rPr>
                <w:rFonts w:ascii="Times New Roman CYR" w:hAnsi="Times New Roman CYR" w:cs="Times New Roman CYR"/>
              </w:rPr>
              <w:t xml:space="preserve"> особа </w:t>
            </w:r>
            <w:proofErr w:type="spellStart"/>
            <w:r>
              <w:rPr>
                <w:rFonts w:ascii="Times New Roman CYR" w:hAnsi="Times New Roman CYR" w:cs="Times New Roman CYR"/>
              </w:rPr>
              <w:t>отримує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заробiтну</w:t>
            </w:r>
            <w:proofErr w:type="spellEnd"/>
            <w:r>
              <w:rPr>
                <w:rFonts w:ascii="Times New Roman CYR" w:hAnsi="Times New Roman CYR" w:cs="Times New Roman CYR"/>
              </w:rPr>
              <w:t xml:space="preserve"> плату </w:t>
            </w: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штатного </w:t>
            </w:r>
            <w:proofErr w:type="spellStart"/>
            <w:r>
              <w:rPr>
                <w:rFonts w:ascii="Times New Roman CYR" w:hAnsi="Times New Roman CYR" w:cs="Times New Roman CYR"/>
              </w:rPr>
              <w:t>розкладу</w:t>
            </w:r>
            <w:proofErr w:type="spellEnd"/>
            <w:r>
              <w:rPr>
                <w:rFonts w:ascii="Times New Roman CYR" w:hAnsi="Times New Roman CYR" w:cs="Times New Roman CYR"/>
              </w:rPr>
              <w:t xml:space="preserve">, </w:t>
            </w:r>
            <w:proofErr w:type="spellStart"/>
            <w:r>
              <w:rPr>
                <w:rFonts w:ascii="Times New Roman CYR" w:hAnsi="Times New Roman CYR" w:cs="Times New Roman CYR"/>
              </w:rPr>
              <w:t>згоди</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розголошення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її</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розмiру</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надано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iншої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винагороди</w:t>
            </w:r>
            <w:proofErr w:type="spellEnd"/>
            <w:r>
              <w:rPr>
                <w:rFonts w:ascii="Times New Roman CYR" w:hAnsi="Times New Roman CYR" w:cs="Times New Roman CYR"/>
              </w:rPr>
              <w:t xml:space="preserve">, в тому </w:t>
            </w:r>
            <w:proofErr w:type="spellStart"/>
            <w:r>
              <w:rPr>
                <w:rFonts w:ascii="Times New Roman CYR" w:hAnsi="Times New Roman CYR" w:cs="Times New Roman CYR"/>
              </w:rPr>
              <w:t>числi</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натуральнiй</w:t>
            </w:r>
            <w:proofErr w:type="spellEnd"/>
            <w:r>
              <w:rPr>
                <w:rFonts w:ascii="Times New Roman CYR" w:hAnsi="Times New Roman CYR" w:cs="Times New Roman CYR"/>
              </w:rPr>
              <w:t xml:space="preserve"> </w:t>
            </w:r>
            <w:proofErr w:type="spellStart"/>
            <w:r>
              <w:rPr>
                <w:rFonts w:ascii="Times New Roman CYR" w:hAnsi="Times New Roman CYR" w:cs="Times New Roman CYR"/>
              </w:rPr>
              <w:t>формi</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отримує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Змiни</w:t>
            </w:r>
            <w:proofErr w:type="spellEnd"/>
            <w:r>
              <w:rPr>
                <w:rFonts w:ascii="Times New Roman CYR" w:hAnsi="Times New Roman CYR" w:cs="Times New Roman CYR"/>
              </w:rPr>
              <w:t xml:space="preserve"> в </w:t>
            </w:r>
            <w:proofErr w:type="spellStart"/>
            <w:r>
              <w:rPr>
                <w:rFonts w:ascii="Times New Roman CYR" w:hAnsi="Times New Roman CYR" w:cs="Times New Roman CYR"/>
              </w:rPr>
              <w:t>складi</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посадової</w:t>
            </w:r>
            <w:proofErr w:type="spellEnd"/>
            <w:r>
              <w:rPr>
                <w:rFonts w:ascii="Times New Roman CYR" w:hAnsi="Times New Roman CYR" w:cs="Times New Roman CYR"/>
              </w:rPr>
              <w:t xml:space="preserve"> особи в </w:t>
            </w:r>
            <w:proofErr w:type="spellStart"/>
            <w:r>
              <w:rPr>
                <w:rFonts w:ascii="Times New Roman CYR" w:hAnsi="Times New Roman CYR" w:cs="Times New Roman CYR"/>
              </w:rPr>
              <w:t>звiтному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перiодi</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вiдбувалися</w:t>
            </w:r>
            <w:proofErr w:type="spellEnd"/>
            <w:r>
              <w:rPr>
                <w:rFonts w:ascii="Times New Roman CYR" w:hAnsi="Times New Roman CYR" w:cs="Times New Roman CYR"/>
              </w:rPr>
              <w:t>.</w:t>
            </w:r>
          </w:p>
        </w:tc>
      </w:tr>
      <w:tr w:rsidR="00681D85" w14:paraId="393F99AC" w14:textId="77777777">
        <w:trPr>
          <w:trHeight w:val="200"/>
        </w:trPr>
        <w:tc>
          <w:tcPr>
            <w:tcW w:w="900" w:type="dxa"/>
            <w:vMerge w:val="restart"/>
            <w:tcBorders>
              <w:top w:val="single" w:sz="6" w:space="0" w:color="auto"/>
              <w:bottom w:val="single" w:sz="6" w:space="0" w:color="auto"/>
              <w:right w:val="single" w:sz="6" w:space="0" w:color="auto"/>
            </w:tcBorders>
            <w:vAlign w:val="center"/>
          </w:tcPr>
          <w:p w14:paraId="69869AA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7</w:t>
            </w:r>
          </w:p>
        </w:tc>
        <w:tc>
          <w:tcPr>
            <w:tcW w:w="2500" w:type="dxa"/>
            <w:tcBorders>
              <w:top w:val="single" w:sz="6" w:space="0" w:color="auto"/>
              <w:left w:val="single" w:sz="6" w:space="0" w:color="auto"/>
              <w:bottom w:val="single" w:sz="6" w:space="0" w:color="auto"/>
              <w:right w:val="single" w:sz="6" w:space="0" w:color="auto"/>
            </w:tcBorders>
            <w:vAlign w:val="center"/>
          </w:tcPr>
          <w:p w14:paraId="6BE90A6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Головний</w:t>
            </w:r>
            <w:proofErr w:type="spellEnd"/>
            <w:r>
              <w:rPr>
                <w:rFonts w:ascii="Times New Roman CYR" w:hAnsi="Times New Roman CYR" w:cs="Times New Roman CYR"/>
              </w:rPr>
              <w:t xml:space="preserve"> бухгалтер</w:t>
            </w:r>
          </w:p>
        </w:tc>
        <w:tc>
          <w:tcPr>
            <w:tcW w:w="3000" w:type="dxa"/>
            <w:tcBorders>
              <w:top w:val="single" w:sz="6" w:space="0" w:color="auto"/>
              <w:left w:val="single" w:sz="6" w:space="0" w:color="auto"/>
              <w:bottom w:val="single" w:sz="6" w:space="0" w:color="auto"/>
              <w:right w:val="single" w:sz="6" w:space="0" w:color="auto"/>
            </w:tcBorders>
            <w:vAlign w:val="center"/>
          </w:tcPr>
          <w:p w14:paraId="66421C8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Кугук</w:t>
            </w:r>
            <w:proofErr w:type="spellEnd"/>
            <w:r>
              <w:rPr>
                <w:rFonts w:ascii="Times New Roman CYR" w:hAnsi="Times New Roman CYR" w:cs="Times New Roman CYR"/>
              </w:rPr>
              <w:t xml:space="preserve"> </w:t>
            </w:r>
            <w:proofErr w:type="spellStart"/>
            <w:r>
              <w:rPr>
                <w:rFonts w:ascii="Times New Roman CYR" w:hAnsi="Times New Roman CYR" w:cs="Times New Roman CYR"/>
              </w:rPr>
              <w:t>Iрина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Iванiвна</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114CC5D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1968</w:t>
            </w:r>
          </w:p>
        </w:tc>
        <w:tc>
          <w:tcPr>
            <w:tcW w:w="2250" w:type="dxa"/>
            <w:tcBorders>
              <w:top w:val="single" w:sz="6" w:space="0" w:color="auto"/>
              <w:left w:val="single" w:sz="6" w:space="0" w:color="auto"/>
              <w:bottom w:val="single" w:sz="6" w:space="0" w:color="auto"/>
              <w:right w:val="single" w:sz="6" w:space="0" w:color="auto"/>
            </w:tcBorders>
            <w:vAlign w:val="center"/>
          </w:tcPr>
          <w:p w14:paraId="494F042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вища</w:t>
            </w:r>
            <w:proofErr w:type="spellEnd"/>
          </w:p>
        </w:tc>
        <w:tc>
          <w:tcPr>
            <w:tcW w:w="1000" w:type="dxa"/>
            <w:tcBorders>
              <w:top w:val="single" w:sz="6" w:space="0" w:color="auto"/>
              <w:left w:val="single" w:sz="6" w:space="0" w:color="auto"/>
              <w:bottom w:val="single" w:sz="6" w:space="0" w:color="auto"/>
              <w:right w:val="single" w:sz="6" w:space="0" w:color="auto"/>
            </w:tcBorders>
            <w:vAlign w:val="center"/>
          </w:tcPr>
          <w:p w14:paraId="775E27D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w:t>
            </w:r>
          </w:p>
        </w:tc>
        <w:tc>
          <w:tcPr>
            <w:tcW w:w="3050" w:type="dxa"/>
            <w:tcBorders>
              <w:top w:val="single" w:sz="6" w:space="0" w:color="auto"/>
              <w:left w:val="single" w:sz="6" w:space="0" w:color="auto"/>
              <w:bottom w:val="single" w:sz="6" w:space="0" w:color="auto"/>
              <w:right w:val="single" w:sz="6" w:space="0" w:color="auto"/>
            </w:tcBorders>
            <w:vAlign w:val="center"/>
          </w:tcPr>
          <w:p w14:paraId="722BA31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АТ "</w:t>
            </w:r>
            <w:proofErr w:type="spellStart"/>
            <w:r>
              <w:rPr>
                <w:rFonts w:ascii="Times New Roman CYR" w:hAnsi="Times New Roman CYR" w:cs="Times New Roman CYR"/>
              </w:rPr>
              <w:t>Слов'янськi</w:t>
            </w:r>
            <w:proofErr w:type="spellEnd"/>
            <w:r>
              <w:rPr>
                <w:rFonts w:ascii="Times New Roman CYR" w:hAnsi="Times New Roman CYR" w:cs="Times New Roman CYR"/>
              </w:rPr>
              <w:t xml:space="preserve"> </w:t>
            </w:r>
            <w:proofErr w:type="spellStart"/>
            <w:r>
              <w:rPr>
                <w:rFonts w:ascii="Times New Roman CYR" w:hAnsi="Times New Roman CYR" w:cs="Times New Roman CYR"/>
              </w:rPr>
              <w:t>шпалери</w:t>
            </w:r>
            <w:proofErr w:type="spellEnd"/>
            <w:r>
              <w:rPr>
                <w:rFonts w:ascii="Times New Roman CYR" w:hAnsi="Times New Roman CYR" w:cs="Times New Roman CYR"/>
              </w:rPr>
              <w:t xml:space="preserve"> - КФТП", 00278876, заступник головного бухгалтера</w:t>
            </w:r>
          </w:p>
        </w:tc>
        <w:tc>
          <w:tcPr>
            <w:tcW w:w="1550" w:type="dxa"/>
            <w:tcBorders>
              <w:top w:val="single" w:sz="6" w:space="0" w:color="auto"/>
              <w:left w:val="single" w:sz="6" w:space="0" w:color="auto"/>
              <w:bottom w:val="single" w:sz="6" w:space="0" w:color="auto"/>
            </w:tcBorders>
            <w:vAlign w:val="center"/>
          </w:tcPr>
          <w:p w14:paraId="0F1BD17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01.06.2006, без </w:t>
            </w:r>
            <w:proofErr w:type="spellStart"/>
            <w:r>
              <w:rPr>
                <w:rFonts w:ascii="Times New Roman CYR" w:hAnsi="Times New Roman CYR" w:cs="Times New Roman CYR"/>
              </w:rPr>
              <w:t>термiну</w:t>
            </w:r>
            <w:proofErr w:type="spellEnd"/>
          </w:p>
        </w:tc>
      </w:tr>
      <w:tr w:rsidR="00681D85" w14:paraId="5C330B95" w14:textId="77777777">
        <w:trPr>
          <w:trHeight w:val="200"/>
        </w:trPr>
        <w:tc>
          <w:tcPr>
            <w:tcW w:w="900" w:type="dxa"/>
            <w:vMerge/>
            <w:tcBorders>
              <w:top w:val="single" w:sz="6" w:space="0" w:color="auto"/>
              <w:bottom w:val="single" w:sz="6" w:space="0" w:color="auto"/>
              <w:right w:val="single" w:sz="6" w:space="0" w:color="auto"/>
            </w:tcBorders>
            <w:vAlign w:val="center"/>
          </w:tcPr>
          <w:p w14:paraId="57F73459"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41A02481"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Опис</w:t>
            </w:r>
            <w:proofErr w:type="spellEnd"/>
            <w:r>
              <w:rPr>
                <w:rFonts w:ascii="Times New Roman CYR" w:hAnsi="Times New Roman CYR" w:cs="Times New Roman CYR"/>
                <w:b/>
                <w:bCs/>
              </w:rPr>
              <w:t>:</w:t>
            </w:r>
          </w:p>
          <w:p w14:paraId="37A55177"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 </w:t>
            </w:r>
            <w:proofErr w:type="spellStart"/>
            <w:r>
              <w:rPr>
                <w:rFonts w:ascii="Times New Roman CYR" w:hAnsi="Times New Roman CYR" w:cs="Times New Roman CYR"/>
              </w:rPr>
              <w:t>повноважень</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посадової</w:t>
            </w:r>
            <w:proofErr w:type="spellEnd"/>
            <w:r>
              <w:rPr>
                <w:rFonts w:ascii="Times New Roman CYR" w:hAnsi="Times New Roman CYR" w:cs="Times New Roman CYR"/>
              </w:rPr>
              <w:t xml:space="preserve"> особи </w:t>
            </w:r>
            <w:proofErr w:type="spellStart"/>
            <w:r>
              <w:rPr>
                <w:rFonts w:ascii="Times New Roman CYR" w:hAnsi="Times New Roman CYR" w:cs="Times New Roman CYR"/>
              </w:rPr>
              <w:t>вiдноситься</w:t>
            </w:r>
            <w:proofErr w:type="spellEnd"/>
            <w:r>
              <w:rPr>
                <w:rFonts w:ascii="Times New Roman CYR" w:hAnsi="Times New Roman CYR" w:cs="Times New Roman CYR"/>
              </w:rPr>
              <w:t xml:space="preserve"> </w:t>
            </w:r>
            <w:proofErr w:type="spellStart"/>
            <w:r>
              <w:rPr>
                <w:rFonts w:ascii="Times New Roman CYR" w:hAnsi="Times New Roman CYR" w:cs="Times New Roman CYR"/>
              </w:rPr>
              <w:t>органiзацiя</w:t>
            </w:r>
            <w:proofErr w:type="spellEnd"/>
            <w:r>
              <w:rPr>
                <w:rFonts w:ascii="Times New Roman CYR" w:hAnsi="Times New Roman CYR" w:cs="Times New Roman CYR"/>
              </w:rPr>
              <w:t xml:space="preserve"> i </w:t>
            </w:r>
            <w:proofErr w:type="spellStart"/>
            <w:r>
              <w:rPr>
                <w:rFonts w:ascii="Times New Roman CYR" w:hAnsi="Times New Roman CYR" w:cs="Times New Roman CYR"/>
              </w:rPr>
              <w:t>ведення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бухгалтерського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облiку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пiдприємствi</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забезпечення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ведення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облiку</w:t>
            </w:r>
            <w:proofErr w:type="spellEnd"/>
            <w:r>
              <w:rPr>
                <w:rFonts w:ascii="Times New Roman CYR" w:hAnsi="Times New Roman CYR" w:cs="Times New Roman CYR"/>
              </w:rPr>
              <w:t xml:space="preserve"> </w:t>
            </w:r>
            <w:proofErr w:type="spellStart"/>
            <w:r>
              <w:rPr>
                <w:rFonts w:ascii="Times New Roman CYR" w:hAnsi="Times New Roman CYR" w:cs="Times New Roman CYR"/>
              </w:rPr>
              <w:t>вiдповiдно</w:t>
            </w:r>
            <w:proofErr w:type="spellEnd"/>
            <w:r>
              <w:rPr>
                <w:rFonts w:ascii="Times New Roman CYR" w:hAnsi="Times New Roman CYR" w:cs="Times New Roman CYR"/>
              </w:rPr>
              <w:t xml:space="preserve"> до чинного </w:t>
            </w:r>
            <w:proofErr w:type="spellStart"/>
            <w:r>
              <w:rPr>
                <w:rFonts w:ascii="Times New Roman CYR" w:hAnsi="Times New Roman CYR" w:cs="Times New Roman CYR"/>
              </w:rPr>
              <w:t>законодавства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України</w:t>
            </w:r>
            <w:proofErr w:type="spellEnd"/>
            <w:r>
              <w:rPr>
                <w:rFonts w:ascii="Times New Roman CYR" w:hAnsi="Times New Roman CYR" w:cs="Times New Roman CYR"/>
              </w:rPr>
              <w:t xml:space="preserve">, з </w:t>
            </w:r>
            <w:proofErr w:type="spellStart"/>
            <w:r>
              <w:rPr>
                <w:rFonts w:ascii="Times New Roman CYR" w:hAnsi="Times New Roman CYR" w:cs="Times New Roman CYR"/>
              </w:rPr>
              <w:t>урахування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особливостей</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дiяльностi</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пiдприємства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органiзацiя</w:t>
            </w:r>
            <w:proofErr w:type="spellEnd"/>
            <w:r>
              <w:rPr>
                <w:rFonts w:ascii="Times New Roman CYR" w:hAnsi="Times New Roman CYR" w:cs="Times New Roman CYR"/>
              </w:rPr>
              <w:t xml:space="preserve"> контролю за </w:t>
            </w:r>
            <w:proofErr w:type="spellStart"/>
            <w:r>
              <w:rPr>
                <w:rFonts w:ascii="Times New Roman CYR" w:hAnsi="Times New Roman CYR" w:cs="Times New Roman CYR"/>
              </w:rPr>
              <w:t>вiдображенням</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рахунках</w:t>
            </w:r>
            <w:proofErr w:type="spellEnd"/>
            <w:r>
              <w:rPr>
                <w:rFonts w:ascii="Times New Roman CYR" w:hAnsi="Times New Roman CYR" w:cs="Times New Roman CYR"/>
              </w:rPr>
              <w:t xml:space="preserve"> </w:t>
            </w:r>
            <w:proofErr w:type="spellStart"/>
            <w:r>
              <w:rPr>
                <w:rFonts w:ascii="Times New Roman CYR" w:hAnsi="Times New Roman CYR" w:cs="Times New Roman CYR"/>
              </w:rPr>
              <w:t>бухгалтерського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облiку</w:t>
            </w:r>
            <w:proofErr w:type="spellEnd"/>
            <w:r>
              <w:rPr>
                <w:rFonts w:ascii="Times New Roman CYR" w:hAnsi="Times New Roman CYR" w:cs="Times New Roman CYR"/>
              </w:rPr>
              <w:t xml:space="preserve"> </w:t>
            </w:r>
            <w:proofErr w:type="spellStart"/>
            <w:r>
              <w:rPr>
                <w:rFonts w:ascii="Times New Roman CYR" w:hAnsi="Times New Roman CYR" w:cs="Times New Roman CYR"/>
              </w:rPr>
              <w:t>всiх</w:t>
            </w:r>
            <w:proofErr w:type="spellEnd"/>
            <w:r>
              <w:rPr>
                <w:rFonts w:ascii="Times New Roman CYR" w:hAnsi="Times New Roman CYR" w:cs="Times New Roman CYR"/>
              </w:rPr>
              <w:t xml:space="preserve"> </w:t>
            </w:r>
            <w:proofErr w:type="spellStart"/>
            <w:r>
              <w:rPr>
                <w:rFonts w:ascii="Times New Roman CYR" w:hAnsi="Times New Roman CYR" w:cs="Times New Roman CYR"/>
              </w:rPr>
              <w:t>господарських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операцiй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Посадова</w:t>
            </w:r>
            <w:proofErr w:type="spellEnd"/>
            <w:r>
              <w:rPr>
                <w:rFonts w:ascii="Times New Roman CYR" w:hAnsi="Times New Roman CYR" w:cs="Times New Roman CYR"/>
              </w:rPr>
              <w:t xml:space="preserve"> особа не </w:t>
            </w:r>
            <w:proofErr w:type="spellStart"/>
            <w:r>
              <w:rPr>
                <w:rFonts w:ascii="Times New Roman CYR" w:hAnsi="Times New Roman CYR" w:cs="Times New Roman CYR"/>
              </w:rPr>
              <w:t>обiймає</w:t>
            </w:r>
            <w:proofErr w:type="spellEnd"/>
            <w:r>
              <w:rPr>
                <w:rFonts w:ascii="Times New Roman CYR" w:hAnsi="Times New Roman CYR" w:cs="Times New Roman CYR"/>
              </w:rPr>
              <w:t xml:space="preserve"> посад в </w:t>
            </w:r>
            <w:proofErr w:type="spellStart"/>
            <w:r>
              <w:rPr>
                <w:rFonts w:ascii="Times New Roman CYR" w:hAnsi="Times New Roman CYR" w:cs="Times New Roman CYR"/>
              </w:rPr>
              <w:t>iнших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органiзацiях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Перелiк</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попереднiх</w:t>
            </w:r>
            <w:proofErr w:type="spellEnd"/>
            <w:r>
              <w:rPr>
                <w:rFonts w:ascii="Times New Roman CYR" w:hAnsi="Times New Roman CYR" w:cs="Times New Roman CYR"/>
              </w:rPr>
              <w:t xml:space="preserve"> посад, </w:t>
            </w:r>
            <w:proofErr w:type="spellStart"/>
            <w:r>
              <w:rPr>
                <w:rFonts w:ascii="Times New Roman CYR" w:hAnsi="Times New Roman CYR" w:cs="Times New Roman CYR"/>
              </w:rPr>
              <w:t>якi</w:t>
            </w:r>
            <w:proofErr w:type="spellEnd"/>
            <w:r>
              <w:rPr>
                <w:rFonts w:ascii="Times New Roman CYR" w:hAnsi="Times New Roman CYR" w:cs="Times New Roman CYR"/>
              </w:rPr>
              <w:t xml:space="preserve"> особа </w:t>
            </w:r>
            <w:proofErr w:type="spellStart"/>
            <w:r>
              <w:rPr>
                <w:rFonts w:ascii="Times New Roman CYR" w:hAnsi="Times New Roman CYR" w:cs="Times New Roman CYR"/>
              </w:rPr>
              <w:t>обiймала</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протягом</w:t>
            </w:r>
            <w:proofErr w:type="spellEnd"/>
            <w:r>
              <w:rPr>
                <w:rFonts w:ascii="Times New Roman CYR" w:hAnsi="Times New Roman CYR" w:cs="Times New Roman CYR"/>
              </w:rPr>
              <w:t xml:space="preserve"> </w:t>
            </w:r>
            <w:proofErr w:type="spellStart"/>
            <w:r>
              <w:rPr>
                <w:rFonts w:ascii="Times New Roman CYR" w:hAnsi="Times New Roman CYR" w:cs="Times New Roman CYR"/>
              </w:rPr>
              <w:t>останнiх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п'яти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Головний</w:t>
            </w:r>
            <w:proofErr w:type="spellEnd"/>
            <w:r>
              <w:rPr>
                <w:rFonts w:ascii="Times New Roman CYR" w:hAnsi="Times New Roman CYR" w:cs="Times New Roman CYR"/>
              </w:rPr>
              <w:t xml:space="preserve"> бухгалтер в </w:t>
            </w:r>
            <w:proofErr w:type="spellStart"/>
            <w:r>
              <w:rPr>
                <w:rFonts w:ascii="Times New Roman CYR" w:hAnsi="Times New Roman CYR" w:cs="Times New Roman CYR"/>
              </w:rPr>
              <w:t>товариствi</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Посадова</w:t>
            </w:r>
            <w:proofErr w:type="spellEnd"/>
            <w:r>
              <w:rPr>
                <w:rFonts w:ascii="Times New Roman CYR" w:hAnsi="Times New Roman CYR" w:cs="Times New Roman CYR"/>
              </w:rPr>
              <w:t xml:space="preserve"> особа судимостей за </w:t>
            </w:r>
            <w:proofErr w:type="spellStart"/>
            <w:r>
              <w:rPr>
                <w:rFonts w:ascii="Times New Roman CYR" w:hAnsi="Times New Roman CYR" w:cs="Times New Roman CYR"/>
              </w:rPr>
              <w:t>корисливi</w:t>
            </w:r>
            <w:proofErr w:type="spellEnd"/>
            <w:r>
              <w:rPr>
                <w:rFonts w:ascii="Times New Roman CYR" w:hAnsi="Times New Roman CYR" w:cs="Times New Roman CYR"/>
              </w:rPr>
              <w:t xml:space="preserve"> i </w:t>
            </w:r>
            <w:proofErr w:type="spellStart"/>
            <w:r>
              <w:rPr>
                <w:rFonts w:ascii="Times New Roman CYR" w:hAnsi="Times New Roman CYR" w:cs="Times New Roman CYR"/>
              </w:rPr>
              <w:t>посадовi</w:t>
            </w:r>
            <w:proofErr w:type="spellEnd"/>
            <w:r>
              <w:rPr>
                <w:rFonts w:ascii="Times New Roman CYR" w:hAnsi="Times New Roman CYR" w:cs="Times New Roman CYR"/>
              </w:rPr>
              <w:t xml:space="preserve"> </w:t>
            </w:r>
            <w:proofErr w:type="spellStart"/>
            <w:r>
              <w:rPr>
                <w:rFonts w:ascii="Times New Roman CYR" w:hAnsi="Times New Roman CYR" w:cs="Times New Roman CYR"/>
              </w:rPr>
              <w:t>злочини</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має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Посадова</w:t>
            </w:r>
            <w:proofErr w:type="spellEnd"/>
            <w:r>
              <w:rPr>
                <w:rFonts w:ascii="Times New Roman CYR" w:hAnsi="Times New Roman CYR" w:cs="Times New Roman CYR"/>
              </w:rPr>
              <w:t xml:space="preserve"> особа </w:t>
            </w:r>
            <w:proofErr w:type="spellStart"/>
            <w:r>
              <w:rPr>
                <w:rFonts w:ascii="Times New Roman CYR" w:hAnsi="Times New Roman CYR" w:cs="Times New Roman CYR"/>
              </w:rPr>
              <w:t>отримує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заробiтну</w:t>
            </w:r>
            <w:proofErr w:type="spellEnd"/>
            <w:r>
              <w:rPr>
                <w:rFonts w:ascii="Times New Roman CYR" w:hAnsi="Times New Roman CYR" w:cs="Times New Roman CYR"/>
              </w:rPr>
              <w:t xml:space="preserve"> плату </w:t>
            </w: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штатного </w:t>
            </w:r>
            <w:proofErr w:type="spellStart"/>
            <w:r>
              <w:rPr>
                <w:rFonts w:ascii="Times New Roman CYR" w:hAnsi="Times New Roman CYR" w:cs="Times New Roman CYR"/>
              </w:rPr>
              <w:t>розкладу,згоди</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розголошення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її</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розмiру</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надано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iншої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винагороди</w:t>
            </w:r>
            <w:proofErr w:type="spellEnd"/>
            <w:r>
              <w:rPr>
                <w:rFonts w:ascii="Times New Roman CYR" w:hAnsi="Times New Roman CYR" w:cs="Times New Roman CYR"/>
              </w:rPr>
              <w:t xml:space="preserve">, в тому </w:t>
            </w:r>
            <w:proofErr w:type="spellStart"/>
            <w:r>
              <w:rPr>
                <w:rFonts w:ascii="Times New Roman CYR" w:hAnsi="Times New Roman CYR" w:cs="Times New Roman CYR"/>
              </w:rPr>
              <w:t>числi</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натуральнiй</w:t>
            </w:r>
            <w:proofErr w:type="spellEnd"/>
            <w:r>
              <w:rPr>
                <w:rFonts w:ascii="Times New Roman CYR" w:hAnsi="Times New Roman CYR" w:cs="Times New Roman CYR"/>
              </w:rPr>
              <w:t xml:space="preserve"> </w:t>
            </w:r>
            <w:proofErr w:type="spellStart"/>
            <w:r>
              <w:rPr>
                <w:rFonts w:ascii="Times New Roman CYR" w:hAnsi="Times New Roman CYR" w:cs="Times New Roman CYR"/>
              </w:rPr>
              <w:t>формi</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отримує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Протягом</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звiтного</w:t>
            </w:r>
            <w:proofErr w:type="spellEnd"/>
            <w:r>
              <w:rPr>
                <w:rFonts w:ascii="Times New Roman CYR" w:hAnsi="Times New Roman CYR" w:cs="Times New Roman CYR"/>
              </w:rPr>
              <w:t xml:space="preserve"> року </w:t>
            </w:r>
            <w:proofErr w:type="spellStart"/>
            <w:r>
              <w:rPr>
                <w:rFonts w:ascii="Times New Roman CYR" w:hAnsi="Times New Roman CYR" w:cs="Times New Roman CYR"/>
              </w:rPr>
              <w:t>посадова</w:t>
            </w:r>
            <w:proofErr w:type="spellEnd"/>
            <w:r>
              <w:rPr>
                <w:rFonts w:ascii="Times New Roman CYR" w:hAnsi="Times New Roman CYR" w:cs="Times New Roman CYR"/>
              </w:rPr>
              <w:t xml:space="preserve"> особа не </w:t>
            </w:r>
            <w:proofErr w:type="spellStart"/>
            <w:r>
              <w:rPr>
                <w:rFonts w:ascii="Times New Roman CYR" w:hAnsi="Times New Roman CYR" w:cs="Times New Roman CYR"/>
              </w:rPr>
              <w:t>змiнювалась</w:t>
            </w:r>
            <w:proofErr w:type="spellEnd"/>
            <w:r>
              <w:rPr>
                <w:rFonts w:ascii="Times New Roman CYR" w:hAnsi="Times New Roman CYR" w:cs="Times New Roman CYR"/>
              </w:rPr>
              <w:t>.</w:t>
            </w:r>
          </w:p>
        </w:tc>
      </w:tr>
      <w:tr w:rsidR="00681D85" w14:paraId="05B8A149" w14:textId="77777777">
        <w:trPr>
          <w:trHeight w:val="200"/>
        </w:trPr>
        <w:tc>
          <w:tcPr>
            <w:tcW w:w="900" w:type="dxa"/>
            <w:vMerge w:val="restart"/>
            <w:tcBorders>
              <w:top w:val="single" w:sz="6" w:space="0" w:color="auto"/>
              <w:bottom w:val="single" w:sz="6" w:space="0" w:color="auto"/>
              <w:right w:val="single" w:sz="6" w:space="0" w:color="auto"/>
            </w:tcBorders>
            <w:vAlign w:val="center"/>
          </w:tcPr>
          <w:p w14:paraId="2D504CA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2500" w:type="dxa"/>
            <w:tcBorders>
              <w:top w:val="single" w:sz="6" w:space="0" w:color="auto"/>
              <w:left w:val="single" w:sz="6" w:space="0" w:color="auto"/>
              <w:bottom w:val="single" w:sz="6" w:space="0" w:color="auto"/>
              <w:right w:val="single" w:sz="6" w:space="0" w:color="auto"/>
            </w:tcBorders>
            <w:vAlign w:val="center"/>
          </w:tcPr>
          <w:p w14:paraId="7C99E10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p>
        </w:tc>
        <w:tc>
          <w:tcPr>
            <w:tcW w:w="3000" w:type="dxa"/>
            <w:tcBorders>
              <w:top w:val="single" w:sz="6" w:space="0" w:color="auto"/>
              <w:left w:val="single" w:sz="6" w:space="0" w:color="auto"/>
              <w:bottom w:val="single" w:sz="6" w:space="0" w:color="auto"/>
              <w:right w:val="single" w:sz="6" w:space="0" w:color="auto"/>
            </w:tcBorders>
            <w:vAlign w:val="center"/>
          </w:tcPr>
          <w:p w14:paraId="365BEB5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Мехеденко</w:t>
            </w:r>
            <w:proofErr w:type="spellEnd"/>
            <w:r>
              <w:rPr>
                <w:rFonts w:ascii="Times New Roman CYR" w:hAnsi="Times New Roman CYR" w:cs="Times New Roman CYR"/>
              </w:rPr>
              <w:t xml:space="preserve"> </w:t>
            </w:r>
            <w:proofErr w:type="spellStart"/>
            <w:r>
              <w:rPr>
                <w:rFonts w:ascii="Times New Roman CYR" w:hAnsi="Times New Roman CYR" w:cs="Times New Roman CYR"/>
              </w:rPr>
              <w:t>Андрiй</w:t>
            </w:r>
            <w:proofErr w:type="spellEnd"/>
            <w:r>
              <w:rPr>
                <w:rFonts w:ascii="Times New Roman CYR" w:hAnsi="Times New Roman CYR" w:cs="Times New Roman CYR"/>
              </w:rPr>
              <w:t xml:space="preserve"> </w:t>
            </w:r>
            <w:proofErr w:type="spellStart"/>
            <w:r>
              <w:rPr>
                <w:rFonts w:ascii="Times New Roman CYR" w:hAnsi="Times New Roman CYR" w:cs="Times New Roman CYR"/>
              </w:rPr>
              <w:t>Iванович</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7F60623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1971</w:t>
            </w:r>
          </w:p>
        </w:tc>
        <w:tc>
          <w:tcPr>
            <w:tcW w:w="2250" w:type="dxa"/>
            <w:tcBorders>
              <w:top w:val="single" w:sz="6" w:space="0" w:color="auto"/>
              <w:left w:val="single" w:sz="6" w:space="0" w:color="auto"/>
              <w:bottom w:val="single" w:sz="6" w:space="0" w:color="auto"/>
              <w:right w:val="single" w:sz="6" w:space="0" w:color="auto"/>
            </w:tcBorders>
            <w:vAlign w:val="center"/>
          </w:tcPr>
          <w:p w14:paraId="2FA4AA4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вища</w:t>
            </w:r>
            <w:proofErr w:type="spellEnd"/>
          </w:p>
        </w:tc>
        <w:tc>
          <w:tcPr>
            <w:tcW w:w="1000" w:type="dxa"/>
            <w:tcBorders>
              <w:top w:val="single" w:sz="6" w:space="0" w:color="auto"/>
              <w:left w:val="single" w:sz="6" w:space="0" w:color="auto"/>
              <w:bottom w:val="single" w:sz="6" w:space="0" w:color="auto"/>
              <w:right w:val="single" w:sz="6" w:space="0" w:color="auto"/>
            </w:tcBorders>
            <w:vAlign w:val="center"/>
          </w:tcPr>
          <w:p w14:paraId="5B24442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w:t>
            </w:r>
          </w:p>
        </w:tc>
        <w:tc>
          <w:tcPr>
            <w:tcW w:w="3050" w:type="dxa"/>
            <w:tcBorders>
              <w:top w:val="single" w:sz="6" w:space="0" w:color="auto"/>
              <w:left w:val="single" w:sz="6" w:space="0" w:color="auto"/>
              <w:bottom w:val="single" w:sz="6" w:space="0" w:color="auto"/>
              <w:right w:val="single" w:sz="6" w:space="0" w:color="auto"/>
            </w:tcBorders>
            <w:vAlign w:val="center"/>
          </w:tcPr>
          <w:p w14:paraId="19582D8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АТ "</w:t>
            </w:r>
            <w:proofErr w:type="spellStart"/>
            <w:r>
              <w:rPr>
                <w:rFonts w:ascii="Times New Roman CYR" w:hAnsi="Times New Roman CYR" w:cs="Times New Roman CYR"/>
              </w:rPr>
              <w:t>Слов'янськi</w:t>
            </w:r>
            <w:proofErr w:type="spellEnd"/>
            <w:r>
              <w:rPr>
                <w:rFonts w:ascii="Times New Roman CYR" w:hAnsi="Times New Roman CYR" w:cs="Times New Roman CYR"/>
              </w:rPr>
              <w:t xml:space="preserve"> </w:t>
            </w:r>
            <w:proofErr w:type="spellStart"/>
            <w:r>
              <w:rPr>
                <w:rFonts w:ascii="Times New Roman CYR" w:hAnsi="Times New Roman CYR" w:cs="Times New Roman CYR"/>
              </w:rPr>
              <w:t>шпалери</w:t>
            </w:r>
            <w:proofErr w:type="spellEnd"/>
            <w:r>
              <w:rPr>
                <w:rFonts w:ascii="Times New Roman CYR" w:hAnsi="Times New Roman CYR" w:cs="Times New Roman CYR"/>
              </w:rPr>
              <w:t xml:space="preserve"> - КФТП", 00278876,  член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p>
        </w:tc>
        <w:tc>
          <w:tcPr>
            <w:tcW w:w="1550" w:type="dxa"/>
            <w:tcBorders>
              <w:top w:val="single" w:sz="6" w:space="0" w:color="auto"/>
              <w:left w:val="single" w:sz="6" w:space="0" w:color="auto"/>
              <w:bottom w:val="single" w:sz="6" w:space="0" w:color="auto"/>
            </w:tcBorders>
            <w:vAlign w:val="center"/>
          </w:tcPr>
          <w:p w14:paraId="66D7F40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27.04.2018, на 5 </w:t>
            </w:r>
            <w:proofErr w:type="spellStart"/>
            <w:r>
              <w:rPr>
                <w:rFonts w:ascii="Times New Roman CYR" w:hAnsi="Times New Roman CYR" w:cs="Times New Roman CYR"/>
              </w:rPr>
              <w:t>рокiв</w:t>
            </w:r>
            <w:proofErr w:type="spellEnd"/>
          </w:p>
        </w:tc>
      </w:tr>
      <w:tr w:rsidR="00681D85" w14:paraId="142279C3" w14:textId="77777777">
        <w:trPr>
          <w:trHeight w:val="200"/>
        </w:trPr>
        <w:tc>
          <w:tcPr>
            <w:tcW w:w="900" w:type="dxa"/>
            <w:vMerge/>
            <w:tcBorders>
              <w:top w:val="single" w:sz="6" w:space="0" w:color="auto"/>
              <w:bottom w:val="single" w:sz="6" w:space="0" w:color="auto"/>
              <w:right w:val="single" w:sz="6" w:space="0" w:color="auto"/>
            </w:tcBorders>
            <w:vAlign w:val="center"/>
          </w:tcPr>
          <w:p w14:paraId="1710159C"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5F19BBF7"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Опис</w:t>
            </w:r>
            <w:proofErr w:type="spellEnd"/>
            <w:r>
              <w:rPr>
                <w:rFonts w:ascii="Times New Roman CYR" w:hAnsi="Times New Roman CYR" w:cs="Times New Roman CYR"/>
                <w:b/>
                <w:bCs/>
              </w:rPr>
              <w:t>:</w:t>
            </w:r>
          </w:p>
          <w:p w14:paraId="794CD8B4"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Повноваження</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обов'язки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посадової</w:t>
            </w:r>
            <w:proofErr w:type="spellEnd"/>
            <w:r>
              <w:rPr>
                <w:rFonts w:ascii="Times New Roman CYR" w:hAnsi="Times New Roman CYR" w:cs="Times New Roman CYR"/>
              </w:rPr>
              <w:t xml:space="preserve"> особи </w:t>
            </w:r>
            <w:proofErr w:type="spellStart"/>
            <w:r>
              <w:rPr>
                <w:rFonts w:ascii="Times New Roman CYR" w:hAnsi="Times New Roman CYR" w:cs="Times New Roman CYR"/>
              </w:rPr>
              <w:t>визначено</w:t>
            </w:r>
            <w:proofErr w:type="spellEnd"/>
            <w:r>
              <w:rPr>
                <w:rFonts w:ascii="Times New Roman CYR" w:hAnsi="Times New Roman CYR" w:cs="Times New Roman CYR"/>
              </w:rPr>
              <w:t xml:space="preserve"> у </w:t>
            </w:r>
            <w:proofErr w:type="spellStart"/>
            <w:r>
              <w:rPr>
                <w:rFonts w:ascii="Times New Roman CYR" w:hAnsi="Times New Roman CYR" w:cs="Times New Roman CYR"/>
              </w:rPr>
              <w:t>Статутi</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Положеннi</w:t>
            </w:r>
            <w:proofErr w:type="spellEnd"/>
            <w:r>
              <w:rPr>
                <w:rFonts w:ascii="Times New Roman CYR" w:hAnsi="Times New Roman CYR" w:cs="Times New Roman CYR"/>
              </w:rPr>
              <w:t xml:space="preserve"> про </w:t>
            </w:r>
            <w:proofErr w:type="spellStart"/>
            <w:r>
              <w:rPr>
                <w:rFonts w:ascii="Times New Roman CYR" w:hAnsi="Times New Roman CYR" w:cs="Times New Roman CYR"/>
              </w:rPr>
              <w:t>Ревiзiйну</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комiсiю</w:t>
            </w:r>
            <w:proofErr w:type="spellEnd"/>
            <w:r>
              <w:rPr>
                <w:rFonts w:ascii="Times New Roman CYR" w:hAnsi="Times New Roman CYR" w:cs="Times New Roman CYR"/>
              </w:rPr>
              <w:t xml:space="preserve">. До </w:t>
            </w:r>
            <w:proofErr w:type="spellStart"/>
            <w:r>
              <w:rPr>
                <w:rFonts w:ascii="Times New Roman CYR" w:hAnsi="Times New Roman CYR" w:cs="Times New Roman CYR"/>
              </w:rPr>
              <w:t>повноважень</w:t>
            </w:r>
            <w:proofErr w:type="spellEnd"/>
            <w:r>
              <w:rPr>
                <w:rFonts w:ascii="Times New Roman CYR" w:hAnsi="Times New Roman CYR" w:cs="Times New Roman CYR"/>
              </w:rPr>
              <w:t xml:space="preserve"> члена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r>
              <w:rPr>
                <w:rFonts w:ascii="Times New Roman CYR" w:hAnsi="Times New Roman CYR" w:cs="Times New Roman CYR"/>
              </w:rPr>
              <w:t xml:space="preserve"> </w:t>
            </w:r>
            <w:proofErr w:type="spellStart"/>
            <w:r>
              <w:rPr>
                <w:rFonts w:ascii="Times New Roman CYR" w:hAnsi="Times New Roman CYR" w:cs="Times New Roman CYR"/>
              </w:rPr>
              <w:t>вiдноситься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здiйснення</w:t>
            </w:r>
            <w:proofErr w:type="spellEnd"/>
            <w:r>
              <w:rPr>
                <w:rFonts w:ascii="Times New Roman CYR" w:hAnsi="Times New Roman CYR" w:cs="Times New Roman CYR"/>
              </w:rPr>
              <w:t xml:space="preserve"> контролю за </w:t>
            </w:r>
            <w:proofErr w:type="spellStart"/>
            <w:r>
              <w:rPr>
                <w:rFonts w:ascii="Times New Roman CYR" w:hAnsi="Times New Roman CYR" w:cs="Times New Roman CYR"/>
              </w:rPr>
              <w:t>фiнансово-господарською</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дiяльнiстю</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Товариства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Обов'язками</w:t>
            </w:r>
            <w:proofErr w:type="spellEnd"/>
            <w:r>
              <w:rPr>
                <w:rFonts w:ascii="Times New Roman CYR" w:hAnsi="Times New Roman CYR" w:cs="Times New Roman CYR"/>
              </w:rPr>
              <w:t xml:space="preserve"> члена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r>
              <w:rPr>
                <w:rFonts w:ascii="Times New Roman CYR" w:hAnsi="Times New Roman CYR" w:cs="Times New Roman CYR"/>
              </w:rPr>
              <w:t xml:space="preserve"> є </w:t>
            </w:r>
            <w:proofErr w:type="spellStart"/>
            <w:r>
              <w:rPr>
                <w:rFonts w:ascii="Times New Roman CYR" w:hAnsi="Times New Roman CYR" w:cs="Times New Roman CYR"/>
              </w:rPr>
              <w:t>забезпечення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проведення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своєчасних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перевiрок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фiнансово-господарської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дiяльностi</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пiдприємства</w:t>
            </w:r>
            <w:proofErr w:type="spellEnd"/>
            <w:r>
              <w:rPr>
                <w:rFonts w:ascii="Times New Roman CYR" w:hAnsi="Times New Roman CYR" w:cs="Times New Roman CYR"/>
              </w:rPr>
              <w:t xml:space="preserve"> шляхом </w:t>
            </w:r>
            <w:proofErr w:type="spellStart"/>
            <w:r>
              <w:rPr>
                <w:rFonts w:ascii="Times New Roman CYR" w:hAnsi="Times New Roman CYR" w:cs="Times New Roman CYR"/>
              </w:rPr>
              <w:t>складання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висновкiв</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актiв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Посадова</w:t>
            </w:r>
            <w:proofErr w:type="spellEnd"/>
            <w:r>
              <w:rPr>
                <w:rFonts w:ascii="Times New Roman CYR" w:hAnsi="Times New Roman CYR" w:cs="Times New Roman CYR"/>
              </w:rPr>
              <w:t xml:space="preserve"> особа не </w:t>
            </w:r>
            <w:proofErr w:type="spellStart"/>
            <w:r>
              <w:rPr>
                <w:rFonts w:ascii="Times New Roman CYR" w:hAnsi="Times New Roman CYR" w:cs="Times New Roman CYR"/>
              </w:rPr>
              <w:t>обiймає</w:t>
            </w:r>
            <w:proofErr w:type="spellEnd"/>
            <w:r>
              <w:rPr>
                <w:rFonts w:ascii="Times New Roman CYR" w:hAnsi="Times New Roman CYR" w:cs="Times New Roman CYR"/>
              </w:rPr>
              <w:t xml:space="preserve"> посад в </w:t>
            </w:r>
            <w:proofErr w:type="spellStart"/>
            <w:r>
              <w:rPr>
                <w:rFonts w:ascii="Times New Roman CYR" w:hAnsi="Times New Roman CYR" w:cs="Times New Roman CYR"/>
              </w:rPr>
              <w:t>iнших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органiзацiях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Перелiк</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попереднiх</w:t>
            </w:r>
            <w:proofErr w:type="spellEnd"/>
            <w:r>
              <w:rPr>
                <w:rFonts w:ascii="Times New Roman CYR" w:hAnsi="Times New Roman CYR" w:cs="Times New Roman CYR"/>
              </w:rPr>
              <w:t xml:space="preserve"> посад, </w:t>
            </w:r>
            <w:proofErr w:type="spellStart"/>
            <w:r>
              <w:rPr>
                <w:rFonts w:ascii="Times New Roman CYR" w:hAnsi="Times New Roman CYR" w:cs="Times New Roman CYR"/>
              </w:rPr>
              <w:t>якi</w:t>
            </w:r>
            <w:proofErr w:type="spellEnd"/>
            <w:r>
              <w:rPr>
                <w:rFonts w:ascii="Times New Roman CYR" w:hAnsi="Times New Roman CYR" w:cs="Times New Roman CYR"/>
              </w:rPr>
              <w:t xml:space="preserve"> особа </w:t>
            </w:r>
            <w:proofErr w:type="spellStart"/>
            <w:r>
              <w:rPr>
                <w:rFonts w:ascii="Times New Roman CYR" w:hAnsi="Times New Roman CYR" w:cs="Times New Roman CYR"/>
              </w:rPr>
              <w:t>обiймала</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протягом</w:t>
            </w:r>
            <w:proofErr w:type="spellEnd"/>
            <w:r>
              <w:rPr>
                <w:rFonts w:ascii="Times New Roman CYR" w:hAnsi="Times New Roman CYR" w:cs="Times New Roman CYR"/>
              </w:rPr>
              <w:t xml:space="preserve"> </w:t>
            </w:r>
            <w:proofErr w:type="spellStart"/>
            <w:r>
              <w:rPr>
                <w:rFonts w:ascii="Times New Roman CYR" w:hAnsi="Times New Roman CYR" w:cs="Times New Roman CYR"/>
              </w:rPr>
              <w:t>останнiх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п'яти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рокiв</w:t>
            </w:r>
            <w:proofErr w:type="spellEnd"/>
            <w:r>
              <w:rPr>
                <w:rFonts w:ascii="Times New Roman CYR" w:hAnsi="Times New Roman CYR" w:cs="Times New Roman CYR"/>
              </w:rPr>
              <w:t xml:space="preserve"> i в даний час:  </w:t>
            </w:r>
            <w:proofErr w:type="spellStart"/>
            <w:r>
              <w:rPr>
                <w:rFonts w:ascii="Times New Roman CYR" w:hAnsi="Times New Roman CYR" w:cs="Times New Roman CYR"/>
              </w:rPr>
              <w:t>провiдний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економiст</w:t>
            </w:r>
            <w:proofErr w:type="spellEnd"/>
            <w:r>
              <w:rPr>
                <w:rFonts w:ascii="Times New Roman CYR" w:hAnsi="Times New Roman CYR" w:cs="Times New Roman CYR"/>
              </w:rPr>
              <w:t xml:space="preserve"> в </w:t>
            </w:r>
            <w:proofErr w:type="spellStart"/>
            <w:r>
              <w:rPr>
                <w:rFonts w:ascii="Times New Roman CYR" w:hAnsi="Times New Roman CYR" w:cs="Times New Roman CYR"/>
              </w:rPr>
              <w:t>Товариствi</w:t>
            </w:r>
            <w:proofErr w:type="spellEnd"/>
            <w:r>
              <w:rPr>
                <w:rFonts w:ascii="Times New Roman CYR" w:hAnsi="Times New Roman CYR" w:cs="Times New Roman CYR"/>
              </w:rPr>
              <w:t xml:space="preserve">, член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Товариства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Посадова</w:t>
            </w:r>
            <w:proofErr w:type="spellEnd"/>
            <w:r>
              <w:rPr>
                <w:rFonts w:ascii="Times New Roman CYR" w:hAnsi="Times New Roman CYR" w:cs="Times New Roman CYR"/>
              </w:rPr>
              <w:t xml:space="preserve"> особа судимостей за </w:t>
            </w:r>
            <w:proofErr w:type="spellStart"/>
            <w:r>
              <w:rPr>
                <w:rFonts w:ascii="Times New Roman CYR" w:hAnsi="Times New Roman CYR" w:cs="Times New Roman CYR"/>
              </w:rPr>
              <w:t>корисливi</w:t>
            </w:r>
            <w:proofErr w:type="spellEnd"/>
            <w:r>
              <w:rPr>
                <w:rFonts w:ascii="Times New Roman CYR" w:hAnsi="Times New Roman CYR" w:cs="Times New Roman CYR"/>
              </w:rPr>
              <w:t xml:space="preserve"> i </w:t>
            </w:r>
            <w:proofErr w:type="spellStart"/>
            <w:r>
              <w:rPr>
                <w:rFonts w:ascii="Times New Roman CYR" w:hAnsi="Times New Roman CYR" w:cs="Times New Roman CYR"/>
              </w:rPr>
              <w:t>посадовi</w:t>
            </w:r>
            <w:proofErr w:type="spellEnd"/>
            <w:r>
              <w:rPr>
                <w:rFonts w:ascii="Times New Roman CYR" w:hAnsi="Times New Roman CYR" w:cs="Times New Roman CYR"/>
              </w:rPr>
              <w:t xml:space="preserve"> </w:t>
            </w:r>
            <w:proofErr w:type="spellStart"/>
            <w:r>
              <w:rPr>
                <w:rFonts w:ascii="Times New Roman CYR" w:hAnsi="Times New Roman CYR" w:cs="Times New Roman CYR"/>
              </w:rPr>
              <w:t>злочини</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має</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Додаткової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винагороди</w:t>
            </w:r>
            <w:proofErr w:type="spellEnd"/>
            <w:r>
              <w:rPr>
                <w:rFonts w:ascii="Times New Roman CYR" w:hAnsi="Times New Roman CYR" w:cs="Times New Roman CYR"/>
              </w:rPr>
              <w:t xml:space="preserve">, в тому </w:t>
            </w:r>
            <w:proofErr w:type="spellStart"/>
            <w:r>
              <w:rPr>
                <w:rFonts w:ascii="Times New Roman CYR" w:hAnsi="Times New Roman CYR" w:cs="Times New Roman CYR"/>
              </w:rPr>
              <w:t>числi</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натуральнiй</w:t>
            </w:r>
            <w:proofErr w:type="spellEnd"/>
            <w:r>
              <w:rPr>
                <w:rFonts w:ascii="Times New Roman CYR" w:hAnsi="Times New Roman CYR" w:cs="Times New Roman CYR"/>
              </w:rPr>
              <w:t xml:space="preserve"> </w:t>
            </w:r>
            <w:proofErr w:type="spellStart"/>
            <w:r>
              <w:rPr>
                <w:rFonts w:ascii="Times New Roman CYR" w:hAnsi="Times New Roman CYR" w:cs="Times New Roman CYR"/>
              </w:rPr>
              <w:t>формi</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отримує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Змiни</w:t>
            </w:r>
            <w:proofErr w:type="spellEnd"/>
            <w:r>
              <w:rPr>
                <w:rFonts w:ascii="Times New Roman CYR" w:hAnsi="Times New Roman CYR" w:cs="Times New Roman CYR"/>
              </w:rPr>
              <w:t xml:space="preserve"> в </w:t>
            </w:r>
            <w:proofErr w:type="spellStart"/>
            <w:r>
              <w:rPr>
                <w:rFonts w:ascii="Times New Roman CYR" w:hAnsi="Times New Roman CYR" w:cs="Times New Roman CYR"/>
              </w:rPr>
              <w:t>складi</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посадової</w:t>
            </w:r>
            <w:proofErr w:type="spellEnd"/>
            <w:r>
              <w:rPr>
                <w:rFonts w:ascii="Times New Roman CYR" w:hAnsi="Times New Roman CYR" w:cs="Times New Roman CYR"/>
              </w:rPr>
              <w:t xml:space="preserve"> особи в </w:t>
            </w:r>
            <w:proofErr w:type="spellStart"/>
            <w:r>
              <w:rPr>
                <w:rFonts w:ascii="Times New Roman CYR" w:hAnsi="Times New Roman CYR" w:cs="Times New Roman CYR"/>
              </w:rPr>
              <w:t>звiтному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перiодi</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вiдбувалися</w:t>
            </w:r>
            <w:proofErr w:type="spellEnd"/>
          </w:p>
        </w:tc>
      </w:tr>
      <w:tr w:rsidR="00681D85" w14:paraId="1812D5CF" w14:textId="77777777">
        <w:trPr>
          <w:trHeight w:val="200"/>
        </w:trPr>
        <w:tc>
          <w:tcPr>
            <w:tcW w:w="900" w:type="dxa"/>
            <w:vMerge w:val="restart"/>
            <w:tcBorders>
              <w:top w:val="single" w:sz="6" w:space="0" w:color="auto"/>
              <w:bottom w:val="single" w:sz="6" w:space="0" w:color="auto"/>
              <w:right w:val="single" w:sz="6" w:space="0" w:color="auto"/>
            </w:tcBorders>
            <w:vAlign w:val="center"/>
          </w:tcPr>
          <w:p w14:paraId="09A5F7C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2500" w:type="dxa"/>
            <w:tcBorders>
              <w:top w:val="single" w:sz="6" w:space="0" w:color="auto"/>
              <w:left w:val="single" w:sz="6" w:space="0" w:color="auto"/>
              <w:bottom w:val="single" w:sz="6" w:space="0" w:color="auto"/>
              <w:right w:val="single" w:sz="6" w:space="0" w:color="auto"/>
            </w:tcBorders>
            <w:vAlign w:val="center"/>
          </w:tcPr>
          <w:p w14:paraId="3F200B4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p>
        </w:tc>
        <w:tc>
          <w:tcPr>
            <w:tcW w:w="3000" w:type="dxa"/>
            <w:tcBorders>
              <w:top w:val="single" w:sz="6" w:space="0" w:color="auto"/>
              <w:left w:val="single" w:sz="6" w:space="0" w:color="auto"/>
              <w:bottom w:val="single" w:sz="6" w:space="0" w:color="auto"/>
              <w:right w:val="single" w:sz="6" w:space="0" w:color="auto"/>
            </w:tcBorders>
            <w:vAlign w:val="center"/>
          </w:tcPr>
          <w:p w14:paraId="4B5E59A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Глущенко </w:t>
            </w:r>
            <w:proofErr w:type="spellStart"/>
            <w:r>
              <w:rPr>
                <w:rFonts w:ascii="Times New Roman CYR" w:hAnsi="Times New Roman CYR" w:cs="Times New Roman CYR"/>
              </w:rPr>
              <w:t>Свiтлана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Анатолiївна</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7DA2E70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1971</w:t>
            </w:r>
          </w:p>
        </w:tc>
        <w:tc>
          <w:tcPr>
            <w:tcW w:w="2250" w:type="dxa"/>
            <w:tcBorders>
              <w:top w:val="single" w:sz="6" w:space="0" w:color="auto"/>
              <w:left w:val="single" w:sz="6" w:space="0" w:color="auto"/>
              <w:bottom w:val="single" w:sz="6" w:space="0" w:color="auto"/>
              <w:right w:val="single" w:sz="6" w:space="0" w:color="auto"/>
            </w:tcBorders>
            <w:vAlign w:val="center"/>
          </w:tcPr>
          <w:p w14:paraId="6D853B8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вища</w:t>
            </w:r>
            <w:proofErr w:type="spellEnd"/>
          </w:p>
        </w:tc>
        <w:tc>
          <w:tcPr>
            <w:tcW w:w="1000" w:type="dxa"/>
            <w:tcBorders>
              <w:top w:val="single" w:sz="6" w:space="0" w:color="auto"/>
              <w:left w:val="single" w:sz="6" w:space="0" w:color="auto"/>
              <w:bottom w:val="single" w:sz="6" w:space="0" w:color="auto"/>
              <w:right w:val="single" w:sz="6" w:space="0" w:color="auto"/>
            </w:tcBorders>
            <w:vAlign w:val="center"/>
          </w:tcPr>
          <w:p w14:paraId="2B49710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w:t>
            </w:r>
          </w:p>
        </w:tc>
        <w:tc>
          <w:tcPr>
            <w:tcW w:w="3050" w:type="dxa"/>
            <w:tcBorders>
              <w:top w:val="single" w:sz="6" w:space="0" w:color="auto"/>
              <w:left w:val="single" w:sz="6" w:space="0" w:color="auto"/>
              <w:bottom w:val="single" w:sz="6" w:space="0" w:color="auto"/>
              <w:right w:val="single" w:sz="6" w:space="0" w:color="auto"/>
            </w:tcBorders>
            <w:vAlign w:val="center"/>
          </w:tcPr>
          <w:p w14:paraId="3B80E77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АТ "</w:t>
            </w:r>
            <w:proofErr w:type="spellStart"/>
            <w:r>
              <w:rPr>
                <w:rFonts w:ascii="Times New Roman CYR" w:hAnsi="Times New Roman CYR" w:cs="Times New Roman CYR"/>
              </w:rPr>
              <w:t>Слов'янськi</w:t>
            </w:r>
            <w:proofErr w:type="spellEnd"/>
            <w:r>
              <w:rPr>
                <w:rFonts w:ascii="Times New Roman CYR" w:hAnsi="Times New Roman CYR" w:cs="Times New Roman CYR"/>
              </w:rPr>
              <w:t xml:space="preserve"> </w:t>
            </w:r>
            <w:proofErr w:type="spellStart"/>
            <w:r>
              <w:rPr>
                <w:rFonts w:ascii="Times New Roman CYR" w:hAnsi="Times New Roman CYR" w:cs="Times New Roman CYR"/>
              </w:rPr>
              <w:t>шпалери</w:t>
            </w:r>
            <w:proofErr w:type="spellEnd"/>
            <w:r>
              <w:rPr>
                <w:rFonts w:ascii="Times New Roman CYR" w:hAnsi="Times New Roman CYR" w:cs="Times New Roman CYR"/>
              </w:rPr>
              <w:t xml:space="preserve"> - КФТП", 00278876, член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p>
        </w:tc>
        <w:tc>
          <w:tcPr>
            <w:tcW w:w="1550" w:type="dxa"/>
            <w:tcBorders>
              <w:top w:val="single" w:sz="6" w:space="0" w:color="auto"/>
              <w:left w:val="single" w:sz="6" w:space="0" w:color="auto"/>
              <w:bottom w:val="single" w:sz="6" w:space="0" w:color="auto"/>
            </w:tcBorders>
            <w:vAlign w:val="center"/>
          </w:tcPr>
          <w:p w14:paraId="5B3B96B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27.04.2018, на 5 </w:t>
            </w:r>
            <w:proofErr w:type="spellStart"/>
            <w:r>
              <w:rPr>
                <w:rFonts w:ascii="Times New Roman CYR" w:hAnsi="Times New Roman CYR" w:cs="Times New Roman CYR"/>
              </w:rPr>
              <w:t>рокiв</w:t>
            </w:r>
            <w:proofErr w:type="spellEnd"/>
          </w:p>
        </w:tc>
      </w:tr>
      <w:tr w:rsidR="00681D85" w14:paraId="5151447A" w14:textId="77777777">
        <w:trPr>
          <w:trHeight w:val="200"/>
        </w:trPr>
        <w:tc>
          <w:tcPr>
            <w:tcW w:w="900" w:type="dxa"/>
            <w:vMerge/>
            <w:tcBorders>
              <w:top w:val="single" w:sz="6" w:space="0" w:color="auto"/>
              <w:bottom w:val="single" w:sz="6" w:space="0" w:color="auto"/>
              <w:right w:val="single" w:sz="6" w:space="0" w:color="auto"/>
            </w:tcBorders>
            <w:vAlign w:val="center"/>
          </w:tcPr>
          <w:p w14:paraId="25A1376C"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34D8002E"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Опис</w:t>
            </w:r>
            <w:proofErr w:type="spellEnd"/>
            <w:r>
              <w:rPr>
                <w:rFonts w:ascii="Times New Roman CYR" w:hAnsi="Times New Roman CYR" w:cs="Times New Roman CYR"/>
                <w:b/>
                <w:bCs/>
              </w:rPr>
              <w:t>:</w:t>
            </w:r>
          </w:p>
          <w:p w14:paraId="5D8BA54C"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Повноваження</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обов'язки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посадової</w:t>
            </w:r>
            <w:proofErr w:type="spellEnd"/>
            <w:r>
              <w:rPr>
                <w:rFonts w:ascii="Times New Roman CYR" w:hAnsi="Times New Roman CYR" w:cs="Times New Roman CYR"/>
              </w:rPr>
              <w:t xml:space="preserve"> особи </w:t>
            </w:r>
            <w:proofErr w:type="spellStart"/>
            <w:r>
              <w:rPr>
                <w:rFonts w:ascii="Times New Roman CYR" w:hAnsi="Times New Roman CYR" w:cs="Times New Roman CYR"/>
              </w:rPr>
              <w:t>визначено</w:t>
            </w:r>
            <w:proofErr w:type="spellEnd"/>
            <w:r>
              <w:rPr>
                <w:rFonts w:ascii="Times New Roman CYR" w:hAnsi="Times New Roman CYR" w:cs="Times New Roman CYR"/>
              </w:rPr>
              <w:t xml:space="preserve"> у </w:t>
            </w:r>
            <w:proofErr w:type="spellStart"/>
            <w:r>
              <w:rPr>
                <w:rFonts w:ascii="Times New Roman CYR" w:hAnsi="Times New Roman CYR" w:cs="Times New Roman CYR"/>
              </w:rPr>
              <w:t>Статутi</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Положеннi</w:t>
            </w:r>
            <w:proofErr w:type="spellEnd"/>
            <w:r>
              <w:rPr>
                <w:rFonts w:ascii="Times New Roman CYR" w:hAnsi="Times New Roman CYR" w:cs="Times New Roman CYR"/>
              </w:rPr>
              <w:t xml:space="preserve"> про </w:t>
            </w:r>
            <w:proofErr w:type="spellStart"/>
            <w:r>
              <w:rPr>
                <w:rFonts w:ascii="Times New Roman CYR" w:hAnsi="Times New Roman CYR" w:cs="Times New Roman CYR"/>
              </w:rPr>
              <w:t>Ревiзiйну</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комiсiю</w:t>
            </w:r>
            <w:proofErr w:type="spellEnd"/>
            <w:r>
              <w:rPr>
                <w:rFonts w:ascii="Times New Roman CYR" w:hAnsi="Times New Roman CYR" w:cs="Times New Roman CYR"/>
              </w:rPr>
              <w:t xml:space="preserve">. До </w:t>
            </w:r>
            <w:proofErr w:type="spellStart"/>
            <w:r>
              <w:rPr>
                <w:rFonts w:ascii="Times New Roman CYR" w:hAnsi="Times New Roman CYR" w:cs="Times New Roman CYR"/>
              </w:rPr>
              <w:t>повноважень</w:t>
            </w:r>
            <w:proofErr w:type="spellEnd"/>
            <w:r>
              <w:rPr>
                <w:rFonts w:ascii="Times New Roman CYR" w:hAnsi="Times New Roman CYR" w:cs="Times New Roman CYR"/>
              </w:rPr>
              <w:t xml:space="preserve"> члена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r>
              <w:rPr>
                <w:rFonts w:ascii="Times New Roman CYR" w:hAnsi="Times New Roman CYR" w:cs="Times New Roman CYR"/>
              </w:rPr>
              <w:t xml:space="preserve"> </w:t>
            </w:r>
            <w:proofErr w:type="spellStart"/>
            <w:r>
              <w:rPr>
                <w:rFonts w:ascii="Times New Roman CYR" w:hAnsi="Times New Roman CYR" w:cs="Times New Roman CYR"/>
              </w:rPr>
              <w:t>вiдноситься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здiйснення</w:t>
            </w:r>
            <w:proofErr w:type="spellEnd"/>
            <w:r>
              <w:rPr>
                <w:rFonts w:ascii="Times New Roman CYR" w:hAnsi="Times New Roman CYR" w:cs="Times New Roman CYR"/>
              </w:rPr>
              <w:t xml:space="preserve"> контролю за </w:t>
            </w:r>
            <w:proofErr w:type="spellStart"/>
            <w:r>
              <w:rPr>
                <w:rFonts w:ascii="Times New Roman CYR" w:hAnsi="Times New Roman CYR" w:cs="Times New Roman CYR"/>
              </w:rPr>
              <w:t>фiнансово-господарською</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дiяльнiстю</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Товариства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Обов'язками</w:t>
            </w:r>
            <w:proofErr w:type="spellEnd"/>
            <w:r>
              <w:rPr>
                <w:rFonts w:ascii="Times New Roman CYR" w:hAnsi="Times New Roman CYR" w:cs="Times New Roman CYR"/>
              </w:rPr>
              <w:t xml:space="preserve"> члена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r>
              <w:rPr>
                <w:rFonts w:ascii="Times New Roman CYR" w:hAnsi="Times New Roman CYR" w:cs="Times New Roman CYR"/>
              </w:rPr>
              <w:t xml:space="preserve"> є </w:t>
            </w:r>
            <w:proofErr w:type="spellStart"/>
            <w:r>
              <w:rPr>
                <w:rFonts w:ascii="Times New Roman CYR" w:hAnsi="Times New Roman CYR" w:cs="Times New Roman CYR"/>
              </w:rPr>
              <w:t>забезпечення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проведення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своєчасних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перевiрок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фiнансово-господарської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дiяльностi</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пiдприємства</w:t>
            </w:r>
            <w:proofErr w:type="spellEnd"/>
            <w:r>
              <w:rPr>
                <w:rFonts w:ascii="Times New Roman CYR" w:hAnsi="Times New Roman CYR" w:cs="Times New Roman CYR"/>
              </w:rPr>
              <w:t xml:space="preserve"> шляхом </w:t>
            </w:r>
            <w:proofErr w:type="spellStart"/>
            <w:r>
              <w:rPr>
                <w:rFonts w:ascii="Times New Roman CYR" w:hAnsi="Times New Roman CYR" w:cs="Times New Roman CYR"/>
              </w:rPr>
              <w:t>складання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висновкiв</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актiв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Посадова</w:t>
            </w:r>
            <w:proofErr w:type="spellEnd"/>
            <w:r>
              <w:rPr>
                <w:rFonts w:ascii="Times New Roman CYR" w:hAnsi="Times New Roman CYR" w:cs="Times New Roman CYR"/>
              </w:rPr>
              <w:t xml:space="preserve"> особа не </w:t>
            </w:r>
            <w:proofErr w:type="spellStart"/>
            <w:r>
              <w:rPr>
                <w:rFonts w:ascii="Times New Roman CYR" w:hAnsi="Times New Roman CYR" w:cs="Times New Roman CYR"/>
              </w:rPr>
              <w:t>обiймає</w:t>
            </w:r>
            <w:proofErr w:type="spellEnd"/>
            <w:r>
              <w:rPr>
                <w:rFonts w:ascii="Times New Roman CYR" w:hAnsi="Times New Roman CYR" w:cs="Times New Roman CYR"/>
              </w:rPr>
              <w:t xml:space="preserve"> посад в </w:t>
            </w:r>
            <w:proofErr w:type="spellStart"/>
            <w:r>
              <w:rPr>
                <w:rFonts w:ascii="Times New Roman CYR" w:hAnsi="Times New Roman CYR" w:cs="Times New Roman CYR"/>
              </w:rPr>
              <w:t>iнших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органiзацiях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Перелiк</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попереднiх</w:t>
            </w:r>
            <w:proofErr w:type="spellEnd"/>
            <w:r>
              <w:rPr>
                <w:rFonts w:ascii="Times New Roman CYR" w:hAnsi="Times New Roman CYR" w:cs="Times New Roman CYR"/>
              </w:rPr>
              <w:t xml:space="preserve"> посад, </w:t>
            </w:r>
            <w:proofErr w:type="spellStart"/>
            <w:r>
              <w:rPr>
                <w:rFonts w:ascii="Times New Roman CYR" w:hAnsi="Times New Roman CYR" w:cs="Times New Roman CYR"/>
              </w:rPr>
              <w:t>якi</w:t>
            </w:r>
            <w:proofErr w:type="spellEnd"/>
            <w:r>
              <w:rPr>
                <w:rFonts w:ascii="Times New Roman CYR" w:hAnsi="Times New Roman CYR" w:cs="Times New Roman CYR"/>
              </w:rPr>
              <w:t xml:space="preserve"> особа </w:t>
            </w:r>
            <w:proofErr w:type="spellStart"/>
            <w:r>
              <w:rPr>
                <w:rFonts w:ascii="Times New Roman CYR" w:hAnsi="Times New Roman CYR" w:cs="Times New Roman CYR"/>
              </w:rPr>
              <w:t>обiймала</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протягом</w:t>
            </w:r>
            <w:proofErr w:type="spellEnd"/>
            <w:r>
              <w:rPr>
                <w:rFonts w:ascii="Times New Roman CYR" w:hAnsi="Times New Roman CYR" w:cs="Times New Roman CYR"/>
              </w:rPr>
              <w:t xml:space="preserve"> </w:t>
            </w:r>
            <w:proofErr w:type="spellStart"/>
            <w:r>
              <w:rPr>
                <w:rFonts w:ascii="Times New Roman CYR" w:hAnsi="Times New Roman CYR" w:cs="Times New Roman CYR"/>
              </w:rPr>
              <w:t>останнiх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п'яти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рокiв</w:t>
            </w:r>
            <w:proofErr w:type="spellEnd"/>
            <w:r>
              <w:rPr>
                <w:rFonts w:ascii="Times New Roman CYR" w:hAnsi="Times New Roman CYR" w:cs="Times New Roman CYR"/>
              </w:rPr>
              <w:t xml:space="preserve">:  з 2017 року - заступник головного бухгалтера з </w:t>
            </w:r>
            <w:proofErr w:type="spellStart"/>
            <w:r>
              <w:rPr>
                <w:rFonts w:ascii="Times New Roman CYR" w:hAnsi="Times New Roman CYR" w:cs="Times New Roman CYR"/>
              </w:rPr>
              <w:t>податкового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облiку</w:t>
            </w:r>
            <w:proofErr w:type="spellEnd"/>
            <w:r>
              <w:rPr>
                <w:rFonts w:ascii="Times New Roman CYR" w:hAnsi="Times New Roman CYR" w:cs="Times New Roman CYR"/>
              </w:rPr>
              <w:t xml:space="preserve"> АТ "</w:t>
            </w:r>
            <w:proofErr w:type="spellStart"/>
            <w:r>
              <w:rPr>
                <w:rFonts w:ascii="Times New Roman CYR" w:hAnsi="Times New Roman CYR" w:cs="Times New Roman CYR"/>
              </w:rPr>
              <w:t>Слов'янськi</w:t>
            </w:r>
            <w:proofErr w:type="spellEnd"/>
            <w:r>
              <w:rPr>
                <w:rFonts w:ascii="Times New Roman CYR" w:hAnsi="Times New Roman CYR" w:cs="Times New Roman CYR"/>
              </w:rPr>
              <w:t xml:space="preserve"> </w:t>
            </w:r>
            <w:proofErr w:type="spellStart"/>
            <w:r>
              <w:rPr>
                <w:rFonts w:ascii="Times New Roman CYR" w:hAnsi="Times New Roman CYR" w:cs="Times New Roman CYR"/>
              </w:rPr>
              <w:t>шпалери</w:t>
            </w:r>
            <w:proofErr w:type="spellEnd"/>
            <w:r>
              <w:rPr>
                <w:rFonts w:ascii="Times New Roman CYR" w:hAnsi="Times New Roman CYR" w:cs="Times New Roman CYR"/>
              </w:rPr>
              <w:t xml:space="preserve"> - КФТП"; член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Товариства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Посадова</w:t>
            </w:r>
            <w:proofErr w:type="spellEnd"/>
            <w:r>
              <w:rPr>
                <w:rFonts w:ascii="Times New Roman CYR" w:hAnsi="Times New Roman CYR" w:cs="Times New Roman CYR"/>
              </w:rPr>
              <w:t xml:space="preserve"> особа судимостей за </w:t>
            </w:r>
            <w:proofErr w:type="spellStart"/>
            <w:r>
              <w:rPr>
                <w:rFonts w:ascii="Times New Roman CYR" w:hAnsi="Times New Roman CYR" w:cs="Times New Roman CYR"/>
              </w:rPr>
              <w:t>корисливi</w:t>
            </w:r>
            <w:proofErr w:type="spellEnd"/>
            <w:r>
              <w:rPr>
                <w:rFonts w:ascii="Times New Roman CYR" w:hAnsi="Times New Roman CYR" w:cs="Times New Roman CYR"/>
              </w:rPr>
              <w:t xml:space="preserve"> i </w:t>
            </w:r>
            <w:proofErr w:type="spellStart"/>
            <w:r>
              <w:rPr>
                <w:rFonts w:ascii="Times New Roman CYR" w:hAnsi="Times New Roman CYR" w:cs="Times New Roman CYR"/>
              </w:rPr>
              <w:t>посадовi</w:t>
            </w:r>
            <w:proofErr w:type="spellEnd"/>
            <w:r>
              <w:rPr>
                <w:rFonts w:ascii="Times New Roman CYR" w:hAnsi="Times New Roman CYR" w:cs="Times New Roman CYR"/>
              </w:rPr>
              <w:t xml:space="preserve"> </w:t>
            </w:r>
            <w:proofErr w:type="spellStart"/>
            <w:r>
              <w:rPr>
                <w:rFonts w:ascii="Times New Roman CYR" w:hAnsi="Times New Roman CYR" w:cs="Times New Roman CYR"/>
              </w:rPr>
              <w:t>злочини</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має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Посадова</w:t>
            </w:r>
            <w:proofErr w:type="spellEnd"/>
            <w:r>
              <w:rPr>
                <w:rFonts w:ascii="Times New Roman CYR" w:hAnsi="Times New Roman CYR" w:cs="Times New Roman CYR"/>
              </w:rPr>
              <w:t xml:space="preserve"> особа </w:t>
            </w:r>
            <w:proofErr w:type="spellStart"/>
            <w:r>
              <w:rPr>
                <w:rFonts w:ascii="Times New Roman CYR" w:hAnsi="Times New Roman CYR" w:cs="Times New Roman CYR"/>
              </w:rPr>
              <w:t>отримує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заробiтну</w:t>
            </w:r>
            <w:proofErr w:type="spellEnd"/>
            <w:r>
              <w:rPr>
                <w:rFonts w:ascii="Times New Roman CYR" w:hAnsi="Times New Roman CYR" w:cs="Times New Roman CYR"/>
              </w:rPr>
              <w:t xml:space="preserve"> плату </w:t>
            </w: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штатного </w:t>
            </w:r>
            <w:proofErr w:type="spellStart"/>
            <w:r>
              <w:rPr>
                <w:rFonts w:ascii="Times New Roman CYR" w:hAnsi="Times New Roman CYR" w:cs="Times New Roman CYR"/>
              </w:rPr>
              <w:t>розкладу,згоди</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розголошення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її</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розмiру</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надано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iншої</w:t>
            </w:r>
            <w:proofErr w:type="spellEnd"/>
            <w:r>
              <w:rPr>
                <w:rFonts w:ascii="Times New Roman CYR" w:hAnsi="Times New Roman CYR" w:cs="Times New Roman CYR"/>
              </w:rPr>
              <w:t xml:space="preserve"> </w:t>
            </w:r>
            <w:proofErr w:type="spellStart"/>
            <w:r>
              <w:rPr>
                <w:rFonts w:ascii="Times New Roman CYR" w:hAnsi="Times New Roman CYR" w:cs="Times New Roman CYR"/>
              </w:rPr>
              <w:lastRenderedPageBreak/>
              <w:t>винагороди</w:t>
            </w:r>
            <w:proofErr w:type="spellEnd"/>
            <w:r>
              <w:rPr>
                <w:rFonts w:ascii="Times New Roman CYR" w:hAnsi="Times New Roman CYR" w:cs="Times New Roman CYR"/>
              </w:rPr>
              <w:t xml:space="preserve">, в тому </w:t>
            </w:r>
            <w:proofErr w:type="spellStart"/>
            <w:r>
              <w:rPr>
                <w:rFonts w:ascii="Times New Roman CYR" w:hAnsi="Times New Roman CYR" w:cs="Times New Roman CYR"/>
              </w:rPr>
              <w:t>числi</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натуральнiй</w:t>
            </w:r>
            <w:proofErr w:type="spellEnd"/>
            <w:r>
              <w:rPr>
                <w:rFonts w:ascii="Times New Roman CYR" w:hAnsi="Times New Roman CYR" w:cs="Times New Roman CYR"/>
              </w:rPr>
              <w:t xml:space="preserve"> </w:t>
            </w:r>
            <w:proofErr w:type="spellStart"/>
            <w:r>
              <w:rPr>
                <w:rFonts w:ascii="Times New Roman CYR" w:hAnsi="Times New Roman CYR" w:cs="Times New Roman CYR"/>
              </w:rPr>
              <w:t>формi</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отримує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Змiни</w:t>
            </w:r>
            <w:proofErr w:type="spellEnd"/>
            <w:r>
              <w:rPr>
                <w:rFonts w:ascii="Times New Roman CYR" w:hAnsi="Times New Roman CYR" w:cs="Times New Roman CYR"/>
              </w:rPr>
              <w:t xml:space="preserve"> в </w:t>
            </w:r>
            <w:proofErr w:type="spellStart"/>
            <w:r>
              <w:rPr>
                <w:rFonts w:ascii="Times New Roman CYR" w:hAnsi="Times New Roman CYR" w:cs="Times New Roman CYR"/>
              </w:rPr>
              <w:t>складi</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посадової</w:t>
            </w:r>
            <w:proofErr w:type="spellEnd"/>
            <w:r>
              <w:rPr>
                <w:rFonts w:ascii="Times New Roman CYR" w:hAnsi="Times New Roman CYR" w:cs="Times New Roman CYR"/>
              </w:rPr>
              <w:t xml:space="preserve"> особи в </w:t>
            </w:r>
            <w:proofErr w:type="spellStart"/>
            <w:r>
              <w:rPr>
                <w:rFonts w:ascii="Times New Roman CYR" w:hAnsi="Times New Roman CYR" w:cs="Times New Roman CYR"/>
              </w:rPr>
              <w:t>звiтному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перiодi</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вiдбувалися</w:t>
            </w:r>
            <w:proofErr w:type="spellEnd"/>
            <w:r>
              <w:rPr>
                <w:rFonts w:ascii="Times New Roman CYR" w:hAnsi="Times New Roman CYR" w:cs="Times New Roman CYR"/>
              </w:rPr>
              <w:t>.</w:t>
            </w:r>
          </w:p>
        </w:tc>
      </w:tr>
      <w:tr w:rsidR="00681D85" w14:paraId="34F41EAD" w14:textId="77777777">
        <w:trPr>
          <w:trHeight w:val="200"/>
        </w:trPr>
        <w:tc>
          <w:tcPr>
            <w:tcW w:w="900" w:type="dxa"/>
            <w:vMerge w:val="restart"/>
            <w:tcBorders>
              <w:top w:val="single" w:sz="6" w:space="0" w:color="auto"/>
              <w:bottom w:val="single" w:sz="6" w:space="0" w:color="auto"/>
              <w:right w:val="single" w:sz="6" w:space="0" w:color="auto"/>
            </w:tcBorders>
            <w:vAlign w:val="center"/>
          </w:tcPr>
          <w:p w14:paraId="35BCDD6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10</w:t>
            </w:r>
          </w:p>
        </w:tc>
        <w:tc>
          <w:tcPr>
            <w:tcW w:w="2500" w:type="dxa"/>
            <w:tcBorders>
              <w:top w:val="single" w:sz="6" w:space="0" w:color="auto"/>
              <w:left w:val="single" w:sz="6" w:space="0" w:color="auto"/>
              <w:bottom w:val="single" w:sz="6" w:space="0" w:color="auto"/>
              <w:right w:val="single" w:sz="6" w:space="0" w:color="auto"/>
            </w:tcBorders>
            <w:vAlign w:val="center"/>
          </w:tcPr>
          <w:p w14:paraId="2987880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Генеральний</w:t>
            </w:r>
            <w:proofErr w:type="spellEnd"/>
            <w:r>
              <w:rPr>
                <w:rFonts w:ascii="Times New Roman CYR" w:hAnsi="Times New Roman CYR" w:cs="Times New Roman CYR"/>
              </w:rPr>
              <w:t xml:space="preserve"> директор</w:t>
            </w:r>
          </w:p>
        </w:tc>
        <w:tc>
          <w:tcPr>
            <w:tcW w:w="3000" w:type="dxa"/>
            <w:tcBorders>
              <w:top w:val="single" w:sz="6" w:space="0" w:color="auto"/>
              <w:left w:val="single" w:sz="6" w:space="0" w:color="auto"/>
              <w:bottom w:val="single" w:sz="6" w:space="0" w:color="auto"/>
              <w:right w:val="single" w:sz="6" w:space="0" w:color="auto"/>
            </w:tcBorders>
            <w:vAlign w:val="center"/>
          </w:tcPr>
          <w:p w14:paraId="4F7A177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Мурай</w:t>
            </w:r>
            <w:proofErr w:type="spellEnd"/>
            <w:r>
              <w:rPr>
                <w:rFonts w:ascii="Times New Roman CYR" w:hAnsi="Times New Roman CYR" w:cs="Times New Roman CYR"/>
              </w:rPr>
              <w:t xml:space="preserve"> </w:t>
            </w:r>
            <w:proofErr w:type="spellStart"/>
            <w:r>
              <w:rPr>
                <w:rFonts w:ascii="Times New Roman CYR" w:hAnsi="Times New Roman CYR" w:cs="Times New Roman CYR"/>
              </w:rPr>
              <w:t>Вiктор</w:t>
            </w:r>
            <w:proofErr w:type="spellEnd"/>
            <w:r>
              <w:rPr>
                <w:rFonts w:ascii="Times New Roman CYR" w:hAnsi="Times New Roman CYR" w:cs="Times New Roman CYR"/>
              </w:rPr>
              <w:t xml:space="preserve"> Петрович</w:t>
            </w:r>
          </w:p>
        </w:tc>
        <w:tc>
          <w:tcPr>
            <w:tcW w:w="850" w:type="dxa"/>
            <w:tcBorders>
              <w:top w:val="single" w:sz="6" w:space="0" w:color="auto"/>
              <w:left w:val="single" w:sz="6" w:space="0" w:color="auto"/>
              <w:bottom w:val="single" w:sz="6" w:space="0" w:color="auto"/>
              <w:right w:val="single" w:sz="6" w:space="0" w:color="auto"/>
            </w:tcBorders>
            <w:vAlign w:val="center"/>
          </w:tcPr>
          <w:p w14:paraId="19E2D61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1979</w:t>
            </w:r>
          </w:p>
        </w:tc>
        <w:tc>
          <w:tcPr>
            <w:tcW w:w="2250" w:type="dxa"/>
            <w:tcBorders>
              <w:top w:val="single" w:sz="6" w:space="0" w:color="auto"/>
              <w:left w:val="single" w:sz="6" w:space="0" w:color="auto"/>
              <w:bottom w:val="single" w:sz="6" w:space="0" w:color="auto"/>
              <w:right w:val="single" w:sz="6" w:space="0" w:color="auto"/>
            </w:tcBorders>
            <w:vAlign w:val="center"/>
          </w:tcPr>
          <w:p w14:paraId="2E3B3FF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вища</w:t>
            </w:r>
            <w:proofErr w:type="spellEnd"/>
          </w:p>
        </w:tc>
        <w:tc>
          <w:tcPr>
            <w:tcW w:w="1000" w:type="dxa"/>
            <w:tcBorders>
              <w:top w:val="single" w:sz="6" w:space="0" w:color="auto"/>
              <w:left w:val="single" w:sz="6" w:space="0" w:color="auto"/>
              <w:bottom w:val="single" w:sz="6" w:space="0" w:color="auto"/>
              <w:right w:val="single" w:sz="6" w:space="0" w:color="auto"/>
            </w:tcBorders>
            <w:vAlign w:val="center"/>
          </w:tcPr>
          <w:p w14:paraId="3211AEE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w:t>
            </w:r>
          </w:p>
        </w:tc>
        <w:tc>
          <w:tcPr>
            <w:tcW w:w="3050" w:type="dxa"/>
            <w:tcBorders>
              <w:top w:val="single" w:sz="6" w:space="0" w:color="auto"/>
              <w:left w:val="single" w:sz="6" w:space="0" w:color="auto"/>
              <w:bottom w:val="single" w:sz="6" w:space="0" w:color="auto"/>
              <w:right w:val="single" w:sz="6" w:space="0" w:color="auto"/>
            </w:tcBorders>
            <w:vAlign w:val="center"/>
          </w:tcPr>
          <w:p w14:paraId="6B6F113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АТ "</w:t>
            </w:r>
            <w:proofErr w:type="spellStart"/>
            <w:r>
              <w:rPr>
                <w:rFonts w:ascii="Times New Roman CYR" w:hAnsi="Times New Roman CYR" w:cs="Times New Roman CYR"/>
              </w:rPr>
              <w:t>Слов'янськi</w:t>
            </w:r>
            <w:proofErr w:type="spellEnd"/>
            <w:r>
              <w:rPr>
                <w:rFonts w:ascii="Times New Roman CYR" w:hAnsi="Times New Roman CYR" w:cs="Times New Roman CYR"/>
              </w:rPr>
              <w:t xml:space="preserve"> </w:t>
            </w:r>
            <w:proofErr w:type="spellStart"/>
            <w:r>
              <w:rPr>
                <w:rFonts w:ascii="Times New Roman CYR" w:hAnsi="Times New Roman CYR" w:cs="Times New Roman CYR"/>
              </w:rPr>
              <w:t>шпалери</w:t>
            </w:r>
            <w:proofErr w:type="spellEnd"/>
            <w:r>
              <w:rPr>
                <w:rFonts w:ascii="Times New Roman CYR" w:hAnsi="Times New Roman CYR" w:cs="Times New Roman CYR"/>
              </w:rPr>
              <w:t xml:space="preserve"> - КФТП", 00278876, </w:t>
            </w:r>
            <w:proofErr w:type="spellStart"/>
            <w:r>
              <w:rPr>
                <w:rFonts w:ascii="Times New Roman CYR" w:hAnsi="Times New Roman CYR" w:cs="Times New Roman CYR"/>
              </w:rPr>
              <w:t>Генеральний</w:t>
            </w:r>
            <w:proofErr w:type="spellEnd"/>
            <w:r>
              <w:rPr>
                <w:rFonts w:ascii="Times New Roman CYR" w:hAnsi="Times New Roman CYR" w:cs="Times New Roman CYR"/>
              </w:rPr>
              <w:t xml:space="preserve"> директор </w:t>
            </w:r>
          </w:p>
        </w:tc>
        <w:tc>
          <w:tcPr>
            <w:tcW w:w="1550" w:type="dxa"/>
            <w:tcBorders>
              <w:top w:val="single" w:sz="6" w:space="0" w:color="auto"/>
              <w:left w:val="single" w:sz="6" w:space="0" w:color="auto"/>
              <w:bottom w:val="single" w:sz="6" w:space="0" w:color="auto"/>
            </w:tcBorders>
            <w:vAlign w:val="center"/>
          </w:tcPr>
          <w:p w14:paraId="1EF4EB5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08.02.2021, на 2 роки</w:t>
            </w:r>
          </w:p>
        </w:tc>
      </w:tr>
      <w:tr w:rsidR="00681D85" w14:paraId="59347AF0" w14:textId="77777777">
        <w:trPr>
          <w:trHeight w:val="200"/>
        </w:trPr>
        <w:tc>
          <w:tcPr>
            <w:tcW w:w="900" w:type="dxa"/>
            <w:vMerge/>
            <w:tcBorders>
              <w:top w:val="single" w:sz="6" w:space="0" w:color="auto"/>
              <w:bottom w:val="single" w:sz="6" w:space="0" w:color="auto"/>
              <w:right w:val="single" w:sz="6" w:space="0" w:color="auto"/>
            </w:tcBorders>
            <w:vAlign w:val="center"/>
          </w:tcPr>
          <w:p w14:paraId="144998AF"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66733023"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Опис</w:t>
            </w:r>
            <w:proofErr w:type="spellEnd"/>
            <w:r>
              <w:rPr>
                <w:rFonts w:ascii="Times New Roman CYR" w:hAnsi="Times New Roman CYR" w:cs="Times New Roman CYR"/>
                <w:b/>
                <w:bCs/>
              </w:rPr>
              <w:t>:</w:t>
            </w:r>
          </w:p>
          <w:p w14:paraId="6C0AA240"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Повноваження</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обов'язки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посадової</w:t>
            </w:r>
            <w:proofErr w:type="spellEnd"/>
            <w:r>
              <w:rPr>
                <w:rFonts w:ascii="Times New Roman CYR" w:hAnsi="Times New Roman CYR" w:cs="Times New Roman CYR"/>
              </w:rPr>
              <w:t xml:space="preserve"> особи </w:t>
            </w:r>
            <w:proofErr w:type="spellStart"/>
            <w:r>
              <w:rPr>
                <w:rFonts w:ascii="Times New Roman CYR" w:hAnsi="Times New Roman CYR" w:cs="Times New Roman CYR"/>
              </w:rPr>
              <w:t>визначено</w:t>
            </w:r>
            <w:proofErr w:type="spellEnd"/>
            <w:r>
              <w:rPr>
                <w:rFonts w:ascii="Times New Roman CYR" w:hAnsi="Times New Roman CYR" w:cs="Times New Roman CYR"/>
              </w:rPr>
              <w:t xml:space="preserve"> у </w:t>
            </w:r>
            <w:proofErr w:type="spellStart"/>
            <w:r>
              <w:rPr>
                <w:rFonts w:ascii="Times New Roman CYR" w:hAnsi="Times New Roman CYR" w:cs="Times New Roman CYR"/>
              </w:rPr>
              <w:t>Статутi</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Положеннi</w:t>
            </w:r>
            <w:proofErr w:type="spellEnd"/>
            <w:r>
              <w:rPr>
                <w:rFonts w:ascii="Times New Roman CYR" w:hAnsi="Times New Roman CYR" w:cs="Times New Roman CYR"/>
              </w:rPr>
              <w:t xml:space="preserve"> про Генерального директора. До </w:t>
            </w:r>
            <w:proofErr w:type="spellStart"/>
            <w:r>
              <w:rPr>
                <w:rFonts w:ascii="Times New Roman CYR" w:hAnsi="Times New Roman CYR" w:cs="Times New Roman CYR"/>
              </w:rPr>
              <w:t>повноважень</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посадової</w:t>
            </w:r>
            <w:proofErr w:type="spellEnd"/>
            <w:r>
              <w:rPr>
                <w:rFonts w:ascii="Times New Roman CYR" w:hAnsi="Times New Roman CYR" w:cs="Times New Roman CYR"/>
              </w:rPr>
              <w:t xml:space="preserve"> особи </w:t>
            </w:r>
            <w:proofErr w:type="spellStart"/>
            <w:r>
              <w:rPr>
                <w:rFonts w:ascii="Times New Roman CYR" w:hAnsi="Times New Roman CYR" w:cs="Times New Roman CYR"/>
              </w:rPr>
              <w:t>вiдноситься</w:t>
            </w:r>
            <w:proofErr w:type="spellEnd"/>
            <w:r>
              <w:rPr>
                <w:rFonts w:ascii="Times New Roman CYR" w:hAnsi="Times New Roman CYR" w:cs="Times New Roman CYR"/>
              </w:rPr>
              <w:t xml:space="preserve"> </w:t>
            </w:r>
            <w:proofErr w:type="spellStart"/>
            <w:r>
              <w:rPr>
                <w:rFonts w:ascii="Times New Roman CYR" w:hAnsi="Times New Roman CYR" w:cs="Times New Roman CYR"/>
              </w:rPr>
              <w:t>керiвництво</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дiяльнiстю</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Товариства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репрезентацiя</w:t>
            </w:r>
            <w:proofErr w:type="spellEnd"/>
            <w:r>
              <w:rPr>
                <w:rFonts w:ascii="Times New Roman CYR" w:hAnsi="Times New Roman CYR" w:cs="Times New Roman CYR"/>
              </w:rPr>
              <w:t xml:space="preserve"> </w:t>
            </w:r>
            <w:proofErr w:type="spellStart"/>
            <w:r>
              <w:rPr>
                <w:rFonts w:ascii="Times New Roman CYR" w:hAnsi="Times New Roman CYR" w:cs="Times New Roman CYR"/>
              </w:rPr>
              <w:t>його</w:t>
            </w:r>
            <w:proofErr w:type="spellEnd"/>
            <w:r>
              <w:rPr>
                <w:rFonts w:ascii="Times New Roman CYR" w:hAnsi="Times New Roman CYR" w:cs="Times New Roman CYR"/>
              </w:rPr>
              <w:t xml:space="preserve"> у </w:t>
            </w:r>
            <w:proofErr w:type="spellStart"/>
            <w:r>
              <w:rPr>
                <w:rFonts w:ascii="Times New Roman CYR" w:hAnsi="Times New Roman CYR" w:cs="Times New Roman CYR"/>
              </w:rPr>
              <w:t>вiдносинах</w:t>
            </w:r>
            <w:proofErr w:type="spellEnd"/>
            <w:r>
              <w:rPr>
                <w:rFonts w:ascii="Times New Roman CYR" w:hAnsi="Times New Roman CYR" w:cs="Times New Roman CYR"/>
              </w:rPr>
              <w:t xml:space="preserve"> з </w:t>
            </w:r>
            <w:proofErr w:type="spellStart"/>
            <w:r>
              <w:rPr>
                <w:rFonts w:ascii="Times New Roman CYR" w:hAnsi="Times New Roman CYR" w:cs="Times New Roman CYR"/>
              </w:rPr>
              <w:t>iншим</w:t>
            </w:r>
            <w:proofErr w:type="spellEnd"/>
            <w:r>
              <w:rPr>
                <w:rFonts w:ascii="Times New Roman CYR" w:hAnsi="Times New Roman CYR" w:cs="Times New Roman CYR"/>
              </w:rPr>
              <w:t xml:space="preserve"> </w:t>
            </w:r>
            <w:proofErr w:type="spellStart"/>
            <w:r>
              <w:rPr>
                <w:rFonts w:ascii="Times New Roman CYR" w:hAnsi="Times New Roman CYR" w:cs="Times New Roman CYR"/>
              </w:rPr>
              <w:t>органiзацiями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органiзацiя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виконання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рiшень</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Загальних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зборiв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акцiонерiв</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Наглядової</w:t>
            </w:r>
            <w:proofErr w:type="spellEnd"/>
            <w:r>
              <w:rPr>
                <w:rFonts w:ascii="Times New Roman CYR" w:hAnsi="Times New Roman CYR" w:cs="Times New Roman CYR"/>
              </w:rPr>
              <w:t xml:space="preserve"> ради </w:t>
            </w:r>
            <w:proofErr w:type="spellStart"/>
            <w:r>
              <w:rPr>
                <w:rFonts w:ascii="Times New Roman CYR" w:hAnsi="Times New Roman CYR" w:cs="Times New Roman CYR"/>
              </w:rPr>
              <w:t>Товариства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забезпечення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належного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використання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ресурсiв</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потужностей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Товариства</w:t>
            </w:r>
            <w:proofErr w:type="spellEnd"/>
            <w:r>
              <w:rPr>
                <w:rFonts w:ascii="Times New Roman CYR" w:hAnsi="Times New Roman CYR" w:cs="Times New Roman CYR"/>
              </w:rPr>
              <w:t xml:space="preserve"> для </w:t>
            </w:r>
            <w:proofErr w:type="spellStart"/>
            <w:r>
              <w:rPr>
                <w:rFonts w:ascii="Times New Roman CYR" w:hAnsi="Times New Roman CYR" w:cs="Times New Roman CYR"/>
              </w:rPr>
              <w:t>рентабельної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дiяльностi</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Посадова</w:t>
            </w:r>
            <w:proofErr w:type="spellEnd"/>
            <w:r>
              <w:rPr>
                <w:rFonts w:ascii="Times New Roman CYR" w:hAnsi="Times New Roman CYR" w:cs="Times New Roman CYR"/>
              </w:rPr>
              <w:t xml:space="preserve"> особа на </w:t>
            </w:r>
            <w:proofErr w:type="spellStart"/>
            <w:r>
              <w:rPr>
                <w:rFonts w:ascii="Times New Roman CYR" w:hAnsi="Times New Roman CYR" w:cs="Times New Roman CYR"/>
              </w:rPr>
              <w:t>iнших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пiдприємствах</w:t>
            </w:r>
            <w:proofErr w:type="spellEnd"/>
            <w:r>
              <w:rPr>
                <w:rFonts w:ascii="Times New Roman CYR" w:hAnsi="Times New Roman CYR" w:cs="Times New Roman CYR"/>
              </w:rPr>
              <w:t xml:space="preserve"> посад не </w:t>
            </w:r>
            <w:proofErr w:type="spellStart"/>
            <w:r>
              <w:rPr>
                <w:rFonts w:ascii="Times New Roman CYR" w:hAnsi="Times New Roman CYR" w:cs="Times New Roman CYR"/>
              </w:rPr>
              <w:t>займає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Перелiк</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попереднiх</w:t>
            </w:r>
            <w:proofErr w:type="spellEnd"/>
            <w:r>
              <w:rPr>
                <w:rFonts w:ascii="Times New Roman CYR" w:hAnsi="Times New Roman CYR" w:cs="Times New Roman CYR"/>
              </w:rPr>
              <w:t xml:space="preserve"> посад, </w:t>
            </w:r>
            <w:proofErr w:type="spellStart"/>
            <w:r>
              <w:rPr>
                <w:rFonts w:ascii="Times New Roman CYR" w:hAnsi="Times New Roman CYR" w:cs="Times New Roman CYR"/>
              </w:rPr>
              <w:t>якi</w:t>
            </w:r>
            <w:proofErr w:type="spellEnd"/>
            <w:r>
              <w:rPr>
                <w:rFonts w:ascii="Times New Roman CYR" w:hAnsi="Times New Roman CYR" w:cs="Times New Roman CYR"/>
              </w:rPr>
              <w:t xml:space="preserve"> особа </w:t>
            </w:r>
            <w:proofErr w:type="spellStart"/>
            <w:r>
              <w:rPr>
                <w:rFonts w:ascii="Times New Roman CYR" w:hAnsi="Times New Roman CYR" w:cs="Times New Roman CYR"/>
              </w:rPr>
              <w:t>обiймала</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протягом</w:t>
            </w:r>
            <w:proofErr w:type="spellEnd"/>
            <w:r>
              <w:rPr>
                <w:rFonts w:ascii="Times New Roman CYR" w:hAnsi="Times New Roman CYR" w:cs="Times New Roman CYR"/>
              </w:rPr>
              <w:t xml:space="preserve"> </w:t>
            </w:r>
            <w:proofErr w:type="spellStart"/>
            <w:r>
              <w:rPr>
                <w:rFonts w:ascii="Times New Roman CYR" w:hAnsi="Times New Roman CYR" w:cs="Times New Roman CYR"/>
              </w:rPr>
              <w:t>останнiх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п'яти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Генеральний</w:t>
            </w:r>
            <w:proofErr w:type="spellEnd"/>
            <w:r>
              <w:rPr>
                <w:rFonts w:ascii="Times New Roman CYR" w:hAnsi="Times New Roman CYR" w:cs="Times New Roman CYR"/>
              </w:rPr>
              <w:t xml:space="preserve"> директор </w:t>
            </w:r>
            <w:proofErr w:type="spellStart"/>
            <w:r>
              <w:rPr>
                <w:rFonts w:ascii="Times New Roman CYR" w:hAnsi="Times New Roman CYR" w:cs="Times New Roman CYR"/>
              </w:rPr>
              <w:t>Товариства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Посадова</w:t>
            </w:r>
            <w:proofErr w:type="spellEnd"/>
            <w:r>
              <w:rPr>
                <w:rFonts w:ascii="Times New Roman CYR" w:hAnsi="Times New Roman CYR" w:cs="Times New Roman CYR"/>
              </w:rPr>
              <w:t xml:space="preserve"> особа судимостей за </w:t>
            </w:r>
            <w:proofErr w:type="spellStart"/>
            <w:r>
              <w:rPr>
                <w:rFonts w:ascii="Times New Roman CYR" w:hAnsi="Times New Roman CYR" w:cs="Times New Roman CYR"/>
              </w:rPr>
              <w:t>корисливi</w:t>
            </w:r>
            <w:proofErr w:type="spellEnd"/>
            <w:r>
              <w:rPr>
                <w:rFonts w:ascii="Times New Roman CYR" w:hAnsi="Times New Roman CYR" w:cs="Times New Roman CYR"/>
              </w:rPr>
              <w:t xml:space="preserve"> i </w:t>
            </w:r>
            <w:proofErr w:type="spellStart"/>
            <w:r>
              <w:rPr>
                <w:rFonts w:ascii="Times New Roman CYR" w:hAnsi="Times New Roman CYR" w:cs="Times New Roman CYR"/>
              </w:rPr>
              <w:t>посадовi</w:t>
            </w:r>
            <w:proofErr w:type="spellEnd"/>
            <w:r>
              <w:rPr>
                <w:rFonts w:ascii="Times New Roman CYR" w:hAnsi="Times New Roman CYR" w:cs="Times New Roman CYR"/>
              </w:rPr>
              <w:t xml:space="preserve"> </w:t>
            </w:r>
            <w:proofErr w:type="spellStart"/>
            <w:r>
              <w:rPr>
                <w:rFonts w:ascii="Times New Roman CYR" w:hAnsi="Times New Roman CYR" w:cs="Times New Roman CYR"/>
              </w:rPr>
              <w:t>злочини</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має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Посадова</w:t>
            </w:r>
            <w:proofErr w:type="spellEnd"/>
            <w:r>
              <w:rPr>
                <w:rFonts w:ascii="Times New Roman CYR" w:hAnsi="Times New Roman CYR" w:cs="Times New Roman CYR"/>
              </w:rPr>
              <w:t xml:space="preserve"> особа </w:t>
            </w:r>
            <w:proofErr w:type="spellStart"/>
            <w:r>
              <w:rPr>
                <w:rFonts w:ascii="Times New Roman CYR" w:hAnsi="Times New Roman CYR" w:cs="Times New Roman CYR"/>
              </w:rPr>
              <w:t>отримує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заробiтну</w:t>
            </w:r>
            <w:proofErr w:type="spellEnd"/>
            <w:r>
              <w:rPr>
                <w:rFonts w:ascii="Times New Roman CYR" w:hAnsi="Times New Roman CYR" w:cs="Times New Roman CYR"/>
              </w:rPr>
              <w:t xml:space="preserve"> плату </w:t>
            </w: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штатного </w:t>
            </w:r>
            <w:proofErr w:type="spellStart"/>
            <w:r>
              <w:rPr>
                <w:rFonts w:ascii="Times New Roman CYR" w:hAnsi="Times New Roman CYR" w:cs="Times New Roman CYR"/>
              </w:rPr>
              <w:t>розкладу</w:t>
            </w:r>
            <w:proofErr w:type="spellEnd"/>
            <w:r>
              <w:rPr>
                <w:rFonts w:ascii="Times New Roman CYR" w:hAnsi="Times New Roman CYR" w:cs="Times New Roman CYR"/>
              </w:rPr>
              <w:t xml:space="preserve">, </w:t>
            </w:r>
            <w:proofErr w:type="spellStart"/>
            <w:r>
              <w:rPr>
                <w:rFonts w:ascii="Times New Roman CYR" w:hAnsi="Times New Roman CYR" w:cs="Times New Roman CYR"/>
              </w:rPr>
              <w:t>згоди</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розголошення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її</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розмiру</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надано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iншої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винагороди</w:t>
            </w:r>
            <w:proofErr w:type="spellEnd"/>
            <w:r>
              <w:rPr>
                <w:rFonts w:ascii="Times New Roman CYR" w:hAnsi="Times New Roman CYR" w:cs="Times New Roman CYR"/>
              </w:rPr>
              <w:t xml:space="preserve">, в тому </w:t>
            </w:r>
            <w:proofErr w:type="spellStart"/>
            <w:r>
              <w:rPr>
                <w:rFonts w:ascii="Times New Roman CYR" w:hAnsi="Times New Roman CYR" w:cs="Times New Roman CYR"/>
              </w:rPr>
              <w:t>числi</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натуральнiй</w:t>
            </w:r>
            <w:proofErr w:type="spellEnd"/>
            <w:r>
              <w:rPr>
                <w:rFonts w:ascii="Times New Roman CYR" w:hAnsi="Times New Roman CYR" w:cs="Times New Roman CYR"/>
              </w:rPr>
              <w:t xml:space="preserve"> </w:t>
            </w:r>
            <w:proofErr w:type="spellStart"/>
            <w:r>
              <w:rPr>
                <w:rFonts w:ascii="Times New Roman CYR" w:hAnsi="Times New Roman CYR" w:cs="Times New Roman CYR"/>
              </w:rPr>
              <w:t>формi</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отримує</w:t>
            </w:r>
            <w:proofErr w:type="spellEnd"/>
            <w:r>
              <w:rPr>
                <w:rFonts w:ascii="Times New Roman CYR" w:hAnsi="Times New Roman CYR" w:cs="Times New Roman CYR"/>
              </w:rPr>
              <w:t xml:space="preserve">. </w:t>
            </w:r>
          </w:p>
          <w:p w14:paraId="6EFF74E5"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Протягом</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звiтного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перiоду</w:t>
            </w:r>
            <w:proofErr w:type="spellEnd"/>
            <w:r>
              <w:rPr>
                <w:rFonts w:ascii="Times New Roman CYR" w:hAnsi="Times New Roman CYR" w:cs="Times New Roman CYR"/>
              </w:rPr>
              <w:t xml:space="preserve"> </w:t>
            </w:r>
            <w:proofErr w:type="spellStart"/>
            <w:r>
              <w:rPr>
                <w:rFonts w:ascii="Times New Roman CYR" w:hAnsi="Times New Roman CYR" w:cs="Times New Roman CYR"/>
              </w:rPr>
              <w:t>змiни</w:t>
            </w:r>
            <w:proofErr w:type="spellEnd"/>
            <w:r>
              <w:rPr>
                <w:rFonts w:ascii="Times New Roman CYR" w:hAnsi="Times New Roman CYR" w:cs="Times New Roman CYR"/>
              </w:rPr>
              <w:t xml:space="preserve"> в </w:t>
            </w:r>
            <w:proofErr w:type="spellStart"/>
            <w:r>
              <w:rPr>
                <w:rFonts w:ascii="Times New Roman CYR" w:hAnsi="Times New Roman CYR" w:cs="Times New Roman CYR"/>
              </w:rPr>
              <w:t>складi</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посадової</w:t>
            </w:r>
            <w:proofErr w:type="spellEnd"/>
            <w:r>
              <w:rPr>
                <w:rFonts w:ascii="Times New Roman CYR" w:hAnsi="Times New Roman CYR" w:cs="Times New Roman CYR"/>
              </w:rPr>
              <w:t xml:space="preserve"> особи: </w:t>
            </w:r>
            <w:proofErr w:type="spellStart"/>
            <w:r>
              <w:rPr>
                <w:rFonts w:ascii="Times New Roman CYR" w:hAnsi="Times New Roman CYR" w:cs="Times New Roman CYR"/>
              </w:rPr>
              <w:t>обрано</w:t>
            </w:r>
            <w:proofErr w:type="spellEnd"/>
            <w:r>
              <w:rPr>
                <w:rFonts w:ascii="Times New Roman CYR" w:hAnsi="Times New Roman CYR" w:cs="Times New Roman CYR"/>
              </w:rPr>
              <w:t xml:space="preserve"> (перебрано) на посаду генерального директора на </w:t>
            </w:r>
            <w:proofErr w:type="spellStart"/>
            <w:r>
              <w:rPr>
                <w:rFonts w:ascii="Times New Roman CYR" w:hAnsi="Times New Roman CYR" w:cs="Times New Roman CYR"/>
              </w:rPr>
              <w:t>наступний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2 роки з </w:t>
            </w:r>
            <w:proofErr w:type="spellStart"/>
            <w:r>
              <w:rPr>
                <w:rFonts w:ascii="Times New Roman CYR" w:hAnsi="Times New Roman CYR" w:cs="Times New Roman CYR"/>
              </w:rPr>
              <w:t>подовженням</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термiну</w:t>
            </w:r>
            <w:proofErr w:type="spellEnd"/>
            <w:r>
              <w:rPr>
                <w:rFonts w:ascii="Times New Roman CYR" w:hAnsi="Times New Roman CYR" w:cs="Times New Roman CYR"/>
              </w:rPr>
              <w:t xml:space="preserve"> </w:t>
            </w:r>
            <w:proofErr w:type="spellStart"/>
            <w:r>
              <w:rPr>
                <w:rFonts w:ascii="Times New Roman CYR" w:hAnsi="Times New Roman CYR" w:cs="Times New Roman CYR"/>
              </w:rPr>
              <w:t>його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повноважень</w:t>
            </w:r>
            <w:proofErr w:type="spellEnd"/>
            <w:r>
              <w:rPr>
                <w:rFonts w:ascii="Times New Roman CYR" w:hAnsi="Times New Roman CYR" w:cs="Times New Roman CYR"/>
              </w:rPr>
              <w:t xml:space="preserve"> по 07.02.2023 року </w:t>
            </w:r>
            <w:proofErr w:type="spellStart"/>
            <w:r>
              <w:rPr>
                <w:rFonts w:ascii="Times New Roman CYR" w:hAnsi="Times New Roman CYR" w:cs="Times New Roman CYR"/>
              </w:rPr>
              <w:t>включно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рiшення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Наглядової</w:t>
            </w:r>
            <w:proofErr w:type="spellEnd"/>
            <w:r>
              <w:rPr>
                <w:rFonts w:ascii="Times New Roman CYR" w:hAnsi="Times New Roman CYR" w:cs="Times New Roman CYR"/>
              </w:rPr>
              <w:t xml:space="preserve"> ради №34 </w:t>
            </w:r>
            <w:proofErr w:type="spellStart"/>
            <w:r>
              <w:rPr>
                <w:rFonts w:ascii="Times New Roman CYR" w:hAnsi="Times New Roman CYR" w:cs="Times New Roman CYR"/>
              </w:rPr>
              <w:t>вiд</w:t>
            </w:r>
            <w:proofErr w:type="spellEnd"/>
            <w:r>
              <w:rPr>
                <w:rFonts w:ascii="Times New Roman CYR" w:hAnsi="Times New Roman CYR" w:cs="Times New Roman CYR"/>
              </w:rPr>
              <w:t xml:space="preserve"> 08.02.2021 року.</w:t>
            </w:r>
          </w:p>
        </w:tc>
      </w:tr>
    </w:tbl>
    <w:p w14:paraId="4D5D2BDE"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p w14:paraId="0A68C5F5" w14:textId="77777777" w:rsidR="00681D85" w:rsidRDefault="00681D85">
      <w:pPr>
        <w:widowControl w:val="0"/>
        <w:autoSpaceDE w:val="0"/>
        <w:autoSpaceDN w:val="0"/>
        <w:adjustRightInd w:val="0"/>
        <w:spacing w:after="0" w:line="240" w:lineRule="auto"/>
        <w:rPr>
          <w:rFonts w:ascii="Times New Roman CYR" w:hAnsi="Times New Roman CYR" w:cs="Times New Roman CYR"/>
        </w:rPr>
        <w:sectPr w:rsidR="00681D85">
          <w:pgSz w:w="16838" w:h="11906" w:orient="landscape"/>
          <w:pgMar w:top="850" w:right="850" w:bottom="850" w:left="1400" w:header="720" w:footer="720" w:gutter="0"/>
          <w:cols w:space="720"/>
          <w:noEndnote/>
        </w:sectPr>
      </w:pPr>
    </w:p>
    <w:p w14:paraId="707F077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2. </w:t>
      </w:r>
      <w:proofErr w:type="spellStart"/>
      <w:r>
        <w:rPr>
          <w:rFonts w:ascii="Times New Roman CYR" w:hAnsi="Times New Roman CYR" w:cs="Times New Roman CYR"/>
          <w:b/>
          <w:bCs/>
          <w:sz w:val="28"/>
          <w:szCs w:val="28"/>
        </w:rPr>
        <w:t>Інформація</w:t>
      </w:r>
      <w:proofErr w:type="spellEnd"/>
      <w:r>
        <w:rPr>
          <w:rFonts w:ascii="Times New Roman CYR" w:hAnsi="Times New Roman CYR" w:cs="Times New Roman CYR"/>
          <w:b/>
          <w:bCs/>
          <w:sz w:val="28"/>
          <w:szCs w:val="28"/>
        </w:rPr>
        <w:t xml:space="preserve"> про </w:t>
      </w:r>
      <w:proofErr w:type="spellStart"/>
      <w:r>
        <w:rPr>
          <w:rFonts w:ascii="Times New Roman CYR" w:hAnsi="Times New Roman CYR" w:cs="Times New Roman CYR"/>
          <w:b/>
          <w:bCs/>
          <w:sz w:val="28"/>
          <w:szCs w:val="28"/>
        </w:rPr>
        <w:t>володіння</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посадовими</w:t>
      </w:r>
      <w:proofErr w:type="spellEnd"/>
      <w:r>
        <w:rPr>
          <w:rFonts w:ascii="Times New Roman CYR" w:hAnsi="Times New Roman CYR" w:cs="Times New Roman CYR"/>
          <w:b/>
          <w:bCs/>
          <w:sz w:val="28"/>
          <w:szCs w:val="28"/>
        </w:rPr>
        <w:t xml:space="preserve"> особами </w:t>
      </w:r>
      <w:proofErr w:type="spellStart"/>
      <w:r>
        <w:rPr>
          <w:rFonts w:ascii="Times New Roman CYR" w:hAnsi="Times New Roman CYR" w:cs="Times New Roman CYR"/>
          <w:b/>
          <w:bCs/>
          <w:sz w:val="28"/>
          <w:szCs w:val="28"/>
        </w:rPr>
        <w:t>емітента</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акціями</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емітента</w:t>
      </w:r>
      <w:proofErr w:type="spellEnd"/>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4400"/>
        <w:gridCol w:w="1200"/>
        <w:gridCol w:w="1300"/>
        <w:gridCol w:w="2400"/>
        <w:gridCol w:w="2771"/>
      </w:tblGrid>
      <w:tr w:rsidR="00681D85" w14:paraId="79AE4EB5" w14:textId="77777777">
        <w:trPr>
          <w:trHeight w:val="200"/>
        </w:trPr>
        <w:tc>
          <w:tcPr>
            <w:tcW w:w="3050" w:type="dxa"/>
            <w:vMerge w:val="restart"/>
            <w:tcBorders>
              <w:top w:val="single" w:sz="6" w:space="0" w:color="auto"/>
              <w:bottom w:val="nil"/>
              <w:right w:val="single" w:sz="6" w:space="0" w:color="auto"/>
            </w:tcBorders>
            <w:vAlign w:val="center"/>
          </w:tcPr>
          <w:p w14:paraId="544E5AA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14:paraId="5CF8FE1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Прізвище</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ім'я</w:t>
            </w:r>
            <w:proofErr w:type="spellEnd"/>
            <w:r>
              <w:rPr>
                <w:rFonts w:ascii="Times New Roman CYR" w:hAnsi="Times New Roman CYR" w:cs="Times New Roman CYR"/>
                <w:b/>
                <w:bCs/>
              </w:rPr>
              <w:t xml:space="preserve">, по </w:t>
            </w:r>
            <w:proofErr w:type="spellStart"/>
            <w:r>
              <w:rPr>
                <w:rFonts w:ascii="Times New Roman CYR" w:hAnsi="Times New Roman CYR" w:cs="Times New Roman CYR"/>
                <w:b/>
                <w:bCs/>
              </w:rPr>
              <w:t>батькові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фізичної</w:t>
            </w:r>
            <w:proofErr w:type="spellEnd"/>
            <w:r>
              <w:rPr>
                <w:rFonts w:ascii="Times New Roman CYR" w:hAnsi="Times New Roman CYR" w:cs="Times New Roman CYR"/>
                <w:b/>
                <w:bCs/>
              </w:rPr>
              <w:t xml:space="preserve"> особи </w:t>
            </w:r>
            <w:proofErr w:type="spellStart"/>
            <w:r>
              <w:rPr>
                <w:rFonts w:ascii="Times New Roman CYR" w:hAnsi="Times New Roman CYR" w:cs="Times New Roman CYR"/>
                <w:b/>
                <w:bCs/>
              </w:rPr>
              <w:t>або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повне</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найменування</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юридичної</w:t>
            </w:r>
            <w:proofErr w:type="spellEnd"/>
            <w:r>
              <w:rPr>
                <w:rFonts w:ascii="Times New Roman CYR" w:hAnsi="Times New Roman CYR" w:cs="Times New Roman CYR"/>
                <w:b/>
                <w:bCs/>
              </w:rPr>
              <w:t xml:space="preserve">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14:paraId="57391D2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w:t>
            </w:r>
            <w:proofErr w:type="spellStart"/>
            <w:r>
              <w:rPr>
                <w:rFonts w:ascii="Times New Roman CYR" w:hAnsi="Times New Roman CYR" w:cs="Times New Roman CYR"/>
                <w:b/>
                <w:bCs/>
              </w:rPr>
              <w:t>Кількість</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акцій</w:t>
            </w:r>
            <w:proofErr w:type="spellEnd"/>
            <w:r>
              <w:rPr>
                <w:rFonts w:ascii="Times New Roman CYR" w:hAnsi="Times New Roman CYR" w:cs="Times New Roman CYR"/>
                <w:b/>
                <w:bCs/>
              </w:rPr>
              <w:t xml:space="preserve">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14:paraId="452189F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Від</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загальної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кількості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акцій</w:t>
            </w:r>
            <w:proofErr w:type="spellEnd"/>
            <w:r>
              <w:rPr>
                <w:rFonts w:ascii="Times New Roman CYR" w:hAnsi="Times New Roman CYR" w:cs="Times New Roman CYR"/>
                <w:b/>
                <w:bCs/>
              </w:rPr>
              <w:t xml:space="preserve"> (у </w:t>
            </w:r>
            <w:proofErr w:type="spellStart"/>
            <w:r>
              <w:rPr>
                <w:rFonts w:ascii="Times New Roman CYR" w:hAnsi="Times New Roman CYR" w:cs="Times New Roman CYR"/>
                <w:b/>
                <w:bCs/>
              </w:rPr>
              <w:t>відсотках</w:t>
            </w:r>
            <w:proofErr w:type="spellEnd"/>
            <w:r>
              <w:rPr>
                <w:rFonts w:ascii="Times New Roman CYR" w:hAnsi="Times New Roman CYR" w:cs="Times New Roman CYR"/>
                <w:b/>
                <w:bCs/>
              </w:rPr>
              <w:t>)</w:t>
            </w:r>
          </w:p>
        </w:tc>
        <w:tc>
          <w:tcPr>
            <w:tcW w:w="5171" w:type="dxa"/>
            <w:gridSpan w:val="2"/>
            <w:tcBorders>
              <w:top w:val="single" w:sz="6" w:space="0" w:color="auto"/>
              <w:left w:val="single" w:sz="6" w:space="0" w:color="auto"/>
              <w:bottom w:val="single" w:sz="6" w:space="0" w:color="auto"/>
            </w:tcBorders>
            <w:vAlign w:val="center"/>
          </w:tcPr>
          <w:p w14:paraId="32B58B5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Кількість</w:t>
            </w:r>
            <w:proofErr w:type="spellEnd"/>
            <w:r>
              <w:rPr>
                <w:rFonts w:ascii="Times New Roman CYR" w:hAnsi="Times New Roman CYR" w:cs="Times New Roman CYR"/>
                <w:b/>
                <w:bCs/>
              </w:rPr>
              <w:t xml:space="preserve"> за видами </w:t>
            </w:r>
            <w:proofErr w:type="spellStart"/>
            <w:r>
              <w:rPr>
                <w:rFonts w:ascii="Times New Roman CYR" w:hAnsi="Times New Roman CYR" w:cs="Times New Roman CYR"/>
                <w:b/>
                <w:bCs/>
              </w:rPr>
              <w:t>акцій</w:t>
            </w:r>
            <w:proofErr w:type="spellEnd"/>
          </w:p>
        </w:tc>
      </w:tr>
      <w:tr w:rsidR="00681D85" w14:paraId="7F2B2F9F" w14:textId="77777777">
        <w:trPr>
          <w:trHeight w:val="200"/>
        </w:trPr>
        <w:tc>
          <w:tcPr>
            <w:tcW w:w="3050" w:type="dxa"/>
            <w:vMerge/>
            <w:tcBorders>
              <w:top w:val="nil"/>
              <w:bottom w:val="single" w:sz="6" w:space="0" w:color="auto"/>
              <w:right w:val="single" w:sz="6" w:space="0" w:color="auto"/>
            </w:tcBorders>
            <w:vAlign w:val="center"/>
          </w:tcPr>
          <w:p w14:paraId="2F0E5D0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14:paraId="5512D4E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14:paraId="4E7E0D6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14:paraId="54D471A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14:paraId="7518A93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Прості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іменні</w:t>
            </w:r>
            <w:proofErr w:type="spellEnd"/>
          </w:p>
        </w:tc>
        <w:tc>
          <w:tcPr>
            <w:tcW w:w="2771" w:type="dxa"/>
            <w:tcBorders>
              <w:top w:val="single" w:sz="6" w:space="0" w:color="auto"/>
              <w:left w:val="single" w:sz="6" w:space="0" w:color="auto"/>
              <w:bottom w:val="single" w:sz="6" w:space="0" w:color="auto"/>
            </w:tcBorders>
            <w:vAlign w:val="center"/>
          </w:tcPr>
          <w:p w14:paraId="4E21BBB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b/>
                <w:bCs/>
              </w:rPr>
              <w:t>Привілейовані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іменні</w:t>
            </w:r>
            <w:proofErr w:type="spellEnd"/>
          </w:p>
        </w:tc>
      </w:tr>
      <w:tr w:rsidR="00681D85" w14:paraId="31150ADE" w14:textId="77777777">
        <w:trPr>
          <w:trHeight w:val="200"/>
        </w:trPr>
        <w:tc>
          <w:tcPr>
            <w:tcW w:w="3050" w:type="dxa"/>
            <w:tcBorders>
              <w:top w:val="nil"/>
              <w:bottom w:val="single" w:sz="6" w:space="0" w:color="auto"/>
              <w:right w:val="single" w:sz="6" w:space="0" w:color="auto"/>
            </w:tcBorders>
            <w:vAlign w:val="center"/>
          </w:tcPr>
          <w:p w14:paraId="36CEE64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14:paraId="3A6584B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14:paraId="63A1468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14:paraId="3D1BB86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14:paraId="6B7D4D6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14:paraId="4110804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681D85" w14:paraId="6E9E6AD6" w14:textId="77777777">
        <w:trPr>
          <w:trHeight w:val="200"/>
        </w:trPr>
        <w:tc>
          <w:tcPr>
            <w:tcW w:w="3050" w:type="dxa"/>
            <w:tcBorders>
              <w:top w:val="single" w:sz="6" w:space="0" w:color="auto"/>
              <w:bottom w:val="single" w:sz="6" w:space="0" w:color="auto"/>
              <w:right w:val="single" w:sz="6" w:space="0" w:color="auto"/>
            </w:tcBorders>
          </w:tcPr>
          <w:p w14:paraId="0F4EA48B"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Голова </w:t>
            </w:r>
            <w:proofErr w:type="spellStart"/>
            <w:r>
              <w:rPr>
                <w:rFonts w:ascii="Times New Roman CYR" w:hAnsi="Times New Roman CYR" w:cs="Times New Roman CYR"/>
              </w:rPr>
              <w:t>наглядової</w:t>
            </w:r>
            <w:proofErr w:type="spellEnd"/>
            <w:r>
              <w:rPr>
                <w:rFonts w:ascii="Times New Roman CYR" w:hAnsi="Times New Roman CYR" w:cs="Times New Roman CYR"/>
              </w:rPr>
              <w:t xml:space="preserve"> ради - Президент</w:t>
            </w:r>
          </w:p>
        </w:tc>
        <w:tc>
          <w:tcPr>
            <w:tcW w:w="4400" w:type="dxa"/>
            <w:tcBorders>
              <w:top w:val="single" w:sz="6" w:space="0" w:color="auto"/>
              <w:left w:val="single" w:sz="6" w:space="0" w:color="auto"/>
              <w:bottom w:val="single" w:sz="6" w:space="0" w:color="auto"/>
              <w:right w:val="single" w:sz="6" w:space="0" w:color="auto"/>
            </w:tcBorders>
          </w:tcPr>
          <w:p w14:paraId="570B1D52"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Бондар </w:t>
            </w:r>
            <w:proofErr w:type="spellStart"/>
            <w:r>
              <w:rPr>
                <w:rFonts w:ascii="Times New Roman CYR" w:hAnsi="Times New Roman CYR" w:cs="Times New Roman CYR"/>
              </w:rPr>
              <w:t>Анатолiй</w:t>
            </w:r>
            <w:proofErr w:type="spellEnd"/>
            <w:r>
              <w:rPr>
                <w:rFonts w:ascii="Times New Roman CYR" w:hAnsi="Times New Roman CYR" w:cs="Times New Roman CYR"/>
              </w:rPr>
              <w:t xml:space="preserve"> </w:t>
            </w:r>
            <w:proofErr w:type="spellStart"/>
            <w:r>
              <w:rPr>
                <w:rFonts w:ascii="Times New Roman CYR" w:hAnsi="Times New Roman CYR" w:cs="Times New Roman CYR"/>
              </w:rPr>
              <w:t>Олександрович</w:t>
            </w:r>
            <w:proofErr w:type="spellEnd"/>
          </w:p>
        </w:tc>
        <w:tc>
          <w:tcPr>
            <w:tcW w:w="1200" w:type="dxa"/>
            <w:tcBorders>
              <w:top w:val="single" w:sz="6" w:space="0" w:color="auto"/>
              <w:left w:val="single" w:sz="6" w:space="0" w:color="auto"/>
              <w:bottom w:val="single" w:sz="6" w:space="0" w:color="auto"/>
              <w:right w:val="single" w:sz="6" w:space="0" w:color="auto"/>
            </w:tcBorders>
          </w:tcPr>
          <w:p w14:paraId="6070AEC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422 254</w:t>
            </w:r>
          </w:p>
        </w:tc>
        <w:tc>
          <w:tcPr>
            <w:tcW w:w="1300" w:type="dxa"/>
            <w:tcBorders>
              <w:top w:val="single" w:sz="6" w:space="0" w:color="auto"/>
              <w:left w:val="single" w:sz="6" w:space="0" w:color="auto"/>
              <w:bottom w:val="single" w:sz="6" w:space="0" w:color="auto"/>
              <w:right w:val="single" w:sz="6" w:space="0" w:color="auto"/>
            </w:tcBorders>
          </w:tcPr>
          <w:p w14:paraId="5DEECA6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7,0121</w:t>
            </w:r>
          </w:p>
        </w:tc>
        <w:tc>
          <w:tcPr>
            <w:tcW w:w="2400" w:type="dxa"/>
            <w:tcBorders>
              <w:top w:val="single" w:sz="6" w:space="0" w:color="auto"/>
              <w:left w:val="single" w:sz="6" w:space="0" w:color="auto"/>
              <w:bottom w:val="single" w:sz="6" w:space="0" w:color="auto"/>
              <w:right w:val="single" w:sz="6" w:space="0" w:color="auto"/>
            </w:tcBorders>
          </w:tcPr>
          <w:p w14:paraId="2CD7F31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422 254</w:t>
            </w:r>
          </w:p>
        </w:tc>
        <w:tc>
          <w:tcPr>
            <w:tcW w:w="2771" w:type="dxa"/>
            <w:tcBorders>
              <w:top w:val="single" w:sz="6" w:space="0" w:color="auto"/>
              <w:left w:val="single" w:sz="6" w:space="0" w:color="auto"/>
              <w:bottom w:val="single" w:sz="6" w:space="0" w:color="auto"/>
            </w:tcBorders>
          </w:tcPr>
          <w:p w14:paraId="7396789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3D3B62CE" w14:textId="77777777">
        <w:trPr>
          <w:trHeight w:val="200"/>
        </w:trPr>
        <w:tc>
          <w:tcPr>
            <w:tcW w:w="3050" w:type="dxa"/>
            <w:tcBorders>
              <w:top w:val="single" w:sz="6" w:space="0" w:color="auto"/>
              <w:bottom w:val="single" w:sz="6" w:space="0" w:color="auto"/>
              <w:right w:val="single" w:sz="6" w:space="0" w:color="auto"/>
            </w:tcBorders>
          </w:tcPr>
          <w:p w14:paraId="4E759657"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Член </w:t>
            </w:r>
            <w:proofErr w:type="spellStart"/>
            <w:r>
              <w:rPr>
                <w:rFonts w:ascii="Times New Roman CYR" w:hAnsi="Times New Roman CYR" w:cs="Times New Roman CYR"/>
              </w:rPr>
              <w:t>наглядової</w:t>
            </w:r>
            <w:proofErr w:type="spellEnd"/>
            <w:r>
              <w:rPr>
                <w:rFonts w:ascii="Times New Roman CYR" w:hAnsi="Times New Roman CYR" w:cs="Times New Roman CYR"/>
              </w:rPr>
              <w:t xml:space="preserve"> ради</w:t>
            </w:r>
          </w:p>
        </w:tc>
        <w:tc>
          <w:tcPr>
            <w:tcW w:w="4400" w:type="dxa"/>
            <w:tcBorders>
              <w:top w:val="single" w:sz="6" w:space="0" w:color="auto"/>
              <w:left w:val="single" w:sz="6" w:space="0" w:color="auto"/>
              <w:bottom w:val="single" w:sz="6" w:space="0" w:color="auto"/>
              <w:right w:val="single" w:sz="6" w:space="0" w:color="auto"/>
            </w:tcBorders>
          </w:tcPr>
          <w:p w14:paraId="10157887"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Приходько </w:t>
            </w:r>
            <w:proofErr w:type="spellStart"/>
            <w:r>
              <w:rPr>
                <w:rFonts w:ascii="Times New Roman CYR" w:hAnsi="Times New Roman CYR" w:cs="Times New Roman CYR"/>
              </w:rPr>
              <w:t>Леонiд</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Васильович</w:t>
            </w:r>
            <w:proofErr w:type="spellEnd"/>
          </w:p>
        </w:tc>
        <w:tc>
          <w:tcPr>
            <w:tcW w:w="1200" w:type="dxa"/>
            <w:tcBorders>
              <w:top w:val="single" w:sz="6" w:space="0" w:color="auto"/>
              <w:left w:val="single" w:sz="6" w:space="0" w:color="auto"/>
              <w:bottom w:val="single" w:sz="6" w:space="0" w:color="auto"/>
              <w:right w:val="single" w:sz="6" w:space="0" w:color="auto"/>
            </w:tcBorders>
          </w:tcPr>
          <w:p w14:paraId="22BD7C4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w:t>
            </w:r>
          </w:p>
        </w:tc>
        <w:tc>
          <w:tcPr>
            <w:tcW w:w="1300" w:type="dxa"/>
            <w:tcBorders>
              <w:top w:val="single" w:sz="6" w:space="0" w:color="auto"/>
              <w:left w:val="single" w:sz="6" w:space="0" w:color="auto"/>
              <w:bottom w:val="single" w:sz="6" w:space="0" w:color="auto"/>
              <w:right w:val="single" w:sz="6" w:space="0" w:color="auto"/>
            </w:tcBorders>
          </w:tcPr>
          <w:p w14:paraId="5A549FB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0,0015</w:t>
            </w:r>
          </w:p>
        </w:tc>
        <w:tc>
          <w:tcPr>
            <w:tcW w:w="2400" w:type="dxa"/>
            <w:tcBorders>
              <w:top w:val="single" w:sz="6" w:space="0" w:color="auto"/>
              <w:left w:val="single" w:sz="6" w:space="0" w:color="auto"/>
              <w:bottom w:val="single" w:sz="6" w:space="0" w:color="auto"/>
              <w:right w:val="single" w:sz="6" w:space="0" w:color="auto"/>
            </w:tcBorders>
          </w:tcPr>
          <w:p w14:paraId="7B7FB14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w:t>
            </w:r>
          </w:p>
        </w:tc>
        <w:tc>
          <w:tcPr>
            <w:tcW w:w="2771" w:type="dxa"/>
            <w:tcBorders>
              <w:top w:val="single" w:sz="6" w:space="0" w:color="auto"/>
              <w:left w:val="single" w:sz="6" w:space="0" w:color="auto"/>
              <w:bottom w:val="single" w:sz="6" w:space="0" w:color="auto"/>
            </w:tcBorders>
          </w:tcPr>
          <w:p w14:paraId="6CC0D86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5ACACC63" w14:textId="77777777">
        <w:trPr>
          <w:trHeight w:val="200"/>
        </w:trPr>
        <w:tc>
          <w:tcPr>
            <w:tcW w:w="3050" w:type="dxa"/>
            <w:tcBorders>
              <w:top w:val="single" w:sz="6" w:space="0" w:color="auto"/>
              <w:bottom w:val="single" w:sz="6" w:space="0" w:color="auto"/>
              <w:right w:val="single" w:sz="6" w:space="0" w:color="auto"/>
            </w:tcBorders>
          </w:tcPr>
          <w:p w14:paraId="2A4A3BE6"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Член </w:t>
            </w:r>
            <w:proofErr w:type="spellStart"/>
            <w:r>
              <w:rPr>
                <w:rFonts w:ascii="Times New Roman CYR" w:hAnsi="Times New Roman CYR" w:cs="Times New Roman CYR"/>
              </w:rPr>
              <w:t>наглядової</w:t>
            </w:r>
            <w:proofErr w:type="spellEnd"/>
            <w:r>
              <w:rPr>
                <w:rFonts w:ascii="Times New Roman CYR" w:hAnsi="Times New Roman CYR" w:cs="Times New Roman CYR"/>
              </w:rPr>
              <w:t xml:space="preserve"> ради</w:t>
            </w:r>
          </w:p>
        </w:tc>
        <w:tc>
          <w:tcPr>
            <w:tcW w:w="4400" w:type="dxa"/>
            <w:tcBorders>
              <w:top w:val="single" w:sz="6" w:space="0" w:color="auto"/>
              <w:left w:val="single" w:sz="6" w:space="0" w:color="auto"/>
              <w:bottom w:val="single" w:sz="6" w:space="0" w:color="auto"/>
              <w:right w:val="single" w:sz="6" w:space="0" w:color="auto"/>
            </w:tcBorders>
          </w:tcPr>
          <w:p w14:paraId="7CE8AFD5"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Шолом </w:t>
            </w:r>
            <w:proofErr w:type="spellStart"/>
            <w:r>
              <w:rPr>
                <w:rFonts w:ascii="Times New Roman CYR" w:hAnsi="Times New Roman CYR" w:cs="Times New Roman CYR"/>
              </w:rPr>
              <w:t>Сергiй</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Васильович</w:t>
            </w:r>
            <w:proofErr w:type="spellEnd"/>
          </w:p>
        </w:tc>
        <w:tc>
          <w:tcPr>
            <w:tcW w:w="1200" w:type="dxa"/>
            <w:tcBorders>
              <w:top w:val="single" w:sz="6" w:space="0" w:color="auto"/>
              <w:left w:val="single" w:sz="6" w:space="0" w:color="auto"/>
              <w:bottom w:val="single" w:sz="6" w:space="0" w:color="auto"/>
              <w:right w:val="single" w:sz="6" w:space="0" w:color="auto"/>
            </w:tcBorders>
          </w:tcPr>
          <w:p w14:paraId="05AE70F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02FC36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14:paraId="136888A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14:paraId="2C4E818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3D03BAEE" w14:textId="77777777">
        <w:trPr>
          <w:trHeight w:val="200"/>
        </w:trPr>
        <w:tc>
          <w:tcPr>
            <w:tcW w:w="3050" w:type="dxa"/>
            <w:tcBorders>
              <w:top w:val="single" w:sz="6" w:space="0" w:color="auto"/>
              <w:bottom w:val="single" w:sz="6" w:space="0" w:color="auto"/>
              <w:right w:val="single" w:sz="6" w:space="0" w:color="auto"/>
            </w:tcBorders>
          </w:tcPr>
          <w:p w14:paraId="310FD758"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Член </w:t>
            </w:r>
            <w:proofErr w:type="spellStart"/>
            <w:r>
              <w:rPr>
                <w:rFonts w:ascii="Times New Roman CYR" w:hAnsi="Times New Roman CYR" w:cs="Times New Roman CYR"/>
              </w:rPr>
              <w:t>наглядової</w:t>
            </w:r>
            <w:proofErr w:type="spellEnd"/>
            <w:r>
              <w:rPr>
                <w:rFonts w:ascii="Times New Roman CYR" w:hAnsi="Times New Roman CYR" w:cs="Times New Roman CYR"/>
              </w:rPr>
              <w:t xml:space="preserve"> ради</w:t>
            </w:r>
          </w:p>
        </w:tc>
        <w:tc>
          <w:tcPr>
            <w:tcW w:w="4400" w:type="dxa"/>
            <w:tcBorders>
              <w:top w:val="single" w:sz="6" w:space="0" w:color="auto"/>
              <w:left w:val="single" w:sz="6" w:space="0" w:color="auto"/>
              <w:bottom w:val="single" w:sz="6" w:space="0" w:color="auto"/>
              <w:right w:val="single" w:sz="6" w:space="0" w:color="auto"/>
            </w:tcBorders>
          </w:tcPr>
          <w:p w14:paraId="47C51B97"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Бондар Олександр </w:t>
            </w:r>
            <w:proofErr w:type="spellStart"/>
            <w:r>
              <w:rPr>
                <w:rFonts w:ascii="Times New Roman CYR" w:hAnsi="Times New Roman CYR" w:cs="Times New Roman CYR"/>
              </w:rPr>
              <w:t>Анатолiйович</w:t>
            </w:r>
            <w:proofErr w:type="spellEnd"/>
          </w:p>
        </w:tc>
        <w:tc>
          <w:tcPr>
            <w:tcW w:w="1200" w:type="dxa"/>
            <w:tcBorders>
              <w:top w:val="single" w:sz="6" w:space="0" w:color="auto"/>
              <w:left w:val="single" w:sz="6" w:space="0" w:color="auto"/>
              <w:bottom w:val="single" w:sz="6" w:space="0" w:color="auto"/>
              <w:right w:val="single" w:sz="6" w:space="0" w:color="auto"/>
            </w:tcBorders>
          </w:tcPr>
          <w:p w14:paraId="6FC05AC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266 808</w:t>
            </w:r>
          </w:p>
        </w:tc>
        <w:tc>
          <w:tcPr>
            <w:tcW w:w="1300" w:type="dxa"/>
            <w:tcBorders>
              <w:top w:val="single" w:sz="6" w:space="0" w:color="auto"/>
              <w:left w:val="single" w:sz="6" w:space="0" w:color="auto"/>
              <w:bottom w:val="single" w:sz="6" w:space="0" w:color="auto"/>
              <w:right w:val="single" w:sz="6" w:space="0" w:color="auto"/>
            </w:tcBorders>
          </w:tcPr>
          <w:p w14:paraId="416765D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4,4306</w:t>
            </w:r>
          </w:p>
        </w:tc>
        <w:tc>
          <w:tcPr>
            <w:tcW w:w="2400" w:type="dxa"/>
            <w:tcBorders>
              <w:top w:val="single" w:sz="6" w:space="0" w:color="auto"/>
              <w:left w:val="single" w:sz="6" w:space="0" w:color="auto"/>
              <w:bottom w:val="single" w:sz="6" w:space="0" w:color="auto"/>
              <w:right w:val="single" w:sz="6" w:space="0" w:color="auto"/>
            </w:tcBorders>
          </w:tcPr>
          <w:p w14:paraId="36BB22D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266 808</w:t>
            </w:r>
          </w:p>
        </w:tc>
        <w:tc>
          <w:tcPr>
            <w:tcW w:w="2771" w:type="dxa"/>
            <w:tcBorders>
              <w:top w:val="single" w:sz="6" w:space="0" w:color="auto"/>
              <w:left w:val="single" w:sz="6" w:space="0" w:color="auto"/>
              <w:bottom w:val="single" w:sz="6" w:space="0" w:color="auto"/>
            </w:tcBorders>
          </w:tcPr>
          <w:p w14:paraId="4434EA0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0DF3955F" w14:textId="77777777">
        <w:trPr>
          <w:trHeight w:val="200"/>
        </w:trPr>
        <w:tc>
          <w:tcPr>
            <w:tcW w:w="3050" w:type="dxa"/>
            <w:tcBorders>
              <w:top w:val="single" w:sz="6" w:space="0" w:color="auto"/>
              <w:bottom w:val="single" w:sz="6" w:space="0" w:color="auto"/>
              <w:right w:val="single" w:sz="6" w:space="0" w:color="auto"/>
            </w:tcBorders>
          </w:tcPr>
          <w:p w14:paraId="53271DDE"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Член </w:t>
            </w:r>
            <w:proofErr w:type="spellStart"/>
            <w:r>
              <w:rPr>
                <w:rFonts w:ascii="Times New Roman CYR" w:hAnsi="Times New Roman CYR" w:cs="Times New Roman CYR"/>
              </w:rPr>
              <w:t>наглядової</w:t>
            </w:r>
            <w:proofErr w:type="spellEnd"/>
            <w:r>
              <w:rPr>
                <w:rFonts w:ascii="Times New Roman CYR" w:hAnsi="Times New Roman CYR" w:cs="Times New Roman CYR"/>
              </w:rPr>
              <w:t xml:space="preserve"> ради</w:t>
            </w:r>
          </w:p>
        </w:tc>
        <w:tc>
          <w:tcPr>
            <w:tcW w:w="4400" w:type="dxa"/>
            <w:tcBorders>
              <w:top w:val="single" w:sz="6" w:space="0" w:color="auto"/>
              <w:left w:val="single" w:sz="6" w:space="0" w:color="auto"/>
              <w:bottom w:val="single" w:sz="6" w:space="0" w:color="auto"/>
              <w:right w:val="single" w:sz="6" w:space="0" w:color="auto"/>
            </w:tcBorders>
          </w:tcPr>
          <w:p w14:paraId="1EB1AC96"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Бондар </w:t>
            </w:r>
            <w:proofErr w:type="spellStart"/>
            <w:r>
              <w:rPr>
                <w:rFonts w:ascii="Times New Roman CYR" w:hAnsi="Times New Roman CYR" w:cs="Times New Roman CYR"/>
              </w:rPr>
              <w:t>Олена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Анатолiївна</w:t>
            </w:r>
            <w:proofErr w:type="spellEnd"/>
          </w:p>
        </w:tc>
        <w:tc>
          <w:tcPr>
            <w:tcW w:w="1200" w:type="dxa"/>
            <w:tcBorders>
              <w:top w:val="single" w:sz="6" w:space="0" w:color="auto"/>
              <w:left w:val="single" w:sz="6" w:space="0" w:color="auto"/>
              <w:bottom w:val="single" w:sz="6" w:space="0" w:color="auto"/>
              <w:right w:val="single" w:sz="6" w:space="0" w:color="auto"/>
            </w:tcBorders>
          </w:tcPr>
          <w:p w14:paraId="2136AF4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266 808</w:t>
            </w:r>
          </w:p>
        </w:tc>
        <w:tc>
          <w:tcPr>
            <w:tcW w:w="1300" w:type="dxa"/>
            <w:tcBorders>
              <w:top w:val="single" w:sz="6" w:space="0" w:color="auto"/>
              <w:left w:val="single" w:sz="6" w:space="0" w:color="auto"/>
              <w:bottom w:val="single" w:sz="6" w:space="0" w:color="auto"/>
              <w:right w:val="single" w:sz="6" w:space="0" w:color="auto"/>
            </w:tcBorders>
          </w:tcPr>
          <w:p w14:paraId="49EF779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4,4306</w:t>
            </w:r>
          </w:p>
        </w:tc>
        <w:tc>
          <w:tcPr>
            <w:tcW w:w="2400" w:type="dxa"/>
            <w:tcBorders>
              <w:top w:val="single" w:sz="6" w:space="0" w:color="auto"/>
              <w:left w:val="single" w:sz="6" w:space="0" w:color="auto"/>
              <w:bottom w:val="single" w:sz="6" w:space="0" w:color="auto"/>
              <w:right w:val="single" w:sz="6" w:space="0" w:color="auto"/>
            </w:tcBorders>
          </w:tcPr>
          <w:p w14:paraId="02CB76D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266 808</w:t>
            </w:r>
          </w:p>
        </w:tc>
        <w:tc>
          <w:tcPr>
            <w:tcW w:w="2771" w:type="dxa"/>
            <w:tcBorders>
              <w:top w:val="single" w:sz="6" w:space="0" w:color="auto"/>
              <w:left w:val="single" w:sz="6" w:space="0" w:color="auto"/>
              <w:bottom w:val="single" w:sz="6" w:space="0" w:color="auto"/>
            </w:tcBorders>
          </w:tcPr>
          <w:p w14:paraId="529A8BD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4A250923" w14:textId="77777777">
        <w:trPr>
          <w:trHeight w:val="200"/>
        </w:trPr>
        <w:tc>
          <w:tcPr>
            <w:tcW w:w="3050" w:type="dxa"/>
            <w:tcBorders>
              <w:top w:val="single" w:sz="6" w:space="0" w:color="auto"/>
              <w:bottom w:val="single" w:sz="6" w:space="0" w:color="auto"/>
              <w:right w:val="single" w:sz="6" w:space="0" w:color="auto"/>
            </w:tcBorders>
          </w:tcPr>
          <w:p w14:paraId="54B614F5"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Голова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p>
        </w:tc>
        <w:tc>
          <w:tcPr>
            <w:tcW w:w="4400" w:type="dxa"/>
            <w:tcBorders>
              <w:top w:val="single" w:sz="6" w:space="0" w:color="auto"/>
              <w:left w:val="single" w:sz="6" w:space="0" w:color="auto"/>
              <w:bottom w:val="single" w:sz="6" w:space="0" w:color="auto"/>
              <w:right w:val="single" w:sz="6" w:space="0" w:color="auto"/>
            </w:tcBorders>
          </w:tcPr>
          <w:p w14:paraId="684EE4BA"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Свинар</w:t>
            </w:r>
            <w:proofErr w:type="spellEnd"/>
            <w:r>
              <w:rPr>
                <w:rFonts w:ascii="Times New Roman CYR" w:hAnsi="Times New Roman CYR" w:cs="Times New Roman CYR"/>
              </w:rPr>
              <w:t xml:space="preserve"> Олександр </w:t>
            </w:r>
            <w:proofErr w:type="spellStart"/>
            <w:r>
              <w:rPr>
                <w:rFonts w:ascii="Times New Roman CYR" w:hAnsi="Times New Roman CYR" w:cs="Times New Roman CYR"/>
              </w:rPr>
              <w:t>Вiкторович</w:t>
            </w:r>
            <w:proofErr w:type="spellEnd"/>
          </w:p>
        </w:tc>
        <w:tc>
          <w:tcPr>
            <w:tcW w:w="1200" w:type="dxa"/>
            <w:tcBorders>
              <w:top w:val="single" w:sz="6" w:space="0" w:color="auto"/>
              <w:left w:val="single" w:sz="6" w:space="0" w:color="auto"/>
              <w:bottom w:val="single" w:sz="6" w:space="0" w:color="auto"/>
              <w:right w:val="single" w:sz="6" w:space="0" w:color="auto"/>
            </w:tcBorders>
          </w:tcPr>
          <w:p w14:paraId="35A998B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654D34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14:paraId="3F3A8EC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14:paraId="4485554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2D5A154E" w14:textId="77777777">
        <w:trPr>
          <w:trHeight w:val="200"/>
        </w:trPr>
        <w:tc>
          <w:tcPr>
            <w:tcW w:w="3050" w:type="dxa"/>
            <w:tcBorders>
              <w:top w:val="single" w:sz="6" w:space="0" w:color="auto"/>
              <w:bottom w:val="single" w:sz="6" w:space="0" w:color="auto"/>
              <w:right w:val="single" w:sz="6" w:space="0" w:color="auto"/>
            </w:tcBorders>
          </w:tcPr>
          <w:p w14:paraId="09DC7216"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Генеральний</w:t>
            </w:r>
            <w:proofErr w:type="spellEnd"/>
            <w:r>
              <w:rPr>
                <w:rFonts w:ascii="Times New Roman CYR" w:hAnsi="Times New Roman CYR" w:cs="Times New Roman CYR"/>
              </w:rPr>
              <w:t xml:space="preserve"> директор</w:t>
            </w:r>
          </w:p>
        </w:tc>
        <w:tc>
          <w:tcPr>
            <w:tcW w:w="4400" w:type="dxa"/>
            <w:tcBorders>
              <w:top w:val="single" w:sz="6" w:space="0" w:color="auto"/>
              <w:left w:val="single" w:sz="6" w:space="0" w:color="auto"/>
              <w:bottom w:val="single" w:sz="6" w:space="0" w:color="auto"/>
              <w:right w:val="single" w:sz="6" w:space="0" w:color="auto"/>
            </w:tcBorders>
          </w:tcPr>
          <w:p w14:paraId="69117ED2"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Мурай</w:t>
            </w:r>
            <w:proofErr w:type="spellEnd"/>
            <w:r>
              <w:rPr>
                <w:rFonts w:ascii="Times New Roman CYR" w:hAnsi="Times New Roman CYR" w:cs="Times New Roman CYR"/>
              </w:rPr>
              <w:t xml:space="preserve"> </w:t>
            </w:r>
            <w:proofErr w:type="spellStart"/>
            <w:r>
              <w:rPr>
                <w:rFonts w:ascii="Times New Roman CYR" w:hAnsi="Times New Roman CYR" w:cs="Times New Roman CYR"/>
              </w:rPr>
              <w:t>Вiктор</w:t>
            </w:r>
            <w:proofErr w:type="spellEnd"/>
            <w:r>
              <w:rPr>
                <w:rFonts w:ascii="Times New Roman CYR" w:hAnsi="Times New Roman CYR" w:cs="Times New Roman CYR"/>
              </w:rPr>
              <w:t xml:space="preserve"> Петрович</w:t>
            </w:r>
          </w:p>
        </w:tc>
        <w:tc>
          <w:tcPr>
            <w:tcW w:w="1200" w:type="dxa"/>
            <w:tcBorders>
              <w:top w:val="single" w:sz="6" w:space="0" w:color="auto"/>
              <w:left w:val="single" w:sz="6" w:space="0" w:color="auto"/>
              <w:bottom w:val="single" w:sz="6" w:space="0" w:color="auto"/>
              <w:right w:val="single" w:sz="6" w:space="0" w:color="auto"/>
            </w:tcBorders>
          </w:tcPr>
          <w:p w14:paraId="5F3B2D6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w:t>
            </w:r>
          </w:p>
        </w:tc>
        <w:tc>
          <w:tcPr>
            <w:tcW w:w="1300" w:type="dxa"/>
            <w:tcBorders>
              <w:top w:val="single" w:sz="6" w:space="0" w:color="auto"/>
              <w:left w:val="single" w:sz="6" w:space="0" w:color="auto"/>
              <w:bottom w:val="single" w:sz="6" w:space="0" w:color="auto"/>
              <w:right w:val="single" w:sz="6" w:space="0" w:color="auto"/>
            </w:tcBorders>
          </w:tcPr>
          <w:p w14:paraId="7C49D6E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0,0007</w:t>
            </w:r>
          </w:p>
        </w:tc>
        <w:tc>
          <w:tcPr>
            <w:tcW w:w="2400" w:type="dxa"/>
            <w:tcBorders>
              <w:top w:val="single" w:sz="6" w:space="0" w:color="auto"/>
              <w:left w:val="single" w:sz="6" w:space="0" w:color="auto"/>
              <w:bottom w:val="single" w:sz="6" w:space="0" w:color="auto"/>
              <w:right w:val="single" w:sz="6" w:space="0" w:color="auto"/>
            </w:tcBorders>
          </w:tcPr>
          <w:p w14:paraId="37C754B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w:t>
            </w:r>
          </w:p>
        </w:tc>
        <w:tc>
          <w:tcPr>
            <w:tcW w:w="2771" w:type="dxa"/>
            <w:tcBorders>
              <w:top w:val="single" w:sz="6" w:space="0" w:color="auto"/>
              <w:left w:val="single" w:sz="6" w:space="0" w:color="auto"/>
              <w:bottom w:val="single" w:sz="6" w:space="0" w:color="auto"/>
            </w:tcBorders>
          </w:tcPr>
          <w:p w14:paraId="750A75E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0CAB7DC4" w14:textId="77777777">
        <w:trPr>
          <w:trHeight w:val="200"/>
        </w:trPr>
        <w:tc>
          <w:tcPr>
            <w:tcW w:w="3050" w:type="dxa"/>
            <w:tcBorders>
              <w:top w:val="single" w:sz="6" w:space="0" w:color="auto"/>
              <w:bottom w:val="single" w:sz="6" w:space="0" w:color="auto"/>
              <w:right w:val="single" w:sz="6" w:space="0" w:color="auto"/>
            </w:tcBorders>
          </w:tcPr>
          <w:p w14:paraId="73F02ADF"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Головний</w:t>
            </w:r>
            <w:proofErr w:type="spellEnd"/>
            <w:r>
              <w:rPr>
                <w:rFonts w:ascii="Times New Roman CYR" w:hAnsi="Times New Roman CYR" w:cs="Times New Roman CYR"/>
              </w:rPr>
              <w:t xml:space="preserve"> бухгалтер</w:t>
            </w:r>
          </w:p>
        </w:tc>
        <w:tc>
          <w:tcPr>
            <w:tcW w:w="4400" w:type="dxa"/>
            <w:tcBorders>
              <w:top w:val="single" w:sz="6" w:space="0" w:color="auto"/>
              <w:left w:val="single" w:sz="6" w:space="0" w:color="auto"/>
              <w:bottom w:val="single" w:sz="6" w:space="0" w:color="auto"/>
              <w:right w:val="single" w:sz="6" w:space="0" w:color="auto"/>
            </w:tcBorders>
          </w:tcPr>
          <w:p w14:paraId="5FA9AF89"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Кугук</w:t>
            </w:r>
            <w:proofErr w:type="spellEnd"/>
            <w:r>
              <w:rPr>
                <w:rFonts w:ascii="Times New Roman CYR" w:hAnsi="Times New Roman CYR" w:cs="Times New Roman CYR"/>
              </w:rPr>
              <w:t xml:space="preserve"> </w:t>
            </w:r>
            <w:proofErr w:type="spellStart"/>
            <w:r>
              <w:rPr>
                <w:rFonts w:ascii="Times New Roman CYR" w:hAnsi="Times New Roman CYR" w:cs="Times New Roman CYR"/>
              </w:rPr>
              <w:t>Iрина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Iванiвна</w:t>
            </w:r>
            <w:proofErr w:type="spellEnd"/>
          </w:p>
        </w:tc>
        <w:tc>
          <w:tcPr>
            <w:tcW w:w="1200" w:type="dxa"/>
            <w:tcBorders>
              <w:top w:val="single" w:sz="6" w:space="0" w:color="auto"/>
              <w:left w:val="single" w:sz="6" w:space="0" w:color="auto"/>
              <w:bottom w:val="single" w:sz="6" w:space="0" w:color="auto"/>
              <w:right w:val="single" w:sz="6" w:space="0" w:color="auto"/>
            </w:tcBorders>
          </w:tcPr>
          <w:p w14:paraId="0BC004C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00" w:type="dxa"/>
            <w:tcBorders>
              <w:top w:val="single" w:sz="6" w:space="0" w:color="auto"/>
              <w:left w:val="single" w:sz="6" w:space="0" w:color="auto"/>
              <w:bottom w:val="single" w:sz="6" w:space="0" w:color="auto"/>
              <w:right w:val="single" w:sz="6" w:space="0" w:color="auto"/>
            </w:tcBorders>
          </w:tcPr>
          <w:p w14:paraId="6084BA6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0,0001</w:t>
            </w:r>
          </w:p>
        </w:tc>
        <w:tc>
          <w:tcPr>
            <w:tcW w:w="2400" w:type="dxa"/>
            <w:tcBorders>
              <w:top w:val="single" w:sz="6" w:space="0" w:color="auto"/>
              <w:left w:val="single" w:sz="6" w:space="0" w:color="auto"/>
              <w:bottom w:val="single" w:sz="6" w:space="0" w:color="auto"/>
              <w:right w:val="single" w:sz="6" w:space="0" w:color="auto"/>
            </w:tcBorders>
          </w:tcPr>
          <w:p w14:paraId="5EF01FB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771" w:type="dxa"/>
            <w:tcBorders>
              <w:top w:val="single" w:sz="6" w:space="0" w:color="auto"/>
              <w:left w:val="single" w:sz="6" w:space="0" w:color="auto"/>
              <w:bottom w:val="single" w:sz="6" w:space="0" w:color="auto"/>
            </w:tcBorders>
          </w:tcPr>
          <w:p w14:paraId="3CFE8E7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09819E6E" w14:textId="77777777">
        <w:trPr>
          <w:trHeight w:val="200"/>
        </w:trPr>
        <w:tc>
          <w:tcPr>
            <w:tcW w:w="3050" w:type="dxa"/>
            <w:tcBorders>
              <w:top w:val="single" w:sz="6" w:space="0" w:color="auto"/>
              <w:bottom w:val="single" w:sz="6" w:space="0" w:color="auto"/>
              <w:right w:val="single" w:sz="6" w:space="0" w:color="auto"/>
            </w:tcBorders>
          </w:tcPr>
          <w:p w14:paraId="2A046D38"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член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p>
        </w:tc>
        <w:tc>
          <w:tcPr>
            <w:tcW w:w="4400" w:type="dxa"/>
            <w:tcBorders>
              <w:top w:val="single" w:sz="6" w:space="0" w:color="auto"/>
              <w:left w:val="single" w:sz="6" w:space="0" w:color="auto"/>
              <w:bottom w:val="single" w:sz="6" w:space="0" w:color="auto"/>
              <w:right w:val="single" w:sz="6" w:space="0" w:color="auto"/>
            </w:tcBorders>
          </w:tcPr>
          <w:p w14:paraId="06DECCD9"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Мехеденко</w:t>
            </w:r>
            <w:proofErr w:type="spellEnd"/>
            <w:r>
              <w:rPr>
                <w:rFonts w:ascii="Times New Roman CYR" w:hAnsi="Times New Roman CYR" w:cs="Times New Roman CYR"/>
              </w:rPr>
              <w:t xml:space="preserve"> </w:t>
            </w:r>
            <w:proofErr w:type="spellStart"/>
            <w:r>
              <w:rPr>
                <w:rFonts w:ascii="Times New Roman CYR" w:hAnsi="Times New Roman CYR" w:cs="Times New Roman CYR"/>
              </w:rPr>
              <w:t>Андрiй</w:t>
            </w:r>
            <w:proofErr w:type="spellEnd"/>
            <w:r>
              <w:rPr>
                <w:rFonts w:ascii="Times New Roman CYR" w:hAnsi="Times New Roman CYR" w:cs="Times New Roman CYR"/>
              </w:rPr>
              <w:t xml:space="preserve"> </w:t>
            </w:r>
            <w:proofErr w:type="spellStart"/>
            <w:r>
              <w:rPr>
                <w:rFonts w:ascii="Times New Roman CYR" w:hAnsi="Times New Roman CYR" w:cs="Times New Roman CYR"/>
              </w:rPr>
              <w:t>Iванович</w:t>
            </w:r>
            <w:proofErr w:type="spellEnd"/>
          </w:p>
        </w:tc>
        <w:tc>
          <w:tcPr>
            <w:tcW w:w="1200" w:type="dxa"/>
            <w:tcBorders>
              <w:top w:val="single" w:sz="6" w:space="0" w:color="auto"/>
              <w:left w:val="single" w:sz="6" w:space="0" w:color="auto"/>
              <w:bottom w:val="single" w:sz="6" w:space="0" w:color="auto"/>
              <w:right w:val="single" w:sz="6" w:space="0" w:color="auto"/>
            </w:tcBorders>
          </w:tcPr>
          <w:p w14:paraId="2C65499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4C51ED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14:paraId="593DEB8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14:paraId="3781CC2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5346C38C" w14:textId="77777777">
        <w:trPr>
          <w:trHeight w:val="200"/>
        </w:trPr>
        <w:tc>
          <w:tcPr>
            <w:tcW w:w="3050" w:type="dxa"/>
            <w:tcBorders>
              <w:top w:val="single" w:sz="6" w:space="0" w:color="auto"/>
              <w:bottom w:val="single" w:sz="6" w:space="0" w:color="auto"/>
              <w:right w:val="single" w:sz="6" w:space="0" w:color="auto"/>
            </w:tcBorders>
          </w:tcPr>
          <w:p w14:paraId="4CA7A685"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член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p>
        </w:tc>
        <w:tc>
          <w:tcPr>
            <w:tcW w:w="4400" w:type="dxa"/>
            <w:tcBorders>
              <w:top w:val="single" w:sz="6" w:space="0" w:color="auto"/>
              <w:left w:val="single" w:sz="6" w:space="0" w:color="auto"/>
              <w:bottom w:val="single" w:sz="6" w:space="0" w:color="auto"/>
              <w:right w:val="single" w:sz="6" w:space="0" w:color="auto"/>
            </w:tcBorders>
          </w:tcPr>
          <w:p w14:paraId="56AC1DDF"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Глущенко </w:t>
            </w:r>
            <w:proofErr w:type="spellStart"/>
            <w:r>
              <w:rPr>
                <w:rFonts w:ascii="Times New Roman CYR" w:hAnsi="Times New Roman CYR" w:cs="Times New Roman CYR"/>
              </w:rPr>
              <w:t>Свiтлана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Анатолiївна</w:t>
            </w:r>
            <w:proofErr w:type="spellEnd"/>
          </w:p>
        </w:tc>
        <w:tc>
          <w:tcPr>
            <w:tcW w:w="1200" w:type="dxa"/>
            <w:tcBorders>
              <w:top w:val="single" w:sz="6" w:space="0" w:color="auto"/>
              <w:left w:val="single" w:sz="6" w:space="0" w:color="auto"/>
              <w:bottom w:val="single" w:sz="6" w:space="0" w:color="auto"/>
              <w:right w:val="single" w:sz="6" w:space="0" w:color="auto"/>
            </w:tcBorders>
          </w:tcPr>
          <w:p w14:paraId="2402E0E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D7A150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14:paraId="6F852F4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14:paraId="6373245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14:paraId="5CC8C1CD"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p w14:paraId="1CBFBD8D" w14:textId="77777777" w:rsidR="00681D85" w:rsidRDefault="00681D85">
      <w:pPr>
        <w:widowControl w:val="0"/>
        <w:autoSpaceDE w:val="0"/>
        <w:autoSpaceDN w:val="0"/>
        <w:adjustRightInd w:val="0"/>
        <w:spacing w:after="0" w:line="240" w:lineRule="auto"/>
        <w:rPr>
          <w:rFonts w:ascii="Times New Roman CYR" w:hAnsi="Times New Roman CYR" w:cs="Times New Roman CYR"/>
        </w:rPr>
        <w:sectPr w:rsidR="00681D85">
          <w:pgSz w:w="16838" w:h="11906" w:orient="landscape"/>
          <w:pgMar w:top="850" w:right="850" w:bottom="850" w:left="1400" w:header="720" w:footer="720" w:gutter="0"/>
          <w:cols w:space="720"/>
          <w:noEndnote/>
        </w:sectPr>
      </w:pPr>
    </w:p>
    <w:p w14:paraId="02D7892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 xml:space="preserve">VII. </w:t>
      </w:r>
      <w:proofErr w:type="spellStart"/>
      <w:r>
        <w:rPr>
          <w:rFonts w:ascii="Times New Roman CYR" w:hAnsi="Times New Roman CYR" w:cs="Times New Roman CYR"/>
          <w:b/>
          <w:bCs/>
          <w:sz w:val="28"/>
          <w:szCs w:val="28"/>
        </w:rPr>
        <w:t>Звіт</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керівництва</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звіт</w:t>
      </w:r>
      <w:proofErr w:type="spellEnd"/>
      <w:r>
        <w:rPr>
          <w:rFonts w:ascii="Times New Roman CYR" w:hAnsi="Times New Roman CYR" w:cs="Times New Roman CYR"/>
          <w:b/>
          <w:bCs/>
          <w:sz w:val="28"/>
          <w:szCs w:val="28"/>
        </w:rPr>
        <w:t xml:space="preserve"> про </w:t>
      </w:r>
      <w:proofErr w:type="spellStart"/>
      <w:r>
        <w:rPr>
          <w:rFonts w:ascii="Times New Roman CYR" w:hAnsi="Times New Roman CYR" w:cs="Times New Roman CYR"/>
          <w:b/>
          <w:bCs/>
          <w:sz w:val="28"/>
          <w:szCs w:val="28"/>
        </w:rPr>
        <w:t>управління</w:t>
      </w:r>
      <w:proofErr w:type="spellEnd"/>
      <w:r>
        <w:rPr>
          <w:rFonts w:ascii="Times New Roman CYR" w:hAnsi="Times New Roman CYR" w:cs="Times New Roman CYR"/>
          <w:b/>
          <w:bCs/>
          <w:sz w:val="28"/>
          <w:szCs w:val="28"/>
        </w:rPr>
        <w:t>)</w:t>
      </w:r>
    </w:p>
    <w:p w14:paraId="21B5D9E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8"/>
          <w:szCs w:val="28"/>
        </w:rPr>
      </w:pPr>
    </w:p>
    <w:p w14:paraId="5875AEB0"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1. </w:t>
      </w:r>
      <w:proofErr w:type="spellStart"/>
      <w:r>
        <w:rPr>
          <w:rFonts w:ascii="Times New Roman CYR" w:hAnsi="Times New Roman CYR" w:cs="Times New Roman CYR"/>
          <w:b/>
          <w:bCs/>
          <w:sz w:val="24"/>
          <w:szCs w:val="24"/>
        </w:rPr>
        <w:t>Вірогідні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перспективи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подальшого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розвитку</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емітента</w:t>
      </w:r>
      <w:proofErr w:type="spellEnd"/>
    </w:p>
    <w:p w14:paraId="35BB8E20"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w:t>
      </w:r>
      <w:proofErr w:type="spellStart"/>
      <w:r>
        <w:rPr>
          <w:rFonts w:ascii="Times New Roman CYR" w:hAnsi="Times New Roman CYR" w:cs="Times New Roman CYR"/>
          <w:sz w:val="24"/>
          <w:szCs w:val="24"/>
        </w:rPr>
        <w:t>сьогоднi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пiдприємство</w:t>
      </w:r>
      <w:proofErr w:type="spellEnd"/>
      <w:r>
        <w:rPr>
          <w:rFonts w:ascii="Times New Roman CYR" w:hAnsi="Times New Roman CYR" w:cs="Times New Roman CYR"/>
          <w:sz w:val="24"/>
          <w:szCs w:val="24"/>
        </w:rPr>
        <w:t xml:space="preserve"> є </w:t>
      </w:r>
      <w:proofErr w:type="spellStart"/>
      <w:r>
        <w:rPr>
          <w:rFonts w:ascii="Times New Roman CYR" w:hAnsi="Times New Roman CYR" w:cs="Times New Roman CYR"/>
          <w:sz w:val="24"/>
          <w:szCs w:val="24"/>
        </w:rPr>
        <w:t>безперечним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лiдером</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Українi</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обсягами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виробництва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найбiльш</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екологiчних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паперових</w:t>
      </w:r>
      <w:proofErr w:type="spellEnd"/>
      <w:r>
        <w:rPr>
          <w:rFonts w:ascii="Times New Roman CYR" w:hAnsi="Times New Roman CYR" w:cs="Times New Roman CYR"/>
          <w:sz w:val="24"/>
          <w:szCs w:val="24"/>
        </w:rPr>
        <w:t xml:space="preserve"> шпалер та </w:t>
      </w:r>
      <w:proofErr w:type="spellStart"/>
      <w:r>
        <w:rPr>
          <w:rFonts w:ascii="Times New Roman CYR" w:hAnsi="Times New Roman CYR" w:cs="Times New Roman CYR"/>
          <w:sz w:val="24"/>
          <w:szCs w:val="24"/>
        </w:rPr>
        <w:t>динамiкою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оновлення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асортименту</w:t>
      </w:r>
      <w:proofErr w:type="spellEnd"/>
      <w:r>
        <w:rPr>
          <w:rFonts w:ascii="Times New Roman CYR" w:hAnsi="Times New Roman CYR" w:cs="Times New Roman CYR"/>
          <w:sz w:val="24"/>
          <w:szCs w:val="24"/>
        </w:rPr>
        <w:t>.</w:t>
      </w:r>
    </w:p>
    <w:p w14:paraId="77482296"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Ефективна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виробнича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змогу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продемонструвати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його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потенцiал</w:t>
      </w:r>
      <w:proofErr w:type="spellEnd"/>
      <w:r>
        <w:rPr>
          <w:rFonts w:ascii="Times New Roman CYR" w:hAnsi="Times New Roman CYR" w:cs="Times New Roman CYR"/>
          <w:sz w:val="24"/>
          <w:szCs w:val="24"/>
        </w:rPr>
        <w:t xml:space="preserve"> далеко за межами </w:t>
      </w:r>
      <w:proofErr w:type="spellStart"/>
      <w:r>
        <w:rPr>
          <w:rFonts w:ascii="Times New Roman CYR" w:hAnsi="Times New Roman CYR" w:cs="Times New Roman CYR"/>
          <w:sz w:val="24"/>
          <w:szCs w:val="24"/>
        </w:rPr>
        <w:t>країни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впливає</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рiвень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економiчної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стабiльностi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регiону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збiльшує</w:t>
      </w:r>
      <w:proofErr w:type="spellEnd"/>
      <w:r>
        <w:rPr>
          <w:rFonts w:ascii="Times New Roman CYR" w:hAnsi="Times New Roman CYR" w:cs="Times New Roman CYR"/>
          <w:sz w:val="24"/>
          <w:szCs w:val="24"/>
        </w:rPr>
        <w:t xml:space="preserve"> доходи в бюджет, </w:t>
      </w:r>
      <w:proofErr w:type="spellStart"/>
      <w:r>
        <w:rPr>
          <w:rFonts w:ascii="Times New Roman CYR" w:hAnsi="Times New Roman CYR" w:cs="Times New Roman CYR"/>
          <w:sz w:val="24"/>
          <w:szCs w:val="24"/>
        </w:rPr>
        <w:t>дозволяє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створювати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робочi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мiсця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сучаснi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умови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працi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покращує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соцiальний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рiвень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життя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працiвникiв</w:t>
      </w:r>
      <w:proofErr w:type="spellEnd"/>
      <w:r>
        <w:rPr>
          <w:rFonts w:ascii="Times New Roman CYR" w:hAnsi="Times New Roman CYR" w:cs="Times New Roman CYR"/>
          <w:sz w:val="24"/>
          <w:szCs w:val="24"/>
        </w:rPr>
        <w:t>.</w:t>
      </w:r>
    </w:p>
    <w:p w14:paraId="2563C0D7"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шпалери</w:t>
      </w:r>
      <w:proofErr w:type="spellEnd"/>
      <w:r>
        <w:rPr>
          <w:rFonts w:ascii="Times New Roman CYR" w:hAnsi="Times New Roman CYR" w:cs="Times New Roman CYR"/>
          <w:sz w:val="24"/>
          <w:szCs w:val="24"/>
        </w:rPr>
        <w:t xml:space="preserve"> - КФТП" - </w:t>
      </w:r>
      <w:proofErr w:type="spellStart"/>
      <w:r>
        <w:rPr>
          <w:rFonts w:ascii="Times New Roman CYR" w:hAnsi="Times New Roman CYR" w:cs="Times New Roman CYR"/>
          <w:sz w:val="24"/>
          <w:szCs w:val="24"/>
        </w:rPr>
        <w:t>це</w:t>
      </w:r>
      <w:proofErr w:type="spellEnd"/>
      <w:r>
        <w:rPr>
          <w:rFonts w:ascii="Times New Roman CYR" w:hAnsi="Times New Roman CYR" w:cs="Times New Roman CYR"/>
          <w:sz w:val="24"/>
          <w:szCs w:val="24"/>
        </w:rPr>
        <w:t xml:space="preserve"> одна з </w:t>
      </w:r>
      <w:proofErr w:type="spellStart"/>
      <w:r>
        <w:rPr>
          <w:rFonts w:ascii="Times New Roman CYR" w:hAnsi="Times New Roman CYR" w:cs="Times New Roman CYR"/>
          <w:sz w:val="24"/>
          <w:szCs w:val="24"/>
        </w:rPr>
        <w:t>найбiльших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європейських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шпалерних</w:t>
      </w:r>
      <w:proofErr w:type="spellEnd"/>
      <w:r>
        <w:rPr>
          <w:rFonts w:ascii="Times New Roman CYR" w:hAnsi="Times New Roman CYR" w:cs="Times New Roman CYR"/>
          <w:sz w:val="24"/>
          <w:szCs w:val="24"/>
        </w:rPr>
        <w:t xml:space="preserve"> фабрик,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випускає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продукцiю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w:t>
      </w:r>
      <w:proofErr w:type="spellEnd"/>
      <w:r>
        <w:rPr>
          <w:rFonts w:ascii="Times New Roman CYR" w:hAnsi="Times New Roman CYR" w:cs="Times New Roman CYR"/>
          <w:sz w:val="24"/>
          <w:szCs w:val="24"/>
        </w:rPr>
        <w:t xml:space="preserve"> торговою маркою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шпалери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Якiснi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екологiчнi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надзвичайно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гарнi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шпалери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вже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встигли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завоювати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значнi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позицiї</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тiльки</w:t>
      </w:r>
      <w:proofErr w:type="spellEnd"/>
      <w:r>
        <w:rPr>
          <w:rFonts w:ascii="Times New Roman CYR" w:hAnsi="Times New Roman CYR" w:cs="Times New Roman CYR"/>
          <w:sz w:val="24"/>
          <w:szCs w:val="24"/>
        </w:rPr>
        <w:t xml:space="preserve"> на ринку </w:t>
      </w:r>
      <w:proofErr w:type="spellStart"/>
      <w:r>
        <w:rPr>
          <w:rFonts w:ascii="Times New Roman CYR" w:hAnsi="Times New Roman CYR" w:cs="Times New Roman CYR"/>
          <w:sz w:val="24"/>
          <w:szCs w:val="24"/>
        </w:rPr>
        <w:t>України</w:t>
      </w:r>
      <w:proofErr w:type="spellEnd"/>
      <w:r>
        <w:rPr>
          <w:rFonts w:ascii="Times New Roman CYR" w:hAnsi="Times New Roman CYR" w:cs="Times New Roman CYR"/>
          <w:sz w:val="24"/>
          <w:szCs w:val="24"/>
        </w:rPr>
        <w:t xml:space="preserve">, але й у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країнах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свiту</w:t>
      </w:r>
      <w:proofErr w:type="spellEnd"/>
      <w:r>
        <w:rPr>
          <w:rFonts w:ascii="Times New Roman CYR" w:hAnsi="Times New Roman CYR" w:cs="Times New Roman CYR"/>
          <w:sz w:val="24"/>
          <w:szCs w:val="24"/>
        </w:rPr>
        <w:t>.</w:t>
      </w:r>
    </w:p>
    <w:p w14:paraId="7EE9C4C1"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виробляє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декiлька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видiв</w:t>
      </w:r>
      <w:proofErr w:type="spellEnd"/>
      <w:r>
        <w:rPr>
          <w:rFonts w:ascii="Times New Roman CYR" w:hAnsi="Times New Roman CYR" w:cs="Times New Roman CYR"/>
          <w:sz w:val="24"/>
          <w:szCs w:val="24"/>
        </w:rPr>
        <w:t xml:space="preserve"> шпалер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економ</w:t>
      </w:r>
      <w:proofErr w:type="spellEnd"/>
      <w:r>
        <w:rPr>
          <w:rFonts w:ascii="Times New Roman CYR" w:hAnsi="Times New Roman CYR" w:cs="Times New Roman CYR"/>
          <w:sz w:val="24"/>
          <w:szCs w:val="24"/>
        </w:rPr>
        <w:t>-сегменту (</w:t>
      </w:r>
      <w:proofErr w:type="spellStart"/>
      <w:r>
        <w:rPr>
          <w:rFonts w:ascii="Times New Roman CYR" w:hAnsi="Times New Roman CYR" w:cs="Times New Roman CYR"/>
          <w:sz w:val="24"/>
          <w:szCs w:val="24"/>
        </w:rPr>
        <w:t>паперовi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дуплекснi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акриловi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шпалери</w:t>
      </w:r>
      <w:proofErr w:type="spellEnd"/>
      <w:r>
        <w:rPr>
          <w:rFonts w:ascii="Times New Roman CYR" w:hAnsi="Times New Roman CYR" w:cs="Times New Roman CYR"/>
          <w:sz w:val="24"/>
          <w:szCs w:val="24"/>
        </w:rPr>
        <w:t xml:space="preserve">) до шпалер </w:t>
      </w:r>
      <w:proofErr w:type="spellStart"/>
      <w:r>
        <w:rPr>
          <w:rFonts w:ascii="Times New Roman CYR" w:hAnsi="Times New Roman CYR" w:cs="Times New Roman CYR"/>
          <w:sz w:val="24"/>
          <w:szCs w:val="24"/>
        </w:rPr>
        <w:t>премiум-класу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вiнiловi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флiзелiновi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шпалери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шпалери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гарячого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тиснення</w:t>
      </w:r>
      <w:proofErr w:type="spellEnd"/>
      <w:r>
        <w:rPr>
          <w:rFonts w:ascii="Times New Roman CYR" w:hAnsi="Times New Roman CYR" w:cs="Times New Roman CYR"/>
          <w:sz w:val="24"/>
          <w:szCs w:val="24"/>
        </w:rPr>
        <w:t xml:space="preserve">). Текстура, </w:t>
      </w:r>
      <w:proofErr w:type="spellStart"/>
      <w:r>
        <w:rPr>
          <w:rFonts w:ascii="Times New Roman CYR" w:hAnsi="Times New Roman CYR" w:cs="Times New Roman CYR"/>
          <w:sz w:val="24"/>
          <w:szCs w:val="24"/>
        </w:rPr>
        <w:t>колiр</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матерiали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малюнки</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кожна</w:t>
      </w:r>
      <w:proofErr w:type="spellEnd"/>
      <w:r>
        <w:rPr>
          <w:rFonts w:ascii="Times New Roman CYR" w:hAnsi="Times New Roman CYR" w:cs="Times New Roman CYR"/>
          <w:sz w:val="24"/>
          <w:szCs w:val="24"/>
        </w:rPr>
        <w:t xml:space="preserve"> деталь </w:t>
      </w:r>
      <w:proofErr w:type="spellStart"/>
      <w:r>
        <w:rPr>
          <w:rFonts w:ascii="Times New Roman CYR" w:hAnsi="Times New Roman CYR" w:cs="Times New Roman CYR"/>
          <w:sz w:val="24"/>
          <w:szCs w:val="24"/>
        </w:rPr>
        <w:t>здатна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передати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певний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настрiй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створити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затишок</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неповторний</w:t>
      </w:r>
      <w:proofErr w:type="spellEnd"/>
      <w:r>
        <w:rPr>
          <w:rFonts w:ascii="Times New Roman CYR" w:hAnsi="Times New Roman CYR" w:cs="Times New Roman CYR"/>
          <w:sz w:val="24"/>
          <w:szCs w:val="24"/>
        </w:rPr>
        <w:t xml:space="preserve"> стиль в </w:t>
      </w:r>
      <w:proofErr w:type="spellStart"/>
      <w:r>
        <w:rPr>
          <w:rFonts w:ascii="Times New Roman CYR" w:hAnsi="Times New Roman CYR" w:cs="Times New Roman CYR"/>
          <w:sz w:val="24"/>
          <w:szCs w:val="24"/>
        </w:rPr>
        <w:t>iнтер'єрi</w:t>
      </w:r>
      <w:proofErr w:type="spellEnd"/>
      <w:r>
        <w:rPr>
          <w:rFonts w:ascii="Times New Roman CYR" w:hAnsi="Times New Roman CYR" w:cs="Times New Roman CYR"/>
          <w:sz w:val="24"/>
          <w:szCs w:val="24"/>
        </w:rPr>
        <w:t>.</w:t>
      </w:r>
    </w:p>
    <w:p w14:paraId="692E1958"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Багаторiчний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досвiд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роботи</w:t>
      </w:r>
      <w:proofErr w:type="spellEnd"/>
      <w:r>
        <w:rPr>
          <w:rFonts w:ascii="Times New Roman CYR" w:hAnsi="Times New Roman CYR" w:cs="Times New Roman CYR"/>
          <w:sz w:val="24"/>
          <w:szCs w:val="24"/>
        </w:rPr>
        <w:t xml:space="preserve"> дозволив </w:t>
      </w:r>
      <w:proofErr w:type="spellStart"/>
      <w:r>
        <w:rPr>
          <w:rFonts w:ascii="Times New Roman CYR" w:hAnsi="Times New Roman CYR" w:cs="Times New Roman CYR"/>
          <w:sz w:val="24"/>
          <w:szCs w:val="24"/>
        </w:rPr>
        <w:t>колективу</w:t>
      </w:r>
      <w:proofErr w:type="spellEnd"/>
      <w:r>
        <w:rPr>
          <w:rFonts w:ascii="Times New Roman CYR" w:hAnsi="Times New Roman CYR" w:cs="Times New Roman CYR"/>
          <w:sz w:val="24"/>
          <w:szCs w:val="24"/>
        </w:rPr>
        <w:t xml:space="preserve"> стати </w:t>
      </w:r>
      <w:proofErr w:type="spellStart"/>
      <w:r>
        <w:rPr>
          <w:rFonts w:ascii="Times New Roman CYR" w:hAnsi="Times New Roman CYR" w:cs="Times New Roman CYR"/>
          <w:sz w:val="24"/>
          <w:szCs w:val="24"/>
        </w:rPr>
        <w:t>справжнiми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експертами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процесi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виробництва</w:t>
      </w:r>
      <w:proofErr w:type="spellEnd"/>
      <w:r>
        <w:rPr>
          <w:rFonts w:ascii="Times New Roman CYR" w:hAnsi="Times New Roman CYR" w:cs="Times New Roman CYR"/>
          <w:sz w:val="24"/>
          <w:szCs w:val="24"/>
        </w:rPr>
        <w:t xml:space="preserve"> та продажу шпалер. </w:t>
      </w:r>
      <w:proofErr w:type="spellStart"/>
      <w:r>
        <w:rPr>
          <w:rFonts w:ascii="Times New Roman CYR" w:hAnsi="Times New Roman CYR" w:cs="Times New Roman CYR"/>
          <w:sz w:val="24"/>
          <w:szCs w:val="24"/>
        </w:rPr>
        <w:t>Виробництво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вiдбувається</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використанням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передових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технологiй</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сучасного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обладнання</w:t>
      </w:r>
      <w:proofErr w:type="spellEnd"/>
      <w:r>
        <w:rPr>
          <w:rFonts w:ascii="Times New Roman CYR" w:hAnsi="Times New Roman CYR" w:cs="Times New Roman CYR"/>
          <w:sz w:val="24"/>
          <w:szCs w:val="24"/>
        </w:rPr>
        <w:t xml:space="preserve">. Детально </w:t>
      </w:r>
      <w:proofErr w:type="spellStart"/>
      <w:r>
        <w:rPr>
          <w:rFonts w:ascii="Times New Roman CYR" w:hAnsi="Times New Roman CYR" w:cs="Times New Roman CYR"/>
          <w:sz w:val="24"/>
          <w:szCs w:val="24"/>
        </w:rPr>
        <w:t>вiдпрацьований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виробничий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процес</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складається</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декiлькох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етапiв</w:t>
      </w:r>
      <w:proofErr w:type="spellEnd"/>
      <w:r>
        <w:rPr>
          <w:rFonts w:ascii="Times New Roman CYR" w:hAnsi="Times New Roman CYR" w:cs="Times New Roman CYR"/>
          <w:sz w:val="24"/>
          <w:szCs w:val="24"/>
        </w:rPr>
        <w:t xml:space="preserve">, на кожному з </w:t>
      </w:r>
      <w:proofErr w:type="spellStart"/>
      <w:r>
        <w:rPr>
          <w:rFonts w:ascii="Times New Roman CYR" w:hAnsi="Times New Roman CYR" w:cs="Times New Roman CYR"/>
          <w:sz w:val="24"/>
          <w:szCs w:val="24"/>
        </w:rPr>
        <w:t>яких</w:t>
      </w:r>
      <w:proofErr w:type="spellEnd"/>
      <w:r>
        <w:rPr>
          <w:rFonts w:ascii="Times New Roman CYR" w:hAnsi="Times New Roman CYR" w:cs="Times New Roman CYR"/>
          <w:sz w:val="24"/>
          <w:szCs w:val="24"/>
        </w:rPr>
        <w:t xml:space="preserve"> проходить </w:t>
      </w:r>
      <w:proofErr w:type="spellStart"/>
      <w:r>
        <w:rPr>
          <w:rFonts w:ascii="Times New Roman CYR" w:hAnsi="Times New Roman CYR" w:cs="Times New Roman CYR"/>
          <w:sz w:val="24"/>
          <w:szCs w:val="24"/>
        </w:rPr>
        <w:t>ретельна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перевiрка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виконання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робiт</w:t>
      </w:r>
      <w:proofErr w:type="spellEnd"/>
      <w:r>
        <w:rPr>
          <w:rFonts w:ascii="Times New Roman CYR" w:hAnsi="Times New Roman CYR" w:cs="Times New Roman CYR"/>
          <w:sz w:val="24"/>
          <w:szCs w:val="24"/>
        </w:rPr>
        <w:t xml:space="preserve">. При </w:t>
      </w:r>
      <w:proofErr w:type="spellStart"/>
      <w:r>
        <w:rPr>
          <w:rFonts w:ascii="Times New Roman CYR" w:hAnsi="Times New Roman CYR" w:cs="Times New Roman CYR"/>
          <w:sz w:val="24"/>
          <w:szCs w:val="24"/>
        </w:rPr>
        <w:t>виготовленнi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слов'янських</w:t>
      </w:r>
      <w:proofErr w:type="spellEnd"/>
      <w:r>
        <w:rPr>
          <w:rFonts w:ascii="Times New Roman CYR" w:hAnsi="Times New Roman CYR" w:cs="Times New Roman CYR"/>
          <w:sz w:val="24"/>
          <w:szCs w:val="24"/>
        </w:rPr>
        <w:t xml:space="preserve"> шпалер на </w:t>
      </w:r>
      <w:proofErr w:type="spellStart"/>
      <w:r>
        <w:rPr>
          <w:rFonts w:ascii="Times New Roman CYR" w:hAnsi="Times New Roman CYR" w:cs="Times New Roman CYR"/>
          <w:sz w:val="24"/>
          <w:szCs w:val="24"/>
        </w:rPr>
        <w:t>фабрицi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використовується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високоякiсна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сертифiкована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сировина</w:t>
      </w:r>
      <w:proofErr w:type="spellEnd"/>
      <w:r>
        <w:rPr>
          <w:rFonts w:ascii="Times New Roman CYR" w:hAnsi="Times New Roman CYR" w:cs="Times New Roman CYR"/>
          <w:sz w:val="24"/>
          <w:szCs w:val="24"/>
        </w:rPr>
        <w:t xml:space="preserve">. Над </w:t>
      </w:r>
      <w:proofErr w:type="spellStart"/>
      <w:r>
        <w:rPr>
          <w:rFonts w:ascii="Times New Roman CYR" w:hAnsi="Times New Roman CYR" w:cs="Times New Roman CYR"/>
          <w:sz w:val="24"/>
          <w:szCs w:val="24"/>
        </w:rPr>
        <w:t>розробкою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дизайнiв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щоденно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працюють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молодi</w:t>
      </w:r>
      <w:proofErr w:type="spellEnd"/>
      <w:r>
        <w:rPr>
          <w:rFonts w:ascii="Times New Roman CYR" w:hAnsi="Times New Roman CYR" w:cs="Times New Roman CYR"/>
          <w:sz w:val="24"/>
          <w:szCs w:val="24"/>
        </w:rPr>
        <w:t xml:space="preserve"> й </w:t>
      </w:r>
      <w:proofErr w:type="spellStart"/>
      <w:r>
        <w:rPr>
          <w:rFonts w:ascii="Times New Roman CYR" w:hAnsi="Times New Roman CYR" w:cs="Times New Roman CYR"/>
          <w:sz w:val="24"/>
          <w:szCs w:val="24"/>
        </w:rPr>
        <w:t>талановитi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дизайнери</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спецiально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обладнанiй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студiї</w:t>
      </w:r>
      <w:proofErr w:type="spellEnd"/>
      <w:r>
        <w:rPr>
          <w:rFonts w:ascii="Times New Roman CYR" w:hAnsi="Times New Roman CYR" w:cs="Times New Roman CYR"/>
          <w:sz w:val="24"/>
          <w:szCs w:val="24"/>
        </w:rPr>
        <w:t>.</w:t>
      </w:r>
    </w:p>
    <w:p w14:paraId="288F4147"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спiвпрацює</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основними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постачальниками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сировини</w:t>
      </w:r>
      <w:proofErr w:type="spellEnd"/>
      <w:r>
        <w:rPr>
          <w:rFonts w:ascii="Times New Roman CYR" w:hAnsi="Times New Roman CYR" w:cs="Times New Roman CYR"/>
          <w:sz w:val="24"/>
          <w:szCs w:val="24"/>
        </w:rPr>
        <w:t xml:space="preserve"> без </w:t>
      </w:r>
      <w:proofErr w:type="spellStart"/>
      <w:r>
        <w:rPr>
          <w:rFonts w:ascii="Times New Roman CYR" w:hAnsi="Times New Roman CYR" w:cs="Times New Roman CYR"/>
          <w:sz w:val="24"/>
          <w:szCs w:val="24"/>
        </w:rPr>
        <w:t>посередникiв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змогу</w:t>
      </w:r>
      <w:proofErr w:type="spellEnd"/>
      <w:r>
        <w:rPr>
          <w:rFonts w:ascii="Times New Roman CYR" w:hAnsi="Times New Roman CYR" w:cs="Times New Roman CYR"/>
          <w:sz w:val="24"/>
          <w:szCs w:val="24"/>
        </w:rPr>
        <w:t xml:space="preserve"> нашим </w:t>
      </w:r>
      <w:proofErr w:type="spellStart"/>
      <w:r>
        <w:rPr>
          <w:rFonts w:ascii="Times New Roman CYR" w:hAnsi="Times New Roman CYR" w:cs="Times New Roman CYR"/>
          <w:sz w:val="24"/>
          <w:szCs w:val="24"/>
        </w:rPr>
        <w:t>клiєнтам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придбати</w:t>
      </w:r>
      <w:proofErr w:type="spellEnd"/>
      <w:r>
        <w:rPr>
          <w:rFonts w:ascii="Times New Roman CYR" w:hAnsi="Times New Roman CYR" w:cs="Times New Roman CYR"/>
          <w:sz w:val="24"/>
          <w:szCs w:val="24"/>
        </w:rPr>
        <w:t xml:space="preserve"> товар за максимально </w:t>
      </w:r>
      <w:proofErr w:type="spellStart"/>
      <w:r>
        <w:rPr>
          <w:rFonts w:ascii="Times New Roman CYR" w:hAnsi="Times New Roman CYR" w:cs="Times New Roman CYR"/>
          <w:sz w:val="24"/>
          <w:szCs w:val="24"/>
        </w:rPr>
        <w:t>доступними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цiнами</w:t>
      </w:r>
      <w:proofErr w:type="spellEnd"/>
      <w:r>
        <w:rPr>
          <w:rFonts w:ascii="Times New Roman CYR" w:hAnsi="Times New Roman CYR" w:cs="Times New Roman CYR"/>
          <w:sz w:val="24"/>
          <w:szCs w:val="24"/>
        </w:rPr>
        <w:t xml:space="preserve">. На даний момент </w:t>
      </w:r>
      <w:proofErr w:type="spellStart"/>
      <w:r>
        <w:rPr>
          <w:rFonts w:ascii="Times New Roman CYR" w:hAnsi="Times New Roman CYR" w:cs="Times New Roman CYR"/>
          <w:sz w:val="24"/>
          <w:szCs w:val="24"/>
        </w:rPr>
        <w:t>iснує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потужна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дилерська</w:t>
      </w:r>
      <w:proofErr w:type="spellEnd"/>
      <w:r>
        <w:rPr>
          <w:rFonts w:ascii="Times New Roman CYR" w:hAnsi="Times New Roman CYR" w:cs="Times New Roman CYR"/>
          <w:sz w:val="24"/>
          <w:szCs w:val="24"/>
        </w:rPr>
        <w:t xml:space="preserve"> мережа в 25 </w:t>
      </w:r>
      <w:proofErr w:type="spellStart"/>
      <w:r>
        <w:rPr>
          <w:rFonts w:ascii="Times New Roman CYR" w:hAnsi="Times New Roman CYR" w:cs="Times New Roman CYR"/>
          <w:sz w:val="24"/>
          <w:szCs w:val="24"/>
        </w:rPr>
        <w:t>країнах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свiту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Щороку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збiльшується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кiлькiсть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країн-iмпортерiв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продукцiї</w:t>
      </w:r>
      <w:proofErr w:type="spellEnd"/>
      <w:r>
        <w:rPr>
          <w:rFonts w:ascii="Times New Roman CYR" w:hAnsi="Times New Roman CYR" w:cs="Times New Roman CYR"/>
          <w:sz w:val="24"/>
          <w:szCs w:val="24"/>
        </w:rPr>
        <w:t xml:space="preserve"> ТМ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шпалери</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попереднi</w:t>
      </w:r>
      <w:proofErr w:type="spellEnd"/>
      <w:r>
        <w:rPr>
          <w:rFonts w:ascii="Times New Roman CYR" w:hAnsi="Times New Roman CYR" w:cs="Times New Roman CYR"/>
          <w:sz w:val="24"/>
          <w:szCs w:val="24"/>
        </w:rPr>
        <w:t xml:space="preserve"> роки </w:t>
      </w:r>
      <w:proofErr w:type="spellStart"/>
      <w:r>
        <w:rPr>
          <w:rFonts w:ascii="Times New Roman CYR" w:hAnsi="Times New Roman CYR" w:cs="Times New Roman CYR"/>
          <w:sz w:val="24"/>
          <w:szCs w:val="24"/>
        </w:rPr>
        <w:t>було</w:t>
      </w:r>
      <w:proofErr w:type="spellEnd"/>
      <w:r>
        <w:rPr>
          <w:rFonts w:ascii="Times New Roman CYR" w:hAnsi="Times New Roman CYR" w:cs="Times New Roman CYR"/>
          <w:sz w:val="24"/>
          <w:szCs w:val="24"/>
        </w:rPr>
        <w:t xml:space="preserve"> проведено </w:t>
      </w:r>
      <w:proofErr w:type="spellStart"/>
      <w:r>
        <w:rPr>
          <w:rFonts w:ascii="Times New Roman CYR" w:hAnsi="Times New Roman CYR" w:cs="Times New Roman CYR"/>
          <w:sz w:val="24"/>
          <w:szCs w:val="24"/>
        </w:rPr>
        <w:t>технiчне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переоснащення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виробничої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бази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розширено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види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здiйснено</w:t>
      </w:r>
      <w:proofErr w:type="spellEnd"/>
      <w:r>
        <w:rPr>
          <w:rFonts w:ascii="Times New Roman CYR" w:hAnsi="Times New Roman CYR" w:cs="Times New Roman CYR"/>
          <w:sz w:val="24"/>
          <w:szCs w:val="24"/>
        </w:rPr>
        <w:t xml:space="preserve"> низку </w:t>
      </w:r>
      <w:proofErr w:type="spellStart"/>
      <w:r>
        <w:rPr>
          <w:rFonts w:ascii="Times New Roman CYR" w:hAnsi="Times New Roman CYR" w:cs="Times New Roman CYR"/>
          <w:sz w:val="24"/>
          <w:szCs w:val="24"/>
        </w:rPr>
        <w:t>технiчних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розробок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пiдвищився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обсяг</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випуску</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реалiзацiї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продукцiї</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пiдвищення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оперативностi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вiдвантаження</w:t>
      </w:r>
      <w:proofErr w:type="spellEnd"/>
      <w:r>
        <w:rPr>
          <w:rFonts w:ascii="Times New Roman CYR" w:hAnsi="Times New Roman CYR" w:cs="Times New Roman CYR"/>
          <w:sz w:val="24"/>
          <w:szCs w:val="24"/>
        </w:rPr>
        <w:t xml:space="preserve"> проведена </w:t>
      </w:r>
      <w:proofErr w:type="spellStart"/>
      <w:r>
        <w:rPr>
          <w:rFonts w:ascii="Times New Roman CYR" w:hAnsi="Times New Roman CYR" w:cs="Times New Roman CYR"/>
          <w:sz w:val="24"/>
          <w:szCs w:val="24"/>
        </w:rPr>
        <w:t>реконструкцiя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складських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примiщень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запроваджена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європейська</w:t>
      </w:r>
      <w:proofErr w:type="spellEnd"/>
      <w:r>
        <w:rPr>
          <w:rFonts w:ascii="Times New Roman CYR" w:hAnsi="Times New Roman CYR" w:cs="Times New Roman CYR"/>
          <w:sz w:val="24"/>
          <w:szCs w:val="24"/>
        </w:rPr>
        <w:t xml:space="preserve"> система </w:t>
      </w:r>
      <w:proofErr w:type="spellStart"/>
      <w:r>
        <w:rPr>
          <w:rFonts w:ascii="Times New Roman CYR" w:hAnsi="Times New Roman CYR" w:cs="Times New Roman CYR"/>
          <w:sz w:val="24"/>
          <w:szCs w:val="24"/>
        </w:rPr>
        <w:t>складування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стандартизацiї</w:t>
      </w:r>
      <w:proofErr w:type="spellEnd"/>
      <w:r>
        <w:rPr>
          <w:rFonts w:ascii="Times New Roman CYR" w:hAnsi="Times New Roman CYR" w:cs="Times New Roman CYR"/>
          <w:sz w:val="24"/>
          <w:szCs w:val="24"/>
        </w:rPr>
        <w:t>.</w:t>
      </w:r>
    </w:p>
    <w:p w14:paraId="1AC80162"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Пiдприємство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бере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активну</w:t>
      </w:r>
      <w:proofErr w:type="spellEnd"/>
      <w:r>
        <w:rPr>
          <w:rFonts w:ascii="Times New Roman CYR" w:hAnsi="Times New Roman CYR" w:cs="Times New Roman CYR"/>
          <w:sz w:val="24"/>
          <w:szCs w:val="24"/>
        </w:rPr>
        <w:t xml:space="preserve"> участь у </w:t>
      </w:r>
      <w:proofErr w:type="spellStart"/>
      <w:r>
        <w:rPr>
          <w:rFonts w:ascii="Times New Roman CYR" w:hAnsi="Times New Roman CYR" w:cs="Times New Roman CYR"/>
          <w:sz w:val="24"/>
          <w:szCs w:val="24"/>
        </w:rPr>
        <w:t>свiтових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виставках</w:t>
      </w:r>
      <w:proofErr w:type="spellEnd"/>
      <w:r>
        <w:rPr>
          <w:rFonts w:ascii="Times New Roman CYR" w:hAnsi="Times New Roman CYR" w:cs="Times New Roman CYR"/>
          <w:sz w:val="24"/>
          <w:szCs w:val="24"/>
        </w:rPr>
        <w:t xml:space="preserve"> шпалер у </w:t>
      </w:r>
      <w:proofErr w:type="spellStart"/>
      <w:r>
        <w:rPr>
          <w:rFonts w:ascii="Times New Roman CYR" w:hAnsi="Times New Roman CYR" w:cs="Times New Roman CYR"/>
          <w:sz w:val="24"/>
          <w:szCs w:val="24"/>
        </w:rPr>
        <w:t>країнах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Балтiї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Нiмеччинi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Шанхаї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Пекiнi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Узбекистанi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країнах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свiту</w:t>
      </w:r>
      <w:proofErr w:type="spellEnd"/>
      <w:r>
        <w:rPr>
          <w:rFonts w:ascii="Times New Roman CYR" w:hAnsi="Times New Roman CYR" w:cs="Times New Roman CYR"/>
          <w:sz w:val="24"/>
          <w:szCs w:val="24"/>
        </w:rPr>
        <w:t>.</w:t>
      </w:r>
    </w:p>
    <w:p w14:paraId="05E9D61C"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перспективи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розвитку</w:t>
      </w:r>
      <w:proofErr w:type="spellEnd"/>
      <w:r>
        <w:rPr>
          <w:rFonts w:ascii="Times New Roman CYR" w:hAnsi="Times New Roman CYR" w:cs="Times New Roman CYR"/>
          <w:sz w:val="24"/>
          <w:szCs w:val="24"/>
        </w:rPr>
        <w:t xml:space="preserve">, а </w:t>
      </w:r>
      <w:proofErr w:type="spellStart"/>
      <w:r>
        <w:rPr>
          <w:rFonts w:ascii="Times New Roman CYR" w:hAnsi="Times New Roman CYR" w:cs="Times New Roman CYR"/>
          <w:sz w:val="24"/>
          <w:szCs w:val="24"/>
        </w:rPr>
        <w:t>вкладенi</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розвиток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виробництва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iнвестицiї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виправдають</w:t>
      </w:r>
      <w:proofErr w:type="spellEnd"/>
      <w:r>
        <w:rPr>
          <w:rFonts w:ascii="Times New Roman CYR" w:hAnsi="Times New Roman CYR" w:cs="Times New Roman CYR"/>
          <w:sz w:val="24"/>
          <w:szCs w:val="24"/>
        </w:rPr>
        <w:t xml:space="preserve"> себе.</w:t>
      </w:r>
    </w:p>
    <w:p w14:paraId="76C7AAEA"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Ефективне</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рацiональне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використання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ресурсiв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створює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умови</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розвитку</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сталого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розвитку</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конкурентоспроможностi</w:t>
      </w:r>
      <w:proofErr w:type="spellEnd"/>
      <w:r>
        <w:rPr>
          <w:rFonts w:ascii="Times New Roman CYR" w:hAnsi="Times New Roman CYR" w:cs="Times New Roman CYR"/>
          <w:sz w:val="24"/>
          <w:szCs w:val="24"/>
        </w:rPr>
        <w:t>.</w:t>
      </w:r>
    </w:p>
    <w:p w14:paraId="64F4BC6E"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Основними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напрямками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подальшого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розвитку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є:</w:t>
      </w:r>
    </w:p>
    <w:p w14:paraId="1BEDB7AE"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Покращення</w:t>
      </w:r>
      <w:proofErr w:type="spellEnd"/>
      <w:r>
        <w:rPr>
          <w:rFonts w:ascii="Times New Roman CYR" w:hAnsi="Times New Roman CYR" w:cs="Times New Roman CYR"/>
          <w:sz w:val="24"/>
          <w:szCs w:val="24"/>
        </w:rPr>
        <w:t xml:space="preserve"> стану </w:t>
      </w:r>
      <w:proofErr w:type="spellStart"/>
      <w:r>
        <w:rPr>
          <w:rFonts w:ascii="Times New Roman CYR" w:hAnsi="Times New Roman CYR" w:cs="Times New Roman CYR"/>
          <w:sz w:val="24"/>
          <w:szCs w:val="24"/>
        </w:rPr>
        <w:t>технiчного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виробництва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постiйне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удосконалення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структури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виробництва</w:t>
      </w:r>
      <w:proofErr w:type="spellEnd"/>
      <w:r>
        <w:rPr>
          <w:rFonts w:ascii="Times New Roman CYR" w:hAnsi="Times New Roman CYR" w:cs="Times New Roman CYR"/>
          <w:sz w:val="24"/>
          <w:szCs w:val="24"/>
        </w:rPr>
        <w:t xml:space="preserve"> шпалер, </w:t>
      </w:r>
      <w:proofErr w:type="spellStart"/>
      <w:r>
        <w:rPr>
          <w:rFonts w:ascii="Times New Roman CYR" w:hAnsi="Times New Roman CYR" w:cs="Times New Roman CYR"/>
          <w:sz w:val="24"/>
          <w:szCs w:val="24"/>
        </w:rPr>
        <w:t>ефективне</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рацiональне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використання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ресурсiв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готовнiсть</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освоєння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виробництва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видiв</w:t>
      </w:r>
      <w:proofErr w:type="spellEnd"/>
      <w:r>
        <w:rPr>
          <w:rFonts w:ascii="Times New Roman CYR" w:hAnsi="Times New Roman CYR" w:cs="Times New Roman CYR"/>
          <w:sz w:val="24"/>
          <w:szCs w:val="24"/>
        </w:rPr>
        <w:t xml:space="preserve"> шпалер, </w:t>
      </w:r>
      <w:proofErr w:type="spellStart"/>
      <w:r>
        <w:rPr>
          <w:rFonts w:ascii="Times New Roman CYR" w:hAnsi="Times New Roman CYR" w:cs="Times New Roman CYR"/>
          <w:sz w:val="24"/>
          <w:szCs w:val="24"/>
        </w:rPr>
        <w:t>освоєння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деревообробного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виробництва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застосування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енергозберiгаючих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технологiй</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дотримання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вимог</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охорони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навколишнього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середовища</w:t>
      </w:r>
      <w:proofErr w:type="spellEnd"/>
      <w:r>
        <w:rPr>
          <w:rFonts w:ascii="Times New Roman CYR" w:hAnsi="Times New Roman CYR" w:cs="Times New Roman CYR"/>
          <w:sz w:val="24"/>
          <w:szCs w:val="24"/>
        </w:rPr>
        <w:t xml:space="preserve">. </w:t>
      </w:r>
    </w:p>
    <w:p w14:paraId="09AC6163"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Змiцнення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позитивної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репутацiї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як </w:t>
      </w:r>
      <w:proofErr w:type="spellStart"/>
      <w:r>
        <w:rPr>
          <w:rFonts w:ascii="Times New Roman CYR" w:hAnsi="Times New Roman CYR" w:cs="Times New Roman CYR"/>
          <w:sz w:val="24"/>
          <w:szCs w:val="24"/>
        </w:rPr>
        <w:t>серед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замовникiв</w:t>
      </w:r>
      <w:proofErr w:type="spellEnd"/>
      <w:r>
        <w:rPr>
          <w:rFonts w:ascii="Times New Roman CYR" w:hAnsi="Times New Roman CYR" w:cs="Times New Roman CYR"/>
          <w:sz w:val="24"/>
          <w:szCs w:val="24"/>
        </w:rPr>
        <w:t xml:space="preserve"> так i </w:t>
      </w:r>
      <w:proofErr w:type="spellStart"/>
      <w:r>
        <w:rPr>
          <w:rFonts w:ascii="Times New Roman CYR" w:hAnsi="Times New Roman CYR" w:cs="Times New Roman CYR"/>
          <w:sz w:val="24"/>
          <w:szCs w:val="24"/>
        </w:rPr>
        <w:t>серед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конкурентiв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систематичне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проведення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маркетингових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дослiджень</w:t>
      </w:r>
      <w:proofErr w:type="spellEnd"/>
      <w:r>
        <w:rPr>
          <w:rFonts w:ascii="Times New Roman CYR" w:hAnsi="Times New Roman CYR" w:cs="Times New Roman CYR"/>
          <w:sz w:val="24"/>
          <w:szCs w:val="24"/>
        </w:rPr>
        <w:t xml:space="preserve"> з метою </w:t>
      </w:r>
      <w:proofErr w:type="spellStart"/>
      <w:r>
        <w:rPr>
          <w:rFonts w:ascii="Times New Roman CYR" w:hAnsi="Times New Roman CYR" w:cs="Times New Roman CYR"/>
          <w:sz w:val="24"/>
          <w:szCs w:val="24"/>
        </w:rPr>
        <w:t>правильної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орiєнтацiї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умовах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жорсткої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конкуренцiї</w:t>
      </w:r>
      <w:proofErr w:type="spellEnd"/>
      <w:r>
        <w:rPr>
          <w:rFonts w:ascii="Times New Roman CYR" w:hAnsi="Times New Roman CYR" w:cs="Times New Roman CYR"/>
          <w:sz w:val="24"/>
          <w:szCs w:val="24"/>
        </w:rPr>
        <w:t>.</w:t>
      </w:r>
    </w:p>
    <w:p w14:paraId="3520B7E8"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Ефективна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соцiальна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полiтика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пiдбiр</w:t>
      </w:r>
      <w:proofErr w:type="spellEnd"/>
      <w:r>
        <w:rPr>
          <w:rFonts w:ascii="Times New Roman CYR" w:hAnsi="Times New Roman CYR" w:cs="Times New Roman CYR"/>
          <w:sz w:val="24"/>
          <w:szCs w:val="24"/>
        </w:rPr>
        <w:t xml:space="preserve"> та робота з кадрами,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б </w:t>
      </w:r>
      <w:proofErr w:type="spellStart"/>
      <w:r>
        <w:rPr>
          <w:rFonts w:ascii="Times New Roman CYR" w:hAnsi="Times New Roman CYR" w:cs="Times New Roman CYR"/>
          <w:sz w:val="24"/>
          <w:szCs w:val="24"/>
        </w:rPr>
        <w:t>забезпечили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виконання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поставлених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завдань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їх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навчання</w:t>
      </w:r>
      <w:proofErr w:type="spellEnd"/>
      <w:r>
        <w:rPr>
          <w:rFonts w:ascii="Times New Roman CYR" w:hAnsi="Times New Roman CYR" w:cs="Times New Roman CYR"/>
          <w:sz w:val="24"/>
          <w:szCs w:val="24"/>
        </w:rPr>
        <w:t xml:space="preserve">. </w:t>
      </w:r>
    </w:p>
    <w:p w14:paraId="433C07D0"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Утримання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iснуючих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позицiй</w:t>
      </w:r>
      <w:proofErr w:type="spellEnd"/>
      <w:r>
        <w:rPr>
          <w:rFonts w:ascii="Times New Roman CYR" w:hAnsi="Times New Roman CYR" w:cs="Times New Roman CYR"/>
          <w:sz w:val="24"/>
          <w:szCs w:val="24"/>
        </w:rPr>
        <w:t xml:space="preserve"> на ринку в </w:t>
      </w:r>
      <w:proofErr w:type="spellStart"/>
      <w:r>
        <w:rPr>
          <w:rFonts w:ascii="Times New Roman CYR" w:hAnsi="Times New Roman CYR" w:cs="Times New Roman CYR"/>
          <w:sz w:val="24"/>
          <w:szCs w:val="24"/>
        </w:rPr>
        <w:t>умовах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економiчної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кризи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пошук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ринкiв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збуту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пiдвищення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продукцiї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робiт</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послуг</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оперативне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виконання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замовлень</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високий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рiвень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обслуговування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споживачiв</w:t>
      </w:r>
      <w:proofErr w:type="spellEnd"/>
      <w:r>
        <w:rPr>
          <w:rFonts w:ascii="Times New Roman CYR" w:hAnsi="Times New Roman CYR" w:cs="Times New Roman CYR"/>
          <w:sz w:val="24"/>
          <w:szCs w:val="24"/>
        </w:rPr>
        <w:t>.</w:t>
      </w:r>
    </w:p>
    <w:p w14:paraId="710489CE"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Пiдвищення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обсягiв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виробництва</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пiдвищення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випускаємої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продукцiї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оперативне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виконання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замовлень</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високий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рiвень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обслуговування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споживачiв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розширення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видiв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
    <w:p w14:paraId="56279C78"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Застосування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екологiчних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методiв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господарювання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рацiональне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використання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природних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ресурсiв</w:t>
      </w:r>
      <w:proofErr w:type="spellEnd"/>
    </w:p>
    <w:p w14:paraId="48AA9284"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Вiрогiднi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перспективи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подальшого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розвитку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цiлому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залежать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економiчного</w:t>
      </w:r>
      <w:proofErr w:type="spellEnd"/>
      <w:r>
        <w:rPr>
          <w:rFonts w:ascii="Times New Roman CYR" w:hAnsi="Times New Roman CYR" w:cs="Times New Roman CYR"/>
          <w:sz w:val="24"/>
          <w:szCs w:val="24"/>
        </w:rPr>
        <w:t xml:space="preserve"> стану </w:t>
      </w:r>
      <w:proofErr w:type="spellStart"/>
      <w:r>
        <w:rPr>
          <w:rFonts w:ascii="Times New Roman CYR" w:hAnsi="Times New Roman CYR" w:cs="Times New Roman CYR"/>
          <w:sz w:val="24"/>
          <w:szCs w:val="24"/>
        </w:rPr>
        <w:t>країни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полiпшення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платоспроможностi</w:t>
      </w:r>
      <w:proofErr w:type="spellEnd"/>
      <w:r>
        <w:rPr>
          <w:rFonts w:ascii="Times New Roman CYR" w:hAnsi="Times New Roman CYR" w:cs="Times New Roman CYR"/>
          <w:sz w:val="24"/>
          <w:szCs w:val="24"/>
        </w:rPr>
        <w:t xml:space="preserve"> як </w:t>
      </w:r>
      <w:proofErr w:type="spellStart"/>
      <w:r>
        <w:rPr>
          <w:rFonts w:ascii="Times New Roman CYR" w:hAnsi="Times New Roman CYR" w:cs="Times New Roman CYR"/>
          <w:sz w:val="24"/>
          <w:szCs w:val="24"/>
        </w:rPr>
        <w:t>громадян</w:t>
      </w:r>
      <w:proofErr w:type="spellEnd"/>
      <w:r>
        <w:rPr>
          <w:rFonts w:ascii="Times New Roman CYR" w:hAnsi="Times New Roman CYR" w:cs="Times New Roman CYR"/>
          <w:sz w:val="24"/>
          <w:szCs w:val="24"/>
        </w:rPr>
        <w:t xml:space="preserve"> так i </w:t>
      </w:r>
      <w:proofErr w:type="spellStart"/>
      <w:r>
        <w:rPr>
          <w:rFonts w:ascii="Times New Roman CYR" w:hAnsi="Times New Roman CYR" w:cs="Times New Roman CYR"/>
          <w:sz w:val="24"/>
          <w:szCs w:val="24"/>
        </w:rPr>
        <w:t>пiдприємств</w:t>
      </w:r>
      <w:proofErr w:type="spellEnd"/>
      <w:r>
        <w:rPr>
          <w:rFonts w:ascii="Times New Roman CYR" w:hAnsi="Times New Roman CYR" w:cs="Times New Roman CYR"/>
          <w:sz w:val="24"/>
          <w:szCs w:val="24"/>
        </w:rPr>
        <w:t xml:space="preserve">, тому на даний час </w:t>
      </w:r>
      <w:proofErr w:type="spellStart"/>
      <w:r>
        <w:rPr>
          <w:rFonts w:ascii="Times New Roman CYR" w:hAnsi="Times New Roman CYR" w:cs="Times New Roman CYR"/>
          <w:sz w:val="24"/>
          <w:szCs w:val="24"/>
        </w:rPr>
        <w:t>керiвництво</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має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змоги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прогнозувати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вiрогiднi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перспективи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подальшого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розвитку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бiльш</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нiж</w:t>
      </w:r>
      <w:proofErr w:type="spellEnd"/>
      <w:r>
        <w:rPr>
          <w:rFonts w:ascii="Times New Roman CYR" w:hAnsi="Times New Roman CYR" w:cs="Times New Roman CYR"/>
          <w:sz w:val="24"/>
          <w:szCs w:val="24"/>
        </w:rPr>
        <w:t xml:space="preserve"> на 12 </w:t>
      </w:r>
      <w:proofErr w:type="spellStart"/>
      <w:r>
        <w:rPr>
          <w:rFonts w:ascii="Times New Roman CYR" w:hAnsi="Times New Roman CYR" w:cs="Times New Roman CYR"/>
          <w:sz w:val="24"/>
          <w:szCs w:val="24"/>
        </w:rPr>
        <w:t>мiсяцiв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дати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подальшому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планує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займатись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основними</w:t>
      </w:r>
      <w:proofErr w:type="spellEnd"/>
      <w:r>
        <w:rPr>
          <w:rFonts w:ascii="Times New Roman CYR" w:hAnsi="Times New Roman CYR" w:cs="Times New Roman CYR"/>
          <w:sz w:val="24"/>
          <w:szCs w:val="24"/>
        </w:rPr>
        <w:t xml:space="preserve"> видами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Метою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є </w:t>
      </w:r>
      <w:proofErr w:type="spellStart"/>
      <w:r>
        <w:rPr>
          <w:rFonts w:ascii="Times New Roman CYR" w:hAnsi="Times New Roman CYR" w:cs="Times New Roman CYR"/>
          <w:sz w:val="24"/>
          <w:szCs w:val="24"/>
        </w:rPr>
        <w:t>збiльшення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прибутку</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рахунок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розширення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клiєнтської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бази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серед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споживачiв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заходiв</w:t>
      </w:r>
      <w:proofErr w:type="spellEnd"/>
      <w:r>
        <w:rPr>
          <w:rFonts w:ascii="Times New Roman CYR" w:hAnsi="Times New Roman CYR" w:cs="Times New Roman CYR"/>
          <w:sz w:val="24"/>
          <w:szCs w:val="24"/>
        </w:rPr>
        <w:t xml:space="preserve"> по </w:t>
      </w:r>
      <w:proofErr w:type="spellStart"/>
      <w:r>
        <w:rPr>
          <w:rFonts w:ascii="Times New Roman CYR" w:hAnsi="Times New Roman CYR" w:cs="Times New Roman CYR"/>
          <w:sz w:val="24"/>
          <w:szCs w:val="24"/>
        </w:rPr>
        <w:t>активiзацiї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попиту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впровадження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видiв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продукцiї</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послуг</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урахуванням</w:t>
      </w:r>
      <w:proofErr w:type="spellEnd"/>
      <w:r>
        <w:rPr>
          <w:rFonts w:ascii="Times New Roman CYR" w:hAnsi="Times New Roman CYR" w:cs="Times New Roman CYR"/>
          <w:sz w:val="24"/>
          <w:szCs w:val="24"/>
        </w:rPr>
        <w:t xml:space="preserve"> потреб ринку. </w:t>
      </w:r>
    </w:p>
    <w:p w14:paraId="52C3B382"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Протягом</w:t>
      </w:r>
      <w:proofErr w:type="spellEnd"/>
      <w:r>
        <w:rPr>
          <w:rFonts w:ascii="Times New Roman CYR" w:hAnsi="Times New Roman CYR" w:cs="Times New Roman CYR"/>
          <w:sz w:val="24"/>
          <w:szCs w:val="24"/>
        </w:rPr>
        <w:t xml:space="preserve"> 2021 року </w:t>
      </w:r>
      <w:proofErr w:type="spellStart"/>
      <w:r>
        <w:rPr>
          <w:rFonts w:ascii="Times New Roman CYR" w:hAnsi="Times New Roman CYR" w:cs="Times New Roman CYR"/>
          <w:sz w:val="24"/>
          <w:szCs w:val="24"/>
        </w:rPr>
        <w:t>українська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економiка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знаходилась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негативним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впливом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полiтичної</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кризи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ускладненої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вiйськовим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конфлiктом</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сходi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України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свiтовою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пандемiєю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коронавiрусу</w:t>
      </w:r>
      <w:proofErr w:type="spellEnd"/>
      <w:r>
        <w:rPr>
          <w:rFonts w:ascii="Times New Roman CYR" w:hAnsi="Times New Roman CYR" w:cs="Times New Roman CYR"/>
          <w:sz w:val="24"/>
          <w:szCs w:val="24"/>
        </w:rPr>
        <w:t xml:space="preserve"> (COVID-19), </w:t>
      </w:r>
      <w:proofErr w:type="spellStart"/>
      <w:r>
        <w:rPr>
          <w:rFonts w:ascii="Times New Roman CYR" w:hAnsi="Times New Roman CYR" w:cs="Times New Roman CYR"/>
          <w:sz w:val="24"/>
          <w:szCs w:val="24"/>
        </w:rPr>
        <w:t>поширення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почалося</w:t>
      </w:r>
      <w:proofErr w:type="spellEnd"/>
      <w:r>
        <w:rPr>
          <w:rFonts w:ascii="Times New Roman CYR" w:hAnsi="Times New Roman CYR" w:cs="Times New Roman CYR"/>
          <w:sz w:val="24"/>
          <w:szCs w:val="24"/>
        </w:rPr>
        <w:t xml:space="preserve"> у 20</w:t>
      </w:r>
      <w:r w:rsidR="00CC561D">
        <w:rPr>
          <w:rFonts w:ascii="Times New Roman CYR" w:hAnsi="Times New Roman CYR" w:cs="Times New Roman CYR"/>
          <w:sz w:val="24"/>
          <w:szCs w:val="24"/>
          <w:lang w:val="uk-UA"/>
        </w:rPr>
        <w:t>20</w:t>
      </w: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роцi</w:t>
      </w:r>
      <w:proofErr w:type="spellEnd"/>
      <w:r>
        <w:rPr>
          <w:rFonts w:ascii="Times New Roman CYR" w:hAnsi="Times New Roman CYR" w:cs="Times New Roman CYR"/>
          <w:sz w:val="24"/>
          <w:szCs w:val="24"/>
        </w:rPr>
        <w:t xml:space="preserve">. </w:t>
      </w:r>
    </w:p>
    <w:p w14:paraId="38CA6F19"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lang w:val="uk-UA"/>
        </w:rPr>
      </w:pPr>
      <w:proofErr w:type="spellStart"/>
      <w:r>
        <w:rPr>
          <w:rFonts w:ascii="Times New Roman CYR" w:hAnsi="Times New Roman CYR" w:cs="Times New Roman CYR"/>
          <w:sz w:val="24"/>
          <w:szCs w:val="24"/>
        </w:rPr>
        <w:t>Запровадження</w:t>
      </w:r>
      <w:proofErr w:type="spellEnd"/>
      <w:r>
        <w:rPr>
          <w:rFonts w:ascii="Times New Roman CYR" w:hAnsi="Times New Roman CYR" w:cs="Times New Roman CYR"/>
          <w:sz w:val="24"/>
          <w:szCs w:val="24"/>
        </w:rPr>
        <w:t xml:space="preserve"> урядом </w:t>
      </w:r>
      <w:proofErr w:type="spellStart"/>
      <w:r>
        <w:rPr>
          <w:rFonts w:ascii="Times New Roman CYR" w:hAnsi="Times New Roman CYR" w:cs="Times New Roman CYR"/>
          <w:sz w:val="24"/>
          <w:szCs w:val="24"/>
        </w:rPr>
        <w:t>України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карантинних</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обмежувальних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заходiв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спрямованих</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протидiю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подальшому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поширенню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пандемiї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коронавiрусу</w:t>
      </w:r>
      <w:proofErr w:type="spellEnd"/>
      <w:r>
        <w:rPr>
          <w:rFonts w:ascii="Times New Roman CYR" w:hAnsi="Times New Roman CYR" w:cs="Times New Roman CYR"/>
          <w:sz w:val="24"/>
          <w:szCs w:val="24"/>
        </w:rPr>
        <w:t xml:space="preserve"> (COVID-19), привело до спаду </w:t>
      </w:r>
      <w:proofErr w:type="spellStart"/>
      <w:r>
        <w:rPr>
          <w:rFonts w:ascii="Times New Roman CYR" w:hAnsi="Times New Roman CYR" w:cs="Times New Roman CYR"/>
          <w:sz w:val="24"/>
          <w:szCs w:val="24"/>
        </w:rPr>
        <w:t>дiлової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всiх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суб'єктiв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господарювання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зокрема</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пiдприємств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сфери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Карантин негативно </w:t>
      </w:r>
      <w:proofErr w:type="spellStart"/>
      <w:r>
        <w:rPr>
          <w:rFonts w:ascii="Times New Roman CYR" w:hAnsi="Times New Roman CYR" w:cs="Times New Roman CYR"/>
          <w:sz w:val="24"/>
          <w:szCs w:val="24"/>
        </w:rPr>
        <w:t>вплинув</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споживчi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настрої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iнвестування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економiчнi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зв'язки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мiж</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суб'єктами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господарювання</w:t>
      </w:r>
      <w:proofErr w:type="spellEnd"/>
      <w:r>
        <w:rPr>
          <w:rFonts w:ascii="Times New Roman CYR" w:hAnsi="Times New Roman CYR" w:cs="Times New Roman CYR"/>
          <w:sz w:val="24"/>
          <w:szCs w:val="24"/>
        </w:rPr>
        <w:t xml:space="preserve">. </w:t>
      </w:r>
    </w:p>
    <w:p w14:paraId="4914E900" w14:textId="77777777" w:rsidR="002C36CE" w:rsidRPr="002C36CE" w:rsidRDefault="002C36CE" w:rsidP="002C36CE">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sidRPr="002C36CE">
        <w:rPr>
          <w:rFonts w:ascii="Times New Roman CYR" w:hAnsi="Times New Roman CYR" w:cs="Times New Roman CYR"/>
          <w:sz w:val="24"/>
          <w:szCs w:val="24"/>
        </w:rPr>
        <w:t>Крiм</w:t>
      </w:r>
      <w:proofErr w:type="spellEnd"/>
      <w:r w:rsidRPr="002C36CE">
        <w:rPr>
          <w:rFonts w:ascii="Times New Roman CYR" w:hAnsi="Times New Roman CYR" w:cs="Times New Roman CYR"/>
          <w:sz w:val="24"/>
          <w:szCs w:val="24"/>
        </w:rPr>
        <w:t xml:space="preserve"> </w:t>
      </w:r>
      <w:proofErr w:type="spellStart"/>
      <w:r w:rsidRPr="002C36CE">
        <w:rPr>
          <w:rFonts w:ascii="Times New Roman CYR" w:hAnsi="Times New Roman CYR" w:cs="Times New Roman CYR"/>
          <w:sz w:val="24"/>
          <w:szCs w:val="24"/>
        </w:rPr>
        <w:t>цього</w:t>
      </w:r>
      <w:proofErr w:type="spellEnd"/>
      <w:r w:rsidRPr="002C36CE">
        <w:rPr>
          <w:rFonts w:ascii="Times New Roman CYR" w:hAnsi="Times New Roman CYR" w:cs="Times New Roman CYR"/>
          <w:sz w:val="24"/>
          <w:szCs w:val="24"/>
        </w:rPr>
        <w:t xml:space="preserve">, </w:t>
      </w:r>
      <w:proofErr w:type="spellStart"/>
      <w:r w:rsidRPr="002C36CE">
        <w:rPr>
          <w:rFonts w:ascii="Times New Roman CYR" w:hAnsi="Times New Roman CYR" w:cs="Times New Roman CYR"/>
          <w:sz w:val="24"/>
          <w:szCs w:val="24"/>
        </w:rPr>
        <w:t>наприкiнцi</w:t>
      </w:r>
      <w:proofErr w:type="spellEnd"/>
      <w:r w:rsidRPr="002C36CE">
        <w:rPr>
          <w:rFonts w:ascii="Times New Roman CYR" w:hAnsi="Times New Roman CYR" w:cs="Times New Roman CYR"/>
          <w:sz w:val="24"/>
          <w:szCs w:val="24"/>
        </w:rPr>
        <w:t xml:space="preserve"> лютого 2022 року </w:t>
      </w:r>
      <w:proofErr w:type="spellStart"/>
      <w:r w:rsidRPr="002C36CE">
        <w:rPr>
          <w:rFonts w:ascii="Times New Roman CYR" w:hAnsi="Times New Roman CYR" w:cs="Times New Roman CYR"/>
          <w:sz w:val="24"/>
          <w:szCs w:val="24"/>
        </w:rPr>
        <w:t>розпочалася</w:t>
      </w:r>
      <w:proofErr w:type="spellEnd"/>
      <w:r w:rsidRPr="002C36CE">
        <w:rPr>
          <w:rFonts w:ascii="Times New Roman CYR" w:hAnsi="Times New Roman CYR" w:cs="Times New Roman CYR"/>
          <w:sz w:val="24"/>
          <w:szCs w:val="24"/>
        </w:rPr>
        <w:t xml:space="preserve"> </w:t>
      </w:r>
      <w:proofErr w:type="spellStart"/>
      <w:r w:rsidRPr="002C36CE">
        <w:rPr>
          <w:rFonts w:ascii="Times New Roman CYR" w:hAnsi="Times New Roman CYR" w:cs="Times New Roman CYR"/>
          <w:sz w:val="24"/>
          <w:szCs w:val="24"/>
        </w:rPr>
        <w:t>вiйськова</w:t>
      </w:r>
      <w:proofErr w:type="spellEnd"/>
      <w:r w:rsidRPr="002C36CE">
        <w:rPr>
          <w:rFonts w:ascii="Times New Roman CYR" w:hAnsi="Times New Roman CYR" w:cs="Times New Roman CYR"/>
          <w:sz w:val="24"/>
          <w:szCs w:val="24"/>
        </w:rPr>
        <w:t xml:space="preserve"> </w:t>
      </w:r>
      <w:proofErr w:type="spellStart"/>
      <w:r w:rsidRPr="002C36CE">
        <w:rPr>
          <w:rFonts w:ascii="Times New Roman CYR" w:hAnsi="Times New Roman CYR" w:cs="Times New Roman CYR"/>
          <w:sz w:val="24"/>
          <w:szCs w:val="24"/>
        </w:rPr>
        <w:t>агресiя</w:t>
      </w:r>
      <w:proofErr w:type="spellEnd"/>
      <w:r w:rsidRPr="002C36CE">
        <w:rPr>
          <w:rFonts w:ascii="Times New Roman CYR" w:hAnsi="Times New Roman CYR" w:cs="Times New Roman CYR"/>
          <w:sz w:val="24"/>
          <w:szCs w:val="24"/>
        </w:rPr>
        <w:t xml:space="preserve"> </w:t>
      </w:r>
      <w:proofErr w:type="spellStart"/>
      <w:r w:rsidRPr="002C36CE">
        <w:rPr>
          <w:rFonts w:ascii="Times New Roman CYR" w:hAnsi="Times New Roman CYR" w:cs="Times New Roman CYR"/>
          <w:sz w:val="24"/>
          <w:szCs w:val="24"/>
        </w:rPr>
        <w:t>росiйської</w:t>
      </w:r>
      <w:proofErr w:type="spellEnd"/>
      <w:r w:rsidRPr="002C36CE">
        <w:rPr>
          <w:rFonts w:ascii="Times New Roman CYR" w:hAnsi="Times New Roman CYR" w:cs="Times New Roman CYR"/>
          <w:sz w:val="24"/>
          <w:szCs w:val="24"/>
        </w:rPr>
        <w:t xml:space="preserve"> </w:t>
      </w:r>
      <w:proofErr w:type="spellStart"/>
      <w:r w:rsidRPr="002C36CE">
        <w:rPr>
          <w:rFonts w:ascii="Times New Roman CYR" w:hAnsi="Times New Roman CYR" w:cs="Times New Roman CYR"/>
          <w:sz w:val="24"/>
          <w:szCs w:val="24"/>
        </w:rPr>
        <w:t>федерацiї</w:t>
      </w:r>
      <w:proofErr w:type="spellEnd"/>
      <w:r w:rsidRPr="002C36CE">
        <w:rPr>
          <w:rFonts w:ascii="Times New Roman CYR" w:hAnsi="Times New Roman CYR" w:cs="Times New Roman CYR"/>
          <w:sz w:val="24"/>
          <w:szCs w:val="24"/>
        </w:rPr>
        <w:t xml:space="preserve"> </w:t>
      </w:r>
      <w:proofErr w:type="spellStart"/>
      <w:r w:rsidRPr="002C36CE">
        <w:rPr>
          <w:rFonts w:ascii="Times New Roman CYR" w:hAnsi="Times New Roman CYR" w:cs="Times New Roman CYR"/>
          <w:sz w:val="24"/>
          <w:szCs w:val="24"/>
        </w:rPr>
        <w:t>проти</w:t>
      </w:r>
      <w:proofErr w:type="spellEnd"/>
      <w:r w:rsidRPr="002C36CE">
        <w:rPr>
          <w:rFonts w:ascii="Times New Roman CYR" w:hAnsi="Times New Roman CYR" w:cs="Times New Roman CYR"/>
          <w:sz w:val="24"/>
          <w:szCs w:val="24"/>
        </w:rPr>
        <w:t xml:space="preserve">  </w:t>
      </w:r>
      <w:proofErr w:type="spellStart"/>
      <w:r w:rsidRPr="002C36CE">
        <w:rPr>
          <w:rFonts w:ascii="Times New Roman CYR" w:hAnsi="Times New Roman CYR" w:cs="Times New Roman CYR"/>
          <w:sz w:val="24"/>
          <w:szCs w:val="24"/>
        </w:rPr>
        <w:t>України</w:t>
      </w:r>
      <w:proofErr w:type="spellEnd"/>
      <w:r w:rsidRPr="002C36CE">
        <w:rPr>
          <w:rFonts w:ascii="Times New Roman CYR" w:hAnsi="Times New Roman CYR" w:cs="Times New Roman CYR"/>
          <w:sz w:val="24"/>
          <w:szCs w:val="24"/>
        </w:rPr>
        <w:t xml:space="preserve">, у </w:t>
      </w:r>
      <w:proofErr w:type="spellStart"/>
      <w:r w:rsidRPr="002C36CE">
        <w:rPr>
          <w:rFonts w:ascii="Times New Roman CYR" w:hAnsi="Times New Roman CYR" w:cs="Times New Roman CYR"/>
          <w:sz w:val="24"/>
          <w:szCs w:val="24"/>
        </w:rPr>
        <w:t>зв'язку</w:t>
      </w:r>
      <w:proofErr w:type="spellEnd"/>
      <w:r w:rsidRPr="002C36CE">
        <w:rPr>
          <w:rFonts w:ascii="Times New Roman CYR" w:hAnsi="Times New Roman CYR" w:cs="Times New Roman CYR"/>
          <w:sz w:val="24"/>
          <w:szCs w:val="24"/>
        </w:rPr>
        <w:t xml:space="preserve"> з </w:t>
      </w:r>
      <w:proofErr w:type="spellStart"/>
      <w:r w:rsidRPr="002C36CE">
        <w:rPr>
          <w:rFonts w:ascii="Times New Roman CYR" w:hAnsi="Times New Roman CYR" w:cs="Times New Roman CYR"/>
          <w:sz w:val="24"/>
          <w:szCs w:val="24"/>
        </w:rPr>
        <w:t>чим</w:t>
      </w:r>
      <w:proofErr w:type="spellEnd"/>
      <w:r w:rsidRPr="002C36CE">
        <w:rPr>
          <w:rFonts w:ascii="Times New Roman CYR" w:hAnsi="Times New Roman CYR" w:cs="Times New Roman CYR"/>
          <w:sz w:val="24"/>
          <w:szCs w:val="24"/>
        </w:rPr>
        <w:t xml:space="preserve"> 24 лютого 2022 року Президентом </w:t>
      </w:r>
      <w:proofErr w:type="spellStart"/>
      <w:r w:rsidRPr="002C36CE">
        <w:rPr>
          <w:rFonts w:ascii="Times New Roman CYR" w:hAnsi="Times New Roman CYR" w:cs="Times New Roman CYR"/>
          <w:sz w:val="24"/>
          <w:szCs w:val="24"/>
        </w:rPr>
        <w:t>України</w:t>
      </w:r>
      <w:proofErr w:type="spellEnd"/>
      <w:r w:rsidRPr="002C36CE">
        <w:rPr>
          <w:rFonts w:ascii="Times New Roman CYR" w:hAnsi="Times New Roman CYR" w:cs="Times New Roman CYR"/>
          <w:sz w:val="24"/>
          <w:szCs w:val="24"/>
        </w:rPr>
        <w:t xml:space="preserve"> </w:t>
      </w:r>
      <w:proofErr w:type="spellStart"/>
      <w:r w:rsidRPr="002C36CE">
        <w:rPr>
          <w:rFonts w:ascii="Times New Roman CYR" w:hAnsi="Times New Roman CYR" w:cs="Times New Roman CYR"/>
          <w:sz w:val="24"/>
          <w:szCs w:val="24"/>
        </w:rPr>
        <w:t>було</w:t>
      </w:r>
      <w:proofErr w:type="spellEnd"/>
      <w:r w:rsidRPr="002C36CE">
        <w:rPr>
          <w:rFonts w:ascii="Times New Roman CYR" w:hAnsi="Times New Roman CYR" w:cs="Times New Roman CYR"/>
          <w:sz w:val="24"/>
          <w:szCs w:val="24"/>
        </w:rPr>
        <w:t xml:space="preserve"> видано Указ про </w:t>
      </w:r>
      <w:proofErr w:type="spellStart"/>
      <w:r w:rsidRPr="002C36CE">
        <w:rPr>
          <w:rFonts w:ascii="Times New Roman CYR" w:hAnsi="Times New Roman CYR" w:cs="Times New Roman CYR"/>
          <w:sz w:val="24"/>
          <w:szCs w:val="24"/>
        </w:rPr>
        <w:t>введення</w:t>
      </w:r>
      <w:proofErr w:type="spellEnd"/>
      <w:r w:rsidRPr="002C36CE">
        <w:rPr>
          <w:rFonts w:ascii="Times New Roman CYR" w:hAnsi="Times New Roman CYR" w:cs="Times New Roman CYR"/>
          <w:sz w:val="24"/>
          <w:szCs w:val="24"/>
        </w:rPr>
        <w:t xml:space="preserve"> та </w:t>
      </w:r>
      <w:proofErr w:type="spellStart"/>
      <w:r w:rsidRPr="002C36CE">
        <w:rPr>
          <w:rFonts w:ascii="Times New Roman CYR" w:hAnsi="Times New Roman CYR" w:cs="Times New Roman CYR"/>
          <w:sz w:val="24"/>
          <w:szCs w:val="24"/>
        </w:rPr>
        <w:t>запровадження</w:t>
      </w:r>
      <w:proofErr w:type="spellEnd"/>
      <w:r w:rsidRPr="002C36CE">
        <w:rPr>
          <w:rFonts w:ascii="Times New Roman CYR" w:hAnsi="Times New Roman CYR" w:cs="Times New Roman CYR"/>
          <w:sz w:val="24"/>
          <w:szCs w:val="24"/>
        </w:rPr>
        <w:t xml:space="preserve"> в </w:t>
      </w:r>
      <w:proofErr w:type="spellStart"/>
      <w:r w:rsidRPr="002C36CE">
        <w:rPr>
          <w:rFonts w:ascii="Times New Roman CYR" w:hAnsi="Times New Roman CYR" w:cs="Times New Roman CYR"/>
          <w:sz w:val="24"/>
          <w:szCs w:val="24"/>
        </w:rPr>
        <w:t>Українi</w:t>
      </w:r>
      <w:proofErr w:type="spellEnd"/>
      <w:r w:rsidRPr="002C36CE">
        <w:rPr>
          <w:rFonts w:ascii="Times New Roman CYR" w:hAnsi="Times New Roman CYR" w:cs="Times New Roman CYR"/>
          <w:sz w:val="24"/>
          <w:szCs w:val="24"/>
        </w:rPr>
        <w:t xml:space="preserve"> </w:t>
      </w:r>
      <w:proofErr w:type="spellStart"/>
      <w:r w:rsidRPr="002C36CE">
        <w:rPr>
          <w:rFonts w:ascii="Times New Roman CYR" w:hAnsi="Times New Roman CYR" w:cs="Times New Roman CYR"/>
          <w:sz w:val="24"/>
          <w:szCs w:val="24"/>
        </w:rPr>
        <w:t>воєнного</w:t>
      </w:r>
      <w:proofErr w:type="spellEnd"/>
      <w:r w:rsidRPr="002C36CE">
        <w:rPr>
          <w:rFonts w:ascii="Times New Roman CYR" w:hAnsi="Times New Roman CYR" w:cs="Times New Roman CYR"/>
          <w:sz w:val="24"/>
          <w:szCs w:val="24"/>
        </w:rPr>
        <w:t xml:space="preserve"> стану. </w:t>
      </w:r>
    </w:p>
    <w:p w14:paraId="423B7373" w14:textId="77777777" w:rsidR="002C36CE" w:rsidRPr="002C36CE" w:rsidRDefault="002C36CE" w:rsidP="002C36CE">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sidRPr="002C36CE">
        <w:rPr>
          <w:rFonts w:ascii="Times New Roman CYR" w:hAnsi="Times New Roman CYR" w:cs="Times New Roman CYR"/>
          <w:sz w:val="24"/>
          <w:szCs w:val="24"/>
        </w:rPr>
        <w:t>Товариство</w:t>
      </w:r>
      <w:proofErr w:type="spellEnd"/>
      <w:r w:rsidRPr="002C36CE">
        <w:rPr>
          <w:rFonts w:ascii="Times New Roman CYR" w:hAnsi="Times New Roman CYR" w:cs="Times New Roman CYR"/>
          <w:sz w:val="24"/>
          <w:szCs w:val="24"/>
        </w:rPr>
        <w:t xml:space="preserve"> </w:t>
      </w:r>
      <w:proofErr w:type="spellStart"/>
      <w:r w:rsidRPr="002C36CE">
        <w:rPr>
          <w:rFonts w:ascii="Times New Roman CYR" w:hAnsi="Times New Roman CYR" w:cs="Times New Roman CYR"/>
          <w:sz w:val="24"/>
          <w:szCs w:val="24"/>
        </w:rPr>
        <w:t>здiйснює</w:t>
      </w:r>
      <w:proofErr w:type="spellEnd"/>
      <w:r w:rsidRPr="002C36CE">
        <w:rPr>
          <w:rFonts w:ascii="Times New Roman CYR" w:hAnsi="Times New Roman CYR" w:cs="Times New Roman CYR"/>
          <w:sz w:val="24"/>
          <w:szCs w:val="24"/>
        </w:rPr>
        <w:t xml:space="preserve"> свою </w:t>
      </w:r>
      <w:proofErr w:type="spellStart"/>
      <w:r w:rsidRPr="002C36CE">
        <w:rPr>
          <w:rFonts w:ascii="Times New Roman CYR" w:hAnsi="Times New Roman CYR" w:cs="Times New Roman CYR"/>
          <w:sz w:val="24"/>
          <w:szCs w:val="24"/>
        </w:rPr>
        <w:t>дiяльнiсть</w:t>
      </w:r>
      <w:proofErr w:type="spellEnd"/>
      <w:r w:rsidRPr="002C36CE">
        <w:rPr>
          <w:rFonts w:ascii="Times New Roman CYR" w:hAnsi="Times New Roman CYR" w:cs="Times New Roman CYR"/>
          <w:sz w:val="24"/>
          <w:szCs w:val="24"/>
        </w:rPr>
        <w:t xml:space="preserve"> в </w:t>
      </w:r>
      <w:proofErr w:type="spellStart"/>
      <w:r w:rsidRPr="002C36CE">
        <w:rPr>
          <w:rFonts w:ascii="Times New Roman CYR" w:hAnsi="Times New Roman CYR" w:cs="Times New Roman CYR"/>
          <w:sz w:val="24"/>
          <w:szCs w:val="24"/>
        </w:rPr>
        <w:t>умовах</w:t>
      </w:r>
      <w:proofErr w:type="spellEnd"/>
      <w:r w:rsidRPr="002C36CE">
        <w:rPr>
          <w:rFonts w:ascii="Times New Roman CYR" w:hAnsi="Times New Roman CYR" w:cs="Times New Roman CYR"/>
          <w:sz w:val="24"/>
          <w:szCs w:val="24"/>
        </w:rPr>
        <w:t xml:space="preserve"> </w:t>
      </w:r>
      <w:proofErr w:type="spellStart"/>
      <w:r w:rsidRPr="002C36CE">
        <w:rPr>
          <w:rFonts w:ascii="Times New Roman CYR" w:hAnsi="Times New Roman CYR" w:cs="Times New Roman CYR"/>
          <w:sz w:val="24"/>
          <w:szCs w:val="24"/>
        </w:rPr>
        <w:t>вiйни</w:t>
      </w:r>
      <w:proofErr w:type="spellEnd"/>
      <w:r w:rsidRPr="002C36CE">
        <w:rPr>
          <w:rFonts w:ascii="Times New Roman CYR" w:hAnsi="Times New Roman CYR" w:cs="Times New Roman CYR"/>
          <w:sz w:val="24"/>
          <w:szCs w:val="24"/>
        </w:rPr>
        <w:t xml:space="preserve"> та </w:t>
      </w:r>
      <w:proofErr w:type="spellStart"/>
      <w:r w:rsidRPr="002C36CE">
        <w:rPr>
          <w:rFonts w:ascii="Times New Roman CYR" w:hAnsi="Times New Roman CYR" w:cs="Times New Roman CYR"/>
          <w:sz w:val="24"/>
          <w:szCs w:val="24"/>
        </w:rPr>
        <w:t>воєнного</w:t>
      </w:r>
      <w:proofErr w:type="spellEnd"/>
      <w:r w:rsidRPr="002C36CE">
        <w:rPr>
          <w:rFonts w:ascii="Times New Roman CYR" w:hAnsi="Times New Roman CYR" w:cs="Times New Roman CYR"/>
          <w:sz w:val="24"/>
          <w:szCs w:val="24"/>
        </w:rPr>
        <w:t xml:space="preserve"> стану, </w:t>
      </w:r>
      <w:proofErr w:type="spellStart"/>
      <w:r w:rsidRPr="002C36CE">
        <w:rPr>
          <w:rFonts w:ascii="Times New Roman CYR" w:hAnsi="Times New Roman CYR" w:cs="Times New Roman CYR"/>
          <w:sz w:val="24"/>
          <w:szCs w:val="24"/>
        </w:rPr>
        <w:t>фiнансово-економiчної</w:t>
      </w:r>
      <w:proofErr w:type="spellEnd"/>
      <w:r w:rsidRPr="002C36CE">
        <w:rPr>
          <w:rFonts w:ascii="Times New Roman CYR" w:hAnsi="Times New Roman CYR" w:cs="Times New Roman CYR"/>
          <w:sz w:val="24"/>
          <w:szCs w:val="24"/>
        </w:rPr>
        <w:t xml:space="preserve"> </w:t>
      </w:r>
      <w:proofErr w:type="spellStart"/>
      <w:r w:rsidRPr="002C36CE">
        <w:rPr>
          <w:rFonts w:ascii="Times New Roman CYR" w:hAnsi="Times New Roman CYR" w:cs="Times New Roman CYR"/>
          <w:sz w:val="24"/>
          <w:szCs w:val="24"/>
        </w:rPr>
        <w:t>кризи</w:t>
      </w:r>
      <w:proofErr w:type="spellEnd"/>
      <w:r w:rsidRPr="002C36CE">
        <w:rPr>
          <w:rFonts w:ascii="Times New Roman CYR" w:hAnsi="Times New Roman CYR" w:cs="Times New Roman CYR"/>
          <w:sz w:val="24"/>
          <w:szCs w:val="24"/>
        </w:rPr>
        <w:t xml:space="preserve"> та </w:t>
      </w:r>
      <w:proofErr w:type="spellStart"/>
      <w:r w:rsidRPr="002C36CE">
        <w:rPr>
          <w:rFonts w:ascii="Times New Roman CYR" w:hAnsi="Times New Roman CYR" w:cs="Times New Roman CYR"/>
          <w:sz w:val="24"/>
          <w:szCs w:val="24"/>
        </w:rPr>
        <w:t>iснування</w:t>
      </w:r>
      <w:proofErr w:type="spellEnd"/>
      <w:r w:rsidRPr="002C36CE">
        <w:rPr>
          <w:rFonts w:ascii="Times New Roman CYR" w:hAnsi="Times New Roman CYR" w:cs="Times New Roman CYR"/>
          <w:sz w:val="24"/>
          <w:szCs w:val="24"/>
        </w:rPr>
        <w:t xml:space="preserve"> </w:t>
      </w:r>
      <w:proofErr w:type="spellStart"/>
      <w:r w:rsidRPr="002C36CE">
        <w:rPr>
          <w:rFonts w:ascii="Times New Roman CYR" w:hAnsi="Times New Roman CYR" w:cs="Times New Roman CYR"/>
          <w:sz w:val="24"/>
          <w:szCs w:val="24"/>
        </w:rPr>
        <w:t>факторiв</w:t>
      </w:r>
      <w:proofErr w:type="spellEnd"/>
      <w:r w:rsidRPr="002C36CE">
        <w:rPr>
          <w:rFonts w:ascii="Times New Roman CYR" w:hAnsi="Times New Roman CYR" w:cs="Times New Roman CYR"/>
          <w:sz w:val="24"/>
          <w:szCs w:val="24"/>
        </w:rPr>
        <w:t xml:space="preserve">, </w:t>
      </w:r>
      <w:proofErr w:type="spellStart"/>
      <w:r w:rsidRPr="002C36CE">
        <w:rPr>
          <w:rFonts w:ascii="Times New Roman CYR" w:hAnsi="Times New Roman CYR" w:cs="Times New Roman CYR"/>
          <w:sz w:val="24"/>
          <w:szCs w:val="24"/>
        </w:rPr>
        <w:t>що</w:t>
      </w:r>
      <w:proofErr w:type="spellEnd"/>
      <w:r w:rsidRPr="002C36CE">
        <w:rPr>
          <w:rFonts w:ascii="Times New Roman CYR" w:hAnsi="Times New Roman CYR" w:cs="Times New Roman CYR"/>
          <w:sz w:val="24"/>
          <w:szCs w:val="24"/>
        </w:rPr>
        <w:t xml:space="preserve"> </w:t>
      </w:r>
      <w:proofErr w:type="spellStart"/>
      <w:r w:rsidRPr="002C36CE">
        <w:rPr>
          <w:rFonts w:ascii="Times New Roman CYR" w:hAnsi="Times New Roman CYR" w:cs="Times New Roman CYR"/>
          <w:sz w:val="24"/>
          <w:szCs w:val="24"/>
        </w:rPr>
        <w:t>можуть</w:t>
      </w:r>
      <w:proofErr w:type="spellEnd"/>
      <w:r w:rsidRPr="002C36CE">
        <w:rPr>
          <w:rFonts w:ascii="Times New Roman CYR" w:hAnsi="Times New Roman CYR" w:cs="Times New Roman CYR"/>
          <w:sz w:val="24"/>
          <w:szCs w:val="24"/>
        </w:rPr>
        <w:t xml:space="preserve"> </w:t>
      </w:r>
      <w:proofErr w:type="spellStart"/>
      <w:r w:rsidRPr="002C36CE">
        <w:rPr>
          <w:rFonts w:ascii="Times New Roman CYR" w:hAnsi="Times New Roman CYR" w:cs="Times New Roman CYR"/>
          <w:sz w:val="24"/>
          <w:szCs w:val="24"/>
        </w:rPr>
        <w:t>вплинути</w:t>
      </w:r>
      <w:proofErr w:type="spellEnd"/>
      <w:r w:rsidRPr="002C36CE">
        <w:rPr>
          <w:rFonts w:ascii="Times New Roman CYR" w:hAnsi="Times New Roman CYR" w:cs="Times New Roman CYR"/>
          <w:sz w:val="24"/>
          <w:szCs w:val="24"/>
        </w:rPr>
        <w:t xml:space="preserve"> на </w:t>
      </w:r>
      <w:proofErr w:type="spellStart"/>
      <w:r w:rsidRPr="002C36CE">
        <w:rPr>
          <w:rFonts w:ascii="Times New Roman CYR" w:hAnsi="Times New Roman CYR" w:cs="Times New Roman CYR"/>
          <w:sz w:val="24"/>
          <w:szCs w:val="24"/>
        </w:rPr>
        <w:t>дiяльнiсть</w:t>
      </w:r>
      <w:proofErr w:type="spellEnd"/>
      <w:r w:rsidRPr="002C36CE">
        <w:rPr>
          <w:rFonts w:ascii="Times New Roman CYR" w:hAnsi="Times New Roman CYR" w:cs="Times New Roman CYR"/>
          <w:sz w:val="24"/>
          <w:szCs w:val="24"/>
        </w:rPr>
        <w:t xml:space="preserve"> </w:t>
      </w:r>
      <w:proofErr w:type="spellStart"/>
      <w:r w:rsidRPr="002C36CE">
        <w:rPr>
          <w:rFonts w:ascii="Times New Roman CYR" w:hAnsi="Times New Roman CYR" w:cs="Times New Roman CYR"/>
          <w:sz w:val="24"/>
          <w:szCs w:val="24"/>
        </w:rPr>
        <w:t>Товариства</w:t>
      </w:r>
      <w:proofErr w:type="spellEnd"/>
      <w:r w:rsidRPr="002C36CE">
        <w:rPr>
          <w:rFonts w:ascii="Times New Roman CYR" w:hAnsi="Times New Roman CYR" w:cs="Times New Roman CYR"/>
          <w:sz w:val="24"/>
          <w:szCs w:val="24"/>
        </w:rPr>
        <w:t xml:space="preserve">. </w:t>
      </w:r>
      <w:proofErr w:type="spellStart"/>
      <w:r w:rsidRPr="002C36CE">
        <w:rPr>
          <w:rFonts w:ascii="Times New Roman CYR" w:hAnsi="Times New Roman CYR" w:cs="Times New Roman CYR"/>
          <w:sz w:val="24"/>
          <w:szCs w:val="24"/>
        </w:rPr>
        <w:t>Оскiльки</w:t>
      </w:r>
      <w:proofErr w:type="spellEnd"/>
      <w:r w:rsidRPr="002C36CE">
        <w:rPr>
          <w:rFonts w:ascii="Times New Roman CYR" w:hAnsi="Times New Roman CYR" w:cs="Times New Roman CYR"/>
          <w:sz w:val="24"/>
          <w:szCs w:val="24"/>
        </w:rPr>
        <w:t xml:space="preserve"> </w:t>
      </w:r>
      <w:proofErr w:type="spellStart"/>
      <w:r w:rsidRPr="002C36CE">
        <w:rPr>
          <w:rFonts w:ascii="Times New Roman CYR" w:hAnsi="Times New Roman CYR" w:cs="Times New Roman CYR"/>
          <w:sz w:val="24"/>
          <w:szCs w:val="24"/>
        </w:rPr>
        <w:t>подальший</w:t>
      </w:r>
      <w:proofErr w:type="spellEnd"/>
      <w:r w:rsidRPr="002C36CE">
        <w:rPr>
          <w:rFonts w:ascii="Times New Roman CYR" w:hAnsi="Times New Roman CYR" w:cs="Times New Roman CYR"/>
          <w:sz w:val="24"/>
          <w:szCs w:val="24"/>
        </w:rPr>
        <w:t xml:space="preserve"> </w:t>
      </w:r>
      <w:proofErr w:type="spellStart"/>
      <w:r w:rsidRPr="002C36CE">
        <w:rPr>
          <w:rFonts w:ascii="Times New Roman CYR" w:hAnsi="Times New Roman CYR" w:cs="Times New Roman CYR"/>
          <w:sz w:val="24"/>
          <w:szCs w:val="24"/>
        </w:rPr>
        <w:t>розвиток</w:t>
      </w:r>
      <w:proofErr w:type="spellEnd"/>
      <w:r w:rsidRPr="002C36CE">
        <w:rPr>
          <w:rFonts w:ascii="Times New Roman CYR" w:hAnsi="Times New Roman CYR" w:cs="Times New Roman CYR"/>
          <w:sz w:val="24"/>
          <w:szCs w:val="24"/>
        </w:rPr>
        <w:t xml:space="preserve">, </w:t>
      </w:r>
      <w:proofErr w:type="spellStart"/>
      <w:r w:rsidRPr="002C36CE">
        <w:rPr>
          <w:rFonts w:ascii="Times New Roman CYR" w:hAnsi="Times New Roman CYR" w:cs="Times New Roman CYR"/>
          <w:sz w:val="24"/>
          <w:szCs w:val="24"/>
        </w:rPr>
        <w:t>тривалiсть</w:t>
      </w:r>
      <w:proofErr w:type="spellEnd"/>
      <w:r w:rsidRPr="002C36CE">
        <w:rPr>
          <w:rFonts w:ascii="Times New Roman CYR" w:hAnsi="Times New Roman CYR" w:cs="Times New Roman CYR"/>
          <w:sz w:val="24"/>
          <w:szCs w:val="24"/>
        </w:rPr>
        <w:t xml:space="preserve"> та </w:t>
      </w:r>
      <w:proofErr w:type="spellStart"/>
      <w:r w:rsidRPr="002C36CE">
        <w:rPr>
          <w:rFonts w:ascii="Times New Roman CYR" w:hAnsi="Times New Roman CYR" w:cs="Times New Roman CYR"/>
          <w:sz w:val="24"/>
          <w:szCs w:val="24"/>
        </w:rPr>
        <w:t>вплив</w:t>
      </w:r>
      <w:proofErr w:type="spellEnd"/>
      <w:r w:rsidRPr="002C36CE">
        <w:rPr>
          <w:rFonts w:ascii="Times New Roman CYR" w:hAnsi="Times New Roman CYR" w:cs="Times New Roman CYR"/>
          <w:sz w:val="24"/>
          <w:szCs w:val="24"/>
        </w:rPr>
        <w:t xml:space="preserve"> </w:t>
      </w:r>
      <w:proofErr w:type="spellStart"/>
      <w:r w:rsidRPr="002C36CE">
        <w:rPr>
          <w:rFonts w:ascii="Times New Roman CYR" w:hAnsi="Times New Roman CYR" w:cs="Times New Roman CYR"/>
          <w:sz w:val="24"/>
          <w:szCs w:val="24"/>
        </w:rPr>
        <w:t>вiйни</w:t>
      </w:r>
      <w:proofErr w:type="spellEnd"/>
      <w:r w:rsidRPr="002C36CE">
        <w:rPr>
          <w:rFonts w:ascii="Times New Roman CYR" w:hAnsi="Times New Roman CYR" w:cs="Times New Roman CYR"/>
          <w:sz w:val="24"/>
          <w:szCs w:val="24"/>
        </w:rPr>
        <w:t xml:space="preserve"> </w:t>
      </w:r>
      <w:proofErr w:type="spellStart"/>
      <w:r w:rsidRPr="002C36CE">
        <w:rPr>
          <w:rFonts w:ascii="Times New Roman CYR" w:hAnsi="Times New Roman CYR" w:cs="Times New Roman CYR"/>
          <w:sz w:val="24"/>
          <w:szCs w:val="24"/>
        </w:rPr>
        <w:t>неможливо</w:t>
      </w:r>
      <w:proofErr w:type="spellEnd"/>
      <w:r w:rsidRPr="002C36CE">
        <w:rPr>
          <w:rFonts w:ascii="Times New Roman CYR" w:hAnsi="Times New Roman CYR" w:cs="Times New Roman CYR"/>
          <w:sz w:val="24"/>
          <w:szCs w:val="24"/>
        </w:rPr>
        <w:t xml:space="preserve"> </w:t>
      </w:r>
      <w:proofErr w:type="spellStart"/>
      <w:r w:rsidRPr="002C36CE">
        <w:rPr>
          <w:rFonts w:ascii="Times New Roman CYR" w:hAnsi="Times New Roman CYR" w:cs="Times New Roman CYR"/>
          <w:sz w:val="24"/>
          <w:szCs w:val="24"/>
        </w:rPr>
        <w:t>передбачити</w:t>
      </w:r>
      <w:proofErr w:type="spellEnd"/>
      <w:r w:rsidRPr="002C36CE">
        <w:rPr>
          <w:rFonts w:ascii="Times New Roman CYR" w:hAnsi="Times New Roman CYR" w:cs="Times New Roman CYR"/>
          <w:sz w:val="24"/>
          <w:szCs w:val="24"/>
        </w:rPr>
        <w:t xml:space="preserve"> - </w:t>
      </w:r>
      <w:proofErr w:type="spellStart"/>
      <w:r w:rsidRPr="002C36CE">
        <w:rPr>
          <w:rFonts w:ascii="Times New Roman CYR" w:hAnsi="Times New Roman CYR" w:cs="Times New Roman CYR"/>
          <w:sz w:val="24"/>
          <w:szCs w:val="24"/>
        </w:rPr>
        <w:t>дiяльнiсть</w:t>
      </w:r>
      <w:proofErr w:type="spellEnd"/>
      <w:r w:rsidRPr="002C36CE">
        <w:rPr>
          <w:rFonts w:ascii="Times New Roman CYR" w:hAnsi="Times New Roman CYR" w:cs="Times New Roman CYR"/>
          <w:sz w:val="24"/>
          <w:szCs w:val="24"/>
        </w:rPr>
        <w:t xml:space="preserve"> </w:t>
      </w:r>
      <w:proofErr w:type="spellStart"/>
      <w:r w:rsidRPr="002C36CE">
        <w:rPr>
          <w:rFonts w:ascii="Times New Roman CYR" w:hAnsi="Times New Roman CYR" w:cs="Times New Roman CYR"/>
          <w:sz w:val="24"/>
          <w:szCs w:val="24"/>
        </w:rPr>
        <w:t>Товариства</w:t>
      </w:r>
      <w:proofErr w:type="spellEnd"/>
      <w:r w:rsidRPr="002C36CE">
        <w:rPr>
          <w:rFonts w:ascii="Times New Roman CYR" w:hAnsi="Times New Roman CYR" w:cs="Times New Roman CYR"/>
          <w:sz w:val="24"/>
          <w:szCs w:val="24"/>
        </w:rPr>
        <w:t xml:space="preserve"> </w:t>
      </w:r>
      <w:proofErr w:type="spellStart"/>
      <w:r w:rsidRPr="002C36CE">
        <w:rPr>
          <w:rFonts w:ascii="Times New Roman CYR" w:hAnsi="Times New Roman CYR" w:cs="Times New Roman CYR"/>
          <w:sz w:val="24"/>
          <w:szCs w:val="24"/>
        </w:rPr>
        <w:t>супроводжується</w:t>
      </w:r>
      <w:proofErr w:type="spellEnd"/>
      <w:r w:rsidRPr="002C36CE">
        <w:rPr>
          <w:rFonts w:ascii="Times New Roman CYR" w:hAnsi="Times New Roman CYR" w:cs="Times New Roman CYR"/>
          <w:sz w:val="24"/>
          <w:szCs w:val="24"/>
        </w:rPr>
        <w:t xml:space="preserve"> </w:t>
      </w:r>
      <w:proofErr w:type="spellStart"/>
      <w:r w:rsidRPr="002C36CE">
        <w:rPr>
          <w:rFonts w:ascii="Times New Roman CYR" w:hAnsi="Times New Roman CYR" w:cs="Times New Roman CYR"/>
          <w:sz w:val="24"/>
          <w:szCs w:val="24"/>
        </w:rPr>
        <w:t>ризиками</w:t>
      </w:r>
      <w:proofErr w:type="spellEnd"/>
      <w:r w:rsidRPr="002C36CE">
        <w:rPr>
          <w:rFonts w:ascii="Times New Roman CYR" w:hAnsi="Times New Roman CYR" w:cs="Times New Roman CYR"/>
          <w:sz w:val="24"/>
          <w:szCs w:val="24"/>
        </w:rPr>
        <w:t>.</w:t>
      </w:r>
    </w:p>
    <w:p w14:paraId="7DC8E36E" w14:textId="77777777" w:rsidR="002C36CE" w:rsidRPr="002C36CE" w:rsidRDefault="002C36CE" w:rsidP="002C36CE">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sidRPr="002C36CE">
        <w:rPr>
          <w:rFonts w:ascii="Times New Roman CYR" w:hAnsi="Times New Roman CYR" w:cs="Times New Roman CYR"/>
          <w:sz w:val="24"/>
          <w:szCs w:val="24"/>
        </w:rPr>
        <w:t>Вплив</w:t>
      </w:r>
      <w:proofErr w:type="spellEnd"/>
      <w:r w:rsidRPr="002C36CE">
        <w:rPr>
          <w:rFonts w:ascii="Times New Roman CYR" w:hAnsi="Times New Roman CYR" w:cs="Times New Roman CYR"/>
          <w:sz w:val="24"/>
          <w:szCs w:val="24"/>
        </w:rPr>
        <w:t xml:space="preserve"> </w:t>
      </w:r>
      <w:proofErr w:type="spellStart"/>
      <w:r w:rsidRPr="002C36CE">
        <w:rPr>
          <w:rFonts w:ascii="Times New Roman CYR" w:hAnsi="Times New Roman CYR" w:cs="Times New Roman CYR"/>
          <w:sz w:val="24"/>
          <w:szCs w:val="24"/>
        </w:rPr>
        <w:t>вiйни</w:t>
      </w:r>
      <w:proofErr w:type="spellEnd"/>
      <w:r w:rsidRPr="002C36CE">
        <w:rPr>
          <w:rFonts w:ascii="Times New Roman CYR" w:hAnsi="Times New Roman CYR" w:cs="Times New Roman CYR"/>
          <w:sz w:val="24"/>
          <w:szCs w:val="24"/>
        </w:rPr>
        <w:t xml:space="preserve"> та </w:t>
      </w:r>
      <w:proofErr w:type="spellStart"/>
      <w:r w:rsidRPr="002C36CE">
        <w:rPr>
          <w:rFonts w:ascii="Times New Roman CYR" w:hAnsi="Times New Roman CYR" w:cs="Times New Roman CYR"/>
          <w:sz w:val="24"/>
          <w:szCs w:val="24"/>
        </w:rPr>
        <w:t>подiї</w:t>
      </w:r>
      <w:proofErr w:type="spellEnd"/>
      <w:r w:rsidRPr="002C36CE">
        <w:rPr>
          <w:rFonts w:ascii="Times New Roman CYR" w:hAnsi="Times New Roman CYR" w:cs="Times New Roman CYR"/>
          <w:sz w:val="24"/>
          <w:szCs w:val="24"/>
        </w:rPr>
        <w:t xml:space="preserve">, </w:t>
      </w:r>
      <w:proofErr w:type="spellStart"/>
      <w:r w:rsidRPr="002C36CE">
        <w:rPr>
          <w:rFonts w:ascii="Times New Roman CYR" w:hAnsi="Times New Roman CYR" w:cs="Times New Roman CYR"/>
          <w:sz w:val="24"/>
          <w:szCs w:val="24"/>
        </w:rPr>
        <w:t>якi</w:t>
      </w:r>
      <w:proofErr w:type="spellEnd"/>
      <w:r w:rsidRPr="002C36CE">
        <w:rPr>
          <w:rFonts w:ascii="Times New Roman CYR" w:hAnsi="Times New Roman CYR" w:cs="Times New Roman CYR"/>
          <w:sz w:val="24"/>
          <w:szCs w:val="24"/>
        </w:rPr>
        <w:t xml:space="preserve"> </w:t>
      </w:r>
      <w:proofErr w:type="spellStart"/>
      <w:r w:rsidRPr="002C36CE">
        <w:rPr>
          <w:rFonts w:ascii="Times New Roman CYR" w:hAnsi="Times New Roman CYR" w:cs="Times New Roman CYR"/>
          <w:sz w:val="24"/>
          <w:szCs w:val="24"/>
        </w:rPr>
        <w:t>тривають</w:t>
      </w:r>
      <w:proofErr w:type="spellEnd"/>
      <w:r w:rsidRPr="002C36CE">
        <w:rPr>
          <w:rFonts w:ascii="Times New Roman CYR" w:hAnsi="Times New Roman CYR" w:cs="Times New Roman CYR"/>
          <w:sz w:val="24"/>
          <w:szCs w:val="24"/>
        </w:rPr>
        <w:t xml:space="preserve"> в </w:t>
      </w:r>
      <w:proofErr w:type="spellStart"/>
      <w:r w:rsidRPr="002C36CE">
        <w:rPr>
          <w:rFonts w:ascii="Times New Roman CYR" w:hAnsi="Times New Roman CYR" w:cs="Times New Roman CYR"/>
          <w:sz w:val="24"/>
          <w:szCs w:val="24"/>
        </w:rPr>
        <w:t>Українi</w:t>
      </w:r>
      <w:proofErr w:type="spellEnd"/>
      <w:r w:rsidRPr="002C36CE">
        <w:rPr>
          <w:rFonts w:ascii="Times New Roman CYR" w:hAnsi="Times New Roman CYR" w:cs="Times New Roman CYR"/>
          <w:sz w:val="24"/>
          <w:szCs w:val="24"/>
        </w:rPr>
        <w:t xml:space="preserve">, а </w:t>
      </w:r>
      <w:proofErr w:type="spellStart"/>
      <w:r w:rsidRPr="002C36CE">
        <w:rPr>
          <w:rFonts w:ascii="Times New Roman CYR" w:hAnsi="Times New Roman CYR" w:cs="Times New Roman CYR"/>
          <w:sz w:val="24"/>
          <w:szCs w:val="24"/>
        </w:rPr>
        <w:t>також</w:t>
      </w:r>
      <w:proofErr w:type="spellEnd"/>
      <w:r w:rsidRPr="002C36CE">
        <w:rPr>
          <w:rFonts w:ascii="Times New Roman CYR" w:hAnsi="Times New Roman CYR" w:cs="Times New Roman CYR"/>
          <w:sz w:val="24"/>
          <w:szCs w:val="24"/>
        </w:rPr>
        <w:t xml:space="preserve"> </w:t>
      </w:r>
      <w:proofErr w:type="spellStart"/>
      <w:r w:rsidRPr="002C36CE">
        <w:rPr>
          <w:rFonts w:ascii="Times New Roman CYR" w:hAnsi="Times New Roman CYR" w:cs="Times New Roman CYR"/>
          <w:sz w:val="24"/>
          <w:szCs w:val="24"/>
        </w:rPr>
        <w:t>їхнє</w:t>
      </w:r>
      <w:proofErr w:type="spellEnd"/>
      <w:r w:rsidRPr="002C36CE">
        <w:rPr>
          <w:rFonts w:ascii="Times New Roman CYR" w:hAnsi="Times New Roman CYR" w:cs="Times New Roman CYR"/>
          <w:sz w:val="24"/>
          <w:szCs w:val="24"/>
        </w:rPr>
        <w:t xml:space="preserve"> </w:t>
      </w:r>
      <w:proofErr w:type="spellStart"/>
      <w:r w:rsidRPr="002C36CE">
        <w:rPr>
          <w:rFonts w:ascii="Times New Roman CYR" w:hAnsi="Times New Roman CYR" w:cs="Times New Roman CYR"/>
          <w:sz w:val="24"/>
          <w:szCs w:val="24"/>
        </w:rPr>
        <w:t>остаточне</w:t>
      </w:r>
      <w:proofErr w:type="spellEnd"/>
      <w:r w:rsidRPr="002C36CE">
        <w:rPr>
          <w:rFonts w:ascii="Times New Roman CYR" w:hAnsi="Times New Roman CYR" w:cs="Times New Roman CYR"/>
          <w:sz w:val="24"/>
          <w:szCs w:val="24"/>
        </w:rPr>
        <w:t xml:space="preserve"> </w:t>
      </w:r>
      <w:proofErr w:type="spellStart"/>
      <w:r w:rsidRPr="002C36CE">
        <w:rPr>
          <w:rFonts w:ascii="Times New Roman CYR" w:hAnsi="Times New Roman CYR" w:cs="Times New Roman CYR"/>
          <w:sz w:val="24"/>
          <w:szCs w:val="24"/>
        </w:rPr>
        <w:t>врегулювання</w:t>
      </w:r>
      <w:proofErr w:type="spellEnd"/>
      <w:r w:rsidRPr="002C36CE">
        <w:rPr>
          <w:rFonts w:ascii="Times New Roman CYR" w:hAnsi="Times New Roman CYR" w:cs="Times New Roman CYR"/>
          <w:sz w:val="24"/>
          <w:szCs w:val="24"/>
        </w:rPr>
        <w:t xml:space="preserve"> </w:t>
      </w:r>
      <w:proofErr w:type="spellStart"/>
      <w:r w:rsidRPr="002C36CE">
        <w:rPr>
          <w:rFonts w:ascii="Times New Roman CYR" w:hAnsi="Times New Roman CYR" w:cs="Times New Roman CYR"/>
          <w:sz w:val="24"/>
          <w:szCs w:val="24"/>
        </w:rPr>
        <w:t>неможливо</w:t>
      </w:r>
      <w:proofErr w:type="spellEnd"/>
      <w:r w:rsidRPr="002C36CE">
        <w:rPr>
          <w:rFonts w:ascii="Times New Roman CYR" w:hAnsi="Times New Roman CYR" w:cs="Times New Roman CYR"/>
          <w:sz w:val="24"/>
          <w:szCs w:val="24"/>
        </w:rPr>
        <w:t xml:space="preserve"> </w:t>
      </w:r>
      <w:proofErr w:type="spellStart"/>
      <w:r w:rsidRPr="002C36CE">
        <w:rPr>
          <w:rFonts w:ascii="Times New Roman CYR" w:hAnsi="Times New Roman CYR" w:cs="Times New Roman CYR"/>
          <w:sz w:val="24"/>
          <w:szCs w:val="24"/>
        </w:rPr>
        <w:t>передбачити</w:t>
      </w:r>
      <w:proofErr w:type="spellEnd"/>
      <w:r w:rsidRPr="002C36CE">
        <w:rPr>
          <w:rFonts w:ascii="Times New Roman CYR" w:hAnsi="Times New Roman CYR" w:cs="Times New Roman CYR"/>
          <w:sz w:val="24"/>
          <w:szCs w:val="24"/>
        </w:rPr>
        <w:t xml:space="preserve"> з </w:t>
      </w:r>
      <w:proofErr w:type="spellStart"/>
      <w:r w:rsidRPr="002C36CE">
        <w:rPr>
          <w:rFonts w:ascii="Times New Roman CYR" w:hAnsi="Times New Roman CYR" w:cs="Times New Roman CYR"/>
          <w:sz w:val="24"/>
          <w:szCs w:val="24"/>
        </w:rPr>
        <w:t>достатньою</w:t>
      </w:r>
      <w:proofErr w:type="spellEnd"/>
      <w:r w:rsidRPr="002C36CE">
        <w:rPr>
          <w:rFonts w:ascii="Times New Roman CYR" w:hAnsi="Times New Roman CYR" w:cs="Times New Roman CYR"/>
          <w:sz w:val="24"/>
          <w:szCs w:val="24"/>
        </w:rPr>
        <w:t xml:space="preserve"> </w:t>
      </w:r>
      <w:proofErr w:type="spellStart"/>
      <w:r w:rsidRPr="002C36CE">
        <w:rPr>
          <w:rFonts w:ascii="Times New Roman CYR" w:hAnsi="Times New Roman CYR" w:cs="Times New Roman CYR"/>
          <w:sz w:val="24"/>
          <w:szCs w:val="24"/>
        </w:rPr>
        <w:t>вiрогiднiстю</w:t>
      </w:r>
      <w:proofErr w:type="spellEnd"/>
      <w:r w:rsidRPr="002C36CE">
        <w:rPr>
          <w:rFonts w:ascii="Times New Roman CYR" w:hAnsi="Times New Roman CYR" w:cs="Times New Roman CYR"/>
          <w:sz w:val="24"/>
          <w:szCs w:val="24"/>
        </w:rPr>
        <w:t xml:space="preserve"> i вони </w:t>
      </w:r>
      <w:proofErr w:type="spellStart"/>
      <w:r w:rsidRPr="002C36CE">
        <w:rPr>
          <w:rFonts w:ascii="Times New Roman CYR" w:hAnsi="Times New Roman CYR" w:cs="Times New Roman CYR"/>
          <w:sz w:val="24"/>
          <w:szCs w:val="24"/>
        </w:rPr>
        <w:t>можуть</w:t>
      </w:r>
      <w:proofErr w:type="spellEnd"/>
      <w:r w:rsidRPr="002C36CE">
        <w:rPr>
          <w:rFonts w:ascii="Times New Roman CYR" w:hAnsi="Times New Roman CYR" w:cs="Times New Roman CYR"/>
          <w:sz w:val="24"/>
          <w:szCs w:val="24"/>
        </w:rPr>
        <w:t xml:space="preserve"> негативно </w:t>
      </w:r>
      <w:proofErr w:type="spellStart"/>
      <w:r w:rsidRPr="002C36CE">
        <w:rPr>
          <w:rFonts w:ascii="Times New Roman CYR" w:hAnsi="Times New Roman CYR" w:cs="Times New Roman CYR"/>
          <w:sz w:val="24"/>
          <w:szCs w:val="24"/>
        </w:rPr>
        <w:t>вплинути</w:t>
      </w:r>
      <w:proofErr w:type="spellEnd"/>
      <w:r w:rsidRPr="002C36CE">
        <w:rPr>
          <w:rFonts w:ascii="Times New Roman CYR" w:hAnsi="Times New Roman CYR" w:cs="Times New Roman CYR"/>
          <w:sz w:val="24"/>
          <w:szCs w:val="24"/>
        </w:rPr>
        <w:t xml:space="preserve"> на </w:t>
      </w:r>
      <w:proofErr w:type="spellStart"/>
      <w:r w:rsidRPr="002C36CE">
        <w:rPr>
          <w:rFonts w:ascii="Times New Roman CYR" w:hAnsi="Times New Roman CYR" w:cs="Times New Roman CYR"/>
          <w:sz w:val="24"/>
          <w:szCs w:val="24"/>
        </w:rPr>
        <w:t>економiку</w:t>
      </w:r>
      <w:proofErr w:type="spellEnd"/>
      <w:r w:rsidRPr="002C36CE">
        <w:rPr>
          <w:rFonts w:ascii="Times New Roman CYR" w:hAnsi="Times New Roman CYR" w:cs="Times New Roman CYR"/>
          <w:sz w:val="24"/>
          <w:szCs w:val="24"/>
        </w:rPr>
        <w:t xml:space="preserve"> </w:t>
      </w:r>
      <w:proofErr w:type="spellStart"/>
      <w:r w:rsidRPr="002C36CE">
        <w:rPr>
          <w:rFonts w:ascii="Times New Roman CYR" w:hAnsi="Times New Roman CYR" w:cs="Times New Roman CYR"/>
          <w:sz w:val="24"/>
          <w:szCs w:val="24"/>
        </w:rPr>
        <w:t>України</w:t>
      </w:r>
      <w:proofErr w:type="spellEnd"/>
      <w:r w:rsidRPr="002C36CE">
        <w:rPr>
          <w:rFonts w:ascii="Times New Roman CYR" w:hAnsi="Times New Roman CYR" w:cs="Times New Roman CYR"/>
          <w:sz w:val="24"/>
          <w:szCs w:val="24"/>
        </w:rPr>
        <w:t xml:space="preserve"> та </w:t>
      </w:r>
      <w:proofErr w:type="spellStart"/>
      <w:r w:rsidRPr="002C36CE">
        <w:rPr>
          <w:rFonts w:ascii="Times New Roman CYR" w:hAnsi="Times New Roman CYR" w:cs="Times New Roman CYR"/>
          <w:sz w:val="24"/>
          <w:szCs w:val="24"/>
        </w:rPr>
        <w:t>операцiйну</w:t>
      </w:r>
      <w:proofErr w:type="spellEnd"/>
      <w:r w:rsidRPr="002C36CE">
        <w:rPr>
          <w:rFonts w:ascii="Times New Roman CYR" w:hAnsi="Times New Roman CYR" w:cs="Times New Roman CYR"/>
          <w:sz w:val="24"/>
          <w:szCs w:val="24"/>
        </w:rPr>
        <w:t xml:space="preserve"> </w:t>
      </w:r>
      <w:proofErr w:type="spellStart"/>
      <w:r w:rsidRPr="002C36CE">
        <w:rPr>
          <w:rFonts w:ascii="Times New Roman CYR" w:hAnsi="Times New Roman CYR" w:cs="Times New Roman CYR"/>
          <w:sz w:val="24"/>
          <w:szCs w:val="24"/>
        </w:rPr>
        <w:t>дiяльнiсть</w:t>
      </w:r>
      <w:proofErr w:type="spellEnd"/>
      <w:r w:rsidRPr="002C36CE">
        <w:rPr>
          <w:rFonts w:ascii="Times New Roman CYR" w:hAnsi="Times New Roman CYR" w:cs="Times New Roman CYR"/>
          <w:sz w:val="24"/>
          <w:szCs w:val="24"/>
        </w:rPr>
        <w:t xml:space="preserve"> </w:t>
      </w:r>
      <w:proofErr w:type="spellStart"/>
      <w:r w:rsidRPr="002C36CE">
        <w:rPr>
          <w:rFonts w:ascii="Times New Roman CYR" w:hAnsi="Times New Roman CYR" w:cs="Times New Roman CYR"/>
          <w:sz w:val="24"/>
          <w:szCs w:val="24"/>
        </w:rPr>
        <w:t>Товариства</w:t>
      </w:r>
      <w:proofErr w:type="spellEnd"/>
      <w:r w:rsidRPr="002C36CE">
        <w:rPr>
          <w:rFonts w:ascii="Times New Roman CYR" w:hAnsi="Times New Roman CYR" w:cs="Times New Roman CYR"/>
          <w:sz w:val="24"/>
          <w:szCs w:val="24"/>
        </w:rPr>
        <w:t>.</w:t>
      </w:r>
    </w:p>
    <w:p w14:paraId="1EC9FF4E" w14:textId="77777777" w:rsidR="002C36CE" w:rsidRPr="002C36CE" w:rsidRDefault="002C36CE" w:rsidP="002C36CE">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sidRPr="002C36CE">
        <w:rPr>
          <w:rFonts w:ascii="Times New Roman CYR" w:hAnsi="Times New Roman CYR" w:cs="Times New Roman CYR"/>
          <w:sz w:val="24"/>
          <w:szCs w:val="24"/>
        </w:rPr>
        <w:t>Передбачити</w:t>
      </w:r>
      <w:proofErr w:type="spellEnd"/>
      <w:r w:rsidRPr="002C36CE">
        <w:rPr>
          <w:rFonts w:ascii="Times New Roman CYR" w:hAnsi="Times New Roman CYR" w:cs="Times New Roman CYR"/>
          <w:sz w:val="24"/>
          <w:szCs w:val="24"/>
        </w:rPr>
        <w:t xml:space="preserve"> </w:t>
      </w:r>
      <w:proofErr w:type="spellStart"/>
      <w:r w:rsidRPr="002C36CE">
        <w:rPr>
          <w:rFonts w:ascii="Times New Roman CYR" w:hAnsi="Times New Roman CYR" w:cs="Times New Roman CYR"/>
          <w:sz w:val="24"/>
          <w:szCs w:val="24"/>
        </w:rPr>
        <w:t>масштаби</w:t>
      </w:r>
      <w:proofErr w:type="spellEnd"/>
      <w:r w:rsidRPr="002C36CE">
        <w:rPr>
          <w:rFonts w:ascii="Times New Roman CYR" w:hAnsi="Times New Roman CYR" w:cs="Times New Roman CYR"/>
          <w:sz w:val="24"/>
          <w:szCs w:val="24"/>
        </w:rPr>
        <w:t xml:space="preserve"> </w:t>
      </w:r>
      <w:proofErr w:type="spellStart"/>
      <w:r w:rsidRPr="002C36CE">
        <w:rPr>
          <w:rFonts w:ascii="Times New Roman CYR" w:hAnsi="Times New Roman CYR" w:cs="Times New Roman CYR"/>
          <w:sz w:val="24"/>
          <w:szCs w:val="24"/>
        </w:rPr>
        <w:t>впливу</w:t>
      </w:r>
      <w:proofErr w:type="spellEnd"/>
      <w:r w:rsidRPr="002C36CE">
        <w:rPr>
          <w:rFonts w:ascii="Times New Roman CYR" w:hAnsi="Times New Roman CYR" w:cs="Times New Roman CYR"/>
          <w:sz w:val="24"/>
          <w:szCs w:val="24"/>
        </w:rPr>
        <w:t xml:space="preserve"> </w:t>
      </w:r>
      <w:proofErr w:type="spellStart"/>
      <w:r w:rsidRPr="002C36CE">
        <w:rPr>
          <w:rFonts w:ascii="Times New Roman CYR" w:hAnsi="Times New Roman CYR" w:cs="Times New Roman CYR"/>
          <w:sz w:val="24"/>
          <w:szCs w:val="24"/>
        </w:rPr>
        <w:t>ризикiв</w:t>
      </w:r>
      <w:proofErr w:type="spellEnd"/>
      <w:r w:rsidRPr="002C36CE">
        <w:rPr>
          <w:rFonts w:ascii="Times New Roman CYR" w:hAnsi="Times New Roman CYR" w:cs="Times New Roman CYR"/>
          <w:sz w:val="24"/>
          <w:szCs w:val="24"/>
        </w:rPr>
        <w:t xml:space="preserve"> на </w:t>
      </w:r>
      <w:proofErr w:type="spellStart"/>
      <w:r w:rsidRPr="002C36CE">
        <w:rPr>
          <w:rFonts w:ascii="Times New Roman CYR" w:hAnsi="Times New Roman CYR" w:cs="Times New Roman CYR"/>
          <w:sz w:val="24"/>
          <w:szCs w:val="24"/>
        </w:rPr>
        <w:t>майбутнє</w:t>
      </w:r>
      <w:proofErr w:type="spellEnd"/>
      <w:r w:rsidRPr="002C36CE">
        <w:rPr>
          <w:rFonts w:ascii="Times New Roman CYR" w:hAnsi="Times New Roman CYR" w:cs="Times New Roman CYR"/>
          <w:sz w:val="24"/>
          <w:szCs w:val="24"/>
        </w:rPr>
        <w:t xml:space="preserve"> </w:t>
      </w:r>
      <w:proofErr w:type="spellStart"/>
      <w:r w:rsidRPr="002C36CE">
        <w:rPr>
          <w:rFonts w:ascii="Times New Roman CYR" w:hAnsi="Times New Roman CYR" w:cs="Times New Roman CYR"/>
          <w:sz w:val="24"/>
          <w:szCs w:val="24"/>
        </w:rPr>
        <w:t>дiяльностi</w:t>
      </w:r>
      <w:proofErr w:type="spellEnd"/>
      <w:r w:rsidRPr="002C36CE">
        <w:rPr>
          <w:rFonts w:ascii="Times New Roman CYR" w:hAnsi="Times New Roman CYR" w:cs="Times New Roman CYR"/>
          <w:sz w:val="24"/>
          <w:szCs w:val="24"/>
        </w:rPr>
        <w:t xml:space="preserve"> </w:t>
      </w:r>
      <w:proofErr w:type="spellStart"/>
      <w:r w:rsidRPr="002C36CE">
        <w:rPr>
          <w:rFonts w:ascii="Times New Roman CYR" w:hAnsi="Times New Roman CYR" w:cs="Times New Roman CYR"/>
          <w:sz w:val="24"/>
          <w:szCs w:val="24"/>
        </w:rPr>
        <w:t>Товариства</w:t>
      </w:r>
      <w:proofErr w:type="spellEnd"/>
      <w:r w:rsidRPr="002C36CE">
        <w:rPr>
          <w:rFonts w:ascii="Times New Roman CYR" w:hAnsi="Times New Roman CYR" w:cs="Times New Roman CYR"/>
          <w:sz w:val="24"/>
          <w:szCs w:val="24"/>
        </w:rPr>
        <w:t xml:space="preserve"> на даний момент з </w:t>
      </w:r>
      <w:proofErr w:type="spellStart"/>
      <w:r w:rsidRPr="002C36CE">
        <w:rPr>
          <w:rFonts w:ascii="Times New Roman CYR" w:hAnsi="Times New Roman CYR" w:cs="Times New Roman CYR"/>
          <w:sz w:val="24"/>
          <w:szCs w:val="24"/>
        </w:rPr>
        <w:t>достатньою</w:t>
      </w:r>
      <w:proofErr w:type="spellEnd"/>
      <w:r w:rsidRPr="002C36CE">
        <w:rPr>
          <w:rFonts w:ascii="Times New Roman CYR" w:hAnsi="Times New Roman CYR" w:cs="Times New Roman CYR"/>
          <w:sz w:val="24"/>
          <w:szCs w:val="24"/>
        </w:rPr>
        <w:t xml:space="preserve"> </w:t>
      </w:r>
      <w:proofErr w:type="spellStart"/>
      <w:r w:rsidRPr="002C36CE">
        <w:rPr>
          <w:rFonts w:ascii="Times New Roman CYR" w:hAnsi="Times New Roman CYR" w:cs="Times New Roman CYR"/>
          <w:sz w:val="24"/>
          <w:szCs w:val="24"/>
        </w:rPr>
        <w:t>достовiрнiстю</w:t>
      </w:r>
      <w:proofErr w:type="spellEnd"/>
      <w:r w:rsidRPr="002C36CE">
        <w:rPr>
          <w:rFonts w:ascii="Times New Roman CYR" w:hAnsi="Times New Roman CYR" w:cs="Times New Roman CYR"/>
          <w:sz w:val="24"/>
          <w:szCs w:val="24"/>
        </w:rPr>
        <w:t xml:space="preserve"> </w:t>
      </w:r>
      <w:proofErr w:type="spellStart"/>
      <w:r w:rsidRPr="002C36CE">
        <w:rPr>
          <w:rFonts w:ascii="Times New Roman CYR" w:hAnsi="Times New Roman CYR" w:cs="Times New Roman CYR"/>
          <w:sz w:val="24"/>
          <w:szCs w:val="24"/>
        </w:rPr>
        <w:t>неможливо</w:t>
      </w:r>
      <w:proofErr w:type="spellEnd"/>
    </w:p>
    <w:p w14:paraId="46540F0E"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Керiвництво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стежить</w:t>
      </w:r>
      <w:proofErr w:type="spellEnd"/>
      <w:r>
        <w:rPr>
          <w:rFonts w:ascii="Times New Roman CYR" w:hAnsi="Times New Roman CYR" w:cs="Times New Roman CYR"/>
          <w:sz w:val="24"/>
          <w:szCs w:val="24"/>
        </w:rPr>
        <w:t xml:space="preserve"> за станом </w:t>
      </w:r>
      <w:proofErr w:type="spellStart"/>
      <w:r>
        <w:rPr>
          <w:rFonts w:ascii="Times New Roman CYR" w:hAnsi="Times New Roman CYR" w:cs="Times New Roman CYR"/>
          <w:sz w:val="24"/>
          <w:szCs w:val="24"/>
        </w:rPr>
        <w:t>розвитку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поточної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ситуацiї</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вживає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заходiв</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необхiдностi</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мiнiмiзацiї</w:t>
      </w:r>
      <w:proofErr w:type="spellEnd"/>
      <w:r>
        <w:rPr>
          <w:rFonts w:ascii="Times New Roman CYR" w:hAnsi="Times New Roman CYR" w:cs="Times New Roman CYR"/>
          <w:sz w:val="24"/>
          <w:szCs w:val="24"/>
        </w:rPr>
        <w:t xml:space="preserve"> будь-</w:t>
      </w:r>
      <w:proofErr w:type="spellStart"/>
      <w:r>
        <w:rPr>
          <w:rFonts w:ascii="Times New Roman CYR" w:hAnsi="Times New Roman CYR" w:cs="Times New Roman CYR"/>
          <w:sz w:val="24"/>
          <w:szCs w:val="24"/>
        </w:rPr>
        <w:t>яких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негативних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наслiдкiв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наскiльки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можливо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Подальший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негативний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розвиток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подiй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може</w:t>
      </w:r>
      <w:proofErr w:type="spellEnd"/>
      <w:r>
        <w:rPr>
          <w:rFonts w:ascii="Times New Roman CYR" w:hAnsi="Times New Roman CYR" w:cs="Times New Roman CYR"/>
          <w:sz w:val="24"/>
          <w:szCs w:val="24"/>
        </w:rPr>
        <w:t xml:space="preserve"> негативно </w:t>
      </w:r>
      <w:proofErr w:type="spellStart"/>
      <w:r>
        <w:rPr>
          <w:rFonts w:ascii="Times New Roman CYR" w:hAnsi="Times New Roman CYR" w:cs="Times New Roman CYR"/>
          <w:sz w:val="24"/>
          <w:szCs w:val="24"/>
        </w:rPr>
        <w:t>вплинути</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фiнансовий</w:t>
      </w:r>
      <w:proofErr w:type="spellEnd"/>
      <w:r>
        <w:rPr>
          <w:rFonts w:ascii="Times New Roman CYR" w:hAnsi="Times New Roman CYR" w:cs="Times New Roman CYR"/>
          <w:sz w:val="24"/>
          <w:szCs w:val="24"/>
        </w:rPr>
        <w:t xml:space="preserve"> стан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результати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економiчнi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перспективи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його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контрагентiв</w:t>
      </w:r>
      <w:proofErr w:type="spellEnd"/>
      <w:r>
        <w:rPr>
          <w:rFonts w:ascii="Times New Roman CYR" w:hAnsi="Times New Roman CYR" w:cs="Times New Roman CYR"/>
          <w:sz w:val="24"/>
          <w:szCs w:val="24"/>
        </w:rPr>
        <w:t>.</w:t>
      </w:r>
    </w:p>
    <w:p w14:paraId="21D25D03"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Стратегiчнi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цiлi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подальшого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розвитку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залишаються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незмiнними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зберегти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iснуючi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можливостi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репутацiю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надiйного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виробника</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постачальника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полiпшити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споживчi</w:t>
      </w:r>
      <w:proofErr w:type="spellEnd"/>
      <w:r>
        <w:rPr>
          <w:rFonts w:ascii="Times New Roman CYR" w:hAnsi="Times New Roman CYR" w:cs="Times New Roman CYR"/>
          <w:sz w:val="24"/>
          <w:szCs w:val="24"/>
        </w:rPr>
        <w:t xml:space="preserve"> характеристики </w:t>
      </w:r>
      <w:proofErr w:type="spellStart"/>
      <w:r>
        <w:rPr>
          <w:rFonts w:ascii="Times New Roman CYR" w:hAnsi="Times New Roman CYR" w:cs="Times New Roman CYR"/>
          <w:sz w:val="24"/>
          <w:szCs w:val="24"/>
        </w:rPr>
        <w:t>своєї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продукцiї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зберегти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колектив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Крiм</w:t>
      </w:r>
      <w:proofErr w:type="spellEnd"/>
      <w:r>
        <w:rPr>
          <w:rFonts w:ascii="Times New Roman CYR" w:hAnsi="Times New Roman CYR" w:cs="Times New Roman CYR"/>
          <w:sz w:val="24"/>
          <w:szCs w:val="24"/>
        </w:rPr>
        <w:t xml:space="preserve"> того, </w:t>
      </w:r>
      <w:proofErr w:type="spellStart"/>
      <w:r>
        <w:rPr>
          <w:rFonts w:ascii="Times New Roman CYR" w:hAnsi="Times New Roman CYR" w:cs="Times New Roman CYR"/>
          <w:sz w:val="24"/>
          <w:szCs w:val="24"/>
        </w:rPr>
        <w:t>пiдприємство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планує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продовжувати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модернiзацiю</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удосконалення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виробництва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розвиток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дилерської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мережi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освоєння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ринкiв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збуту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впровадження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заходiв</w:t>
      </w:r>
      <w:proofErr w:type="spellEnd"/>
      <w:r>
        <w:rPr>
          <w:rFonts w:ascii="Times New Roman CYR" w:hAnsi="Times New Roman CYR" w:cs="Times New Roman CYR"/>
          <w:sz w:val="24"/>
          <w:szCs w:val="24"/>
        </w:rPr>
        <w:t xml:space="preserve">  по </w:t>
      </w:r>
      <w:proofErr w:type="spellStart"/>
      <w:r>
        <w:rPr>
          <w:rFonts w:ascii="Times New Roman CYR" w:hAnsi="Times New Roman CYR" w:cs="Times New Roman CYR"/>
          <w:sz w:val="24"/>
          <w:szCs w:val="24"/>
        </w:rPr>
        <w:t>змiцненню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дисциплiни</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виробництвi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скорочення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втрат</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випуску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бракованої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продукцiї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тощо</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рахунок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власних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коштiв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отриманих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операцiйної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
    <w:p w14:paraId="1E46F629"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
    <w:p w14:paraId="235E53F8"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2. </w:t>
      </w:r>
      <w:proofErr w:type="spellStart"/>
      <w:r>
        <w:rPr>
          <w:rFonts w:ascii="Times New Roman CYR" w:hAnsi="Times New Roman CYR" w:cs="Times New Roman CYR"/>
          <w:b/>
          <w:bCs/>
          <w:sz w:val="24"/>
          <w:szCs w:val="24"/>
        </w:rPr>
        <w:t>Інформація</w:t>
      </w:r>
      <w:proofErr w:type="spellEnd"/>
      <w:r>
        <w:rPr>
          <w:rFonts w:ascii="Times New Roman CYR" w:hAnsi="Times New Roman CYR" w:cs="Times New Roman CYR"/>
          <w:b/>
          <w:bCs/>
          <w:sz w:val="24"/>
          <w:szCs w:val="24"/>
        </w:rPr>
        <w:t xml:space="preserve"> про </w:t>
      </w:r>
      <w:proofErr w:type="spellStart"/>
      <w:r>
        <w:rPr>
          <w:rFonts w:ascii="Times New Roman CYR" w:hAnsi="Times New Roman CYR" w:cs="Times New Roman CYR"/>
          <w:b/>
          <w:bCs/>
          <w:sz w:val="24"/>
          <w:szCs w:val="24"/>
        </w:rPr>
        <w:t>розвиток</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емітента</w:t>
      </w:r>
      <w:proofErr w:type="spellEnd"/>
    </w:p>
    <w:p w14:paraId="74C81919" w14:textId="77777777" w:rsidR="00681D85" w:rsidRPr="00681D85" w:rsidRDefault="00681D85" w:rsidP="00681D85">
      <w:pPr>
        <w:spacing w:after="0" w:line="240" w:lineRule="auto"/>
        <w:ind w:right="187" w:firstLine="851"/>
        <w:jc w:val="both"/>
        <w:rPr>
          <w:rFonts w:ascii="Times New Roman" w:hAnsi="Times New Roman" w:cs="Times New Roman"/>
          <w:sz w:val="26"/>
          <w:szCs w:val="26"/>
          <w:lang w:val="uk-UA"/>
        </w:rPr>
      </w:pPr>
      <w:r w:rsidRPr="00681D85">
        <w:rPr>
          <w:rFonts w:ascii="Times New Roman" w:hAnsi="Times New Roman" w:cs="Times New Roman"/>
          <w:sz w:val="26"/>
          <w:szCs w:val="26"/>
          <w:lang w:val="uk-UA"/>
        </w:rPr>
        <w:t xml:space="preserve">Виробнича база розташована за місцезнаходженням Товариства: </w:t>
      </w:r>
      <w:proofErr w:type="spellStart"/>
      <w:r w:rsidRPr="00681D85">
        <w:rPr>
          <w:rFonts w:ascii="Times New Roman" w:hAnsi="Times New Roman" w:cs="Times New Roman"/>
          <w:sz w:val="26"/>
          <w:szCs w:val="26"/>
          <w:lang w:val="uk-UA"/>
        </w:rPr>
        <w:t>м.Корюківка</w:t>
      </w:r>
      <w:proofErr w:type="spellEnd"/>
      <w:r w:rsidRPr="00681D85">
        <w:rPr>
          <w:rFonts w:ascii="Times New Roman" w:hAnsi="Times New Roman" w:cs="Times New Roman"/>
          <w:sz w:val="26"/>
          <w:szCs w:val="26"/>
          <w:lang w:val="uk-UA"/>
        </w:rPr>
        <w:t xml:space="preserve">, </w:t>
      </w:r>
      <w:proofErr w:type="spellStart"/>
      <w:r w:rsidRPr="00681D85">
        <w:rPr>
          <w:rFonts w:ascii="Times New Roman" w:hAnsi="Times New Roman" w:cs="Times New Roman"/>
          <w:sz w:val="26"/>
          <w:szCs w:val="26"/>
          <w:lang w:val="uk-UA"/>
        </w:rPr>
        <w:t>вул.Передзаводська</w:t>
      </w:r>
      <w:proofErr w:type="spellEnd"/>
      <w:r w:rsidRPr="00681D85">
        <w:rPr>
          <w:rFonts w:ascii="Times New Roman" w:hAnsi="Times New Roman" w:cs="Times New Roman"/>
          <w:sz w:val="26"/>
          <w:szCs w:val="26"/>
          <w:lang w:val="uk-UA"/>
        </w:rPr>
        <w:t xml:space="preserve">, 4 та </w:t>
      </w:r>
      <w:proofErr w:type="spellStart"/>
      <w:r w:rsidRPr="00681D85">
        <w:rPr>
          <w:rFonts w:ascii="Times New Roman" w:hAnsi="Times New Roman" w:cs="Times New Roman"/>
          <w:sz w:val="26"/>
          <w:szCs w:val="26"/>
          <w:lang w:val="uk-UA"/>
        </w:rPr>
        <w:t>Передзаводська</w:t>
      </w:r>
      <w:proofErr w:type="spellEnd"/>
      <w:r w:rsidRPr="00681D85">
        <w:rPr>
          <w:rFonts w:ascii="Times New Roman" w:hAnsi="Times New Roman" w:cs="Times New Roman"/>
          <w:sz w:val="26"/>
          <w:szCs w:val="26"/>
          <w:lang w:val="uk-UA"/>
        </w:rPr>
        <w:t>, 4/2.</w:t>
      </w:r>
    </w:p>
    <w:p w14:paraId="3B77C347" w14:textId="77777777" w:rsidR="00681D85" w:rsidRPr="00681D85" w:rsidRDefault="00681D85" w:rsidP="00681D85">
      <w:pPr>
        <w:spacing w:after="0" w:line="240" w:lineRule="auto"/>
        <w:ind w:right="101" w:firstLine="851"/>
        <w:jc w:val="both"/>
        <w:rPr>
          <w:rFonts w:ascii="Times New Roman" w:hAnsi="Times New Roman" w:cs="Times New Roman"/>
          <w:color w:val="000000"/>
          <w:sz w:val="26"/>
          <w:szCs w:val="26"/>
          <w:lang w:val="uk-UA"/>
        </w:rPr>
      </w:pPr>
      <w:r w:rsidRPr="00681D85">
        <w:rPr>
          <w:rFonts w:ascii="Times New Roman" w:hAnsi="Times New Roman" w:cs="Times New Roman"/>
          <w:color w:val="000000"/>
          <w:sz w:val="26"/>
          <w:szCs w:val="26"/>
          <w:lang w:val="uk-UA"/>
        </w:rPr>
        <w:lastRenderedPageBreak/>
        <w:t xml:space="preserve">Товариство було створено </w:t>
      </w:r>
      <w:proofErr w:type="spellStart"/>
      <w:r w:rsidRPr="00681D85">
        <w:rPr>
          <w:rFonts w:ascii="Times New Roman" w:hAnsi="Times New Roman" w:cs="Times New Roman"/>
          <w:color w:val="000000"/>
          <w:sz w:val="26"/>
          <w:szCs w:val="26"/>
          <w:lang w:val="uk-UA"/>
        </w:rPr>
        <w:t>зг</w:t>
      </w:r>
      <w:proofErr w:type="spellEnd"/>
      <w:r w:rsidRPr="00681D85">
        <w:rPr>
          <w:rFonts w:ascii="Times New Roman" w:hAnsi="Times New Roman" w:cs="Times New Roman"/>
          <w:color w:val="000000"/>
          <w:sz w:val="26"/>
          <w:szCs w:val="26"/>
        </w:rPr>
        <w:t>i</w:t>
      </w:r>
      <w:r w:rsidRPr="00681D85">
        <w:rPr>
          <w:rFonts w:ascii="Times New Roman" w:hAnsi="Times New Roman" w:cs="Times New Roman"/>
          <w:color w:val="000000"/>
          <w:sz w:val="26"/>
          <w:szCs w:val="26"/>
          <w:lang w:val="uk-UA"/>
        </w:rPr>
        <w:t xml:space="preserve">дно з законами України «Про </w:t>
      </w:r>
      <w:proofErr w:type="spellStart"/>
      <w:r w:rsidRPr="00681D85">
        <w:rPr>
          <w:rFonts w:ascii="Times New Roman" w:hAnsi="Times New Roman" w:cs="Times New Roman"/>
          <w:color w:val="000000"/>
          <w:sz w:val="26"/>
          <w:szCs w:val="26"/>
          <w:lang w:val="uk-UA"/>
        </w:rPr>
        <w:t>приватизац</w:t>
      </w:r>
      <w:proofErr w:type="spellEnd"/>
      <w:r w:rsidRPr="00681D85">
        <w:rPr>
          <w:rFonts w:ascii="Times New Roman" w:hAnsi="Times New Roman" w:cs="Times New Roman"/>
          <w:color w:val="000000"/>
          <w:sz w:val="26"/>
          <w:szCs w:val="26"/>
        </w:rPr>
        <w:t>i</w:t>
      </w:r>
      <w:r w:rsidRPr="00681D85">
        <w:rPr>
          <w:rFonts w:ascii="Times New Roman" w:hAnsi="Times New Roman" w:cs="Times New Roman"/>
          <w:color w:val="000000"/>
          <w:sz w:val="26"/>
          <w:szCs w:val="26"/>
          <w:lang w:val="uk-UA"/>
        </w:rPr>
        <w:t>ю майна державних п</w:t>
      </w:r>
      <w:r w:rsidRPr="00681D85">
        <w:rPr>
          <w:rFonts w:ascii="Times New Roman" w:hAnsi="Times New Roman" w:cs="Times New Roman"/>
          <w:color w:val="000000"/>
          <w:sz w:val="26"/>
          <w:szCs w:val="26"/>
        </w:rPr>
        <w:t>i</w:t>
      </w:r>
      <w:proofErr w:type="spellStart"/>
      <w:r w:rsidRPr="00681D85">
        <w:rPr>
          <w:rFonts w:ascii="Times New Roman" w:hAnsi="Times New Roman" w:cs="Times New Roman"/>
          <w:color w:val="000000"/>
          <w:sz w:val="26"/>
          <w:szCs w:val="26"/>
          <w:lang w:val="uk-UA"/>
        </w:rPr>
        <w:t>дприємств</w:t>
      </w:r>
      <w:proofErr w:type="spellEnd"/>
      <w:r w:rsidRPr="00681D85">
        <w:rPr>
          <w:rFonts w:ascii="Times New Roman" w:hAnsi="Times New Roman" w:cs="Times New Roman"/>
          <w:color w:val="000000"/>
          <w:sz w:val="26"/>
          <w:szCs w:val="26"/>
          <w:lang w:val="uk-UA"/>
        </w:rPr>
        <w:t xml:space="preserve">», </w:t>
      </w:r>
      <w:r w:rsidRPr="00681D85">
        <w:rPr>
          <w:rFonts w:ascii="Times New Roman" w:hAnsi="Times New Roman" w:cs="Times New Roman"/>
          <w:color w:val="000000"/>
          <w:sz w:val="26"/>
          <w:szCs w:val="26"/>
        </w:rPr>
        <w:t>i</w:t>
      </w:r>
      <w:proofErr w:type="spellStart"/>
      <w:r w:rsidRPr="00681D85">
        <w:rPr>
          <w:rFonts w:ascii="Times New Roman" w:hAnsi="Times New Roman" w:cs="Times New Roman"/>
          <w:color w:val="000000"/>
          <w:sz w:val="26"/>
          <w:szCs w:val="26"/>
          <w:lang w:val="uk-UA"/>
        </w:rPr>
        <w:t>ншими</w:t>
      </w:r>
      <w:proofErr w:type="spellEnd"/>
      <w:r w:rsidRPr="00681D85">
        <w:rPr>
          <w:rFonts w:ascii="Times New Roman" w:hAnsi="Times New Roman" w:cs="Times New Roman"/>
          <w:color w:val="000000"/>
          <w:sz w:val="26"/>
          <w:szCs w:val="26"/>
          <w:lang w:val="uk-UA"/>
        </w:rPr>
        <w:t xml:space="preserve"> актами чинного законодавства України та в</w:t>
      </w:r>
      <w:r w:rsidRPr="00681D85">
        <w:rPr>
          <w:rFonts w:ascii="Times New Roman" w:hAnsi="Times New Roman" w:cs="Times New Roman"/>
          <w:color w:val="000000"/>
          <w:sz w:val="26"/>
          <w:szCs w:val="26"/>
        </w:rPr>
        <w:t>i</w:t>
      </w:r>
      <w:proofErr w:type="spellStart"/>
      <w:r w:rsidRPr="00681D85">
        <w:rPr>
          <w:rFonts w:ascii="Times New Roman" w:hAnsi="Times New Roman" w:cs="Times New Roman"/>
          <w:color w:val="000000"/>
          <w:sz w:val="26"/>
          <w:szCs w:val="26"/>
          <w:lang w:val="uk-UA"/>
        </w:rPr>
        <w:t>дпов</w:t>
      </w:r>
      <w:proofErr w:type="spellEnd"/>
      <w:r w:rsidRPr="00681D85">
        <w:rPr>
          <w:rFonts w:ascii="Times New Roman" w:hAnsi="Times New Roman" w:cs="Times New Roman"/>
          <w:color w:val="000000"/>
          <w:sz w:val="26"/>
          <w:szCs w:val="26"/>
        </w:rPr>
        <w:t>i</w:t>
      </w:r>
      <w:r w:rsidRPr="00681D85">
        <w:rPr>
          <w:rFonts w:ascii="Times New Roman" w:hAnsi="Times New Roman" w:cs="Times New Roman"/>
          <w:color w:val="000000"/>
          <w:sz w:val="26"/>
          <w:szCs w:val="26"/>
          <w:lang w:val="uk-UA"/>
        </w:rPr>
        <w:t>дно до р</w:t>
      </w:r>
      <w:r w:rsidRPr="00681D85">
        <w:rPr>
          <w:rFonts w:ascii="Times New Roman" w:hAnsi="Times New Roman" w:cs="Times New Roman"/>
          <w:color w:val="000000"/>
          <w:sz w:val="26"/>
          <w:szCs w:val="26"/>
        </w:rPr>
        <w:t>i</w:t>
      </w:r>
      <w:proofErr w:type="spellStart"/>
      <w:r w:rsidRPr="00681D85">
        <w:rPr>
          <w:rFonts w:ascii="Times New Roman" w:hAnsi="Times New Roman" w:cs="Times New Roman"/>
          <w:color w:val="000000"/>
          <w:sz w:val="26"/>
          <w:szCs w:val="26"/>
          <w:lang w:val="uk-UA"/>
        </w:rPr>
        <w:t>шення</w:t>
      </w:r>
      <w:proofErr w:type="spellEnd"/>
      <w:r w:rsidRPr="00681D85">
        <w:rPr>
          <w:rFonts w:ascii="Times New Roman" w:hAnsi="Times New Roman" w:cs="Times New Roman"/>
          <w:color w:val="000000"/>
          <w:sz w:val="26"/>
          <w:szCs w:val="26"/>
          <w:lang w:val="uk-UA"/>
        </w:rPr>
        <w:t xml:space="preserve"> Державного ком</w:t>
      </w:r>
      <w:r w:rsidRPr="00681D85">
        <w:rPr>
          <w:rFonts w:ascii="Times New Roman" w:hAnsi="Times New Roman" w:cs="Times New Roman"/>
          <w:color w:val="000000"/>
          <w:sz w:val="26"/>
          <w:szCs w:val="26"/>
        </w:rPr>
        <w:t>i</w:t>
      </w:r>
      <w:r w:rsidRPr="00681D85">
        <w:rPr>
          <w:rFonts w:ascii="Times New Roman" w:hAnsi="Times New Roman" w:cs="Times New Roman"/>
          <w:color w:val="000000"/>
          <w:sz w:val="26"/>
          <w:szCs w:val="26"/>
          <w:lang w:val="uk-UA"/>
        </w:rPr>
        <w:t>тету України з матер</w:t>
      </w:r>
      <w:r w:rsidRPr="00681D85">
        <w:rPr>
          <w:rFonts w:ascii="Times New Roman" w:hAnsi="Times New Roman" w:cs="Times New Roman"/>
          <w:color w:val="000000"/>
          <w:sz w:val="26"/>
          <w:szCs w:val="26"/>
        </w:rPr>
        <w:t>i</w:t>
      </w:r>
      <w:proofErr w:type="spellStart"/>
      <w:r w:rsidRPr="00681D85">
        <w:rPr>
          <w:rFonts w:ascii="Times New Roman" w:hAnsi="Times New Roman" w:cs="Times New Roman"/>
          <w:color w:val="000000"/>
          <w:sz w:val="26"/>
          <w:szCs w:val="26"/>
          <w:lang w:val="uk-UA"/>
        </w:rPr>
        <w:t>альних</w:t>
      </w:r>
      <w:proofErr w:type="spellEnd"/>
      <w:r w:rsidRPr="00681D85">
        <w:rPr>
          <w:rFonts w:ascii="Times New Roman" w:hAnsi="Times New Roman" w:cs="Times New Roman"/>
          <w:color w:val="000000"/>
          <w:sz w:val="26"/>
          <w:szCs w:val="26"/>
          <w:lang w:val="uk-UA"/>
        </w:rPr>
        <w:t xml:space="preserve"> ресурс</w:t>
      </w:r>
      <w:r w:rsidRPr="00681D85">
        <w:rPr>
          <w:rFonts w:ascii="Times New Roman" w:hAnsi="Times New Roman" w:cs="Times New Roman"/>
          <w:color w:val="000000"/>
          <w:sz w:val="26"/>
          <w:szCs w:val="26"/>
        </w:rPr>
        <w:t>i</w:t>
      </w:r>
      <w:r w:rsidRPr="00681D85">
        <w:rPr>
          <w:rFonts w:ascii="Times New Roman" w:hAnsi="Times New Roman" w:cs="Times New Roman"/>
          <w:color w:val="000000"/>
          <w:sz w:val="26"/>
          <w:szCs w:val="26"/>
          <w:lang w:val="uk-UA"/>
        </w:rPr>
        <w:t xml:space="preserve">в </w:t>
      </w:r>
      <w:proofErr w:type="spellStart"/>
      <w:r w:rsidRPr="00681D85">
        <w:rPr>
          <w:rFonts w:ascii="Times New Roman" w:hAnsi="Times New Roman" w:cs="Times New Roman"/>
          <w:color w:val="000000"/>
          <w:sz w:val="26"/>
          <w:szCs w:val="26"/>
          <w:lang w:val="uk-UA"/>
        </w:rPr>
        <w:t>в</w:t>
      </w:r>
      <w:proofErr w:type="spellEnd"/>
      <w:r w:rsidRPr="00681D85">
        <w:rPr>
          <w:rFonts w:ascii="Times New Roman" w:hAnsi="Times New Roman" w:cs="Times New Roman"/>
          <w:color w:val="000000"/>
          <w:sz w:val="26"/>
          <w:szCs w:val="26"/>
        </w:rPr>
        <w:t>i</w:t>
      </w:r>
      <w:r w:rsidRPr="00681D85">
        <w:rPr>
          <w:rFonts w:ascii="Times New Roman" w:hAnsi="Times New Roman" w:cs="Times New Roman"/>
          <w:color w:val="000000"/>
          <w:sz w:val="26"/>
          <w:szCs w:val="26"/>
          <w:lang w:val="uk-UA"/>
        </w:rPr>
        <w:t>д «27» червня 1994 року №166 шляхом перетворення державного п</w:t>
      </w:r>
      <w:r w:rsidRPr="00681D85">
        <w:rPr>
          <w:rFonts w:ascii="Times New Roman" w:hAnsi="Times New Roman" w:cs="Times New Roman"/>
          <w:color w:val="000000"/>
          <w:sz w:val="26"/>
          <w:szCs w:val="26"/>
        </w:rPr>
        <w:t>i</w:t>
      </w:r>
      <w:proofErr w:type="spellStart"/>
      <w:r w:rsidRPr="00681D85">
        <w:rPr>
          <w:rFonts w:ascii="Times New Roman" w:hAnsi="Times New Roman" w:cs="Times New Roman"/>
          <w:color w:val="000000"/>
          <w:sz w:val="26"/>
          <w:szCs w:val="26"/>
          <w:lang w:val="uk-UA"/>
        </w:rPr>
        <w:t>дприємства</w:t>
      </w:r>
      <w:proofErr w:type="spellEnd"/>
      <w:r w:rsidRPr="00681D85">
        <w:rPr>
          <w:rFonts w:ascii="Times New Roman" w:hAnsi="Times New Roman" w:cs="Times New Roman"/>
          <w:color w:val="000000"/>
          <w:sz w:val="26"/>
          <w:szCs w:val="26"/>
          <w:lang w:val="uk-UA"/>
        </w:rPr>
        <w:t xml:space="preserve"> «</w:t>
      </w:r>
      <w:proofErr w:type="spellStart"/>
      <w:r w:rsidRPr="00681D85">
        <w:rPr>
          <w:rFonts w:ascii="Times New Roman" w:hAnsi="Times New Roman" w:cs="Times New Roman"/>
          <w:color w:val="000000"/>
          <w:sz w:val="26"/>
          <w:szCs w:val="26"/>
          <w:lang w:val="uk-UA"/>
        </w:rPr>
        <w:t>Корюк</w:t>
      </w:r>
      <w:proofErr w:type="spellEnd"/>
      <w:r w:rsidRPr="00681D85">
        <w:rPr>
          <w:rFonts w:ascii="Times New Roman" w:hAnsi="Times New Roman" w:cs="Times New Roman"/>
          <w:color w:val="000000"/>
          <w:sz w:val="26"/>
          <w:szCs w:val="26"/>
        </w:rPr>
        <w:t>i</w:t>
      </w:r>
      <w:proofErr w:type="spellStart"/>
      <w:r w:rsidRPr="00681D85">
        <w:rPr>
          <w:rFonts w:ascii="Times New Roman" w:hAnsi="Times New Roman" w:cs="Times New Roman"/>
          <w:color w:val="000000"/>
          <w:sz w:val="26"/>
          <w:szCs w:val="26"/>
          <w:lang w:val="uk-UA"/>
        </w:rPr>
        <w:t>вська</w:t>
      </w:r>
      <w:proofErr w:type="spellEnd"/>
      <w:r w:rsidRPr="00681D85">
        <w:rPr>
          <w:rFonts w:ascii="Times New Roman" w:hAnsi="Times New Roman" w:cs="Times New Roman"/>
          <w:color w:val="000000"/>
          <w:sz w:val="26"/>
          <w:szCs w:val="26"/>
          <w:lang w:val="uk-UA"/>
        </w:rPr>
        <w:t xml:space="preserve"> фабрика </w:t>
      </w:r>
      <w:proofErr w:type="spellStart"/>
      <w:r w:rsidRPr="00681D85">
        <w:rPr>
          <w:rFonts w:ascii="Times New Roman" w:hAnsi="Times New Roman" w:cs="Times New Roman"/>
          <w:color w:val="000000"/>
          <w:sz w:val="26"/>
          <w:szCs w:val="26"/>
          <w:lang w:val="uk-UA"/>
        </w:rPr>
        <w:t>техн</w:t>
      </w:r>
      <w:proofErr w:type="spellEnd"/>
      <w:r w:rsidRPr="00681D85">
        <w:rPr>
          <w:rFonts w:ascii="Times New Roman" w:hAnsi="Times New Roman" w:cs="Times New Roman"/>
          <w:color w:val="000000"/>
          <w:sz w:val="26"/>
          <w:szCs w:val="26"/>
        </w:rPr>
        <w:t>i</w:t>
      </w:r>
      <w:proofErr w:type="spellStart"/>
      <w:r w:rsidRPr="00681D85">
        <w:rPr>
          <w:rFonts w:ascii="Times New Roman" w:hAnsi="Times New Roman" w:cs="Times New Roman"/>
          <w:color w:val="000000"/>
          <w:sz w:val="26"/>
          <w:szCs w:val="26"/>
          <w:lang w:val="uk-UA"/>
        </w:rPr>
        <w:t>чних</w:t>
      </w:r>
      <w:proofErr w:type="spellEnd"/>
      <w:r w:rsidRPr="00681D85">
        <w:rPr>
          <w:rFonts w:ascii="Times New Roman" w:hAnsi="Times New Roman" w:cs="Times New Roman"/>
          <w:color w:val="000000"/>
          <w:sz w:val="26"/>
          <w:szCs w:val="26"/>
          <w:lang w:val="uk-UA"/>
        </w:rPr>
        <w:t xml:space="preserve"> </w:t>
      </w:r>
      <w:proofErr w:type="spellStart"/>
      <w:r w:rsidRPr="00681D85">
        <w:rPr>
          <w:rFonts w:ascii="Times New Roman" w:hAnsi="Times New Roman" w:cs="Times New Roman"/>
          <w:color w:val="000000"/>
          <w:sz w:val="26"/>
          <w:szCs w:val="26"/>
          <w:lang w:val="uk-UA"/>
        </w:rPr>
        <w:t>папер</w:t>
      </w:r>
      <w:proofErr w:type="spellEnd"/>
      <w:r w:rsidRPr="00681D85">
        <w:rPr>
          <w:rFonts w:ascii="Times New Roman" w:hAnsi="Times New Roman" w:cs="Times New Roman"/>
          <w:color w:val="000000"/>
          <w:sz w:val="26"/>
          <w:szCs w:val="26"/>
        </w:rPr>
        <w:t>i</w:t>
      </w:r>
      <w:r w:rsidRPr="00681D85">
        <w:rPr>
          <w:rFonts w:ascii="Times New Roman" w:hAnsi="Times New Roman" w:cs="Times New Roman"/>
          <w:color w:val="000000"/>
          <w:sz w:val="26"/>
          <w:szCs w:val="26"/>
          <w:lang w:val="uk-UA"/>
        </w:rPr>
        <w:t>в» у в</w:t>
      </w:r>
      <w:r w:rsidRPr="00681D85">
        <w:rPr>
          <w:rFonts w:ascii="Times New Roman" w:hAnsi="Times New Roman" w:cs="Times New Roman"/>
          <w:color w:val="000000"/>
          <w:sz w:val="26"/>
          <w:szCs w:val="26"/>
        </w:rPr>
        <w:t>i</w:t>
      </w:r>
      <w:proofErr w:type="spellStart"/>
      <w:r w:rsidRPr="00681D85">
        <w:rPr>
          <w:rFonts w:ascii="Times New Roman" w:hAnsi="Times New Roman" w:cs="Times New Roman"/>
          <w:color w:val="000000"/>
          <w:sz w:val="26"/>
          <w:szCs w:val="26"/>
          <w:lang w:val="uk-UA"/>
        </w:rPr>
        <w:t>дкрите</w:t>
      </w:r>
      <w:proofErr w:type="spellEnd"/>
      <w:r w:rsidRPr="00681D85">
        <w:rPr>
          <w:rFonts w:ascii="Times New Roman" w:hAnsi="Times New Roman" w:cs="Times New Roman"/>
          <w:color w:val="000000"/>
          <w:sz w:val="26"/>
          <w:szCs w:val="26"/>
          <w:lang w:val="uk-UA"/>
        </w:rPr>
        <w:t xml:space="preserve"> </w:t>
      </w:r>
      <w:proofErr w:type="spellStart"/>
      <w:r w:rsidRPr="00681D85">
        <w:rPr>
          <w:rFonts w:ascii="Times New Roman" w:hAnsi="Times New Roman" w:cs="Times New Roman"/>
          <w:color w:val="000000"/>
          <w:sz w:val="26"/>
          <w:szCs w:val="26"/>
          <w:lang w:val="uk-UA"/>
        </w:rPr>
        <w:t>акц</w:t>
      </w:r>
      <w:proofErr w:type="spellEnd"/>
      <w:r w:rsidRPr="00681D85">
        <w:rPr>
          <w:rFonts w:ascii="Times New Roman" w:hAnsi="Times New Roman" w:cs="Times New Roman"/>
          <w:color w:val="000000"/>
          <w:sz w:val="26"/>
          <w:szCs w:val="26"/>
        </w:rPr>
        <w:t>i</w:t>
      </w:r>
      <w:proofErr w:type="spellStart"/>
      <w:r w:rsidRPr="00681D85">
        <w:rPr>
          <w:rFonts w:ascii="Times New Roman" w:hAnsi="Times New Roman" w:cs="Times New Roman"/>
          <w:color w:val="000000"/>
          <w:sz w:val="26"/>
          <w:szCs w:val="26"/>
          <w:lang w:val="uk-UA"/>
        </w:rPr>
        <w:t>онерне</w:t>
      </w:r>
      <w:proofErr w:type="spellEnd"/>
      <w:r w:rsidRPr="00681D85">
        <w:rPr>
          <w:rFonts w:ascii="Times New Roman" w:hAnsi="Times New Roman" w:cs="Times New Roman"/>
          <w:color w:val="000000"/>
          <w:sz w:val="26"/>
          <w:szCs w:val="26"/>
          <w:lang w:val="uk-UA"/>
        </w:rPr>
        <w:t xml:space="preserve"> товариство. </w:t>
      </w:r>
      <w:proofErr w:type="spellStart"/>
      <w:r w:rsidRPr="00681D85">
        <w:rPr>
          <w:rFonts w:ascii="Times New Roman" w:hAnsi="Times New Roman" w:cs="Times New Roman"/>
          <w:color w:val="000000"/>
          <w:sz w:val="26"/>
          <w:szCs w:val="26"/>
          <w:lang w:val="uk-UA"/>
        </w:rPr>
        <w:t>Зг</w:t>
      </w:r>
      <w:proofErr w:type="spellEnd"/>
      <w:r w:rsidRPr="00681D85">
        <w:rPr>
          <w:rFonts w:ascii="Times New Roman" w:hAnsi="Times New Roman" w:cs="Times New Roman"/>
          <w:color w:val="000000"/>
          <w:sz w:val="26"/>
          <w:szCs w:val="26"/>
        </w:rPr>
        <w:t>i</w:t>
      </w:r>
      <w:r w:rsidRPr="00681D85">
        <w:rPr>
          <w:rFonts w:ascii="Times New Roman" w:hAnsi="Times New Roman" w:cs="Times New Roman"/>
          <w:color w:val="000000"/>
          <w:sz w:val="26"/>
          <w:szCs w:val="26"/>
          <w:lang w:val="uk-UA"/>
        </w:rPr>
        <w:t>дно р</w:t>
      </w:r>
      <w:r w:rsidRPr="00681D85">
        <w:rPr>
          <w:rFonts w:ascii="Times New Roman" w:hAnsi="Times New Roman" w:cs="Times New Roman"/>
          <w:color w:val="000000"/>
          <w:sz w:val="26"/>
          <w:szCs w:val="26"/>
        </w:rPr>
        <w:t>i</w:t>
      </w:r>
      <w:proofErr w:type="spellStart"/>
      <w:r w:rsidRPr="00681D85">
        <w:rPr>
          <w:rFonts w:ascii="Times New Roman" w:hAnsi="Times New Roman" w:cs="Times New Roman"/>
          <w:color w:val="000000"/>
          <w:sz w:val="26"/>
          <w:szCs w:val="26"/>
          <w:lang w:val="uk-UA"/>
        </w:rPr>
        <w:t>шення</w:t>
      </w:r>
      <w:proofErr w:type="spellEnd"/>
      <w:r w:rsidRPr="00681D85">
        <w:rPr>
          <w:rFonts w:ascii="Times New Roman" w:hAnsi="Times New Roman" w:cs="Times New Roman"/>
          <w:color w:val="000000"/>
          <w:sz w:val="26"/>
          <w:szCs w:val="26"/>
          <w:lang w:val="uk-UA"/>
        </w:rPr>
        <w:t xml:space="preserve"> загальних </w:t>
      </w:r>
      <w:proofErr w:type="spellStart"/>
      <w:r w:rsidRPr="00681D85">
        <w:rPr>
          <w:rFonts w:ascii="Times New Roman" w:hAnsi="Times New Roman" w:cs="Times New Roman"/>
          <w:color w:val="000000"/>
          <w:sz w:val="26"/>
          <w:szCs w:val="26"/>
          <w:lang w:val="uk-UA"/>
        </w:rPr>
        <w:t>збор</w:t>
      </w:r>
      <w:proofErr w:type="spellEnd"/>
      <w:r w:rsidRPr="00681D85">
        <w:rPr>
          <w:rFonts w:ascii="Times New Roman" w:hAnsi="Times New Roman" w:cs="Times New Roman"/>
          <w:color w:val="000000"/>
          <w:sz w:val="26"/>
          <w:szCs w:val="26"/>
        </w:rPr>
        <w:t>i</w:t>
      </w:r>
      <w:r w:rsidRPr="00681D85">
        <w:rPr>
          <w:rFonts w:ascii="Times New Roman" w:hAnsi="Times New Roman" w:cs="Times New Roman"/>
          <w:color w:val="000000"/>
          <w:sz w:val="26"/>
          <w:szCs w:val="26"/>
          <w:lang w:val="uk-UA"/>
        </w:rPr>
        <w:t xml:space="preserve">в </w:t>
      </w:r>
      <w:proofErr w:type="spellStart"/>
      <w:r w:rsidRPr="00681D85">
        <w:rPr>
          <w:rFonts w:ascii="Times New Roman" w:hAnsi="Times New Roman" w:cs="Times New Roman"/>
          <w:color w:val="000000"/>
          <w:sz w:val="26"/>
          <w:szCs w:val="26"/>
          <w:lang w:val="uk-UA"/>
        </w:rPr>
        <w:t>акц</w:t>
      </w:r>
      <w:proofErr w:type="spellEnd"/>
      <w:r w:rsidRPr="00681D85">
        <w:rPr>
          <w:rFonts w:ascii="Times New Roman" w:hAnsi="Times New Roman" w:cs="Times New Roman"/>
          <w:color w:val="000000"/>
          <w:sz w:val="26"/>
          <w:szCs w:val="26"/>
        </w:rPr>
        <w:t>i</w:t>
      </w:r>
      <w:proofErr w:type="spellStart"/>
      <w:r w:rsidRPr="00681D85">
        <w:rPr>
          <w:rFonts w:ascii="Times New Roman" w:hAnsi="Times New Roman" w:cs="Times New Roman"/>
          <w:color w:val="000000"/>
          <w:sz w:val="26"/>
          <w:szCs w:val="26"/>
          <w:lang w:val="uk-UA"/>
        </w:rPr>
        <w:t>онер</w:t>
      </w:r>
      <w:proofErr w:type="spellEnd"/>
      <w:r w:rsidRPr="00681D85">
        <w:rPr>
          <w:rFonts w:ascii="Times New Roman" w:hAnsi="Times New Roman" w:cs="Times New Roman"/>
          <w:color w:val="000000"/>
          <w:sz w:val="26"/>
          <w:szCs w:val="26"/>
        </w:rPr>
        <w:t>i</w:t>
      </w:r>
      <w:r w:rsidRPr="00681D85">
        <w:rPr>
          <w:rFonts w:ascii="Times New Roman" w:hAnsi="Times New Roman" w:cs="Times New Roman"/>
          <w:color w:val="000000"/>
          <w:sz w:val="26"/>
          <w:szCs w:val="26"/>
          <w:lang w:val="uk-UA"/>
        </w:rPr>
        <w:t xml:space="preserve">в </w:t>
      </w:r>
      <w:proofErr w:type="spellStart"/>
      <w:r w:rsidRPr="00681D85">
        <w:rPr>
          <w:rFonts w:ascii="Times New Roman" w:hAnsi="Times New Roman" w:cs="Times New Roman"/>
          <w:color w:val="000000"/>
          <w:sz w:val="26"/>
          <w:szCs w:val="26"/>
          <w:lang w:val="uk-UA"/>
        </w:rPr>
        <w:t>в</w:t>
      </w:r>
      <w:proofErr w:type="spellEnd"/>
      <w:r w:rsidRPr="00681D85">
        <w:rPr>
          <w:rFonts w:ascii="Times New Roman" w:hAnsi="Times New Roman" w:cs="Times New Roman"/>
          <w:color w:val="000000"/>
          <w:sz w:val="26"/>
          <w:szCs w:val="26"/>
        </w:rPr>
        <w:t>i</w:t>
      </w:r>
      <w:r w:rsidRPr="00681D85">
        <w:rPr>
          <w:rFonts w:ascii="Times New Roman" w:hAnsi="Times New Roman" w:cs="Times New Roman"/>
          <w:color w:val="000000"/>
          <w:sz w:val="26"/>
          <w:szCs w:val="26"/>
          <w:lang w:val="uk-UA"/>
        </w:rPr>
        <w:t>д 02.03.2011р. В</w:t>
      </w:r>
      <w:r w:rsidRPr="00681D85">
        <w:rPr>
          <w:rFonts w:ascii="Times New Roman" w:hAnsi="Times New Roman" w:cs="Times New Roman"/>
          <w:color w:val="000000"/>
          <w:sz w:val="26"/>
          <w:szCs w:val="26"/>
        </w:rPr>
        <w:t>i</w:t>
      </w:r>
      <w:proofErr w:type="spellStart"/>
      <w:r w:rsidRPr="00681D85">
        <w:rPr>
          <w:rFonts w:ascii="Times New Roman" w:hAnsi="Times New Roman" w:cs="Times New Roman"/>
          <w:color w:val="000000"/>
          <w:sz w:val="26"/>
          <w:szCs w:val="26"/>
          <w:lang w:val="uk-UA"/>
        </w:rPr>
        <w:t>дкрите</w:t>
      </w:r>
      <w:proofErr w:type="spellEnd"/>
      <w:r w:rsidRPr="00681D85">
        <w:rPr>
          <w:rFonts w:ascii="Times New Roman" w:hAnsi="Times New Roman" w:cs="Times New Roman"/>
          <w:color w:val="000000"/>
          <w:sz w:val="26"/>
          <w:szCs w:val="26"/>
          <w:lang w:val="uk-UA"/>
        </w:rPr>
        <w:t xml:space="preserve"> </w:t>
      </w:r>
      <w:proofErr w:type="spellStart"/>
      <w:r w:rsidRPr="00681D85">
        <w:rPr>
          <w:rFonts w:ascii="Times New Roman" w:hAnsi="Times New Roman" w:cs="Times New Roman"/>
          <w:color w:val="000000"/>
          <w:sz w:val="26"/>
          <w:szCs w:val="26"/>
          <w:lang w:val="uk-UA"/>
        </w:rPr>
        <w:t>акц</w:t>
      </w:r>
      <w:proofErr w:type="spellEnd"/>
      <w:r w:rsidRPr="00681D85">
        <w:rPr>
          <w:rFonts w:ascii="Times New Roman" w:hAnsi="Times New Roman" w:cs="Times New Roman"/>
          <w:color w:val="000000"/>
          <w:sz w:val="26"/>
          <w:szCs w:val="26"/>
        </w:rPr>
        <w:t>i</w:t>
      </w:r>
      <w:proofErr w:type="spellStart"/>
      <w:r w:rsidRPr="00681D85">
        <w:rPr>
          <w:rFonts w:ascii="Times New Roman" w:hAnsi="Times New Roman" w:cs="Times New Roman"/>
          <w:color w:val="000000"/>
          <w:sz w:val="26"/>
          <w:szCs w:val="26"/>
          <w:lang w:val="uk-UA"/>
        </w:rPr>
        <w:t>онерне</w:t>
      </w:r>
      <w:proofErr w:type="spellEnd"/>
      <w:r w:rsidRPr="00681D85">
        <w:rPr>
          <w:rFonts w:ascii="Times New Roman" w:hAnsi="Times New Roman" w:cs="Times New Roman"/>
          <w:color w:val="000000"/>
          <w:sz w:val="26"/>
          <w:szCs w:val="26"/>
          <w:lang w:val="uk-UA"/>
        </w:rPr>
        <w:t xml:space="preserve"> товариство «</w:t>
      </w:r>
      <w:proofErr w:type="spellStart"/>
      <w:r w:rsidRPr="00681D85">
        <w:rPr>
          <w:rFonts w:ascii="Times New Roman" w:hAnsi="Times New Roman" w:cs="Times New Roman"/>
          <w:color w:val="000000"/>
          <w:sz w:val="26"/>
          <w:szCs w:val="26"/>
          <w:lang w:val="uk-UA"/>
        </w:rPr>
        <w:t>Корюк</w:t>
      </w:r>
      <w:proofErr w:type="spellEnd"/>
      <w:r w:rsidRPr="00681D85">
        <w:rPr>
          <w:rFonts w:ascii="Times New Roman" w:hAnsi="Times New Roman" w:cs="Times New Roman"/>
          <w:color w:val="000000"/>
          <w:sz w:val="26"/>
          <w:szCs w:val="26"/>
        </w:rPr>
        <w:t>i</w:t>
      </w:r>
      <w:proofErr w:type="spellStart"/>
      <w:r w:rsidRPr="00681D85">
        <w:rPr>
          <w:rFonts w:ascii="Times New Roman" w:hAnsi="Times New Roman" w:cs="Times New Roman"/>
          <w:color w:val="000000"/>
          <w:sz w:val="26"/>
          <w:szCs w:val="26"/>
          <w:lang w:val="uk-UA"/>
        </w:rPr>
        <w:t>вська</w:t>
      </w:r>
      <w:proofErr w:type="spellEnd"/>
      <w:r w:rsidRPr="00681D85">
        <w:rPr>
          <w:rFonts w:ascii="Times New Roman" w:hAnsi="Times New Roman" w:cs="Times New Roman"/>
          <w:color w:val="000000"/>
          <w:sz w:val="26"/>
          <w:szCs w:val="26"/>
          <w:lang w:val="uk-UA"/>
        </w:rPr>
        <w:t xml:space="preserve"> фабрика </w:t>
      </w:r>
      <w:proofErr w:type="spellStart"/>
      <w:r w:rsidRPr="00681D85">
        <w:rPr>
          <w:rFonts w:ascii="Times New Roman" w:hAnsi="Times New Roman" w:cs="Times New Roman"/>
          <w:color w:val="000000"/>
          <w:sz w:val="26"/>
          <w:szCs w:val="26"/>
          <w:lang w:val="uk-UA"/>
        </w:rPr>
        <w:t>техн</w:t>
      </w:r>
      <w:proofErr w:type="spellEnd"/>
      <w:r w:rsidRPr="00681D85">
        <w:rPr>
          <w:rFonts w:ascii="Times New Roman" w:hAnsi="Times New Roman" w:cs="Times New Roman"/>
          <w:color w:val="000000"/>
          <w:sz w:val="26"/>
          <w:szCs w:val="26"/>
        </w:rPr>
        <w:t>i</w:t>
      </w:r>
      <w:proofErr w:type="spellStart"/>
      <w:r w:rsidRPr="00681D85">
        <w:rPr>
          <w:rFonts w:ascii="Times New Roman" w:hAnsi="Times New Roman" w:cs="Times New Roman"/>
          <w:color w:val="000000"/>
          <w:sz w:val="26"/>
          <w:szCs w:val="26"/>
          <w:lang w:val="uk-UA"/>
        </w:rPr>
        <w:t>чних</w:t>
      </w:r>
      <w:proofErr w:type="spellEnd"/>
      <w:r w:rsidRPr="00681D85">
        <w:rPr>
          <w:rFonts w:ascii="Times New Roman" w:hAnsi="Times New Roman" w:cs="Times New Roman"/>
          <w:color w:val="000000"/>
          <w:sz w:val="26"/>
          <w:szCs w:val="26"/>
          <w:lang w:val="uk-UA"/>
        </w:rPr>
        <w:t xml:space="preserve"> </w:t>
      </w:r>
      <w:proofErr w:type="spellStart"/>
      <w:r w:rsidRPr="00681D85">
        <w:rPr>
          <w:rFonts w:ascii="Times New Roman" w:hAnsi="Times New Roman" w:cs="Times New Roman"/>
          <w:color w:val="000000"/>
          <w:sz w:val="26"/>
          <w:szCs w:val="26"/>
          <w:lang w:val="uk-UA"/>
        </w:rPr>
        <w:t>папер</w:t>
      </w:r>
      <w:proofErr w:type="spellEnd"/>
      <w:r w:rsidRPr="00681D85">
        <w:rPr>
          <w:rFonts w:ascii="Times New Roman" w:hAnsi="Times New Roman" w:cs="Times New Roman"/>
          <w:color w:val="000000"/>
          <w:sz w:val="26"/>
          <w:szCs w:val="26"/>
        </w:rPr>
        <w:t>i</w:t>
      </w:r>
      <w:r w:rsidRPr="00681D85">
        <w:rPr>
          <w:rFonts w:ascii="Times New Roman" w:hAnsi="Times New Roman" w:cs="Times New Roman"/>
          <w:color w:val="000000"/>
          <w:sz w:val="26"/>
          <w:szCs w:val="26"/>
          <w:lang w:val="uk-UA"/>
        </w:rPr>
        <w:t xml:space="preserve">в» було перейменовано у </w:t>
      </w:r>
      <w:proofErr w:type="spellStart"/>
      <w:r w:rsidRPr="00681D85">
        <w:rPr>
          <w:rFonts w:ascii="Times New Roman" w:hAnsi="Times New Roman" w:cs="Times New Roman"/>
          <w:color w:val="000000"/>
          <w:sz w:val="26"/>
          <w:szCs w:val="26"/>
          <w:lang w:val="uk-UA"/>
        </w:rPr>
        <w:t>Публ</w:t>
      </w:r>
      <w:proofErr w:type="spellEnd"/>
      <w:r w:rsidRPr="00681D85">
        <w:rPr>
          <w:rFonts w:ascii="Times New Roman" w:hAnsi="Times New Roman" w:cs="Times New Roman"/>
          <w:color w:val="000000"/>
          <w:sz w:val="26"/>
          <w:szCs w:val="26"/>
        </w:rPr>
        <w:t>i</w:t>
      </w:r>
      <w:proofErr w:type="spellStart"/>
      <w:r w:rsidRPr="00681D85">
        <w:rPr>
          <w:rFonts w:ascii="Times New Roman" w:hAnsi="Times New Roman" w:cs="Times New Roman"/>
          <w:color w:val="000000"/>
          <w:sz w:val="26"/>
          <w:szCs w:val="26"/>
          <w:lang w:val="uk-UA"/>
        </w:rPr>
        <w:t>чне</w:t>
      </w:r>
      <w:proofErr w:type="spellEnd"/>
      <w:r w:rsidRPr="00681D85">
        <w:rPr>
          <w:rFonts w:ascii="Times New Roman" w:hAnsi="Times New Roman" w:cs="Times New Roman"/>
          <w:color w:val="000000"/>
          <w:sz w:val="26"/>
          <w:szCs w:val="26"/>
          <w:lang w:val="uk-UA"/>
        </w:rPr>
        <w:t xml:space="preserve"> </w:t>
      </w:r>
      <w:proofErr w:type="spellStart"/>
      <w:r w:rsidRPr="00681D85">
        <w:rPr>
          <w:rFonts w:ascii="Times New Roman" w:hAnsi="Times New Roman" w:cs="Times New Roman"/>
          <w:color w:val="000000"/>
          <w:sz w:val="26"/>
          <w:szCs w:val="26"/>
          <w:lang w:val="uk-UA"/>
        </w:rPr>
        <w:t>акц</w:t>
      </w:r>
      <w:proofErr w:type="spellEnd"/>
      <w:r w:rsidRPr="00681D85">
        <w:rPr>
          <w:rFonts w:ascii="Times New Roman" w:hAnsi="Times New Roman" w:cs="Times New Roman"/>
          <w:color w:val="000000"/>
          <w:sz w:val="26"/>
          <w:szCs w:val="26"/>
        </w:rPr>
        <w:t>i</w:t>
      </w:r>
      <w:proofErr w:type="spellStart"/>
      <w:r w:rsidRPr="00681D85">
        <w:rPr>
          <w:rFonts w:ascii="Times New Roman" w:hAnsi="Times New Roman" w:cs="Times New Roman"/>
          <w:color w:val="000000"/>
          <w:sz w:val="26"/>
          <w:szCs w:val="26"/>
          <w:lang w:val="uk-UA"/>
        </w:rPr>
        <w:t>онерне</w:t>
      </w:r>
      <w:proofErr w:type="spellEnd"/>
      <w:r w:rsidRPr="00681D85">
        <w:rPr>
          <w:rFonts w:ascii="Times New Roman" w:hAnsi="Times New Roman" w:cs="Times New Roman"/>
          <w:color w:val="000000"/>
          <w:sz w:val="26"/>
          <w:szCs w:val="26"/>
          <w:lang w:val="uk-UA"/>
        </w:rPr>
        <w:t xml:space="preserve"> товариство «СЛОВ`ЯНСЬК</w:t>
      </w:r>
      <w:r w:rsidRPr="00681D85">
        <w:rPr>
          <w:rFonts w:ascii="Times New Roman" w:hAnsi="Times New Roman" w:cs="Times New Roman"/>
          <w:color w:val="000000"/>
          <w:sz w:val="26"/>
          <w:szCs w:val="26"/>
        </w:rPr>
        <w:t>I</w:t>
      </w:r>
      <w:r w:rsidRPr="00681D85">
        <w:rPr>
          <w:rFonts w:ascii="Times New Roman" w:hAnsi="Times New Roman" w:cs="Times New Roman"/>
          <w:color w:val="000000"/>
          <w:sz w:val="26"/>
          <w:szCs w:val="26"/>
          <w:lang w:val="uk-UA"/>
        </w:rPr>
        <w:t xml:space="preserve"> ШПАЛЕРИ - КФТП» на виконання вимог Закону «Про акціонерні товариства».</w:t>
      </w:r>
    </w:p>
    <w:p w14:paraId="7C8B438C" w14:textId="77777777" w:rsidR="00681D85" w:rsidRPr="00681D85" w:rsidRDefault="00681D85" w:rsidP="00681D85">
      <w:pPr>
        <w:spacing w:after="0" w:line="240" w:lineRule="auto"/>
        <w:ind w:right="101" w:firstLine="851"/>
        <w:jc w:val="both"/>
        <w:rPr>
          <w:rFonts w:ascii="Times New Roman" w:hAnsi="Times New Roman" w:cs="Times New Roman"/>
          <w:sz w:val="26"/>
          <w:szCs w:val="26"/>
          <w:lang w:val="uk-UA"/>
        </w:rPr>
      </w:pPr>
      <w:r w:rsidRPr="00681D85">
        <w:rPr>
          <w:rFonts w:ascii="Times New Roman" w:hAnsi="Times New Roman" w:cs="Times New Roman"/>
          <w:color w:val="000000"/>
          <w:sz w:val="26"/>
          <w:szCs w:val="26"/>
          <w:lang w:val="uk-UA"/>
        </w:rPr>
        <w:t>ПРИВАТНЕ АКЦ</w:t>
      </w:r>
      <w:r w:rsidRPr="00681D85">
        <w:rPr>
          <w:rFonts w:ascii="Times New Roman" w:hAnsi="Times New Roman" w:cs="Times New Roman"/>
          <w:color w:val="000000"/>
          <w:sz w:val="26"/>
          <w:szCs w:val="26"/>
        </w:rPr>
        <w:t>I</w:t>
      </w:r>
      <w:r w:rsidRPr="00681D85">
        <w:rPr>
          <w:rFonts w:ascii="Times New Roman" w:hAnsi="Times New Roman" w:cs="Times New Roman"/>
          <w:color w:val="000000"/>
          <w:sz w:val="26"/>
          <w:szCs w:val="26"/>
          <w:lang w:val="uk-UA"/>
        </w:rPr>
        <w:t>ОНЕРНЕ ТОВАРИСТВО «СЛОВ`ЯНСЬК</w:t>
      </w:r>
      <w:r w:rsidRPr="00681D85">
        <w:rPr>
          <w:rFonts w:ascii="Times New Roman" w:hAnsi="Times New Roman" w:cs="Times New Roman"/>
          <w:color w:val="000000"/>
          <w:sz w:val="26"/>
          <w:szCs w:val="26"/>
        </w:rPr>
        <w:t>I</w:t>
      </w:r>
      <w:r w:rsidRPr="00681D85">
        <w:rPr>
          <w:rFonts w:ascii="Times New Roman" w:hAnsi="Times New Roman" w:cs="Times New Roman"/>
          <w:color w:val="000000"/>
          <w:sz w:val="26"/>
          <w:szCs w:val="26"/>
          <w:lang w:val="uk-UA"/>
        </w:rPr>
        <w:t xml:space="preserve"> ШПАЛЕРИ - КФТП» є новим найменуванням ПУБЛІЧНОГО АКЦІОНЕРНОГО ТОВАРИСТВА «СЛОВ`ЯНСЬК</w:t>
      </w:r>
      <w:r w:rsidRPr="00681D85">
        <w:rPr>
          <w:rFonts w:ascii="Times New Roman" w:hAnsi="Times New Roman" w:cs="Times New Roman"/>
          <w:color w:val="000000"/>
          <w:sz w:val="26"/>
          <w:szCs w:val="26"/>
        </w:rPr>
        <w:t>I</w:t>
      </w:r>
      <w:r w:rsidRPr="00681D85">
        <w:rPr>
          <w:rFonts w:ascii="Times New Roman" w:hAnsi="Times New Roman" w:cs="Times New Roman"/>
          <w:color w:val="000000"/>
          <w:sz w:val="26"/>
          <w:szCs w:val="26"/>
          <w:lang w:val="uk-UA"/>
        </w:rPr>
        <w:t xml:space="preserve"> ШПАЛЕРИ - КФТП», перейменованого згідно з рішенням загальних зборів акціонерів від 17.11.2017 в зв’язку зі </w:t>
      </w:r>
      <w:proofErr w:type="spellStart"/>
      <w:r w:rsidRPr="00681D85">
        <w:rPr>
          <w:rFonts w:ascii="Times New Roman" w:hAnsi="Times New Roman" w:cs="Times New Roman"/>
          <w:color w:val="000000"/>
          <w:sz w:val="26"/>
          <w:szCs w:val="26"/>
          <w:lang w:val="uk-UA"/>
        </w:rPr>
        <w:t>зм</w:t>
      </w:r>
      <w:proofErr w:type="spellEnd"/>
      <w:r w:rsidRPr="00681D85">
        <w:rPr>
          <w:rFonts w:ascii="Times New Roman" w:hAnsi="Times New Roman" w:cs="Times New Roman"/>
          <w:color w:val="000000"/>
          <w:sz w:val="26"/>
          <w:szCs w:val="26"/>
        </w:rPr>
        <w:t>i</w:t>
      </w:r>
      <w:proofErr w:type="spellStart"/>
      <w:r w:rsidRPr="00681D85">
        <w:rPr>
          <w:rFonts w:ascii="Times New Roman" w:hAnsi="Times New Roman" w:cs="Times New Roman"/>
          <w:color w:val="000000"/>
          <w:sz w:val="26"/>
          <w:szCs w:val="26"/>
          <w:lang w:val="uk-UA"/>
        </w:rPr>
        <w:t>ною</w:t>
      </w:r>
      <w:proofErr w:type="spellEnd"/>
      <w:r w:rsidRPr="00681D85">
        <w:rPr>
          <w:rFonts w:ascii="Times New Roman" w:hAnsi="Times New Roman" w:cs="Times New Roman"/>
          <w:color w:val="000000"/>
          <w:sz w:val="26"/>
          <w:szCs w:val="26"/>
          <w:lang w:val="uk-UA"/>
        </w:rPr>
        <w:t xml:space="preserve"> типу товариства з </w:t>
      </w:r>
      <w:proofErr w:type="spellStart"/>
      <w:r w:rsidRPr="00681D85">
        <w:rPr>
          <w:rFonts w:ascii="Times New Roman" w:hAnsi="Times New Roman" w:cs="Times New Roman"/>
          <w:color w:val="000000"/>
          <w:sz w:val="26"/>
          <w:szCs w:val="26"/>
          <w:lang w:val="uk-UA"/>
        </w:rPr>
        <w:t>публ</w:t>
      </w:r>
      <w:proofErr w:type="spellEnd"/>
      <w:r w:rsidRPr="00681D85">
        <w:rPr>
          <w:rFonts w:ascii="Times New Roman" w:hAnsi="Times New Roman" w:cs="Times New Roman"/>
          <w:color w:val="000000"/>
          <w:sz w:val="26"/>
          <w:szCs w:val="26"/>
        </w:rPr>
        <w:t>i</w:t>
      </w:r>
      <w:proofErr w:type="spellStart"/>
      <w:r w:rsidRPr="00681D85">
        <w:rPr>
          <w:rFonts w:ascii="Times New Roman" w:hAnsi="Times New Roman" w:cs="Times New Roman"/>
          <w:color w:val="000000"/>
          <w:sz w:val="26"/>
          <w:szCs w:val="26"/>
          <w:lang w:val="uk-UA"/>
        </w:rPr>
        <w:t>чного</w:t>
      </w:r>
      <w:proofErr w:type="spellEnd"/>
      <w:r w:rsidRPr="00681D85">
        <w:rPr>
          <w:rFonts w:ascii="Times New Roman" w:hAnsi="Times New Roman" w:cs="Times New Roman"/>
          <w:color w:val="000000"/>
          <w:sz w:val="26"/>
          <w:szCs w:val="26"/>
          <w:lang w:val="uk-UA"/>
        </w:rPr>
        <w:t xml:space="preserve"> на приватне </w:t>
      </w:r>
      <w:proofErr w:type="spellStart"/>
      <w:r w:rsidRPr="00681D85">
        <w:rPr>
          <w:rFonts w:ascii="Times New Roman" w:hAnsi="Times New Roman" w:cs="Times New Roman"/>
          <w:color w:val="000000"/>
          <w:sz w:val="26"/>
          <w:szCs w:val="26"/>
          <w:lang w:val="uk-UA"/>
        </w:rPr>
        <w:t>акц</w:t>
      </w:r>
      <w:proofErr w:type="spellEnd"/>
      <w:r w:rsidRPr="00681D85">
        <w:rPr>
          <w:rFonts w:ascii="Times New Roman" w:hAnsi="Times New Roman" w:cs="Times New Roman"/>
          <w:color w:val="000000"/>
          <w:sz w:val="26"/>
          <w:szCs w:val="26"/>
        </w:rPr>
        <w:t>i</w:t>
      </w:r>
      <w:proofErr w:type="spellStart"/>
      <w:r w:rsidRPr="00681D85">
        <w:rPr>
          <w:rFonts w:ascii="Times New Roman" w:hAnsi="Times New Roman" w:cs="Times New Roman"/>
          <w:color w:val="000000"/>
          <w:sz w:val="26"/>
          <w:szCs w:val="26"/>
          <w:lang w:val="uk-UA"/>
        </w:rPr>
        <w:t>онерне</w:t>
      </w:r>
      <w:proofErr w:type="spellEnd"/>
      <w:r w:rsidRPr="00681D85">
        <w:rPr>
          <w:rFonts w:ascii="Times New Roman" w:hAnsi="Times New Roman" w:cs="Times New Roman"/>
          <w:color w:val="000000"/>
          <w:sz w:val="26"/>
          <w:szCs w:val="26"/>
          <w:lang w:val="uk-UA"/>
        </w:rPr>
        <w:t xml:space="preserve"> товариство. Дата державної </w:t>
      </w:r>
      <w:proofErr w:type="spellStart"/>
      <w:r w:rsidRPr="00681D85">
        <w:rPr>
          <w:rFonts w:ascii="Times New Roman" w:hAnsi="Times New Roman" w:cs="Times New Roman"/>
          <w:color w:val="000000"/>
          <w:sz w:val="26"/>
          <w:szCs w:val="26"/>
          <w:lang w:val="uk-UA"/>
        </w:rPr>
        <w:t>реєстрац</w:t>
      </w:r>
      <w:proofErr w:type="spellEnd"/>
      <w:r w:rsidRPr="00681D85">
        <w:rPr>
          <w:rFonts w:ascii="Times New Roman" w:hAnsi="Times New Roman" w:cs="Times New Roman"/>
          <w:color w:val="000000"/>
          <w:sz w:val="26"/>
          <w:szCs w:val="26"/>
        </w:rPr>
        <w:t>i</w:t>
      </w:r>
      <w:r w:rsidRPr="00681D85">
        <w:rPr>
          <w:rFonts w:ascii="Times New Roman" w:hAnsi="Times New Roman" w:cs="Times New Roman"/>
          <w:color w:val="000000"/>
          <w:sz w:val="26"/>
          <w:szCs w:val="26"/>
          <w:lang w:val="uk-UA"/>
        </w:rPr>
        <w:t xml:space="preserve">ї цих </w:t>
      </w:r>
      <w:proofErr w:type="spellStart"/>
      <w:r w:rsidRPr="00681D85">
        <w:rPr>
          <w:rFonts w:ascii="Times New Roman" w:hAnsi="Times New Roman" w:cs="Times New Roman"/>
          <w:color w:val="000000"/>
          <w:sz w:val="26"/>
          <w:szCs w:val="26"/>
          <w:lang w:val="uk-UA"/>
        </w:rPr>
        <w:t>зм</w:t>
      </w:r>
      <w:proofErr w:type="spellEnd"/>
      <w:r w:rsidRPr="00681D85">
        <w:rPr>
          <w:rFonts w:ascii="Times New Roman" w:hAnsi="Times New Roman" w:cs="Times New Roman"/>
          <w:color w:val="000000"/>
          <w:sz w:val="26"/>
          <w:szCs w:val="26"/>
        </w:rPr>
        <w:t>i</w:t>
      </w:r>
      <w:r w:rsidRPr="00681D85">
        <w:rPr>
          <w:rFonts w:ascii="Times New Roman" w:hAnsi="Times New Roman" w:cs="Times New Roman"/>
          <w:color w:val="000000"/>
          <w:sz w:val="26"/>
          <w:szCs w:val="26"/>
          <w:lang w:val="uk-UA"/>
        </w:rPr>
        <w:t>н до в</w:t>
      </w:r>
      <w:r w:rsidRPr="00681D85">
        <w:rPr>
          <w:rFonts w:ascii="Times New Roman" w:hAnsi="Times New Roman" w:cs="Times New Roman"/>
          <w:color w:val="000000"/>
          <w:sz w:val="26"/>
          <w:szCs w:val="26"/>
        </w:rPr>
        <w:t>i</w:t>
      </w:r>
      <w:proofErr w:type="spellStart"/>
      <w:r w:rsidRPr="00681D85">
        <w:rPr>
          <w:rFonts w:ascii="Times New Roman" w:hAnsi="Times New Roman" w:cs="Times New Roman"/>
          <w:color w:val="000000"/>
          <w:sz w:val="26"/>
          <w:szCs w:val="26"/>
          <w:lang w:val="uk-UA"/>
        </w:rPr>
        <w:t>домостей</w:t>
      </w:r>
      <w:proofErr w:type="spellEnd"/>
      <w:r w:rsidRPr="00681D85">
        <w:rPr>
          <w:rFonts w:ascii="Times New Roman" w:hAnsi="Times New Roman" w:cs="Times New Roman"/>
          <w:color w:val="000000"/>
          <w:sz w:val="26"/>
          <w:szCs w:val="26"/>
          <w:lang w:val="uk-UA"/>
        </w:rPr>
        <w:t xml:space="preserve"> про юридичну особу, що м</w:t>
      </w:r>
      <w:r w:rsidRPr="00681D85">
        <w:rPr>
          <w:rFonts w:ascii="Times New Roman" w:hAnsi="Times New Roman" w:cs="Times New Roman"/>
          <w:color w:val="000000"/>
          <w:sz w:val="26"/>
          <w:szCs w:val="26"/>
        </w:rPr>
        <w:t>i</w:t>
      </w:r>
      <w:proofErr w:type="spellStart"/>
      <w:r w:rsidRPr="00681D85">
        <w:rPr>
          <w:rFonts w:ascii="Times New Roman" w:hAnsi="Times New Roman" w:cs="Times New Roman"/>
          <w:color w:val="000000"/>
          <w:sz w:val="26"/>
          <w:szCs w:val="26"/>
          <w:lang w:val="uk-UA"/>
        </w:rPr>
        <w:t>стяться</w:t>
      </w:r>
      <w:proofErr w:type="spellEnd"/>
      <w:r w:rsidRPr="00681D85">
        <w:rPr>
          <w:rFonts w:ascii="Times New Roman" w:hAnsi="Times New Roman" w:cs="Times New Roman"/>
          <w:color w:val="000000"/>
          <w:sz w:val="26"/>
          <w:szCs w:val="26"/>
          <w:lang w:val="uk-UA"/>
        </w:rPr>
        <w:t xml:space="preserve"> в Єдиному державному реєстр</w:t>
      </w:r>
      <w:r w:rsidRPr="00681D85">
        <w:rPr>
          <w:rFonts w:ascii="Times New Roman" w:hAnsi="Times New Roman" w:cs="Times New Roman"/>
          <w:color w:val="000000"/>
          <w:sz w:val="26"/>
          <w:szCs w:val="26"/>
        </w:rPr>
        <w:t>i</w:t>
      </w:r>
      <w:r w:rsidRPr="00681D85">
        <w:rPr>
          <w:rFonts w:ascii="Times New Roman" w:hAnsi="Times New Roman" w:cs="Times New Roman"/>
          <w:color w:val="000000"/>
          <w:sz w:val="26"/>
          <w:szCs w:val="26"/>
          <w:lang w:val="uk-UA"/>
        </w:rPr>
        <w:t xml:space="preserve"> юридичних ос</w:t>
      </w:r>
      <w:r w:rsidRPr="00681D85">
        <w:rPr>
          <w:rFonts w:ascii="Times New Roman" w:hAnsi="Times New Roman" w:cs="Times New Roman"/>
          <w:color w:val="000000"/>
          <w:sz w:val="26"/>
          <w:szCs w:val="26"/>
        </w:rPr>
        <w:t>i</w:t>
      </w:r>
      <w:r w:rsidRPr="00681D85">
        <w:rPr>
          <w:rFonts w:ascii="Times New Roman" w:hAnsi="Times New Roman" w:cs="Times New Roman"/>
          <w:color w:val="000000"/>
          <w:sz w:val="26"/>
          <w:szCs w:val="26"/>
          <w:lang w:val="uk-UA"/>
        </w:rPr>
        <w:t>б, ф</w:t>
      </w:r>
      <w:r w:rsidRPr="00681D85">
        <w:rPr>
          <w:rFonts w:ascii="Times New Roman" w:hAnsi="Times New Roman" w:cs="Times New Roman"/>
          <w:color w:val="000000"/>
          <w:sz w:val="26"/>
          <w:szCs w:val="26"/>
        </w:rPr>
        <w:t>i</w:t>
      </w:r>
      <w:r w:rsidRPr="00681D85">
        <w:rPr>
          <w:rFonts w:ascii="Times New Roman" w:hAnsi="Times New Roman" w:cs="Times New Roman"/>
          <w:color w:val="000000"/>
          <w:sz w:val="26"/>
          <w:szCs w:val="26"/>
          <w:lang w:val="uk-UA"/>
        </w:rPr>
        <w:t>зичних ос</w:t>
      </w:r>
      <w:r w:rsidRPr="00681D85">
        <w:rPr>
          <w:rFonts w:ascii="Times New Roman" w:hAnsi="Times New Roman" w:cs="Times New Roman"/>
          <w:color w:val="000000"/>
          <w:sz w:val="26"/>
          <w:szCs w:val="26"/>
        </w:rPr>
        <w:t>i</w:t>
      </w:r>
      <w:r w:rsidRPr="00681D85">
        <w:rPr>
          <w:rFonts w:ascii="Times New Roman" w:hAnsi="Times New Roman" w:cs="Times New Roman"/>
          <w:color w:val="000000"/>
          <w:sz w:val="26"/>
          <w:szCs w:val="26"/>
          <w:lang w:val="uk-UA"/>
        </w:rPr>
        <w:t>б - п</w:t>
      </w:r>
      <w:r w:rsidRPr="00681D85">
        <w:rPr>
          <w:rFonts w:ascii="Times New Roman" w:hAnsi="Times New Roman" w:cs="Times New Roman"/>
          <w:color w:val="000000"/>
          <w:sz w:val="26"/>
          <w:szCs w:val="26"/>
        </w:rPr>
        <w:t>i</w:t>
      </w:r>
      <w:proofErr w:type="spellStart"/>
      <w:r w:rsidRPr="00681D85">
        <w:rPr>
          <w:rFonts w:ascii="Times New Roman" w:hAnsi="Times New Roman" w:cs="Times New Roman"/>
          <w:color w:val="000000"/>
          <w:sz w:val="26"/>
          <w:szCs w:val="26"/>
          <w:lang w:val="uk-UA"/>
        </w:rPr>
        <w:t>дприємц</w:t>
      </w:r>
      <w:proofErr w:type="spellEnd"/>
      <w:r w:rsidRPr="00681D85">
        <w:rPr>
          <w:rFonts w:ascii="Times New Roman" w:hAnsi="Times New Roman" w:cs="Times New Roman"/>
          <w:color w:val="000000"/>
          <w:sz w:val="26"/>
          <w:szCs w:val="26"/>
        </w:rPr>
        <w:t>i</w:t>
      </w:r>
      <w:r w:rsidRPr="00681D85">
        <w:rPr>
          <w:rFonts w:ascii="Times New Roman" w:hAnsi="Times New Roman" w:cs="Times New Roman"/>
          <w:color w:val="000000"/>
          <w:sz w:val="26"/>
          <w:szCs w:val="26"/>
          <w:lang w:val="uk-UA"/>
        </w:rPr>
        <w:t xml:space="preserve">в та громадських формувань: 01.12.2017. Загальними зборами акціонерів Товариства (протокол від 26.04.2019 № 26) було прийнято рішення </w:t>
      </w:r>
      <w:proofErr w:type="spellStart"/>
      <w:r w:rsidRPr="00681D85">
        <w:rPr>
          <w:rFonts w:ascii="Times New Roman" w:hAnsi="Times New Roman" w:cs="Times New Roman"/>
          <w:color w:val="000000"/>
          <w:sz w:val="26"/>
          <w:szCs w:val="26"/>
          <w:lang w:val="uk-UA"/>
        </w:rPr>
        <w:t>внести</w:t>
      </w:r>
      <w:proofErr w:type="spellEnd"/>
      <w:r w:rsidRPr="00681D85">
        <w:rPr>
          <w:rFonts w:ascii="Times New Roman" w:hAnsi="Times New Roman" w:cs="Times New Roman"/>
          <w:color w:val="000000"/>
          <w:sz w:val="26"/>
          <w:szCs w:val="26"/>
          <w:lang w:val="uk-UA"/>
        </w:rPr>
        <w:t xml:space="preserve"> зміни та доповнення до Статуту Товариства шляхом прийняття Статуту Товариства в новій редакції. Нова редакція Статуту була зареєстрована </w:t>
      </w:r>
      <w:r w:rsidRPr="00681D85">
        <w:rPr>
          <w:rFonts w:ascii="Times New Roman" w:hAnsi="Times New Roman" w:cs="Times New Roman"/>
          <w:sz w:val="26"/>
          <w:szCs w:val="26"/>
          <w:lang w:val="uk-UA"/>
        </w:rPr>
        <w:t>в 2019 році.</w:t>
      </w:r>
    </w:p>
    <w:p w14:paraId="05AB3A03" w14:textId="77777777" w:rsidR="00681D85" w:rsidRPr="00681D85" w:rsidRDefault="00681D85" w:rsidP="00681D85">
      <w:pPr>
        <w:spacing w:after="0" w:line="240" w:lineRule="auto"/>
        <w:ind w:right="189" w:firstLine="851"/>
        <w:jc w:val="both"/>
        <w:rPr>
          <w:rFonts w:ascii="Times New Roman" w:hAnsi="Times New Roman" w:cs="Times New Roman"/>
          <w:sz w:val="26"/>
          <w:szCs w:val="26"/>
          <w:lang w:val="uk-UA"/>
        </w:rPr>
      </w:pPr>
      <w:proofErr w:type="spellStart"/>
      <w:r w:rsidRPr="00681D85">
        <w:rPr>
          <w:rFonts w:ascii="Times New Roman" w:hAnsi="Times New Roman" w:cs="Times New Roman"/>
          <w:sz w:val="26"/>
          <w:szCs w:val="26"/>
        </w:rPr>
        <w:t>Товариство</w:t>
      </w:r>
      <w:proofErr w:type="spellEnd"/>
      <w:r w:rsidRPr="00681D85">
        <w:rPr>
          <w:rFonts w:ascii="Times New Roman" w:hAnsi="Times New Roman" w:cs="Times New Roman"/>
          <w:sz w:val="26"/>
          <w:szCs w:val="26"/>
        </w:rPr>
        <w:t xml:space="preserve"> не </w:t>
      </w:r>
      <w:proofErr w:type="spellStart"/>
      <w:r w:rsidRPr="00681D85">
        <w:rPr>
          <w:rFonts w:ascii="Times New Roman" w:hAnsi="Times New Roman" w:cs="Times New Roman"/>
          <w:sz w:val="26"/>
          <w:szCs w:val="26"/>
        </w:rPr>
        <w:t>має</w:t>
      </w:r>
      <w:proofErr w:type="spellEnd"/>
      <w:r w:rsidRPr="00681D85">
        <w:rPr>
          <w:rFonts w:ascii="Times New Roman" w:hAnsi="Times New Roman" w:cs="Times New Roman"/>
          <w:sz w:val="26"/>
          <w:szCs w:val="26"/>
        </w:rPr>
        <w:t xml:space="preserve"> в </w:t>
      </w:r>
      <w:proofErr w:type="spellStart"/>
      <w:r w:rsidRPr="00681D85">
        <w:rPr>
          <w:rFonts w:ascii="Times New Roman" w:hAnsi="Times New Roman" w:cs="Times New Roman"/>
          <w:sz w:val="26"/>
          <w:szCs w:val="26"/>
        </w:rPr>
        <w:t>своїй</w:t>
      </w:r>
      <w:proofErr w:type="spellEnd"/>
      <w:r w:rsidRPr="00681D85">
        <w:rPr>
          <w:rFonts w:ascii="Times New Roman" w:hAnsi="Times New Roman" w:cs="Times New Roman"/>
          <w:sz w:val="26"/>
          <w:szCs w:val="26"/>
        </w:rPr>
        <w:t xml:space="preserve"> </w:t>
      </w:r>
      <w:proofErr w:type="spellStart"/>
      <w:r w:rsidRPr="00681D85">
        <w:rPr>
          <w:rFonts w:ascii="Times New Roman" w:hAnsi="Times New Roman" w:cs="Times New Roman"/>
          <w:sz w:val="26"/>
          <w:szCs w:val="26"/>
        </w:rPr>
        <w:t>структурi</w:t>
      </w:r>
      <w:proofErr w:type="spellEnd"/>
      <w:r w:rsidRPr="00681D85">
        <w:rPr>
          <w:rFonts w:ascii="Times New Roman" w:hAnsi="Times New Roman" w:cs="Times New Roman"/>
          <w:sz w:val="26"/>
          <w:szCs w:val="26"/>
        </w:rPr>
        <w:t xml:space="preserve"> </w:t>
      </w:r>
      <w:proofErr w:type="spellStart"/>
      <w:r w:rsidRPr="00681D85">
        <w:rPr>
          <w:rFonts w:ascii="Times New Roman" w:hAnsi="Times New Roman" w:cs="Times New Roman"/>
          <w:sz w:val="26"/>
          <w:szCs w:val="26"/>
        </w:rPr>
        <w:t>дочiрнiх</w:t>
      </w:r>
      <w:proofErr w:type="spellEnd"/>
      <w:r w:rsidRPr="00681D85">
        <w:rPr>
          <w:rFonts w:ascii="Times New Roman" w:hAnsi="Times New Roman" w:cs="Times New Roman"/>
          <w:sz w:val="26"/>
          <w:szCs w:val="26"/>
        </w:rPr>
        <w:t xml:space="preserve"> та </w:t>
      </w:r>
      <w:proofErr w:type="spellStart"/>
      <w:r w:rsidRPr="00681D85">
        <w:rPr>
          <w:rFonts w:ascii="Times New Roman" w:hAnsi="Times New Roman" w:cs="Times New Roman"/>
          <w:sz w:val="26"/>
          <w:szCs w:val="26"/>
        </w:rPr>
        <w:t>асоцiйованих</w:t>
      </w:r>
      <w:proofErr w:type="spellEnd"/>
      <w:r w:rsidRPr="00681D85">
        <w:rPr>
          <w:rFonts w:ascii="Times New Roman" w:hAnsi="Times New Roman" w:cs="Times New Roman"/>
          <w:sz w:val="26"/>
          <w:szCs w:val="26"/>
        </w:rPr>
        <w:t xml:space="preserve"> </w:t>
      </w:r>
      <w:proofErr w:type="spellStart"/>
      <w:r w:rsidRPr="00681D85">
        <w:rPr>
          <w:rFonts w:ascii="Times New Roman" w:hAnsi="Times New Roman" w:cs="Times New Roman"/>
          <w:sz w:val="26"/>
          <w:szCs w:val="26"/>
        </w:rPr>
        <w:t>компанiй</w:t>
      </w:r>
      <w:proofErr w:type="spellEnd"/>
      <w:r w:rsidRPr="00681D85">
        <w:rPr>
          <w:rFonts w:ascii="Times New Roman" w:hAnsi="Times New Roman" w:cs="Times New Roman"/>
          <w:sz w:val="26"/>
          <w:szCs w:val="26"/>
          <w:lang w:val="uk-UA"/>
        </w:rPr>
        <w:t>, інших відокремлених структурних підрозділів</w:t>
      </w:r>
      <w:r w:rsidRPr="00681D85">
        <w:rPr>
          <w:rFonts w:ascii="Times New Roman" w:hAnsi="Times New Roman" w:cs="Times New Roman"/>
          <w:sz w:val="26"/>
          <w:szCs w:val="26"/>
        </w:rPr>
        <w:t>.</w:t>
      </w:r>
    </w:p>
    <w:p w14:paraId="14DD4B27" w14:textId="77777777" w:rsidR="00681D85" w:rsidRPr="001A588F" w:rsidRDefault="001A588F" w:rsidP="001A588F">
      <w:pPr>
        <w:spacing w:after="0" w:line="240" w:lineRule="auto"/>
        <w:ind w:right="67" w:firstLine="851"/>
        <w:jc w:val="both"/>
        <w:rPr>
          <w:rFonts w:ascii="Times New Roman" w:hAnsi="Times New Roman" w:cs="Times New Roman"/>
          <w:sz w:val="26"/>
          <w:szCs w:val="26"/>
        </w:rPr>
      </w:pPr>
      <w:proofErr w:type="spellStart"/>
      <w:r w:rsidRPr="001A588F">
        <w:rPr>
          <w:rFonts w:ascii="Times New Roman" w:hAnsi="Times New Roman" w:cs="Times New Roman"/>
          <w:sz w:val="26"/>
          <w:szCs w:val="26"/>
        </w:rPr>
        <w:t>Підприємство</w:t>
      </w:r>
      <w:proofErr w:type="spellEnd"/>
      <w:r w:rsidRPr="001A588F">
        <w:rPr>
          <w:rFonts w:ascii="Times New Roman" w:hAnsi="Times New Roman" w:cs="Times New Roman"/>
          <w:sz w:val="26"/>
          <w:szCs w:val="26"/>
        </w:rPr>
        <w:t xml:space="preserve"> </w:t>
      </w:r>
      <w:proofErr w:type="spellStart"/>
      <w:r w:rsidRPr="001A588F">
        <w:rPr>
          <w:rFonts w:ascii="Times New Roman" w:hAnsi="Times New Roman" w:cs="Times New Roman"/>
          <w:sz w:val="26"/>
          <w:szCs w:val="26"/>
        </w:rPr>
        <w:t>постійно</w:t>
      </w:r>
      <w:proofErr w:type="spellEnd"/>
      <w:r w:rsidRPr="001A588F">
        <w:rPr>
          <w:rFonts w:ascii="Times New Roman" w:hAnsi="Times New Roman" w:cs="Times New Roman"/>
          <w:sz w:val="26"/>
          <w:szCs w:val="26"/>
        </w:rPr>
        <w:t xml:space="preserve"> </w:t>
      </w:r>
      <w:proofErr w:type="spellStart"/>
      <w:r w:rsidRPr="001A588F">
        <w:rPr>
          <w:rFonts w:ascii="Times New Roman" w:hAnsi="Times New Roman" w:cs="Times New Roman"/>
          <w:sz w:val="26"/>
          <w:szCs w:val="26"/>
        </w:rPr>
        <w:t>інвестує</w:t>
      </w:r>
      <w:proofErr w:type="spellEnd"/>
      <w:r w:rsidRPr="001A588F">
        <w:rPr>
          <w:rFonts w:ascii="Times New Roman" w:hAnsi="Times New Roman" w:cs="Times New Roman"/>
          <w:sz w:val="26"/>
          <w:szCs w:val="26"/>
        </w:rPr>
        <w:t xml:space="preserve"> у </w:t>
      </w:r>
      <w:proofErr w:type="spellStart"/>
      <w:r w:rsidRPr="001A588F">
        <w:rPr>
          <w:rFonts w:ascii="Times New Roman" w:hAnsi="Times New Roman" w:cs="Times New Roman"/>
          <w:sz w:val="26"/>
          <w:szCs w:val="26"/>
        </w:rPr>
        <w:t>власне</w:t>
      </w:r>
      <w:proofErr w:type="spellEnd"/>
      <w:r w:rsidRPr="001A588F">
        <w:rPr>
          <w:rFonts w:ascii="Times New Roman" w:hAnsi="Times New Roman" w:cs="Times New Roman"/>
          <w:sz w:val="26"/>
          <w:szCs w:val="26"/>
        </w:rPr>
        <w:t xml:space="preserve"> </w:t>
      </w:r>
      <w:proofErr w:type="spellStart"/>
      <w:r w:rsidRPr="001A588F">
        <w:rPr>
          <w:rFonts w:ascii="Times New Roman" w:hAnsi="Times New Roman" w:cs="Times New Roman"/>
          <w:sz w:val="26"/>
          <w:szCs w:val="26"/>
        </w:rPr>
        <w:t>виробництво</w:t>
      </w:r>
      <w:proofErr w:type="spellEnd"/>
      <w:r w:rsidRPr="001A588F">
        <w:rPr>
          <w:rFonts w:ascii="Times New Roman" w:hAnsi="Times New Roman" w:cs="Times New Roman"/>
          <w:sz w:val="26"/>
          <w:szCs w:val="26"/>
        </w:rPr>
        <w:t xml:space="preserve"> шляхом </w:t>
      </w:r>
      <w:proofErr w:type="spellStart"/>
      <w:r w:rsidRPr="001A588F">
        <w:rPr>
          <w:rFonts w:ascii="Times New Roman" w:hAnsi="Times New Roman" w:cs="Times New Roman"/>
          <w:sz w:val="26"/>
          <w:szCs w:val="26"/>
        </w:rPr>
        <w:t>придбання</w:t>
      </w:r>
      <w:proofErr w:type="spellEnd"/>
      <w:r w:rsidRPr="001A588F">
        <w:rPr>
          <w:rFonts w:ascii="Times New Roman" w:hAnsi="Times New Roman" w:cs="Times New Roman"/>
          <w:sz w:val="26"/>
          <w:szCs w:val="26"/>
        </w:rPr>
        <w:t xml:space="preserve"> та </w:t>
      </w:r>
      <w:proofErr w:type="spellStart"/>
      <w:r w:rsidRPr="001A588F">
        <w:rPr>
          <w:rFonts w:ascii="Times New Roman" w:hAnsi="Times New Roman" w:cs="Times New Roman"/>
          <w:sz w:val="26"/>
          <w:szCs w:val="26"/>
        </w:rPr>
        <w:t>модернізації</w:t>
      </w:r>
      <w:proofErr w:type="spellEnd"/>
      <w:r w:rsidRPr="001A588F">
        <w:rPr>
          <w:rFonts w:ascii="Times New Roman" w:hAnsi="Times New Roman" w:cs="Times New Roman"/>
          <w:sz w:val="26"/>
          <w:szCs w:val="26"/>
        </w:rPr>
        <w:t xml:space="preserve"> </w:t>
      </w:r>
      <w:proofErr w:type="spellStart"/>
      <w:r w:rsidRPr="001A588F">
        <w:rPr>
          <w:rFonts w:ascii="Times New Roman" w:hAnsi="Times New Roman" w:cs="Times New Roman"/>
          <w:sz w:val="26"/>
          <w:szCs w:val="26"/>
        </w:rPr>
        <w:t>основних</w:t>
      </w:r>
      <w:proofErr w:type="spellEnd"/>
      <w:r w:rsidRPr="001A588F">
        <w:rPr>
          <w:rFonts w:ascii="Times New Roman" w:hAnsi="Times New Roman" w:cs="Times New Roman"/>
          <w:sz w:val="26"/>
          <w:szCs w:val="26"/>
        </w:rPr>
        <w:t xml:space="preserve"> </w:t>
      </w:r>
      <w:proofErr w:type="spellStart"/>
      <w:r w:rsidRPr="001A588F">
        <w:rPr>
          <w:rFonts w:ascii="Times New Roman" w:hAnsi="Times New Roman" w:cs="Times New Roman"/>
          <w:sz w:val="26"/>
          <w:szCs w:val="26"/>
        </w:rPr>
        <w:t>засобів</w:t>
      </w:r>
      <w:proofErr w:type="spellEnd"/>
      <w:r w:rsidRPr="001A588F">
        <w:rPr>
          <w:rFonts w:ascii="Times New Roman" w:hAnsi="Times New Roman" w:cs="Times New Roman"/>
          <w:sz w:val="26"/>
          <w:szCs w:val="26"/>
        </w:rPr>
        <w:t xml:space="preserve"> для </w:t>
      </w:r>
      <w:proofErr w:type="spellStart"/>
      <w:r w:rsidRPr="001A588F">
        <w:rPr>
          <w:rFonts w:ascii="Times New Roman" w:hAnsi="Times New Roman" w:cs="Times New Roman"/>
          <w:sz w:val="26"/>
          <w:szCs w:val="26"/>
        </w:rPr>
        <w:t>виробничих</w:t>
      </w:r>
      <w:proofErr w:type="spellEnd"/>
      <w:r w:rsidRPr="001A588F">
        <w:rPr>
          <w:rFonts w:ascii="Times New Roman" w:hAnsi="Times New Roman" w:cs="Times New Roman"/>
          <w:sz w:val="26"/>
          <w:szCs w:val="26"/>
        </w:rPr>
        <w:t xml:space="preserve"> та </w:t>
      </w:r>
      <w:proofErr w:type="spellStart"/>
      <w:r w:rsidRPr="001A588F">
        <w:rPr>
          <w:rFonts w:ascii="Times New Roman" w:hAnsi="Times New Roman" w:cs="Times New Roman"/>
          <w:sz w:val="26"/>
          <w:szCs w:val="26"/>
        </w:rPr>
        <w:t>невиробничих</w:t>
      </w:r>
      <w:proofErr w:type="spellEnd"/>
      <w:r w:rsidRPr="001A588F">
        <w:rPr>
          <w:rFonts w:ascii="Times New Roman" w:hAnsi="Times New Roman" w:cs="Times New Roman"/>
          <w:sz w:val="26"/>
          <w:szCs w:val="26"/>
        </w:rPr>
        <w:t xml:space="preserve"> потреб </w:t>
      </w:r>
      <w:proofErr w:type="spellStart"/>
      <w:r w:rsidRPr="001A588F">
        <w:rPr>
          <w:rFonts w:ascii="Times New Roman" w:hAnsi="Times New Roman" w:cs="Times New Roman"/>
          <w:sz w:val="26"/>
          <w:szCs w:val="26"/>
        </w:rPr>
        <w:t>товариства</w:t>
      </w:r>
      <w:proofErr w:type="spellEnd"/>
      <w:r w:rsidRPr="001A588F">
        <w:rPr>
          <w:rFonts w:ascii="Times New Roman" w:hAnsi="Times New Roman" w:cs="Times New Roman"/>
          <w:sz w:val="26"/>
          <w:szCs w:val="26"/>
        </w:rPr>
        <w:t xml:space="preserve">. </w:t>
      </w:r>
      <w:proofErr w:type="spellStart"/>
      <w:r w:rsidRPr="001A588F">
        <w:rPr>
          <w:rFonts w:ascii="Times New Roman" w:hAnsi="Times New Roman" w:cs="Times New Roman"/>
          <w:sz w:val="26"/>
          <w:szCs w:val="26"/>
        </w:rPr>
        <w:t>Протягом</w:t>
      </w:r>
      <w:proofErr w:type="spellEnd"/>
      <w:r w:rsidRPr="001A588F">
        <w:rPr>
          <w:rFonts w:ascii="Times New Roman" w:hAnsi="Times New Roman" w:cs="Times New Roman"/>
          <w:sz w:val="26"/>
          <w:szCs w:val="26"/>
        </w:rPr>
        <w:t xml:space="preserve"> </w:t>
      </w:r>
      <w:proofErr w:type="spellStart"/>
      <w:r w:rsidRPr="001A588F">
        <w:rPr>
          <w:rFonts w:ascii="Times New Roman" w:hAnsi="Times New Roman" w:cs="Times New Roman"/>
          <w:sz w:val="26"/>
          <w:szCs w:val="26"/>
        </w:rPr>
        <w:t>звітного</w:t>
      </w:r>
      <w:proofErr w:type="spellEnd"/>
      <w:r w:rsidRPr="001A588F">
        <w:rPr>
          <w:rFonts w:ascii="Times New Roman" w:hAnsi="Times New Roman" w:cs="Times New Roman"/>
          <w:sz w:val="26"/>
          <w:szCs w:val="26"/>
        </w:rPr>
        <w:t xml:space="preserve"> року </w:t>
      </w:r>
      <w:proofErr w:type="spellStart"/>
      <w:r w:rsidRPr="001A588F">
        <w:rPr>
          <w:rFonts w:ascii="Times New Roman" w:hAnsi="Times New Roman" w:cs="Times New Roman"/>
          <w:sz w:val="26"/>
          <w:szCs w:val="26"/>
        </w:rPr>
        <w:t>інвестиції</w:t>
      </w:r>
      <w:proofErr w:type="spellEnd"/>
      <w:r w:rsidRPr="001A588F">
        <w:rPr>
          <w:rFonts w:ascii="Times New Roman" w:hAnsi="Times New Roman" w:cs="Times New Roman"/>
          <w:sz w:val="26"/>
          <w:szCs w:val="26"/>
        </w:rPr>
        <w:t xml:space="preserve"> у </w:t>
      </w:r>
      <w:proofErr w:type="spellStart"/>
      <w:r w:rsidRPr="001A588F">
        <w:rPr>
          <w:rFonts w:ascii="Times New Roman" w:hAnsi="Times New Roman" w:cs="Times New Roman"/>
          <w:sz w:val="26"/>
          <w:szCs w:val="26"/>
        </w:rPr>
        <w:t>Товариство</w:t>
      </w:r>
      <w:proofErr w:type="spellEnd"/>
      <w:r w:rsidRPr="001A588F">
        <w:rPr>
          <w:rFonts w:ascii="Times New Roman" w:hAnsi="Times New Roman" w:cs="Times New Roman"/>
          <w:sz w:val="26"/>
          <w:szCs w:val="26"/>
        </w:rPr>
        <w:t xml:space="preserve"> </w:t>
      </w:r>
      <w:proofErr w:type="spellStart"/>
      <w:r w:rsidRPr="001A588F">
        <w:rPr>
          <w:rFonts w:ascii="Times New Roman" w:hAnsi="Times New Roman" w:cs="Times New Roman"/>
          <w:sz w:val="26"/>
          <w:szCs w:val="26"/>
        </w:rPr>
        <w:t>склали</w:t>
      </w:r>
      <w:proofErr w:type="spellEnd"/>
      <w:r w:rsidRPr="001A588F">
        <w:rPr>
          <w:rFonts w:ascii="Times New Roman" w:hAnsi="Times New Roman" w:cs="Times New Roman"/>
          <w:sz w:val="26"/>
          <w:szCs w:val="26"/>
        </w:rPr>
        <w:t xml:space="preserve"> </w:t>
      </w:r>
      <w:proofErr w:type="spellStart"/>
      <w:r w:rsidRPr="001A588F">
        <w:rPr>
          <w:rFonts w:ascii="Times New Roman" w:hAnsi="Times New Roman" w:cs="Times New Roman"/>
          <w:sz w:val="26"/>
          <w:szCs w:val="26"/>
        </w:rPr>
        <w:t>близько</w:t>
      </w:r>
      <w:proofErr w:type="spellEnd"/>
      <w:r w:rsidRPr="001A588F">
        <w:rPr>
          <w:rFonts w:ascii="Times New Roman" w:hAnsi="Times New Roman" w:cs="Times New Roman"/>
          <w:sz w:val="26"/>
          <w:szCs w:val="26"/>
        </w:rPr>
        <w:t xml:space="preserve"> 84 млн. грн. </w:t>
      </w:r>
      <w:proofErr w:type="spellStart"/>
      <w:r w:rsidRPr="001A588F">
        <w:rPr>
          <w:rFonts w:ascii="Times New Roman" w:hAnsi="Times New Roman" w:cs="Times New Roman"/>
          <w:sz w:val="26"/>
          <w:szCs w:val="26"/>
        </w:rPr>
        <w:t>Придбано</w:t>
      </w:r>
      <w:proofErr w:type="spellEnd"/>
      <w:r w:rsidRPr="001A588F">
        <w:rPr>
          <w:rFonts w:ascii="Times New Roman" w:hAnsi="Times New Roman" w:cs="Times New Roman"/>
          <w:sz w:val="26"/>
          <w:szCs w:val="26"/>
        </w:rPr>
        <w:t xml:space="preserve"> </w:t>
      </w:r>
      <w:proofErr w:type="spellStart"/>
      <w:r w:rsidRPr="001A588F">
        <w:rPr>
          <w:rFonts w:ascii="Times New Roman" w:hAnsi="Times New Roman" w:cs="Times New Roman"/>
          <w:sz w:val="26"/>
          <w:szCs w:val="26"/>
        </w:rPr>
        <w:t>основнi</w:t>
      </w:r>
      <w:proofErr w:type="spellEnd"/>
      <w:r w:rsidRPr="001A588F">
        <w:rPr>
          <w:rFonts w:ascii="Times New Roman" w:hAnsi="Times New Roman" w:cs="Times New Roman"/>
          <w:sz w:val="26"/>
          <w:szCs w:val="26"/>
        </w:rPr>
        <w:t xml:space="preserve"> </w:t>
      </w:r>
      <w:proofErr w:type="spellStart"/>
      <w:r w:rsidRPr="001A588F">
        <w:rPr>
          <w:rFonts w:ascii="Times New Roman" w:hAnsi="Times New Roman" w:cs="Times New Roman"/>
          <w:sz w:val="26"/>
          <w:szCs w:val="26"/>
        </w:rPr>
        <w:t>засоби</w:t>
      </w:r>
      <w:proofErr w:type="spellEnd"/>
      <w:r w:rsidRPr="001A588F">
        <w:rPr>
          <w:rFonts w:ascii="Times New Roman" w:hAnsi="Times New Roman" w:cs="Times New Roman"/>
          <w:sz w:val="26"/>
          <w:szCs w:val="26"/>
        </w:rPr>
        <w:t xml:space="preserve"> на суму 56161 тис. грн. (</w:t>
      </w:r>
      <w:proofErr w:type="spellStart"/>
      <w:r w:rsidRPr="001A588F">
        <w:rPr>
          <w:rFonts w:ascii="Times New Roman" w:hAnsi="Times New Roman" w:cs="Times New Roman"/>
          <w:sz w:val="26"/>
          <w:szCs w:val="26"/>
        </w:rPr>
        <w:t>Телескопiчний</w:t>
      </w:r>
      <w:proofErr w:type="spellEnd"/>
      <w:r w:rsidRPr="001A588F">
        <w:rPr>
          <w:rFonts w:ascii="Times New Roman" w:hAnsi="Times New Roman" w:cs="Times New Roman"/>
          <w:sz w:val="26"/>
          <w:szCs w:val="26"/>
        </w:rPr>
        <w:t xml:space="preserve"> </w:t>
      </w:r>
      <w:proofErr w:type="spellStart"/>
      <w:r w:rsidRPr="001A588F">
        <w:rPr>
          <w:rFonts w:ascii="Times New Roman" w:hAnsi="Times New Roman" w:cs="Times New Roman"/>
          <w:sz w:val="26"/>
          <w:szCs w:val="26"/>
        </w:rPr>
        <w:t>навантажувач</w:t>
      </w:r>
      <w:proofErr w:type="spellEnd"/>
      <w:r w:rsidRPr="001A588F">
        <w:rPr>
          <w:rFonts w:ascii="Times New Roman" w:hAnsi="Times New Roman" w:cs="Times New Roman"/>
          <w:sz w:val="26"/>
          <w:szCs w:val="26"/>
        </w:rPr>
        <w:t xml:space="preserve"> JCB 531-70 F, </w:t>
      </w:r>
      <w:proofErr w:type="spellStart"/>
      <w:r w:rsidRPr="001A588F">
        <w:rPr>
          <w:rFonts w:ascii="Times New Roman" w:hAnsi="Times New Roman" w:cs="Times New Roman"/>
          <w:sz w:val="26"/>
          <w:szCs w:val="26"/>
        </w:rPr>
        <w:t>Автомобiль</w:t>
      </w:r>
      <w:proofErr w:type="spellEnd"/>
      <w:r w:rsidRPr="001A588F">
        <w:rPr>
          <w:rFonts w:ascii="Times New Roman" w:hAnsi="Times New Roman" w:cs="Times New Roman"/>
          <w:sz w:val="26"/>
          <w:szCs w:val="26"/>
        </w:rPr>
        <w:t xml:space="preserve"> MERCEDES-Benz G 500, </w:t>
      </w:r>
      <w:proofErr w:type="spellStart"/>
      <w:r w:rsidRPr="001A588F">
        <w:rPr>
          <w:rFonts w:ascii="Times New Roman" w:hAnsi="Times New Roman" w:cs="Times New Roman"/>
          <w:sz w:val="26"/>
          <w:szCs w:val="26"/>
        </w:rPr>
        <w:t>Верстат</w:t>
      </w:r>
      <w:proofErr w:type="spellEnd"/>
      <w:r w:rsidRPr="001A588F">
        <w:rPr>
          <w:rFonts w:ascii="Times New Roman" w:hAnsi="Times New Roman" w:cs="Times New Roman"/>
          <w:sz w:val="26"/>
          <w:szCs w:val="26"/>
        </w:rPr>
        <w:t xml:space="preserve"> </w:t>
      </w:r>
      <w:proofErr w:type="spellStart"/>
      <w:r w:rsidRPr="001A588F">
        <w:rPr>
          <w:rFonts w:ascii="Times New Roman" w:hAnsi="Times New Roman" w:cs="Times New Roman"/>
          <w:sz w:val="26"/>
          <w:szCs w:val="26"/>
        </w:rPr>
        <w:t>пиляльний</w:t>
      </w:r>
      <w:proofErr w:type="spellEnd"/>
      <w:r w:rsidRPr="001A588F">
        <w:rPr>
          <w:rFonts w:ascii="Times New Roman" w:hAnsi="Times New Roman" w:cs="Times New Roman"/>
          <w:sz w:val="26"/>
          <w:szCs w:val="26"/>
        </w:rPr>
        <w:t xml:space="preserve"> з дисковою </w:t>
      </w:r>
      <w:proofErr w:type="spellStart"/>
      <w:r w:rsidRPr="001A588F">
        <w:rPr>
          <w:rFonts w:ascii="Times New Roman" w:hAnsi="Times New Roman" w:cs="Times New Roman"/>
          <w:sz w:val="26"/>
          <w:szCs w:val="26"/>
        </w:rPr>
        <w:t>пилкою</w:t>
      </w:r>
      <w:proofErr w:type="spellEnd"/>
      <w:r w:rsidRPr="001A588F">
        <w:rPr>
          <w:rFonts w:ascii="Times New Roman" w:hAnsi="Times New Roman" w:cs="Times New Roman"/>
          <w:sz w:val="26"/>
          <w:szCs w:val="26"/>
        </w:rPr>
        <w:t xml:space="preserve"> 600мм, </w:t>
      </w:r>
      <w:proofErr w:type="spellStart"/>
      <w:r w:rsidRPr="001A588F">
        <w:rPr>
          <w:rFonts w:ascii="Times New Roman" w:hAnsi="Times New Roman" w:cs="Times New Roman"/>
          <w:sz w:val="26"/>
          <w:szCs w:val="26"/>
        </w:rPr>
        <w:t>Швидкiсний</w:t>
      </w:r>
      <w:proofErr w:type="spellEnd"/>
      <w:r w:rsidRPr="001A588F">
        <w:rPr>
          <w:rFonts w:ascii="Times New Roman" w:hAnsi="Times New Roman" w:cs="Times New Roman"/>
          <w:sz w:val="26"/>
          <w:szCs w:val="26"/>
        </w:rPr>
        <w:t xml:space="preserve"> </w:t>
      </w:r>
      <w:proofErr w:type="spellStart"/>
      <w:r w:rsidRPr="001A588F">
        <w:rPr>
          <w:rFonts w:ascii="Times New Roman" w:hAnsi="Times New Roman" w:cs="Times New Roman"/>
          <w:sz w:val="26"/>
          <w:szCs w:val="26"/>
        </w:rPr>
        <w:t>напiвавтоматичний</w:t>
      </w:r>
      <w:proofErr w:type="spellEnd"/>
      <w:r w:rsidRPr="001A588F">
        <w:rPr>
          <w:rFonts w:ascii="Times New Roman" w:hAnsi="Times New Roman" w:cs="Times New Roman"/>
          <w:sz w:val="26"/>
          <w:szCs w:val="26"/>
        </w:rPr>
        <w:t xml:space="preserve"> </w:t>
      </w:r>
      <w:proofErr w:type="spellStart"/>
      <w:r w:rsidRPr="001A588F">
        <w:rPr>
          <w:rFonts w:ascii="Times New Roman" w:hAnsi="Times New Roman" w:cs="Times New Roman"/>
          <w:sz w:val="26"/>
          <w:szCs w:val="26"/>
        </w:rPr>
        <w:t>вiдрiзний</w:t>
      </w:r>
      <w:proofErr w:type="spellEnd"/>
      <w:r w:rsidRPr="001A588F">
        <w:rPr>
          <w:rFonts w:ascii="Times New Roman" w:hAnsi="Times New Roman" w:cs="Times New Roman"/>
          <w:sz w:val="26"/>
          <w:szCs w:val="26"/>
        </w:rPr>
        <w:t xml:space="preserve"> ,модель </w:t>
      </w:r>
      <w:proofErr w:type="spellStart"/>
      <w:r w:rsidRPr="001A588F">
        <w:rPr>
          <w:rFonts w:ascii="Times New Roman" w:hAnsi="Times New Roman" w:cs="Times New Roman"/>
          <w:sz w:val="26"/>
          <w:szCs w:val="26"/>
        </w:rPr>
        <w:t>Classik</w:t>
      </w:r>
      <w:proofErr w:type="spellEnd"/>
      <w:r w:rsidRPr="001A588F">
        <w:rPr>
          <w:rFonts w:ascii="Times New Roman" w:hAnsi="Times New Roman" w:cs="Times New Roman"/>
          <w:sz w:val="26"/>
          <w:szCs w:val="26"/>
        </w:rPr>
        <w:t xml:space="preserve"> 60, </w:t>
      </w:r>
      <w:proofErr w:type="spellStart"/>
      <w:r w:rsidRPr="001A588F">
        <w:rPr>
          <w:rFonts w:ascii="Times New Roman" w:hAnsi="Times New Roman" w:cs="Times New Roman"/>
          <w:sz w:val="26"/>
          <w:szCs w:val="26"/>
        </w:rPr>
        <w:t>Лiнiя</w:t>
      </w:r>
      <w:proofErr w:type="spellEnd"/>
      <w:r w:rsidRPr="001A588F">
        <w:rPr>
          <w:rFonts w:ascii="Times New Roman" w:hAnsi="Times New Roman" w:cs="Times New Roman"/>
          <w:sz w:val="26"/>
          <w:szCs w:val="26"/>
        </w:rPr>
        <w:t xml:space="preserve"> </w:t>
      </w:r>
      <w:proofErr w:type="spellStart"/>
      <w:r w:rsidRPr="001A588F">
        <w:rPr>
          <w:rFonts w:ascii="Times New Roman" w:hAnsi="Times New Roman" w:cs="Times New Roman"/>
          <w:sz w:val="26"/>
          <w:szCs w:val="26"/>
        </w:rPr>
        <w:t>приготування</w:t>
      </w:r>
      <w:proofErr w:type="spellEnd"/>
      <w:r w:rsidRPr="001A588F">
        <w:rPr>
          <w:rFonts w:ascii="Times New Roman" w:hAnsi="Times New Roman" w:cs="Times New Roman"/>
          <w:sz w:val="26"/>
          <w:szCs w:val="26"/>
        </w:rPr>
        <w:t xml:space="preserve"> та </w:t>
      </w:r>
      <w:proofErr w:type="spellStart"/>
      <w:r w:rsidRPr="001A588F">
        <w:rPr>
          <w:rFonts w:ascii="Times New Roman" w:hAnsi="Times New Roman" w:cs="Times New Roman"/>
          <w:sz w:val="26"/>
          <w:szCs w:val="26"/>
        </w:rPr>
        <w:t>фасування</w:t>
      </w:r>
      <w:proofErr w:type="spellEnd"/>
      <w:r w:rsidRPr="001A588F">
        <w:rPr>
          <w:rFonts w:ascii="Times New Roman" w:hAnsi="Times New Roman" w:cs="Times New Roman"/>
          <w:sz w:val="26"/>
          <w:szCs w:val="26"/>
        </w:rPr>
        <w:t xml:space="preserve"> водно-</w:t>
      </w:r>
      <w:proofErr w:type="spellStart"/>
      <w:r w:rsidRPr="001A588F">
        <w:rPr>
          <w:rFonts w:ascii="Times New Roman" w:hAnsi="Times New Roman" w:cs="Times New Roman"/>
          <w:sz w:val="26"/>
          <w:szCs w:val="26"/>
        </w:rPr>
        <w:t>дисперсної</w:t>
      </w:r>
      <w:proofErr w:type="spellEnd"/>
      <w:r w:rsidRPr="001A588F">
        <w:rPr>
          <w:rFonts w:ascii="Times New Roman" w:hAnsi="Times New Roman" w:cs="Times New Roman"/>
          <w:sz w:val="26"/>
          <w:szCs w:val="26"/>
        </w:rPr>
        <w:t xml:space="preserve"> </w:t>
      </w:r>
      <w:proofErr w:type="spellStart"/>
      <w:r w:rsidRPr="001A588F">
        <w:rPr>
          <w:rFonts w:ascii="Times New Roman" w:hAnsi="Times New Roman" w:cs="Times New Roman"/>
          <w:sz w:val="26"/>
          <w:szCs w:val="26"/>
        </w:rPr>
        <w:t>фарби</w:t>
      </w:r>
      <w:proofErr w:type="spellEnd"/>
      <w:r w:rsidRPr="001A588F">
        <w:rPr>
          <w:rFonts w:ascii="Times New Roman" w:hAnsi="Times New Roman" w:cs="Times New Roman"/>
          <w:sz w:val="26"/>
          <w:szCs w:val="26"/>
        </w:rPr>
        <w:t xml:space="preserve">, </w:t>
      </w:r>
      <w:proofErr w:type="spellStart"/>
      <w:r w:rsidRPr="001A588F">
        <w:rPr>
          <w:rFonts w:ascii="Times New Roman" w:hAnsi="Times New Roman" w:cs="Times New Roman"/>
          <w:sz w:val="26"/>
          <w:szCs w:val="26"/>
        </w:rPr>
        <w:t>Токарний</w:t>
      </w:r>
      <w:proofErr w:type="spellEnd"/>
      <w:r w:rsidRPr="001A588F">
        <w:rPr>
          <w:rFonts w:ascii="Times New Roman" w:hAnsi="Times New Roman" w:cs="Times New Roman"/>
          <w:sz w:val="26"/>
          <w:szCs w:val="26"/>
        </w:rPr>
        <w:t xml:space="preserve"> </w:t>
      </w:r>
      <w:proofErr w:type="spellStart"/>
      <w:r w:rsidRPr="001A588F">
        <w:rPr>
          <w:rFonts w:ascii="Times New Roman" w:hAnsi="Times New Roman" w:cs="Times New Roman"/>
          <w:sz w:val="26"/>
          <w:szCs w:val="26"/>
        </w:rPr>
        <w:t>обробний</w:t>
      </w:r>
      <w:proofErr w:type="spellEnd"/>
      <w:r w:rsidRPr="001A588F">
        <w:rPr>
          <w:rFonts w:ascii="Times New Roman" w:hAnsi="Times New Roman" w:cs="Times New Roman"/>
          <w:sz w:val="26"/>
          <w:szCs w:val="26"/>
        </w:rPr>
        <w:t xml:space="preserve"> центр HAAS ST-40L, </w:t>
      </w:r>
      <w:proofErr w:type="spellStart"/>
      <w:r w:rsidRPr="001A588F">
        <w:rPr>
          <w:rFonts w:ascii="Times New Roman" w:hAnsi="Times New Roman" w:cs="Times New Roman"/>
          <w:sz w:val="26"/>
          <w:szCs w:val="26"/>
        </w:rPr>
        <w:t>включно</w:t>
      </w:r>
      <w:proofErr w:type="spellEnd"/>
      <w:r w:rsidRPr="001A588F">
        <w:rPr>
          <w:rFonts w:ascii="Times New Roman" w:hAnsi="Times New Roman" w:cs="Times New Roman"/>
          <w:sz w:val="26"/>
          <w:szCs w:val="26"/>
        </w:rPr>
        <w:t xml:space="preserve"> </w:t>
      </w:r>
      <w:proofErr w:type="spellStart"/>
      <w:r w:rsidRPr="001A588F">
        <w:rPr>
          <w:rFonts w:ascii="Times New Roman" w:hAnsi="Times New Roman" w:cs="Times New Roman"/>
          <w:sz w:val="26"/>
          <w:szCs w:val="26"/>
        </w:rPr>
        <w:t>зi</w:t>
      </w:r>
      <w:proofErr w:type="spellEnd"/>
      <w:r w:rsidRPr="001A588F">
        <w:rPr>
          <w:rFonts w:ascii="Times New Roman" w:hAnsi="Times New Roman" w:cs="Times New Roman"/>
          <w:sz w:val="26"/>
          <w:szCs w:val="26"/>
        </w:rPr>
        <w:t xml:space="preserve"> </w:t>
      </w:r>
      <w:proofErr w:type="spellStart"/>
      <w:r w:rsidRPr="001A588F">
        <w:rPr>
          <w:rFonts w:ascii="Times New Roman" w:hAnsi="Times New Roman" w:cs="Times New Roman"/>
          <w:sz w:val="26"/>
          <w:szCs w:val="26"/>
        </w:rPr>
        <w:t>складовими</w:t>
      </w:r>
      <w:proofErr w:type="spellEnd"/>
      <w:r w:rsidRPr="001A588F">
        <w:rPr>
          <w:rFonts w:ascii="Times New Roman" w:hAnsi="Times New Roman" w:cs="Times New Roman"/>
          <w:sz w:val="26"/>
          <w:szCs w:val="26"/>
        </w:rPr>
        <w:t xml:space="preserve"> </w:t>
      </w:r>
      <w:proofErr w:type="spellStart"/>
      <w:r w:rsidRPr="001A588F">
        <w:rPr>
          <w:rFonts w:ascii="Times New Roman" w:hAnsi="Times New Roman" w:cs="Times New Roman"/>
          <w:sz w:val="26"/>
          <w:szCs w:val="26"/>
        </w:rPr>
        <w:t>частинами</w:t>
      </w:r>
      <w:proofErr w:type="spellEnd"/>
      <w:r w:rsidRPr="001A588F">
        <w:rPr>
          <w:rFonts w:ascii="Times New Roman" w:hAnsi="Times New Roman" w:cs="Times New Roman"/>
          <w:sz w:val="26"/>
          <w:szCs w:val="26"/>
        </w:rPr>
        <w:t xml:space="preserve"> та </w:t>
      </w:r>
      <w:proofErr w:type="spellStart"/>
      <w:r w:rsidRPr="001A588F">
        <w:rPr>
          <w:rFonts w:ascii="Times New Roman" w:hAnsi="Times New Roman" w:cs="Times New Roman"/>
          <w:sz w:val="26"/>
          <w:szCs w:val="26"/>
        </w:rPr>
        <w:t>комплектуючими</w:t>
      </w:r>
      <w:proofErr w:type="spellEnd"/>
      <w:r w:rsidRPr="001A588F">
        <w:rPr>
          <w:rFonts w:ascii="Times New Roman" w:hAnsi="Times New Roman" w:cs="Times New Roman"/>
          <w:sz w:val="26"/>
          <w:szCs w:val="26"/>
        </w:rPr>
        <w:t xml:space="preserve">, </w:t>
      </w:r>
      <w:proofErr w:type="spellStart"/>
      <w:r w:rsidRPr="001A588F">
        <w:rPr>
          <w:rFonts w:ascii="Times New Roman" w:hAnsi="Times New Roman" w:cs="Times New Roman"/>
          <w:sz w:val="26"/>
          <w:szCs w:val="26"/>
        </w:rPr>
        <w:t>Верстат</w:t>
      </w:r>
      <w:proofErr w:type="spellEnd"/>
      <w:r w:rsidRPr="001A588F">
        <w:rPr>
          <w:rFonts w:ascii="Times New Roman" w:hAnsi="Times New Roman" w:cs="Times New Roman"/>
          <w:sz w:val="26"/>
          <w:szCs w:val="26"/>
        </w:rPr>
        <w:t xml:space="preserve"> </w:t>
      </w:r>
      <w:proofErr w:type="spellStart"/>
      <w:r w:rsidRPr="001A588F">
        <w:rPr>
          <w:rFonts w:ascii="Times New Roman" w:hAnsi="Times New Roman" w:cs="Times New Roman"/>
          <w:sz w:val="26"/>
          <w:szCs w:val="26"/>
        </w:rPr>
        <w:t>балансувальний</w:t>
      </w:r>
      <w:proofErr w:type="spellEnd"/>
      <w:r w:rsidRPr="001A588F">
        <w:rPr>
          <w:rFonts w:ascii="Times New Roman" w:hAnsi="Times New Roman" w:cs="Times New Roman"/>
          <w:sz w:val="26"/>
          <w:szCs w:val="26"/>
        </w:rPr>
        <w:t xml:space="preserve"> </w:t>
      </w:r>
      <w:proofErr w:type="spellStart"/>
      <w:r w:rsidRPr="001A588F">
        <w:rPr>
          <w:rFonts w:ascii="Times New Roman" w:hAnsi="Times New Roman" w:cs="Times New Roman"/>
          <w:sz w:val="26"/>
          <w:szCs w:val="26"/>
        </w:rPr>
        <w:t>моделi</w:t>
      </w:r>
      <w:proofErr w:type="spellEnd"/>
      <w:r w:rsidRPr="001A588F">
        <w:rPr>
          <w:rFonts w:ascii="Times New Roman" w:hAnsi="Times New Roman" w:cs="Times New Roman"/>
          <w:sz w:val="26"/>
          <w:szCs w:val="26"/>
        </w:rPr>
        <w:t xml:space="preserve"> 9Д716-2П з </w:t>
      </w:r>
      <w:proofErr w:type="spellStart"/>
      <w:r w:rsidRPr="001A588F">
        <w:rPr>
          <w:rFonts w:ascii="Times New Roman" w:hAnsi="Times New Roman" w:cs="Times New Roman"/>
          <w:sz w:val="26"/>
          <w:szCs w:val="26"/>
        </w:rPr>
        <w:t>вимiрювальною</w:t>
      </w:r>
      <w:proofErr w:type="spellEnd"/>
      <w:r w:rsidRPr="001A588F">
        <w:rPr>
          <w:rFonts w:ascii="Times New Roman" w:hAnsi="Times New Roman" w:cs="Times New Roman"/>
          <w:sz w:val="26"/>
          <w:szCs w:val="26"/>
        </w:rPr>
        <w:t xml:space="preserve"> системою ПБ-02М, Котел </w:t>
      </w:r>
      <w:proofErr w:type="spellStart"/>
      <w:r w:rsidRPr="001A588F">
        <w:rPr>
          <w:rFonts w:ascii="Times New Roman" w:hAnsi="Times New Roman" w:cs="Times New Roman"/>
          <w:sz w:val="26"/>
          <w:szCs w:val="26"/>
        </w:rPr>
        <w:t>твердотопливний</w:t>
      </w:r>
      <w:proofErr w:type="spellEnd"/>
      <w:r w:rsidRPr="001A588F">
        <w:rPr>
          <w:rFonts w:ascii="Times New Roman" w:hAnsi="Times New Roman" w:cs="Times New Roman"/>
          <w:sz w:val="26"/>
          <w:szCs w:val="26"/>
        </w:rPr>
        <w:t xml:space="preserve"> </w:t>
      </w:r>
      <w:proofErr w:type="spellStart"/>
      <w:r w:rsidRPr="001A588F">
        <w:rPr>
          <w:rFonts w:ascii="Times New Roman" w:hAnsi="Times New Roman" w:cs="Times New Roman"/>
          <w:sz w:val="26"/>
          <w:szCs w:val="26"/>
        </w:rPr>
        <w:t>водогрiйний</w:t>
      </w:r>
      <w:proofErr w:type="spellEnd"/>
      <w:r w:rsidRPr="001A588F">
        <w:rPr>
          <w:rFonts w:ascii="Times New Roman" w:hAnsi="Times New Roman" w:cs="Times New Roman"/>
          <w:sz w:val="26"/>
          <w:szCs w:val="26"/>
        </w:rPr>
        <w:t xml:space="preserve"> ALTEP KT-3E-PG-97 </w:t>
      </w:r>
      <w:proofErr w:type="spellStart"/>
      <w:r w:rsidRPr="001A588F">
        <w:rPr>
          <w:rFonts w:ascii="Times New Roman" w:hAnsi="Times New Roman" w:cs="Times New Roman"/>
          <w:sz w:val="26"/>
          <w:szCs w:val="26"/>
        </w:rPr>
        <w:t>кВТ</w:t>
      </w:r>
      <w:proofErr w:type="spellEnd"/>
      <w:r w:rsidRPr="001A588F">
        <w:rPr>
          <w:rFonts w:ascii="Times New Roman" w:hAnsi="Times New Roman" w:cs="Times New Roman"/>
          <w:sz w:val="26"/>
          <w:szCs w:val="26"/>
        </w:rPr>
        <w:t xml:space="preserve"> (2шт), </w:t>
      </w:r>
      <w:proofErr w:type="spellStart"/>
      <w:r w:rsidRPr="001A588F">
        <w:rPr>
          <w:rFonts w:ascii="Times New Roman" w:hAnsi="Times New Roman" w:cs="Times New Roman"/>
          <w:sz w:val="26"/>
          <w:szCs w:val="26"/>
        </w:rPr>
        <w:t>Трансформаторна</w:t>
      </w:r>
      <w:proofErr w:type="spellEnd"/>
      <w:r w:rsidRPr="001A588F">
        <w:rPr>
          <w:rFonts w:ascii="Times New Roman" w:hAnsi="Times New Roman" w:cs="Times New Roman"/>
          <w:sz w:val="26"/>
          <w:szCs w:val="26"/>
        </w:rPr>
        <w:t xml:space="preserve"> </w:t>
      </w:r>
      <w:proofErr w:type="spellStart"/>
      <w:r w:rsidRPr="001A588F">
        <w:rPr>
          <w:rFonts w:ascii="Times New Roman" w:hAnsi="Times New Roman" w:cs="Times New Roman"/>
          <w:sz w:val="26"/>
          <w:szCs w:val="26"/>
        </w:rPr>
        <w:t>пiдстанцiя</w:t>
      </w:r>
      <w:proofErr w:type="spellEnd"/>
      <w:r w:rsidRPr="001A588F">
        <w:rPr>
          <w:rFonts w:ascii="Times New Roman" w:hAnsi="Times New Roman" w:cs="Times New Roman"/>
          <w:sz w:val="26"/>
          <w:szCs w:val="26"/>
        </w:rPr>
        <w:t xml:space="preserve"> ПС-35кВ/10кВ, </w:t>
      </w:r>
      <w:proofErr w:type="spellStart"/>
      <w:r w:rsidRPr="001A588F">
        <w:rPr>
          <w:rFonts w:ascii="Times New Roman" w:hAnsi="Times New Roman" w:cs="Times New Roman"/>
          <w:sz w:val="26"/>
          <w:szCs w:val="26"/>
        </w:rPr>
        <w:t>Верстат</w:t>
      </w:r>
      <w:proofErr w:type="spellEnd"/>
      <w:r w:rsidRPr="001A588F">
        <w:rPr>
          <w:rFonts w:ascii="Times New Roman" w:hAnsi="Times New Roman" w:cs="Times New Roman"/>
          <w:sz w:val="26"/>
          <w:szCs w:val="26"/>
        </w:rPr>
        <w:t xml:space="preserve"> </w:t>
      </w:r>
      <w:proofErr w:type="spellStart"/>
      <w:r w:rsidRPr="001A588F">
        <w:rPr>
          <w:rFonts w:ascii="Times New Roman" w:hAnsi="Times New Roman" w:cs="Times New Roman"/>
          <w:sz w:val="26"/>
          <w:szCs w:val="26"/>
        </w:rPr>
        <w:t>вертикальний</w:t>
      </w:r>
      <w:proofErr w:type="spellEnd"/>
      <w:r w:rsidRPr="001A588F">
        <w:rPr>
          <w:rFonts w:ascii="Times New Roman" w:hAnsi="Times New Roman" w:cs="Times New Roman"/>
          <w:sz w:val="26"/>
          <w:szCs w:val="26"/>
        </w:rPr>
        <w:t xml:space="preserve"> </w:t>
      </w:r>
      <w:proofErr w:type="spellStart"/>
      <w:r w:rsidRPr="001A588F">
        <w:rPr>
          <w:rFonts w:ascii="Times New Roman" w:hAnsi="Times New Roman" w:cs="Times New Roman"/>
          <w:sz w:val="26"/>
          <w:szCs w:val="26"/>
        </w:rPr>
        <w:t>оброблюючий</w:t>
      </w:r>
      <w:proofErr w:type="spellEnd"/>
      <w:r w:rsidRPr="001A588F">
        <w:rPr>
          <w:rFonts w:ascii="Times New Roman" w:hAnsi="Times New Roman" w:cs="Times New Roman"/>
          <w:sz w:val="26"/>
          <w:szCs w:val="26"/>
        </w:rPr>
        <w:t xml:space="preserve"> центр з ЧПК DRILLTEQ V200 (</w:t>
      </w:r>
      <w:proofErr w:type="spellStart"/>
      <w:r w:rsidRPr="001A588F">
        <w:rPr>
          <w:rFonts w:ascii="Times New Roman" w:hAnsi="Times New Roman" w:cs="Times New Roman"/>
          <w:sz w:val="26"/>
          <w:szCs w:val="26"/>
        </w:rPr>
        <w:t>Optimat</w:t>
      </w:r>
      <w:proofErr w:type="spellEnd"/>
      <w:r w:rsidRPr="001A588F">
        <w:rPr>
          <w:rFonts w:ascii="Times New Roman" w:hAnsi="Times New Roman" w:cs="Times New Roman"/>
          <w:sz w:val="26"/>
          <w:szCs w:val="26"/>
        </w:rPr>
        <w:t xml:space="preserve"> BHX055), </w:t>
      </w:r>
      <w:proofErr w:type="spellStart"/>
      <w:r w:rsidRPr="001A588F">
        <w:rPr>
          <w:rFonts w:ascii="Times New Roman" w:hAnsi="Times New Roman" w:cs="Times New Roman"/>
          <w:sz w:val="26"/>
          <w:szCs w:val="26"/>
        </w:rPr>
        <w:t>Вузол</w:t>
      </w:r>
      <w:proofErr w:type="spellEnd"/>
      <w:r w:rsidRPr="001A588F">
        <w:rPr>
          <w:rFonts w:ascii="Times New Roman" w:hAnsi="Times New Roman" w:cs="Times New Roman"/>
          <w:sz w:val="26"/>
          <w:szCs w:val="26"/>
        </w:rPr>
        <w:t xml:space="preserve"> </w:t>
      </w:r>
      <w:proofErr w:type="spellStart"/>
      <w:r w:rsidRPr="001A588F">
        <w:rPr>
          <w:rFonts w:ascii="Times New Roman" w:hAnsi="Times New Roman" w:cs="Times New Roman"/>
          <w:sz w:val="26"/>
          <w:szCs w:val="26"/>
        </w:rPr>
        <w:t>облiку</w:t>
      </w:r>
      <w:proofErr w:type="spellEnd"/>
      <w:r w:rsidRPr="001A588F">
        <w:rPr>
          <w:rFonts w:ascii="Times New Roman" w:hAnsi="Times New Roman" w:cs="Times New Roman"/>
          <w:sz w:val="26"/>
          <w:szCs w:val="26"/>
        </w:rPr>
        <w:t xml:space="preserve"> газуВОГ-Ш-Ф-1Л-150-ЕК150 з </w:t>
      </w:r>
      <w:proofErr w:type="spellStart"/>
      <w:r w:rsidRPr="001A588F">
        <w:rPr>
          <w:rFonts w:ascii="Times New Roman" w:hAnsi="Times New Roman" w:cs="Times New Roman"/>
          <w:sz w:val="26"/>
          <w:szCs w:val="26"/>
        </w:rPr>
        <w:t>лiчильникомDelta</w:t>
      </w:r>
      <w:proofErr w:type="spellEnd"/>
      <w:r w:rsidRPr="001A588F">
        <w:rPr>
          <w:rFonts w:ascii="Times New Roman" w:hAnsi="Times New Roman" w:cs="Times New Roman"/>
          <w:sz w:val="26"/>
          <w:szCs w:val="26"/>
        </w:rPr>
        <w:t xml:space="preserve"> S3F G650 DN150 та комплекс" </w:t>
      </w:r>
      <w:proofErr w:type="spellStart"/>
      <w:r w:rsidRPr="001A588F">
        <w:rPr>
          <w:rFonts w:ascii="Times New Roman" w:hAnsi="Times New Roman" w:cs="Times New Roman"/>
          <w:sz w:val="26"/>
          <w:szCs w:val="26"/>
        </w:rPr>
        <w:t>Флоутек</w:t>
      </w:r>
      <w:proofErr w:type="spellEnd"/>
      <w:r w:rsidRPr="001A588F">
        <w:rPr>
          <w:rFonts w:ascii="Times New Roman" w:hAnsi="Times New Roman" w:cs="Times New Roman"/>
          <w:sz w:val="26"/>
          <w:szCs w:val="26"/>
        </w:rPr>
        <w:t xml:space="preserve">-ТМ-, Машина </w:t>
      </w:r>
      <w:proofErr w:type="spellStart"/>
      <w:r w:rsidRPr="001A588F">
        <w:rPr>
          <w:rFonts w:ascii="Times New Roman" w:hAnsi="Times New Roman" w:cs="Times New Roman"/>
          <w:sz w:val="26"/>
          <w:szCs w:val="26"/>
        </w:rPr>
        <w:t>напiвавтоматична</w:t>
      </w:r>
      <w:proofErr w:type="spellEnd"/>
      <w:r w:rsidRPr="001A588F">
        <w:rPr>
          <w:rFonts w:ascii="Times New Roman" w:hAnsi="Times New Roman" w:cs="Times New Roman"/>
          <w:sz w:val="26"/>
          <w:szCs w:val="26"/>
        </w:rPr>
        <w:t xml:space="preserve"> </w:t>
      </w:r>
      <w:proofErr w:type="spellStart"/>
      <w:r w:rsidRPr="001A588F">
        <w:rPr>
          <w:rFonts w:ascii="Times New Roman" w:hAnsi="Times New Roman" w:cs="Times New Roman"/>
          <w:sz w:val="26"/>
          <w:szCs w:val="26"/>
        </w:rPr>
        <w:t>пакувальна</w:t>
      </w:r>
      <w:proofErr w:type="spellEnd"/>
      <w:r w:rsidRPr="001A588F">
        <w:rPr>
          <w:rFonts w:ascii="Times New Roman" w:hAnsi="Times New Roman" w:cs="Times New Roman"/>
          <w:sz w:val="26"/>
          <w:szCs w:val="26"/>
        </w:rPr>
        <w:t xml:space="preserve">  </w:t>
      </w:r>
      <w:proofErr w:type="spellStart"/>
      <w:r w:rsidRPr="001A588F">
        <w:rPr>
          <w:rFonts w:ascii="Times New Roman" w:hAnsi="Times New Roman" w:cs="Times New Roman"/>
          <w:sz w:val="26"/>
          <w:szCs w:val="26"/>
        </w:rPr>
        <w:t>Ecoplat</w:t>
      </w:r>
      <w:proofErr w:type="spellEnd"/>
      <w:r w:rsidRPr="001A588F">
        <w:rPr>
          <w:rFonts w:ascii="Times New Roman" w:hAnsi="Times New Roman" w:cs="Times New Roman"/>
          <w:sz w:val="26"/>
          <w:szCs w:val="26"/>
        </w:rPr>
        <w:t xml:space="preserve"> PLUS FRD-D-1650+cartone, </w:t>
      </w:r>
      <w:proofErr w:type="spellStart"/>
      <w:r w:rsidRPr="001A588F">
        <w:rPr>
          <w:rFonts w:ascii="Times New Roman" w:hAnsi="Times New Roman" w:cs="Times New Roman"/>
          <w:sz w:val="26"/>
          <w:szCs w:val="26"/>
        </w:rPr>
        <w:t>Верстат</w:t>
      </w:r>
      <w:proofErr w:type="spellEnd"/>
      <w:r w:rsidRPr="001A588F">
        <w:rPr>
          <w:rFonts w:ascii="Times New Roman" w:hAnsi="Times New Roman" w:cs="Times New Roman"/>
          <w:sz w:val="26"/>
          <w:szCs w:val="26"/>
        </w:rPr>
        <w:t xml:space="preserve"> </w:t>
      </w:r>
      <w:proofErr w:type="spellStart"/>
      <w:r w:rsidRPr="001A588F">
        <w:rPr>
          <w:rFonts w:ascii="Times New Roman" w:hAnsi="Times New Roman" w:cs="Times New Roman"/>
          <w:sz w:val="26"/>
          <w:szCs w:val="26"/>
        </w:rPr>
        <w:t>шинообробний</w:t>
      </w:r>
      <w:proofErr w:type="spellEnd"/>
      <w:r w:rsidRPr="001A588F">
        <w:rPr>
          <w:rFonts w:ascii="Times New Roman" w:hAnsi="Times New Roman" w:cs="Times New Roman"/>
          <w:sz w:val="26"/>
          <w:szCs w:val="26"/>
        </w:rPr>
        <w:t xml:space="preserve">  ШОС-150, </w:t>
      </w:r>
      <w:proofErr w:type="spellStart"/>
      <w:r w:rsidRPr="001A588F">
        <w:rPr>
          <w:rFonts w:ascii="Times New Roman" w:hAnsi="Times New Roman" w:cs="Times New Roman"/>
          <w:sz w:val="26"/>
          <w:szCs w:val="26"/>
        </w:rPr>
        <w:t>Верстат</w:t>
      </w:r>
      <w:proofErr w:type="spellEnd"/>
      <w:r w:rsidRPr="001A588F">
        <w:rPr>
          <w:rFonts w:ascii="Times New Roman" w:hAnsi="Times New Roman" w:cs="Times New Roman"/>
          <w:sz w:val="26"/>
          <w:szCs w:val="26"/>
        </w:rPr>
        <w:t xml:space="preserve"> </w:t>
      </w:r>
      <w:proofErr w:type="spellStart"/>
      <w:r w:rsidRPr="001A588F">
        <w:rPr>
          <w:rFonts w:ascii="Times New Roman" w:hAnsi="Times New Roman" w:cs="Times New Roman"/>
          <w:sz w:val="26"/>
          <w:szCs w:val="26"/>
        </w:rPr>
        <w:t>швидкисний</w:t>
      </w:r>
      <w:proofErr w:type="spellEnd"/>
      <w:r w:rsidRPr="001A588F">
        <w:rPr>
          <w:rFonts w:ascii="Times New Roman" w:hAnsi="Times New Roman" w:cs="Times New Roman"/>
          <w:sz w:val="26"/>
          <w:szCs w:val="26"/>
        </w:rPr>
        <w:t xml:space="preserve"> </w:t>
      </w:r>
      <w:proofErr w:type="spellStart"/>
      <w:r w:rsidRPr="001A588F">
        <w:rPr>
          <w:rFonts w:ascii="Times New Roman" w:hAnsi="Times New Roman" w:cs="Times New Roman"/>
          <w:sz w:val="26"/>
          <w:szCs w:val="26"/>
        </w:rPr>
        <w:t>напiвавт.вiдрiзний</w:t>
      </w:r>
      <w:proofErr w:type="spellEnd"/>
      <w:r w:rsidRPr="001A588F">
        <w:rPr>
          <w:rFonts w:ascii="Times New Roman" w:hAnsi="Times New Roman" w:cs="Times New Roman"/>
          <w:sz w:val="26"/>
          <w:szCs w:val="26"/>
        </w:rPr>
        <w:t xml:space="preserve"> (</w:t>
      </w:r>
      <w:proofErr w:type="spellStart"/>
      <w:r w:rsidRPr="001A588F">
        <w:rPr>
          <w:rFonts w:ascii="Times New Roman" w:hAnsi="Times New Roman" w:cs="Times New Roman"/>
          <w:sz w:val="26"/>
          <w:szCs w:val="26"/>
        </w:rPr>
        <w:t>торцювальний</w:t>
      </w:r>
      <w:proofErr w:type="spellEnd"/>
      <w:r w:rsidRPr="001A588F">
        <w:rPr>
          <w:rFonts w:ascii="Times New Roman" w:hAnsi="Times New Roman" w:cs="Times New Roman"/>
          <w:sz w:val="26"/>
          <w:szCs w:val="26"/>
        </w:rPr>
        <w:t xml:space="preserve">) CLASSIC 50 (2шт), Ваги </w:t>
      </w:r>
      <w:proofErr w:type="spellStart"/>
      <w:r w:rsidRPr="001A588F">
        <w:rPr>
          <w:rFonts w:ascii="Times New Roman" w:hAnsi="Times New Roman" w:cs="Times New Roman"/>
          <w:sz w:val="26"/>
          <w:szCs w:val="26"/>
        </w:rPr>
        <w:t>електроннi</w:t>
      </w:r>
      <w:proofErr w:type="spellEnd"/>
      <w:r w:rsidRPr="001A588F">
        <w:rPr>
          <w:rFonts w:ascii="Times New Roman" w:hAnsi="Times New Roman" w:cs="Times New Roman"/>
          <w:sz w:val="26"/>
          <w:szCs w:val="26"/>
        </w:rPr>
        <w:t xml:space="preserve"> </w:t>
      </w:r>
      <w:proofErr w:type="spellStart"/>
      <w:r w:rsidRPr="001A588F">
        <w:rPr>
          <w:rFonts w:ascii="Times New Roman" w:hAnsi="Times New Roman" w:cs="Times New Roman"/>
          <w:sz w:val="26"/>
          <w:szCs w:val="26"/>
        </w:rPr>
        <w:t>автомобiльнi</w:t>
      </w:r>
      <w:proofErr w:type="spellEnd"/>
      <w:r w:rsidRPr="001A588F">
        <w:rPr>
          <w:rFonts w:ascii="Times New Roman" w:hAnsi="Times New Roman" w:cs="Times New Roman"/>
          <w:sz w:val="26"/>
          <w:szCs w:val="26"/>
        </w:rPr>
        <w:t xml:space="preserve"> ГЕРМЕС ВТА-18-80-(КБ), Камера </w:t>
      </w:r>
      <w:proofErr w:type="spellStart"/>
      <w:r w:rsidRPr="001A588F">
        <w:rPr>
          <w:rFonts w:ascii="Times New Roman" w:hAnsi="Times New Roman" w:cs="Times New Roman"/>
          <w:sz w:val="26"/>
          <w:szCs w:val="26"/>
        </w:rPr>
        <w:t>фарбувально-сушильна</w:t>
      </w:r>
      <w:proofErr w:type="spellEnd"/>
      <w:r w:rsidRPr="001A588F">
        <w:rPr>
          <w:rFonts w:ascii="Times New Roman" w:hAnsi="Times New Roman" w:cs="Times New Roman"/>
          <w:sz w:val="26"/>
          <w:szCs w:val="26"/>
        </w:rPr>
        <w:t xml:space="preserve"> КФС.000.00-ЕНЕРГIЯ FSC1, </w:t>
      </w:r>
      <w:proofErr w:type="spellStart"/>
      <w:r w:rsidRPr="001A588F">
        <w:rPr>
          <w:rFonts w:ascii="Times New Roman" w:hAnsi="Times New Roman" w:cs="Times New Roman"/>
          <w:sz w:val="26"/>
          <w:szCs w:val="26"/>
        </w:rPr>
        <w:t>Верстат</w:t>
      </w:r>
      <w:proofErr w:type="spellEnd"/>
      <w:r w:rsidRPr="001A588F">
        <w:rPr>
          <w:rFonts w:ascii="Times New Roman" w:hAnsi="Times New Roman" w:cs="Times New Roman"/>
          <w:sz w:val="26"/>
          <w:szCs w:val="26"/>
        </w:rPr>
        <w:t xml:space="preserve"> </w:t>
      </w:r>
      <w:proofErr w:type="spellStart"/>
      <w:r w:rsidRPr="001A588F">
        <w:rPr>
          <w:rFonts w:ascii="Times New Roman" w:hAnsi="Times New Roman" w:cs="Times New Roman"/>
          <w:sz w:val="26"/>
          <w:szCs w:val="26"/>
        </w:rPr>
        <w:t>пиляльний</w:t>
      </w:r>
      <w:proofErr w:type="spellEnd"/>
      <w:r w:rsidRPr="001A588F">
        <w:rPr>
          <w:rFonts w:ascii="Times New Roman" w:hAnsi="Times New Roman" w:cs="Times New Roman"/>
          <w:sz w:val="26"/>
          <w:szCs w:val="26"/>
        </w:rPr>
        <w:t xml:space="preserve"> з </w:t>
      </w:r>
      <w:proofErr w:type="spellStart"/>
      <w:r w:rsidRPr="001A588F">
        <w:rPr>
          <w:rFonts w:ascii="Times New Roman" w:hAnsi="Times New Roman" w:cs="Times New Roman"/>
          <w:sz w:val="26"/>
          <w:szCs w:val="26"/>
        </w:rPr>
        <w:t>оптимiзацiєю</w:t>
      </w:r>
      <w:proofErr w:type="spellEnd"/>
      <w:r w:rsidRPr="001A588F">
        <w:rPr>
          <w:rFonts w:ascii="Times New Roman" w:hAnsi="Times New Roman" w:cs="Times New Roman"/>
          <w:sz w:val="26"/>
          <w:szCs w:val="26"/>
        </w:rPr>
        <w:t xml:space="preserve"> </w:t>
      </w:r>
      <w:proofErr w:type="spellStart"/>
      <w:r w:rsidRPr="001A588F">
        <w:rPr>
          <w:rFonts w:ascii="Times New Roman" w:hAnsi="Times New Roman" w:cs="Times New Roman"/>
          <w:sz w:val="26"/>
          <w:szCs w:val="26"/>
        </w:rPr>
        <w:t>Dimter</w:t>
      </w:r>
      <w:proofErr w:type="spellEnd"/>
      <w:r w:rsidRPr="001A588F">
        <w:rPr>
          <w:rFonts w:ascii="Times New Roman" w:hAnsi="Times New Roman" w:cs="Times New Roman"/>
          <w:sz w:val="26"/>
          <w:szCs w:val="26"/>
        </w:rPr>
        <w:t xml:space="preserve"> OptiCut450 Quantum, </w:t>
      </w:r>
      <w:proofErr w:type="spellStart"/>
      <w:r w:rsidRPr="001A588F">
        <w:rPr>
          <w:rFonts w:ascii="Times New Roman" w:hAnsi="Times New Roman" w:cs="Times New Roman"/>
          <w:sz w:val="26"/>
          <w:szCs w:val="26"/>
        </w:rPr>
        <w:t>Прилад</w:t>
      </w:r>
      <w:proofErr w:type="spellEnd"/>
      <w:r w:rsidRPr="001A588F">
        <w:rPr>
          <w:rFonts w:ascii="Times New Roman" w:hAnsi="Times New Roman" w:cs="Times New Roman"/>
          <w:sz w:val="26"/>
          <w:szCs w:val="26"/>
        </w:rPr>
        <w:t xml:space="preserve"> </w:t>
      </w:r>
      <w:proofErr w:type="spellStart"/>
      <w:r w:rsidRPr="001A588F">
        <w:rPr>
          <w:rFonts w:ascii="Times New Roman" w:hAnsi="Times New Roman" w:cs="Times New Roman"/>
          <w:sz w:val="26"/>
          <w:szCs w:val="26"/>
        </w:rPr>
        <w:t>електронний</w:t>
      </w:r>
      <w:proofErr w:type="spellEnd"/>
      <w:r w:rsidRPr="001A588F">
        <w:rPr>
          <w:rFonts w:ascii="Times New Roman" w:hAnsi="Times New Roman" w:cs="Times New Roman"/>
          <w:sz w:val="26"/>
          <w:szCs w:val="26"/>
        </w:rPr>
        <w:t xml:space="preserve"> </w:t>
      </w:r>
      <w:proofErr w:type="spellStart"/>
      <w:r w:rsidRPr="001A588F">
        <w:rPr>
          <w:rFonts w:ascii="Times New Roman" w:hAnsi="Times New Roman" w:cs="Times New Roman"/>
          <w:sz w:val="26"/>
          <w:szCs w:val="26"/>
        </w:rPr>
        <w:t>DuroMet</w:t>
      </w:r>
      <w:proofErr w:type="spellEnd"/>
      <w:r w:rsidRPr="001A588F">
        <w:rPr>
          <w:rFonts w:ascii="Times New Roman" w:hAnsi="Times New Roman" w:cs="Times New Roman"/>
          <w:sz w:val="26"/>
          <w:szCs w:val="26"/>
        </w:rPr>
        <w:t xml:space="preserve"> для </w:t>
      </w:r>
      <w:proofErr w:type="spellStart"/>
      <w:r w:rsidRPr="001A588F">
        <w:rPr>
          <w:rFonts w:ascii="Times New Roman" w:hAnsi="Times New Roman" w:cs="Times New Roman"/>
          <w:sz w:val="26"/>
          <w:szCs w:val="26"/>
        </w:rPr>
        <w:t>вимiрювання</w:t>
      </w:r>
      <w:proofErr w:type="spellEnd"/>
      <w:r w:rsidRPr="001A588F">
        <w:rPr>
          <w:rFonts w:ascii="Times New Roman" w:hAnsi="Times New Roman" w:cs="Times New Roman"/>
          <w:sz w:val="26"/>
          <w:szCs w:val="26"/>
        </w:rPr>
        <w:t xml:space="preserve"> </w:t>
      </w:r>
      <w:proofErr w:type="spellStart"/>
      <w:r w:rsidRPr="001A588F">
        <w:rPr>
          <w:rFonts w:ascii="Times New Roman" w:hAnsi="Times New Roman" w:cs="Times New Roman"/>
          <w:sz w:val="26"/>
          <w:szCs w:val="26"/>
        </w:rPr>
        <w:t>твердостi</w:t>
      </w:r>
      <w:proofErr w:type="spellEnd"/>
      <w:r w:rsidRPr="001A588F">
        <w:rPr>
          <w:rFonts w:ascii="Times New Roman" w:hAnsi="Times New Roman" w:cs="Times New Roman"/>
          <w:sz w:val="26"/>
          <w:szCs w:val="26"/>
        </w:rPr>
        <w:t xml:space="preserve"> </w:t>
      </w:r>
      <w:proofErr w:type="spellStart"/>
      <w:r w:rsidRPr="001A588F">
        <w:rPr>
          <w:rFonts w:ascii="Times New Roman" w:hAnsi="Times New Roman" w:cs="Times New Roman"/>
          <w:sz w:val="26"/>
          <w:szCs w:val="26"/>
        </w:rPr>
        <w:t>поверхонь</w:t>
      </w:r>
      <w:proofErr w:type="spellEnd"/>
      <w:r w:rsidRPr="001A588F">
        <w:rPr>
          <w:rFonts w:ascii="Times New Roman" w:hAnsi="Times New Roman" w:cs="Times New Roman"/>
          <w:sz w:val="26"/>
          <w:szCs w:val="26"/>
        </w:rPr>
        <w:t xml:space="preserve"> та </w:t>
      </w:r>
      <w:proofErr w:type="spellStart"/>
      <w:r w:rsidRPr="001A588F">
        <w:rPr>
          <w:rFonts w:ascii="Times New Roman" w:hAnsi="Times New Roman" w:cs="Times New Roman"/>
          <w:sz w:val="26"/>
          <w:szCs w:val="26"/>
        </w:rPr>
        <w:t>покриттiв</w:t>
      </w:r>
      <w:proofErr w:type="spellEnd"/>
      <w:r w:rsidRPr="001A588F">
        <w:rPr>
          <w:rFonts w:ascii="Times New Roman" w:hAnsi="Times New Roman" w:cs="Times New Roman"/>
          <w:sz w:val="26"/>
          <w:szCs w:val="26"/>
        </w:rPr>
        <w:t xml:space="preserve"> на валах, </w:t>
      </w:r>
      <w:proofErr w:type="spellStart"/>
      <w:r w:rsidRPr="001A588F">
        <w:rPr>
          <w:rFonts w:ascii="Times New Roman" w:hAnsi="Times New Roman" w:cs="Times New Roman"/>
          <w:sz w:val="26"/>
          <w:szCs w:val="26"/>
        </w:rPr>
        <w:t>тощо</w:t>
      </w:r>
      <w:proofErr w:type="spellEnd"/>
      <w:r w:rsidRPr="001A588F">
        <w:rPr>
          <w:rFonts w:ascii="Times New Roman" w:hAnsi="Times New Roman" w:cs="Times New Roman"/>
          <w:sz w:val="26"/>
          <w:szCs w:val="26"/>
        </w:rPr>
        <w:t xml:space="preserve">), проведено </w:t>
      </w:r>
      <w:proofErr w:type="spellStart"/>
      <w:r w:rsidRPr="001A588F">
        <w:rPr>
          <w:rFonts w:ascii="Times New Roman" w:hAnsi="Times New Roman" w:cs="Times New Roman"/>
          <w:sz w:val="26"/>
          <w:szCs w:val="26"/>
        </w:rPr>
        <w:t>модернізацію</w:t>
      </w:r>
      <w:proofErr w:type="spellEnd"/>
      <w:r w:rsidRPr="001A588F">
        <w:rPr>
          <w:rFonts w:ascii="Times New Roman" w:hAnsi="Times New Roman" w:cs="Times New Roman"/>
          <w:sz w:val="26"/>
          <w:szCs w:val="26"/>
        </w:rPr>
        <w:t xml:space="preserve"> </w:t>
      </w:r>
      <w:proofErr w:type="spellStart"/>
      <w:r w:rsidRPr="001A588F">
        <w:rPr>
          <w:rFonts w:ascii="Times New Roman" w:hAnsi="Times New Roman" w:cs="Times New Roman"/>
          <w:sz w:val="26"/>
          <w:szCs w:val="26"/>
        </w:rPr>
        <w:t>основних</w:t>
      </w:r>
      <w:proofErr w:type="spellEnd"/>
      <w:r w:rsidRPr="001A588F">
        <w:rPr>
          <w:rFonts w:ascii="Times New Roman" w:hAnsi="Times New Roman" w:cs="Times New Roman"/>
          <w:sz w:val="26"/>
          <w:szCs w:val="26"/>
        </w:rPr>
        <w:t xml:space="preserve"> </w:t>
      </w:r>
      <w:proofErr w:type="spellStart"/>
      <w:r w:rsidRPr="001A588F">
        <w:rPr>
          <w:rFonts w:ascii="Times New Roman" w:hAnsi="Times New Roman" w:cs="Times New Roman"/>
          <w:sz w:val="26"/>
          <w:szCs w:val="26"/>
        </w:rPr>
        <w:t>засобів</w:t>
      </w:r>
      <w:proofErr w:type="spellEnd"/>
      <w:r w:rsidRPr="001A588F">
        <w:rPr>
          <w:rFonts w:ascii="Times New Roman" w:hAnsi="Times New Roman" w:cs="Times New Roman"/>
          <w:sz w:val="26"/>
          <w:szCs w:val="26"/>
        </w:rPr>
        <w:t xml:space="preserve"> на суму 27821 тис. грн., а </w:t>
      </w:r>
      <w:proofErr w:type="spellStart"/>
      <w:r w:rsidRPr="001A588F">
        <w:rPr>
          <w:rFonts w:ascii="Times New Roman" w:hAnsi="Times New Roman" w:cs="Times New Roman"/>
          <w:sz w:val="26"/>
          <w:szCs w:val="26"/>
        </w:rPr>
        <w:t>саме</w:t>
      </w:r>
      <w:proofErr w:type="spellEnd"/>
      <w:r w:rsidRPr="001A588F">
        <w:rPr>
          <w:rFonts w:ascii="Times New Roman" w:hAnsi="Times New Roman" w:cs="Times New Roman"/>
          <w:sz w:val="26"/>
          <w:szCs w:val="26"/>
        </w:rPr>
        <w:t xml:space="preserve">: </w:t>
      </w:r>
      <w:proofErr w:type="spellStart"/>
      <w:r w:rsidRPr="001A588F">
        <w:rPr>
          <w:rFonts w:ascii="Times New Roman" w:hAnsi="Times New Roman" w:cs="Times New Roman"/>
          <w:sz w:val="26"/>
          <w:szCs w:val="26"/>
        </w:rPr>
        <w:t>внутрішні</w:t>
      </w:r>
      <w:proofErr w:type="spellEnd"/>
      <w:r w:rsidRPr="001A588F">
        <w:rPr>
          <w:rFonts w:ascii="Times New Roman" w:hAnsi="Times New Roman" w:cs="Times New Roman"/>
          <w:sz w:val="26"/>
          <w:szCs w:val="26"/>
        </w:rPr>
        <w:t xml:space="preserve"> </w:t>
      </w:r>
      <w:proofErr w:type="spellStart"/>
      <w:r w:rsidRPr="001A588F">
        <w:rPr>
          <w:rFonts w:ascii="Times New Roman" w:hAnsi="Times New Roman" w:cs="Times New Roman"/>
          <w:sz w:val="26"/>
          <w:szCs w:val="26"/>
        </w:rPr>
        <w:t>кабельні</w:t>
      </w:r>
      <w:proofErr w:type="spellEnd"/>
      <w:r w:rsidRPr="001A588F">
        <w:rPr>
          <w:rFonts w:ascii="Times New Roman" w:hAnsi="Times New Roman" w:cs="Times New Roman"/>
          <w:sz w:val="26"/>
          <w:szCs w:val="26"/>
        </w:rPr>
        <w:t xml:space="preserve"> </w:t>
      </w:r>
      <w:proofErr w:type="spellStart"/>
      <w:r w:rsidRPr="001A588F">
        <w:rPr>
          <w:rFonts w:ascii="Times New Roman" w:hAnsi="Times New Roman" w:cs="Times New Roman"/>
          <w:sz w:val="26"/>
          <w:szCs w:val="26"/>
        </w:rPr>
        <w:t>мережі</w:t>
      </w:r>
      <w:proofErr w:type="spellEnd"/>
      <w:r w:rsidRPr="001A588F">
        <w:rPr>
          <w:rFonts w:ascii="Times New Roman" w:hAnsi="Times New Roman" w:cs="Times New Roman"/>
          <w:sz w:val="26"/>
          <w:szCs w:val="26"/>
        </w:rPr>
        <w:t xml:space="preserve"> – 11147 тис. грн., комплект </w:t>
      </w:r>
      <w:proofErr w:type="spellStart"/>
      <w:r w:rsidRPr="001A588F">
        <w:rPr>
          <w:rFonts w:ascii="Times New Roman" w:hAnsi="Times New Roman" w:cs="Times New Roman"/>
          <w:sz w:val="26"/>
          <w:szCs w:val="26"/>
        </w:rPr>
        <w:t>обладнання</w:t>
      </w:r>
      <w:proofErr w:type="spellEnd"/>
      <w:r w:rsidRPr="001A588F">
        <w:rPr>
          <w:rFonts w:ascii="Times New Roman" w:hAnsi="Times New Roman" w:cs="Times New Roman"/>
          <w:sz w:val="26"/>
          <w:szCs w:val="26"/>
        </w:rPr>
        <w:t xml:space="preserve"> для </w:t>
      </w:r>
      <w:proofErr w:type="spellStart"/>
      <w:r w:rsidRPr="001A588F">
        <w:rPr>
          <w:rFonts w:ascii="Times New Roman" w:hAnsi="Times New Roman" w:cs="Times New Roman"/>
          <w:sz w:val="26"/>
          <w:szCs w:val="26"/>
        </w:rPr>
        <w:t>виготовлення</w:t>
      </w:r>
      <w:proofErr w:type="spellEnd"/>
      <w:r w:rsidRPr="001A588F">
        <w:rPr>
          <w:rFonts w:ascii="Times New Roman" w:hAnsi="Times New Roman" w:cs="Times New Roman"/>
          <w:sz w:val="26"/>
          <w:szCs w:val="26"/>
        </w:rPr>
        <w:t xml:space="preserve"> </w:t>
      </w:r>
      <w:proofErr w:type="spellStart"/>
      <w:r w:rsidRPr="001A588F">
        <w:rPr>
          <w:rFonts w:ascii="Times New Roman" w:hAnsi="Times New Roman" w:cs="Times New Roman"/>
          <w:sz w:val="26"/>
          <w:szCs w:val="26"/>
        </w:rPr>
        <w:t>друкарських</w:t>
      </w:r>
      <w:proofErr w:type="spellEnd"/>
      <w:r w:rsidRPr="001A588F">
        <w:rPr>
          <w:rFonts w:ascii="Times New Roman" w:hAnsi="Times New Roman" w:cs="Times New Roman"/>
          <w:sz w:val="26"/>
          <w:szCs w:val="26"/>
        </w:rPr>
        <w:t xml:space="preserve"> форм – 967 тис. грн., комплект </w:t>
      </w:r>
      <w:proofErr w:type="spellStart"/>
      <w:r w:rsidRPr="001A588F">
        <w:rPr>
          <w:rFonts w:ascii="Times New Roman" w:hAnsi="Times New Roman" w:cs="Times New Roman"/>
          <w:sz w:val="26"/>
          <w:szCs w:val="26"/>
        </w:rPr>
        <w:t>обладнання</w:t>
      </w:r>
      <w:proofErr w:type="spellEnd"/>
      <w:r w:rsidRPr="001A588F">
        <w:rPr>
          <w:rFonts w:ascii="Times New Roman" w:hAnsi="Times New Roman" w:cs="Times New Roman"/>
          <w:sz w:val="26"/>
          <w:szCs w:val="26"/>
        </w:rPr>
        <w:t xml:space="preserve"> для </w:t>
      </w:r>
      <w:proofErr w:type="spellStart"/>
      <w:r w:rsidRPr="001A588F">
        <w:rPr>
          <w:rFonts w:ascii="Times New Roman" w:hAnsi="Times New Roman" w:cs="Times New Roman"/>
          <w:sz w:val="26"/>
          <w:szCs w:val="26"/>
        </w:rPr>
        <w:t>гравіювання</w:t>
      </w:r>
      <w:proofErr w:type="spellEnd"/>
      <w:r w:rsidRPr="001A588F">
        <w:rPr>
          <w:rFonts w:ascii="Times New Roman" w:hAnsi="Times New Roman" w:cs="Times New Roman"/>
          <w:sz w:val="26"/>
          <w:szCs w:val="26"/>
        </w:rPr>
        <w:t xml:space="preserve"> </w:t>
      </w:r>
      <w:proofErr w:type="spellStart"/>
      <w:r w:rsidRPr="001A588F">
        <w:rPr>
          <w:rFonts w:ascii="Times New Roman" w:hAnsi="Times New Roman" w:cs="Times New Roman"/>
          <w:sz w:val="26"/>
          <w:szCs w:val="26"/>
        </w:rPr>
        <w:t>валів</w:t>
      </w:r>
      <w:proofErr w:type="spellEnd"/>
      <w:r w:rsidRPr="001A588F">
        <w:rPr>
          <w:rFonts w:ascii="Times New Roman" w:hAnsi="Times New Roman" w:cs="Times New Roman"/>
          <w:sz w:val="26"/>
          <w:szCs w:val="26"/>
        </w:rPr>
        <w:t xml:space="preserve"> – 2981 тис. грн., </w:t>
      </w:r>
      <w:proofErr w:type="spellStart"/>
      <w:r w:rsidRPr="001A588F">
        <w:rPr>
          <w:rFonts w:ascii="Times New Roman" w:hAnsi="Times New Roman" w:cs="Times New Roman"/>
          <w:sz w:val="26"/>
          <w:szCs w:val="26"/>
        </w:rPr>
        <w:t>шпалеродрукувальна</w:t>
      </w:r>
      <w:proofErr w:type="spellEnd"/>
      <w:r w:rsidRPr="001A588F">
        <w:rPr>
          <w:rFonts w:ascii="Times New Roman" w:hAnsi="Times New Roman" w:cs="Times New Roman"/>
          <w:sz w:val="26"/>
          <w:szCs w:val="26"/>
        </w:rPr>
        <w:t xml:space="preserve"> машина Вініл-3 – 3924 тис. грн., </w:t>
      </w:r>
      <w:proofErr w:type="spellStart"/>
      <w:r w:rsidRPr="001A588F">
        <w:rPr>
          <w:rFonts w:ascii="Times New Roman" w:hAnsi="Times New Roman" w:cs="Times New Roman"/>
          <w:sz w:val="26"/>
          <w:szCs w:val="26"/>
        </w:rPr>
        <w:t>шпалеродрукувальна</w:t>
      </w:r>
      <w:proofErr w:type="spellEnd"/>
      <w:r w:rsidRPr="001A588F">
        <w:rPr>
          <w:rFonts w:ascii="Times New Roman" w:hAnsi="Times New Roman" w:cs="Times New Roman"/>
          <w:sz w:val="26"/>
          <w:szCs w:val="26"/>
        </w:rPr>
        <w:t xml:space="preserve"> машина №8 </w:t>
      </w:r>
      <w:proofErr w:type="spellStart"/>
      <w:r w:rsidRPr="001A588F">
        <w:rPr>
          <w:rFonts w:ascii="Times New Roman" w:hAnsi="Times New Roman" w:cs="Times New Roman"/>
          <w:sz w:val="26"/>
          <w:szCs w:val="26"/>
        </w:rPr>
        <w:t>stork</w:t>
      </w:r>
      <w:proofErr w:type="spellEnd"/>
      <w:r w:rsidRPr="001A588F">
        <w:rPr>
          <w:rFonts w:ascii="Times New Roman" w:hAnsi="Times New Roman" w:cs="Times New Roman"/>
          <w:sz w:val="26"/>
          <w:szCs w:val="26"/>
        </w:rPr>
        <w:t xml:space="preserve"> – 3924 тис. грн. та </w:t>
      </w:r>
      <w:proofErr w:type="spellStart"/>
      <w:r w:rsidRPr="001A588F">
        <w:rPr>
          <w:rFonts w:ascii="Times New Roman" w:hAnsi="Times New Roman" w:cs="Times New Roman"/>
          <w:sz w:val="26"/>
          <w:szCs w:val="26"/>
        </w:rPr>
        <w:t>інш</w:t>
      </w:r>
      <w:proofErr w:type="spellEnd"/>
      <w:r w:rsidRPr="001A588F">
        <w:rPr>
          <w:rFonts w:ascii="Times New Roman" w:hAnsi="Times New Roman" w:cs="Times New Roman"/>
          <w:sz w:val="26"/>
          <w:szCs w:val="26"/>
        </w:rPr>
        <w:t>.</w:t>
      </w:r>
    </w:p>
    <w:p w14:paraId="0898C447" w14:textId="77777777" w:rsidR="00681D85" w:rsidRPr="00681D85" w:rsidRDefault="00681D85" w:rsidP="00681D85">
      <w:pPr>
        <w:spacing w:after="0" w:line="240" w:lineRule="auto"/>
        <w:ind w:right="189" w:firstLine="540"/>
        <w:jc w:val="both"/>
        <w:rPr>
          <w:rFonts w:ascii="Times New Roman" w:hAnsi="Times New Roman" w:cs="Times New Roman"/>
          <w:sz w:val="26"/>
          <w:szCs w:val="26"/>
          <w:lang w:val="uk-UA"/>
        </w:rPr>
      </w:pPr>
      <w:r w:rsidRPr="00681D85">
        <w:rPr>
          <w:rFonts w:ascii="Times New Roman" w:hAnsi="Times New Roman" w:cs="Times New Roman"/>
          <w:sz w:val="26"/>
          <w:szCs w:val="26"/>
          <w:lang w:val="uk-UA"/>
        </w:rPr>
        <w:t xml:space="preserve">Основним видом діяльності Товариства є виробництво шпалер. </w:t>
      </w:r>
    </w:p>
    <w:p w14:paraId="67AE989B" w14:textId="77777777" w:rsidR="00681D85" w:rsidRPr="00681D85" w:rsidRDefault="00681D85" w:rsidP="00681D85">
      <w:pPr>
        <w:spacing w:after="0" w:line="240" w:lineRule="auto"/>
        <w:ind w:right="189" w:firstLine="540"/>
        <w:jc w:val="both"/>
        <w:rPr>
          <w:rFonts w:ascii="Times New Roman" w:hAnsi="Times New Roman" w:cs="Times New Roman"/>
          <w:sz w:val="26"/>
          <w:szCs w:val="26"/>
          <w:lang w:val="uk-UA"/>
        </w:rPr>
      </w:pPr>
      <w:r w:rsidRPr="00681D85">
        <w:rPr>
          <w:rFonts w:ascii="Times New Roman" w:hAnsi="Times New Roman" w:cs="Times New Roman"/>
          <w:sz w:val="26"/>
          <w:szCs w:val="26"/>
          <w:lang w:val="uk-UA"/>
        </w:rPr>
        <w:t xml:space="preserve">Інформація про обсяги виробництва основних видів продукції </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2118"/>
        <w:gridCol w:w="1456"/>
        <w:gridCol w:w="1167"/>
        <w:gridCol w:w="1341"/>
        <w:gridCol w:w="1458"/>
        <w:gridCol w:w="1304"/>
        <w:gridCol w:w="1266"/>
      </w:tblGrid>
      <w:tr w:rsidR="00681D85" w:rsidRPr="00681D85" w14:paraId="0D3A153C" w14:textId="77777777" w:rsidTr="00681D85">
        <w:tc>
          <w:tcPr>
            <w:tcW w:w="1048"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2150B8" w14:textId="77777777" w:rsidR="00681D85" w:rsidRPr="00681D85" w:rsidRDefault="00681D85" w:rsidP="00681D85">
            <w:pPr>
              <w:spacing w:after="0" w:line="240" w:lineRule="auto"/>
              <w:ind w:right="189"/>
              <w:jc w:val="center"/>
              <w:rPr>
                <w:rFonts w:ascii="Times New Roman" w:hAnsi="Times New Roman" w:cs="Times New Roman"/>
                <w:b/>
                <w:bCs/>
                <w:color w:val="000000"/>
                <w:sz w:val="26"/>
                <w:szCs w:val="26"/>
                <w:lang w:val="uk-UA"/>
              </w:rPr>
            </w:pPr>
            <w:proofErr w:type="spellStart"/>
            <w:r w:rsidRPr="00681D85">
              <w:rPr>
                <w:rFonts w:ascii="Times New Roman" w:hAnsi="Times New Roman" w:cs="Times New Roman"/>
                <w:b/>
                <w:bCs/>
                <w:color w:val="000000"/>
                <w:sz w:val="26"/>
                <w:szCs w:val="26"/>
              </w:rPr>
              <w:lastRenderedPageBreak/>
              <w:t>Основний</w:t>
            </w:r>
            <w:proofErr w:type="spellEnd"/>
            <w:r w:rsidRPr="00681D85">
              <w:rPr>
                <w:rFonts w:ascii="Times New Roman" w:hAnsi="Times New Roman" w:cs="Times New Roman"/>
                <w:b/>
                <w:bCs/>
                <w:color w:val="000000"/>
                <w:sz w:val="26"/>
                <w:szCs w:val="26"/>
              </w:rPr>
              <w:t xml:space="preserve"> вид </w:t>
            </w:r>
            <w:proofErr w:type="spellStart"/>
            <w:r w:rsidRPr="00681D85">
              <w:rPr>
                <w:rFonts w:ascii="Times New Roman" w:hAnsi="Times New Roman" w:cs="Times New Roman"/>
                <w:b/>
                <w:bCs/>
                <w:color w:val="000000"/>
                <w:sz w:val="26"/>
                <w:szCs w:val="26"/>
              </w:rPr>
              <w:t>продукції</w:t>
            </w:r>
            <w:proofErr w:type="spellEnd"/>
            <w:r w:rsidRPr="00681D85">
              <w:rPr>
                <w:rFonts w:ascii="Times New Roman" w:hAnsi="Times New Roman" w:cs="Times New Roman"/>
                <w:b/>
                <w:bCs/>
                <w:color w:val="000000"/>
                <w:sz w:val="26"/>
                <w:szCs w:val="26"/>
                <w:lang w:val="uk-UA"/>
              </w:rPr>
              <w:t xml:space="preserve"> </w:t>
            </w:r>
          </w:p>
          <w:p w14:paraId="09227797" w14:textId="77777777" w:rsidR="00681D85" w:rsidRPr="00681D85" w:rsidRDefault="00681D85" w:rsidP="00681D85">
            <w:pPr>
              <w:spacing w:after="0" w:line="240" w:lineRule="auto"/>
              <w:ind w:right="189"/>
              <w:jc w:val="center"/>
              <w:rPr>
                <w:rFonts w:ascii="Times New Roman" w:hAnsi="Times New Roman" w:cs="Times New Roman"/>
                <w:b/>
                <w:bCs/>
                <w:color w:val="000000"/>
                <w:sz w:val="26"/>
                <w:szCs w:val="26"/>
                <w:lang w:val="uk-UA"/>
              </w:rPr>
            </w:pPr>
            <w:r w:rsidRPr="00681D85">
              <w:rPr>
                <w:rFonts w:ascii="Times New Roman" w:hAnsi="Times New Roman" w:cs="Times New Roman"/>
                <w:b/>
                <w:bCs/>
                <w:color w:val="000000"/>
                <w:sz w:val="26"/>
                <w:szCs w:val="26"/>
                <w:lang w:val="uk-UA"/>
              </w:rPr>
              <w:t>шпалери</w:t>
            </w:r>
          </w:p>
        </w:tc>
        <w:tc>
          <w:tcPr>
            <w:tcW w:w="1959"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52A00B" w14:textId="77777777" w:rsidR="00681D85" w:rsidRPr="00681D85" w:rsidRDefault="00681D85" w:rsidP="00681D85">
            <w:pPr>
              <w:spacing w:after="0" w:line="240" w:lineRule="auto"/>
              <w:ind w:right="189"/>
              <w:jc w:val="center"/>
              <w:rPr>
                <w:rFonts w:ascii="Times New Roman" w:hAnsi="Times New Roman" w:cs="Times New Roman"/>
                <w:b/>
                <w:bCs/>
                <w:color w:val="000000"/>
                <w:sz w:val="26"/>
                <w:szCs w:val="26"/>
              </w:rPr>
            </w:pPr>
            <w:proofErr w:type="spellStart"/>
            <w:r w:rsidRPr="00681D85">
              <w:rPr>
                <w:rFonts w:ascii="Times New Roman" w:hAnsi="Times New Roman" w:cs="Times New Roman"/>
                <w:b/>
                <w:bCs/>
                <w:color w:val="000000"/>
                <w:sz w:val="26"/>
                <w:szCs w:val="26"/>
              </w:rPr>
              <w:t>Обсяг</w:t>
            </w:r>
            <w:proofErr w:type="spellEnd"/>
            <w:r w:rsidRPr="00681D85">
              <w:rPr>
                <w:rFonts w:ascii="Times New Roman" w:hAnsi="Times New Roman" w:cs="Times New Roman"/>
                <w:b/>
                <w:bCs/>
                <w:color w:val="000000"/>
                <w:sz w:val="26"/>
                <w:szCs w:val="26"/>
              </w:rPr>
              <w:t xml:space="preserve"> </w:t>
            </w:r>
            <w:proofErr w:type="spellStart"/>
            <w:r w:rsidRPr="00681D85">
              <w:rPr>
                <w:rFonts w:ascii="Times New Roman" w:hAnsi="Times New Roman" w:cs="Times New Roman"/>
                <w:b/>
                <w:bCs/>
                <w:color w:val="000000"/>
                <w:sz w:val="26"/>
                <w:szCs w:val="26"/>
              </w:rPr>
              <w:t>виробництва</w:t>
            </w:r>
            <w:proofErr w:type="spellEnd"/>
          </w:p>
        </w:tc>
        <w:tc>
          <w:tcPr>
            <w:tcW w:w="1993"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D284B7" w14:textId="77777777" w:rsidR="00681D85" w:rsidRPr="00681D85" w:rsidRDefault="00681D85" w:rsidP="00681D85">
            <w:pPr>
              <w:spacing w:after="0" w:line="240" w:lineRule="auto"/>
              <w:ind w:right="189"/>
              <w:jc w:val="center"/>
              <w:rPr>
                <w:rFonts w:ascii="Times New Roman" w:hAnsi="Times New Roman" w:cs="Times New Roman"/>
                <w:b/>
                <w:bCs/>
                <w:color w:val="000000"/>
                <w:sz w:val="26"/>
                <w:szCs w:val="26"/>
              </w:rPr>
            </w:pPr>
            <w:proofErr w:type="spellStart"/>
            <w:r w:rsidRPr="00681D85">
              <w:rPr>
                <w:rFonts w:ascii="Times New Roman" w:hAnsi="Times New Roman" w:cs="Times New Roman"/>
                <w:b/>
                <w:bCs/>
                <w:color w:val="000000"/>
                <w:sz w:val="26"/>
                <w:szCs w:val="26"/>
              </w:rPr>
              <w:t>Обсяг</w:t>
            </w:r>
            <w:proofErr w:type="spellEnd"/>
            <w:r w:rsidRPr="00681D85">
              <w:rPr>
                <w:rFonts w:ascii="Times New Roman" w:hAnsi="Times New Roman" w:cs="Times New Roman"/>
                <w:b/>
                <w:bCs/>
                <w:color w:val="000000"/>
                <w:sz w:val="26"/>
                <w:szCs w:val="26"/>
              </w:rPr>
              <w:t xml:space="preserve"> </w:t>
            </w:r>
            <w:proofErr w:type="spellStart"/>
            <w:r w:rsidRPr="00681D85">
              <w:rPr>
                <w:rFonts w:ascii="Times New Roman" w:hAnsi="Times New Roman" w:cs="Times New Roman"/>
                <w:b/>
                <w:bCs/>
                <w:color w:val="000000"/>
                <w:sz w:val="26"/>
                <w:szCs w:val="26"/>
              </w:rPr>
              <w:t>реалізованої</w:t>
            </w:r>
            <w:proofErr w:type="spellEnd"/>
            <w:r w:rsidRPr="00681D85">
              <w:rPr>
                <w:rFonts w:ascii="Times New Roman" w:hAnsi="Times New Roman" w:cs="Times New Roman"/>
                <w:b/>
                <w:bCs/>
                <w:color w:val="000000"/>
                <w:sz w:val="26"/>
                <w:szCs w:val="26"/>
              </w:rPr>
              <w:t xml:space="preserve"> </w:t>
            </w:r>
            <w:proofErr w:type="spellStart"/>
            <w:r w:rsidRPr="00681D85">
              <w:rPr>
                <w:rFonts w:ascii="Times New Roman" w:hAnsi="Times New Roman" w:cs="Times New Roman"/>
                <w:b/>
                <w:bCs/>
                <w:color w:val="000000"/>
                <w:sz w:val="26"/>
                <w:szCs w:val="26"/>
              </w:rPr>
              <w:t>продукції</w:t>
            </w:r>
            <w:proofErr w:type="spellEnd"/>
          </w:p>
        </w:tc>
      </w:tr>
      <w:tr w:rsidR="00681D85" w:rsidRPr="00681D85" w14:paraId="6135FF41" w14:textId="77777777" w:rsidTr="00681D85">
        <w:tc>
          <w:tcPr>
            <w:tcW w:w="1048" w:type="pct"/>
            <w:vMerge/>
            <w:tcBorders>
              <w:top w:val="single" w:sz="6" w:space="0" w:color="000000"/>
              <w:left w:val="single" w:sz="6" w:space="0" w:color="000000"/>
              <w:bottom w:val="single" w:sz="6" w:space="0" w:color="000000"/>
              <w:right w:val="single" w:sz="6" w:space="0" w:color="000000"/>
            </w:tcBorders>
            <w:vAlign w:val="center"/>
            <w:hideMark/>
          </w:tcPr>
          <w:p w14:paraId="084D4D7B" w14:textId="77777777" w:rsidR="00681D85" w:rsidRPr="00681D85" w:rsidRDefault="00681D85" w:rsidP="00681D85">
            <w:pPr>
              <w:spacing w:after="0" w:line="240" w:lineRule="auto"/>
              <w:ind w:right="189"/>
              <w:rPr>
                <w:rFonts w:ascii="Times New Roman" w:hAnsi="Times New Roman" w:cs="Times New Roman"/>
                <w:b/>
                <w:bCs/>
                <w:color w:val="000000"/>
                <w:sz w:val="26"/>
                <w:szCs w:val="26"/>
              </w:rPr>
            </w:pPr>
          </w:p>
        </w:tc>
        <w:tc>
          <w:tcPr>
            <w:tcW w:w="7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A22162" w14:textId="77777777" w:rsidR="00681D85" w:rsidRPr="00681D85" w:rsidRDefault="00681D85" w:rsidP="00681D85">
            <w:pPr>
              <w:spacing w:after="0" w:line="240" w:lineRule="auto"/>
              <w:ind w:left="-62" w:right="-86" w:firstLine="3"/>
              <w:jc w:val="center"/>
              <w:rPr>
                <w:rFonts w:ascii="Times New Roman" w:hAnsi="Times New Roman" w:cs="Times New Roman"/>
                <w:bCs/>
                <w:color w:val="000000"/>
                <w:sz w:val="20"/>
                <w:szCs w:val="20"/>
              </w:rPr>
            </w:pPr>
            <w:r w:rsidRPr="00681D85">
              <w:rPr>
                <w:rFonts w:ascii="Times New Roman" w:hAnsi="Times New Roman" w:cs="Times New Roman"/>
                <w:bCs/>
                <w:color w:val="000000"/>
                <w:sz w:val="20"/>
                <w:szCs w:val="20"/>
              </w:rPr>
              <w:t xml:space="preserve">у </w:t>
            </w:r>
            <w:proofErr w:type="spellStart"/>
            <w:r w:rsidRPr="00681D85">
              <w:rPr>
                <w:rFonts w:ascii="Times New Roman" w:hAnsi="Times New Roman" w:cs="Times New Roman"/>
                <w:bCs/>
                <w:color w:val="000000"/>
                <w:sz w:val="20"/>
                <w:szCs w:val="20"/>
              </w:rPr>
              <w:t>натуральній</w:t>
            </w:r>
            <w:proofErr w:type="spellEnd"/>
            <w:r w:rsidRPr="00681D85">
              <w:rPr>
                <w:rFonts w:ascii="Times New Roman" w:hAnsi="Times New Roman" w:cs="Times New Roman"/>
                <w:bCs/>
                <w:color w:val="000000"/>
                <w:sz w:val="20"/>
                <w:szCs w:val="20"/>
              </w:rPr>
              <w:t xml:space="preserve"> </w:t>
            </w:r>
            <w:proofErr w:type="spellStart"/>
            <w:r w:rsidRPr="00681D85">
              <w:rPr>
                <w:rFonts w:ascii="Times New Roman" w:hAnsi="Times New Roman" w:cs="Times New Roman"/>
                <w:bCs/>
                <w:color w:val="000000"/>
                <w:sz w:val="20"/>
                <w:szCs w:val="20"/>
              </w:rPr>
              <w:t>формі</w:t>
            </w:r>
            <w:proofErr w:type="spellEnd"/>
            <w:r w:rsidRPr="00681D85">
              <w:rPr>
                <w:rFonts w:ascii="Times New Roman" w:hAnsi="Times New Roman" w:cs="Times New Roman"/>
                <w:bCs/>
                <w:color w:val="000000"/>
                <w:sz w:val="20"/>
                <w:szCs w:val="20"/>
              </w:rPr>
              <w:t xml:space="preserve"> (</w:t>
            </w:r>
            <w:proofErr w:type="spellStart"/>
            <w:r w:rsidRPr="00681D85">
              <w:rPr>
                <w:rFonts w:ascii="Times New Roman" w:hAnsi="Times New Roman" w:cs="Times New Roman"/>
                <w:bCs/>
                <w:color w:val="000000"/>
                <w:sz w:val="20"/>
                <w:szCs w:val="20"/>
              </w:rPr>
              <w:t>фізична</w:t>
            </w:r>
            <w:proofErr w:type="spellEnd"/>
            <w:r w:rsidRPr="00681D85">
              <w:rPr>
                <w:rFonts w:ascii="Times New Roman" w:hAnsi="Times New Roman" w:cs="Times New Roman"/>
                <w:bCs/>
                <w:color w:val="000000"/>
                <w:sz w:val="20"/>
                <w:szCs w:val="20"/>
              </w:rPr>
              <w:t xml:space="preserve"> од. </w:t>
            </w:r>
            <w:proofErr w:type="spellStart"/>
            <w:r w:rsidRPr="00681D85">
              <w:rPr>
                <w:rFonts w:ascii="Times New Roman" w:hAnsi="Times New Roman" w:cs="Times New Roman"/>
                <w:bCs/>
                <w:color w:val="000000"/>
                <w:sz w:val="20"/>
                <w:szCs w:val="20"/>
              </w:rPr>
              <w:t>вим</w:t>
            </w:r>
            <w:proofErr w:type="spellEnd"/>
            <w:r w:rsidRPr="00681D85">
              <w:rPr>
                <w:rFonts w:ascii="Times New Roman" w:hAnsi="Times New Roman" w:cs="Times New Roman"/>
                <w:bCs/>
                <w:color w:val="000000"/>
                <w:sz w:val="20"/>
                <w:szCs w:val="20"/>
              </w:rPr>
              <w:t>.)</w:t>
            </w:r>
          </w:p>
        </w:tc>
        <w:tc>
          <w:tcPr>
            <w:tcW w:w="5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E75AD6" w14:textId="77777777" w:rsidR="00681D85" w:rsidRPr="00681D85" w:rsidRDefault="00681D85" w:rsidP="00681D85">
            <w:pPr>
              <w:spacing w:after="0" w:line="240" w:lineRule="auto"/>
              <w:ind w:right="-95"/>
              <w:jc w:val="center"/>
              <w:rPr>
                <w:rFonts w:ascii="Times New Roman" w:hAnsi="Times New Roman" w:cs="Times New Roman"/>
                <w:bCs/>
                <w:color w:val="000000"/>
                <w:sz w:val="20"/>
                <w:szCs w:val="20"/>
              </w:rPr>
            </w:pPr>
            <w:r w:rsidRPr="00681D85">
              <w:rPr>
                <w:rFonts w:ascii="Times New Roman" w:hAnsi="Times New Roman" w:cs="Times New Roman"/>
                <w:bCs/>
                <w:color w:val="000000"/>
                <w:sz w:val="20"/>
                <w:szCs w:val="20"/>
              </w:rPr>
              <w:t xml:space="preserve">у </w:t>
            </w:r>
            <w:proofErr w:type="spellStart"/>
            <w:r w:rsidRPr="00681D85">
              <w:rPr>
                <w:rFonts w:ascii="Times New Roman" w:hAnsi="Times New Roman" w:cs="Times New Roman"/>
                <w:bCs/>
                <w:color w:val="000000"/>
                <w:sz w:val="20"/>
                <w:szCs w:val="20"/>
              </w:rPr>
              <w:t>грошовій</w:t>
            </w:r>
            <w:proofErr w:type="spellEnd"/>
            <w:r w:rsidRPr="00681D85">
              <w:rPr>
                <w:rFonts w:ascii="Times New Roman" w:hAnsi="Times New Roman" w:cs="Times New Roman"/>
                <w:bCs/>
                <w:color w:val="000000"/>
                <w:sz w:val="20"/>
                <w:szCs w:val="20"/>
              </w:rPr>
              <w:t xml:space="preserve"> </w:t>
            </w:r>
            <w:proofErr w:type="spellStart"/>
            <w:r w:rsidRPr="00681D85">
              <w:rPr>
                <w:rFonts w:ascii="Times New Roman" w:hAnsi="Times New Roman" w:cs="Times New Roman"/>
                <w:bCs/>
                <w:color w:val="000000"/>
                <w:sz w:val="20"/>
                <w:szCs w:val="20"/>
              </w:rPr>
              <w:t>формі</w:t>
            </w:r>
            <w:proofErr w:type="spellEnd"/>
            <w:r w:rsidRPr="00681D85">
              <w:rPr>
                <w:rFonts w:ascii="Times New Roman" w:hAnsi="Times New Roman" w:cs="Times New Roman"/>
                <w:bCs/>
                <w:color w:val="000000"/>
                <w:sz w:val="20"/>
                <w:szCs w:val="20"/>
              </w:rPr>
              <w:t xml:space="preserve"> (</w:t>
            </w:r>
            <w:proofErr w:type="spellStart"/>
            <w:r w:rsidRPr="00681D85">
              <w:rPr>
                <w:rFonts w:ascii="Times New Roman" w:hAnsi="Times New Roman" w:cs="Times New Roman"/>
                <w:bCs/>
                <w:color w:val="000000"/>
                <w:sz w:val="20"/>
                <w:szCs w:val="20"/>
              </w:rPr>
              <w:t>тис.грн</w:t>
            </w:r>
            <w:proofErr w:type="spellEnd"/>
            <w:r w:rsidRPr="00681D85">
              <w:rPr>
                <w:rFonts w:ascii="Times New Roman" w:hAnsi="Times New Roman" w:cs="Times New Roman"/>
                <w:bCs/>
                <w:color w:val="000000"/>
                <w:sz w:val="20"/>
                <w:szCs w:val="20"/>
              </w:rPr>
              <w:t>.)</w:t>
            </w:r>
          </w:p>
        </w:tc>
        <w:tc>
          <w:tcPr>
            <w:tcW w:w="6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9479FE" w14:textId="77777777" w:rsidR="00681D85" w:rsidRPr="00681D85" w:rsidRDefault="00681D85" w:rsidP="00681D85">
            <w:pPr>
              <w:spacing w:after="0" w:line="240" w:lineRule="auto"/>
              <w:jc w:val="center"/>
              <w:rPr>
                <w:rFonts w:ascii="Times New Roman" w:hAnsi="Times New Roman" w:cs="Times New Roman"/>
                <w:bCs/>
                <w:color w:val="000000"/>
                <w:sz w:val="20"/>
                <w:szCs w:val="20"/>
              </w:rPr>
            </w:pPr>
            <w:r w:rsidRPr="00681D85">
              <w:rPr>
                <w:rFonts w:ascii="Times New Roman" w:hAnsi="Times New Roman" w:cs="Times New Roman"/>
                <w:bCs/>
                <w:color w:val="000000"/>
                <w:sz w:val="20"/>
                <w:szCs w:val="20"/>
              </w:rPr>
              <w:t xml:space="preserve">у % до </w:t>
            </w:r>
            <w:proofErr w:type="spellStart"/>
            <w:r w:rsidRPr="00681D85">
              <w:rPr>
                <w:rFonts w:ascii="Times New Roman" w:hAnsi="Times New Roman" w:cs="Times New Roman"/>
                <w:bCs/>
                <w:color w:val="000000"/>
                <w:sz w:val="20"/>
                <w:szCs w:val="20"/>
              </w:rPr>
              <w:t>всієї</w:t>
            </w:r>
            <w:proofErr w:type="spellEnd"/>
            <w:r w:rsidRPr="00681D85">
              <w:rPr>
                <w:rFonts w:ascii="Times New Roman" w:hAnsi="Times New Roman" w:cs="Times New Roman"/>
                <w:bCs/>
                <w:color w:val="000000"/>
                <w:sz w:val="20"/>
                <w:szCs w:val="20"/>
              </w:rPr>
              <w:t xml:space="preserve"> </w:t>
            </w:r>
            <w:proofErr w:type="spellStart"/>
            <w:r w:rsidRPr="00681D85">
              <w:rPr>
                <w:rFonts w:ascii="Times New Roman" w:hAnsi="Times New Roman" w:cs="Times New Roman"/>
                <w:bCs/>
                <w:color w:val="000000"/>
                <w:sz w:val="20"/>
                <w:szCs w:val="20"/>
              </w:rPr>
              <w:t>виробленої</w:t>
            </w:r>
            <w:proofErr w:type="spellEnd"/>
            <w:r w:rsidRPr="00681D85">
              <w:rPr>
                <w:rFonts w:ascii="Times New Roman" w:hAnsi="Times New Roman" w:cs="Times New Roman"/>
                <w:bCs/>
                <w:color w:val="000000"/>
                <w:sz w:val="20"/>
                <w:szCs w:val="20"/>
              </w:rPr>
              <w:t xml:space="preserve"> </w:t>
            </w:r>
            <w:proofErr w:type="spellStart"/>
            <w:r w:rsidRPr="00681D85">
              <w:rPr>
                <w:rFonts w:ascii="Times New Roman" w:hAnsi="Times New Roman" w:cs="Times New Roman"/>
                <w:bCs/>
                <w:color w:val="000000"/>
                <w:sz w:val="20"/>
                <w:szCs w:val="20"/>
              </w:rPr>
              <w:t>продукції</w:t>
            </w:r>
            <w:proofErr w:type="spellEnd"/>
          </w:p>
        </w:tc>
        <w:tc>
          <w:tcPr>
            <w:tcW w:w="7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18CC3B" w14:textId="77777777" w:rsidR="00681D85" w:rsidRPr="00681D85" w:rsidRDefault="00681D85" w:rsidP="00681D85">
            <w:pPr>
              <w:spacing w:after="0" w:line="240" w:lineRule="auto"/>
              <w:ind w:right="24"/>
              <w:jc w:val="center"/>
              <w:rPr>
                <w:rFonts w:ascii="Times New Roman" w:hAnsi="Times New Roman" w:cs="Times New Roman"/>
                <w:bCs/>
                <w:color w:val="000000"/>
                <w:sz w:val="20"/>
                <w:szCs w:val="20"/>
              </w:rPr>
            </w:pPr>
            <w:r w:rsidRPr="00681D85">
              <w:rPr>
                <w:rFonts w:ascii="Times New Roman" w:hAnsi="Times New Roman" w:cs="Times New Roman"/>
                <w:bCs/>
                <w:color w:val="000000"/>
                <w:sz w:val="20"/>
                <w:szCs w:val="20"/>
              </w:rPr>
              <w:t xml:space="preserve">у </w:t>
            </w:r>
            <w:proofErr w:type="spellStart"/>
            <w:r w:rsidRPr="00681D85">
              <w:rPr>
                <w:rFonts w:ascii="Times New Roman" w:hAnsi="Times New Roman" w:cs="Times New Roman"/>
                <w:bCs/>
                <w:color w:val="000000"/>
                <w:sz w:val="20"/>
                <w:szCs w:val="20"/>
              </w:rPr>
              <w:t>натуральній</w:t>
            </w:r>
            <w:proofErr w:type="spellEnd"/>
            <w:r w:rsidRPr="00681D85">
              <w:rPr>
                <w:rFonts w:ascii="Times New Roman" w:hAnsi="Times New Roman" w:cs="Times New Roman"/>
                <w:bCs/>
                <w:color w:val="000000"/>
                <w:sz w:val="20"/>
                <w:szCs w:val="20"/>
              </w:rPr>
              <w:t xml:space="preserve"> </w:t>
            </w:r>
            <w:proofErr w:type="spellStart"/>
            <w:r w:rsidRPr="00681D85">
              <w:rPr>
                <w:rFonts w:ascii="Times New Roman" w:hAnsi="Times New Roman" w:cs="Times New Roman"/>
                <w:bCs/>
                <w:color w:val="000000"/>
                <w:sz w:val="20"/>
                <w:szCs w:val="20"/>
              </w:rPr>
              <w:t>формі</w:t>
            </w:r>
            <w:proofErr w:type="spellEnd"/>
            <w:r w:rsidRPr="00681D85">
              <w:rPr>
                <w:rFonts w:ascii="Times New Roman" w:hAnsi="Times New Roman" w:cs="Times New Roman"/>
                <w:bCs/>
                <w:color w:val="000000"/>
                <w:sz w:val="20"/>
                <w:szCs w:val="20"/>
              </w:rPr>
              <w:t xml:space="preserve"> </w:t>
            </w:r>
          </w:p>
          <w:p w14:paraId="6D5FCDCB" w14:textId="77777777" w:rsidR="00681D85" w:rsidRPr="00681D85" w:rsidRDefault="00681D85" w:rsidP="00681D85">
            <w:pPr>
              <w:spacing w:after="0" w:line="240" w:lineRule="auto"/>
              <w:ind w:right="24"/>
              <w:jc w:val="center"/>
              <w:rPr>
                <w:rFonts w:ascii="Times New Roman" w:hAnsi="Times New Roman" w:cs="Times New Roman"/>
                <w:bCs/>
                <w:color w:val="000000"/>
                <w:sz w:val="20"/>
                <w:szCs w:val="20"/>
              </w:rPr>
            </w:pPr>
            <w:r w:rsidRPr="00681D85">
              <w:rPr>
                <w:rFonts w:ascii="Times New Roman" w:hAnsi="Times New Roman" w:cs="Times New Roman"/>
                <w:bCs/>
                <w:color w:val="000000"/>
                <w:sz w:val="20"/>
                <w:szCs w:val="20"/>
              </w:rPr>
              <w:t>(</w:t>
            </w:r>
            <w:proofErr w:type="spellStart"/>
            <w:r w:rsidRPr="00681D85">
              <w:rPr>
                <w:rFonts w:ascii="Times New Roman" w:hAnsi="Times New Roman" w:cs="Times New Roman"/>
                <w:bCs/>
                <w:color w:val="000000"/>
                <w:sz w:val="20"/>
                <w:szCs w:val="20"/>
              </w:rPr>
              <w:t>фіз</w:t>
            </w:r>
            <w:proofErr w:type="spellEnd"/>
            <w:r w:rsidRPr="00681D85">
              <w:rPr>
                <w:rFonts w:ascii="Times New Roman" w:hAnsi="Times New Roman" w:cs="Times New Roman"/>
                <w:bCs/>
                <w:color w:val="000000"/>
                <w:sz w:val="20"/>
                <w:szCs w:val="20"/>
              </w:rPr>
              <w:t xml:space="preserve">. од. </w:t>
            </w:r>
            <w:proofErr w:type="spellStart"/>
            <w:r w:rsidRPr="00681D85">
              <w:rPr>
                <w:rFonts w:ascii="Times New Roman" w:hAnsi="Times New Roman" w:cs="Times New Roman"/>
                <w:bCs/>
                <w:color w:val="000000"/>
                <w:sz w:val="20"/>
                <w:szCs w:val="20"/>
              </w:rPr>
              <w:t>вим</w:t>
            </w:r>
            <w:proofErr w:type="spellEnd"/>
            <w:r w:rsidRPr="00681D85">
              <w:rPr>
                <w:rFonts w:ascii="Times New Roman" w:hAnsi="Times New Roman" w:cs="Times New Roman"/>
                <w:bCs/>
                <w:color w:val="000000"/>
                <w:sz w:val="20"/>
                <w:szCs w:val="20"/>
              </w:rPr>
              <w:t>.)</w:t>
            </w:r>
          </w:p>
        </w:tc>
        <w:tc>
          <w:tcPr>
            <w:tcW w:w="6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66E733" w14:textId="77777777" w:rsidR="00681D85" w:rsidRPr="00681D85" w:rsidRDefault="00681D85" w:rsidP="00681D85">
            <w:pPr>
              <w:spacing w:after="0" w:line="240" w:lineRule="auto"/>
              <w:ind w:right="189"/>
              <w:jc w:val="center"/>
              <w:rPr>
                <w:rFonts w:ascii="Times New Roman" w:hAnsi="Times New Roman" w:cs="Times New Roman"/>
                <w:bCs/>
                <w:color w:val="000000"/>
                <w:sz w:val="20"/>
                <w:szCs w:val="20"/>
              </w:rPr>
            </w:pPr>
            <w:r w:rsidRPr="00681D85">
              <w:rPr>
                <w:rFonts w:ascii="Times New Roman" w:hAnsi="Times New Roman" w:cs="Times New Roman"/>
                <w:bCs/>
                <w:color w:val="000000"/>
                <w:sz w:val="20"/>
                <w:szCs w:val="20"/>
              </w:rPr>
              <w:t xml:space="preserve">у </w:t>
            </w:r>
            <w:proofErr w:type="spellStart"/>
            <w:r w:rsidRPr="00681D85">
              <w:rPr>
                <w:rFonts w:ascii="Times New Roman" w:hAnsi="Times New Roman" w:cs="Times New Roman"/>
                <w:bCs/>
                <w:color w:val="000000"/>
                <w:sz w:val="20"/>
                <w:szCs w:val="20"/>
              </w:rPr>
              <w:t>грошовій</w:t>
            </w:r>
            <w:proofErr w:type="spellEnd"/>
            <w:r w:rsidRPr="00681D85">
              <w:rPr>
                <w:rFonts w:ascii="Times New Roman" w:hAnsi="Times New Roman" w:cs="Times New Roman"/>
                <w:bCs/>
                <w:color w:val="000000"/>
                <w:sz w:val="20"/>
                <w:szCs w:val="20"/>
              </w:rPr>
              <w:t xml:space="preserve"> </w:t>
            </w:r>
            <w:proofErr w:type="spellStart"/>
            <w:r w:rsidRPr="00681D85">
              <w:rPr>
                <w:rFonts w:ascii="Times New Roman" w:hAnsi="Times New Roman" w:cs="Times New Roman"/>
                <w:bCs/>
                <w:color w:val="000000"/>
                <w:sz w:val="20"/>
                <w:szCs w:val="20"/>
              </w:rPr>
              <w:t>формі</w:t>
            </w:r>
            <w:proofErr w:type="spellEnd"/>
            <w:r w:rsidRPr="00681D85">
              <w:rPr>
                <w:rFonts w:ascii="Times New Roman" w:hAnsi="Times New Roman" w:cs="Times New Roman"/>
                <w:bCs/>
                <w:color w:val="000000"/>
                <w:sz w:val="20"/>
                <w:szCs w:val="20"/>
              </w:rPr>
              <w:t xml:space="preserve"> (тис. грн.)</w:t>
            </w:r>
          </w:p>
        </w:tc>
        <w:tc>
          <w:tcPr>
            <w:tcW w:w="62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C04C24" w14:textId="77777777" w:rsidR="00681D85" w:rsidRPr="00681D85" w:rsidRDefault="00681D85" w:rsidP="00681D85">
            <w:pPr>
              <w:spacing w:after="0" w:line="240" w:lineRule="auto"/>
              <w:ind w:right="-40"/>
              <w:jc w:val="center"/>
              <w:rPr>
                <w:rFonts w:ascii="Times New Roman" w:hAnsi="Times New Roman" w:cs="Times New Roman"/>
                <w:bCs/>
                <w:color w:val="000000"/>
                <w:sz w:val="20"/>
                <w:szCs w:val="20"/>
              </w:rPr>
            </w:pPr>
            <w:r w:rsidRPr="00681D85">
              <w:rPr>
                <w:rFonts w:ascii="Times New Roman" w:hAnsi="Times New Roman" w:cs="Times New Roman"/>
                <w:bCs/>
                <w:color w:val="000000"/>
                <w:sz w:val="20"/>
                <w:szCs w:val="20"/>
              </w:rPr>
              <w:t xml:space="preserve">у % до </w:t>
            </w:r>
            <w:proofErr w:type="spellStart"/>
            <w:r w:rsidRPr="00681D85">
              <w:rPr>
                <w:rFonts w:ascii="Times New Roman" w:hAnsi="Times New Roman" w:cs="Times New Roman"/>
                <w:bCs/>
                <w:color w:val="000000"/>
                <w:sz w:val="20"/>
                <w:szCs w:val="20"/>
              </w:rPr>
              <w:t>всієї</w:t>
            </w:r>
            <w:proofErr w:type="spellEnd"/>
            <w:r w:rsidRPr="00681D85">
              <w:rPr>
                <w:rFonts w:ascii="Times New Roman" w:hAnsi="Times New Roman" w:cs="Times New Roman"/>
                <w:bCs/>
                <w:color w:val="000000"/>
                <w:sz w:val="20"/>
                <w:szCs w:val="20"/>
              </w:rPr>
              <w:t xml:space="preserve"> </w:t>
            </w:r>
            <w:proofErr w:type="spellStart"/>
            <w:r w:rsidRPr="00681D85">
              <w:rPr>
                <w:rFonts w:ascii="Times New Roman" w:hAnsi="Times New Roman" w:cs="Times New Roman"/>
                <w:bCs/>
                <w:color w:val="000000"/>
                <w:sz w:val="20"/>
                <w:szCs w:val="20"/>
              </w:rPr>
              <w:t>реалізованої</w:t>
            </w:r>
            <w:proofErr w:type="spellEnd"/>
            <w:r w:rsidRPr="00681D85">
              <w:rPr>
                <w:rFonts w:ascii="Times New Roman" w:hAnsi="Times New Roman" w:cs="Times New Roman"/>
                <w:bCs/>
                <w:color w:val="000000"/>
                <w:sz w:val="20"/>
                <w:szCs w:val="20"/>
              </w:rPr>
              <w:t xml:space="preserve"> </w:t>
            </w:r>
            <w:proofErr w:type="spellStart"/>
            <w:r w:rsidRPr="00681D85">
              <w:rPr>
                <w:rFonts w:ascii="Times New Roman" w:hAnsi="Times New Roman" w:cs="Times New Roman"/>
                <w:bCs/>
                <w:color w:val="000000"/>
                <w:sz w:val="20"/>
                <w:szCs w:val="20"/>
              </w:rPr>
              <w:t>продукції</w:t>
            </w:r>
            <w:proofErr w:type="spellEnd"/>
          </w:p>
        </w:tc>
      </w:tr>
      <w:tr w:rsidR="00681D85" w:rsidRPr="00681D85" w14:paraId="098F986A" w14:textId="77777777" w:rsidTr="00681D85">
        <w:tc>
          <w:tcPr>
            <w:tcW w:w="10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8E5C51" w14:textId="77777777" w:rsidR="00681D85" w:rsidRPr="00681D85" w:rsidRDefault="00681D85" w:rsidP="00681D85">
            <w:pPr>
              <w:spacing w:after="0" w:line="240" w:lineRule="auto"/>
              <w:jc w:val="center"/>
              <w:rPr>
                <w:rFonts w:ascii="Times New Roman" w:hAnsi="Times New Roman" w:cs="Times New Roman"/>
                <w:color w:val="000000"/>
                <w:sz w:val="24"/>
                <w:szCs w:val="20"/>
              </w:rPr>
            </w:pPr>
            <w:r w:rsidRPr="00681D85">
              <w:rPr>
                <w:rFonts w:ascii="Times New Roman" w:hAnsi="Times New Roman" w:cs="Times New Roman"/>
                <w:color w:val="000000"/>
                <w:sz w:val="24"/>
                <w:szCs w:val="20"/>
              </w:rPr>
              <w:t>2021</w:t>
            </w:r>
          </w:p>
        </w:tc>
        <w:tc>
          <w:tcPr>
            <w:tcW w:w="7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788B5B" w14:textId="77777777" w:rsidR="00681D85" w:rsidRPr="00681D85" w:rsidRDefault="00681D85" w:rsidP="00681D85">
            <w:pPr>
              <w:spacing w:after="0" w:line="240" w:lineRule="auto"/>
              <w:jc w:val="center"/>
              <w:rPr>
                <w:rFonts w:ascii="Times New Roman" w:hAnsi="Times New Roman" w:cs="Times New Roman"/>
                <w:color w:val="000000"/>
                <w:sz w:val="24"/>
                <w:szCs w:val="20"/>
              </w:rPr>
            </w:pPr>
            <w:r w:rsidRPr="00681D85">
              <w:rPr>
                <w:rFonts w:ascii="Times New Roman" w:hAnsi="Times New Roman" w:cs="Times New Roman"/>
                <w:color w:val="000000"/>
                <w:sz w:val="24"/>
                <w:szCs w:val="20"/>
              </w:rPr>
              <w:t>31950 (тук)</w:t>
            </w:r>
          </w:p>
        </w:tc>
        <w:tc>
          <w:tcPr>
            <w:tcW w:w="5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870CB0" w14:textId="77777777" w:rsidR="00681D85" w:rsidRPr="00681D85" w:rsidRDefault="00681D85" w:rsidP="00681D85">
            <w:pPr>
              <w:spacing w:after="0" w:line="240" w:lineRule="auto"/>
              <w:jc w:val="center"/>
              <w:rPr>
                <w:rFonts w:ascii="Times New Roman" w:hAnsi="Times New Roman" w:cs="Times New Roman"/>
                <w:color w:val="000000"/>
                <w:sz w:val="24"/>
                <w:szCs w:val="20"/>
              </w:rPr>
            </w:pPr>
            <w:r w:rsidRPr="00681D85">
              <w:rPr>
                <w:rFonts w:ascii="Times New Roman" w:hAnsi="Times New Roman" w:cs="Times New Roman"/>
                <w:color w:val="000000"/>
                <w:sz w:val="24"/>
                <w:szCs w:val="20"/>
              </w:rPr>
              <w:t>1488800</w:t>
            </w:r>
          </w:p>
        </w:tc>
        <w:tc>
          <w:tcPr>
            <w:tcW w:w="6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FE5B43" w14:textId="77777777" w:rsidR="00681D85" w:rsidRPr="00681D85" w:rsidRDefault="00681D85" w:rsidP="00681D85">
            <w:pPr>
              <w:spacing w:after="0" w:line="240" w:lineRule="auto"/>
              <w:jc w:val="center"/>
              <w:rPr>
                <w:rFonts w:ascii="Times New Roman" w:hAnsi="Times New Roman" w:cs="Times New Roman"/>
                <w:color w:val="000000"/>
                <w:sz w:val="24"/>
                <w:szCs w:val="20"/>
              </w:rPr>
            </w:pPr>
            <w:r w:rsidRPr="00681D85">
              <w:rPr>
                <w:rFonts w:ascii="Times New Roman" w:hAnsi="Times New Roman" w:cs="Times New Roman"/>
                <w:color w:val="000000"/>
                <w:sz w:val="24"/>
                <w:szCs w:val="20"/>
              </w:rPr>
              <w:t>99</w:t>
            </w:r>
          </w:p>
        </w:tc>
        <w:tc>
          <w:tcPr>
            <w:tcW w:w="7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FFC9F8" w14:textId="77777777" w:rsidR="00681D85" w:rsidRPr="00681D85" w:rsidRDefault="00681D85" w:rsidP="00681D85">
            <w:pPr>
              <w:spacing w:after="0" w:line="240" w:lineRule="auto"/>
              <w:jc w:val="center"/>
              <w:rPr>
                <w:rFonts w:ascii="Times New Roman" w:hAnsi="Times New Roman" w:cs="Times New Roman"/>
                <w:color w:val="000000"/>
                <w:sz w:val="24"/>
                <w:szCs w:val="20"/>
              </w:rPr>
            </w:pPr>
            <w:r w:rsidRPr="00681D85">
              <w:rPr>
                <w:rFonts w:ascii="Times New Roman" w:hAnsi="Times New Roman" w:cs="Times New Roman"/>
                <w:color w:val="000000"/>
                <w:sz w:val="24"/>
                <w:szCs w:val="20"/>
              </w:rPr>
              <w:t xml:space="preserve"> 32730 (тук)</w:t>
            </w:r>
          </w:p>
        </w:tc>
        <w:tc>
          <w:tcPr>
            <w:tcW w:w="6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F41B84" w14:textId="77777777" w:rsidR="00681D85" w:rsidRPr="00681D85" w:rsidRDefault="00681D85" w:rsidP="00681D85">
            <w:pPr>
              <w:spacing w:after="0" w:line="240" w:lineRule="auto"/>
              <w:jc w:val="center"/>
              <w:rPr>
                <w:rFonts w:ascii="Times New Roman" w:hAnsi="Times New Roman" w:cs="Times New Roman"/>
                <w:color w:val="000000"/>
                <w:sz w:val="24"/>
                <w:szCs w:val="20"/>
              </w:rPr>
            </w:pPr>
            <w:r w:rsidRPr="00681D85">
              <w:rPr>
                <w:rFonts w:ascii="Times New Roman" w:hAnsi="Times New Roman" w:cs="Times New Roman"/>
                <w:color w:val="000000"/>
                <w:sz w:val="24"/>
                <w:szCs w:val="20"/>
              </w:rPr>
              <w:t>1608575</w:t>
            </w:r>
          </w:p>
        </w:tc>
        <w:tc>
          <w:tcPr>
            <w:tcW w:w="62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D06A6C" w14:textId="77777777" w:rsidR="00681D85" w:rsidRPr="00681D85" w:rsidRDefault="00681D85" w:rsidP="00681D85">
            <w:pPr>
              <w:spacing w:after="0" w:line="240" w:lineRule="auto"/>
              <w:jc w:val="center"/>
              <w:rPr>
                <w:rFonts w:ascii="Times New Roman" w:hAnsi="Times New Roman" w:cs="Times New Roman"/>
                <w:color w:val="000000"/>
                <w:sz w:val="24"/>
                <w:szCs w:val="20"/>
              </w:rPr>
            </w:pPr>
            <w:r w:rsidRPr="00681D85">
              <w:rPr>
                <w:rFonts w:ascii="Times New Roman" w:hAnsi="Times New Roman" w:cs="Times New Roman"/>
                <w:color w:val="000000"/>
                <w:sz w:val="24"/>
                <w:szCs w:val="20"/>
              </w:rPr>
              <w:t>95</w:t>
            </w:r>
          </w:p>
        </w:tc>
      </w:tr>
      <w:tr w:rsidR="00681D85" w:rsidRPr="00681D85" w14:paraId="176EC57C" w14:textId="77777777" w:rsidTr="00681D85">
        <w:tc>
          <w:tcPr>
            <w:tcW w:w="10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4D6D28D" w14:textId="77777777" w:rsidR="00681D85" w:rsidRPr="00681D85" w:rsidRDefault="00681D85" w:rsidP="00681D85">
            <w:pPr>
              <w:spacing w:after="0" w:line="240" w:lineRule="auto"/>
              <w:jc w:val="center"/>
              <w:rPr>
                <w:rFonts w:ascii="Times New Roman" w:hAnsi="Times New Roman" w:cs="Times New Roman"/>
                <w:color w:val="000000"/>
                <w:sz w:val="24"/>
                <w:szCs w:val="20"/>
              </w:rPr>
            </w:pPr>
            <w:r w:rsidRPr="00681D85">
              <w:rPr>
                <w:rFonts w:ascii="Times New Roman" w:hAnsi="Times New Roman" w:cs="Times New Roman"/>
                <w:color w:val="000000"/>
                <w:sz w:val="24"/>
                <w:szCs w:val="20"/>
              </w:rPr>
              <w:t>2020</w:t>
            </w:r>
          </w:p>
        </w:tc>
        <w:tc>
          <w:tcPr>
            <w:tcW w:w="7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0586655" w14:textId="77777777" w:rsidR="00681D85" w:rsidRPr="00681D85" w:rsidRDefault="00681D85" w:rsidP="00681D85">
            <w:pPr>
              <w:tabs>
                <w:tab w:val="left" w:pos="1285"/>
              </w:tabs>
              <w:spacing w:after="0" w:line="240" w:lineRule="auto"/>
              <w:jc w:val="center"/>
              <w:rPr>
                <w:rFonts w:ascii="Times New Roman" w:hAnsi="Times New Roman" w:cs="Times New Roman"/>
                <w:color w:val="000000"/>
                <w:sz w:val="24"/>
                <w:szCs w:val="20"/>
              </w:rPr>
            </w:pPr>
            <w:r w:rsidRPr="00681D85">
              <w:rPr>
                <w:rFonts w:ascii="Times New Roman" w:hAnsi="Times New Roman" w:cs="Times New Roman"/>
                <w:color w:val="000000"/>
                <w:sz w:val="24"/>
                <w:szCs w:val="20"/>
              </w:rPr>
              <w:t>36150 (тук)</w:t>
            </w:r>
          </w:p>
        </w:tc>
        <w:tc>
          <w:tcPr>
            <w:tcW w:w="5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A5A8F0F" w14:textId="77777777" w:rsidR="00681D85" w:rsidRPr="00681D85" w:rsidRDefault="00681D85" w:rsidP="00681D85">
            <w:pPr>
              <w:tabs>
                <w:tab w:val="left" w:pos="1005"/>
                <w:tab w:val="left" w:pos="1285"/>
              </w:tabs>
              <w:spacing w:after="0" w:line="240" w:lineRule="auto"/>
              <w:jc w:val="center"/>
              <w:rPr>
                <w:rFonts w:ascii="Times New Roman" w:hAnsi="Times New Roman" w:cs="Times New Roman"/>
                <w:color w:val="000000"/>
                <w:sz w:val="24"/>
                <w:szCs w:val="20"/>
              </w:rPr>
            </w:pPr>
            <w:r w:rsidRPr="00681D85">
              <w:rPr>
                <w:rFonts w:ascii="Times New Roman" w:hAnsi="Times New Roman" w:cs="Times New Roman"/>
                <w:color w:val="000000"/>
                <w:sz w:val="24"/>
                <w:szCs w:val="20"/>
              </w:rPr>
              <w:t>1646414</w:t>
            </w:r>
          </w:p>
        </w:tc>
        <w:tc>
          <w:tcPr>
            <w:tcW w:w="6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F2F3DE3" w14:textId="77777777" w:rsidR="00681D85" w:rsidRPr="00681D85" w:rsidRDefault="00681D85" w:rsidP="00681D85">
            <w:pPr>
              <w:tabs>
                <w:tab w:val="left" w:pos="1285"/>
              </w:tabs>
              <w:spacing w:after="0" w:line="240" w:lineRule="auto"/>
              <w:jc w:val="center"/>
              <w:rPr>
                <w:rFonts w:ascii="Times New Roman" w:hAnsi="Times New Roman" w:cs="Times New Roman"/>
                <w:color w:val="000000"/>
                <w:sz w:val="24"/>
                <w:szCs w:val="20"/>
              </w:rPr>
            </w:pPr>
            <w:r w:rsidRPr="00681D85">
              <w:rPr>
                <w:rFonts w:ascii="Times New Roman" w:hAnsi="Times New Roman" w:cs="Times New Roman"/>
                <w:color w:val="000000"/>
                <w:sz w:val="24"/>
                <w:szCs w:val="20"/>
              </w:rPr>
              <w:t>99</w:t>
            </w:r>
          </w:p>
        </w:tc>
        <w:tc>
          <w:tcPr>
            <w:tcW w:w="7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2662F04" w14:textId="77777777" w:rsidR="00681D85" w:rsidRPr="00681D85" w:rsidRDefault="00681D85" w:rsidP="00681D85">
            <w:pPr>
              <w:tabs>
                <w:tab w:val="left" w:pos="1285"/>
              </w:tabs>
              <w:spacing w:after="0" w:line="240" w:lineRule="auto"/>
              <w:jc w:val="center"/>
              <w:rPr>
                <w:rFonts w:ascii="Times New Roman" w:hAnsi="Times New Roman" w:cs="Times New Roman"/>
                <w:color w:val="000000"/>
                <w:sz w:val="24"/>
                <w:szCs w:val="20"/>
              </w:rPr>
            </w:pPr>
            <w:r w:rsidRPr="00681D85">
              <w:rPr>
                <w:rFonts w:ascii="Times New Roman" w:hAnsi="Times New Roman" w:cs="Times New Roman"/>
                <w:color w:val="000000"/>
                <w:sz w:val="24"/>
                <w:szCs w:val="20"/>
              </w:rPr>
              <w:t>35922 (тук)</w:t>
            </w:r>
          </w:p>
        </w:tc>
        <w:tc>
          <w:tcPr>
            <w:tcW w:w="6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526888A" w14:textId="77777777" w:rsidR="00681D85" w:rsidRPr="00681D85" w:rsidRDefault="00681D85" w:rsidP="00681D85">
            <w:pPr>
              <w:tabs>
                <w:tab w:val="left" w:pos="1285"/>
              </w:tabs>
              <w:spacing w:after="0" w:line="240" w:lineRule="auto"/>
              <w:jc w:val="center"/>
              <w:rPr>
                <w:rFonts w:ascii="Times New Roman" w:hAnsi="Times New Roman" w:cs="Times New Roman"/>
                <w:color w:val="000000"/>
                <w:sz w:val="24"/>
                <w:szCs w:val="20"/>
              </w:rPr>
            </w:pPr>
            <w:r w:rsidRPr="00681D85">
              <w:rPr>
                <w:rFonts w:ascii="Times New Roman" w:hAnsi="Times New Roman" w:cs="Times New Roman"/>
                <w:color w:val="000000"/>
                <w:sz w:val="24"/>
                <w:szCs w:val="20"/>
              </w:rPr>
              <w:t>1611022</w:t>
            </w:r>
          </w:p>
        </w:tc>
        <w:tc>
          <w:tcPr>
            <w:tcW w:w="62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250F90A" w14:textId="77777777" w:rsidR="00681D85" w:rsidRPr="00681D85" w:rsidRDefault="00681D85" w:rsidP="00681D85">
            <w:pPr>
              <w:tabs>
                <w:tab w:val="left" w:pos="1285"/>
              </w:tabs>
              <w:spacing w:after="0" w:line="240" w:lineRule="auto"/>
              <w:jc w:val="center"/>
              <w:rPr>
                <w:rFonts w:ascii="Times New Roman" w:hAnsi="Times New Roman" w:cs="Times New Roman"/>
                <w:color w:val="000000"/>
                <w:sz w:val="24"/>
                <w:szCs w:val="20"/>
              </w:rPr>
            </w:pPr>
            <w:r w:rsidRPr="00681D85">
              <w:rPr>
                <w:rFonts w:ascii="Times New Roman" w:hAnsi="Times New Roman" w:cs="Times New Roman"/>
                <w:color w:val="000000"/>
                <w:sz w:val="24"/>
                <w:szCs w:val="20"/>
              </w:rPr>
              <w:t>95</w:t>
            </w:r>
          </w:p>
        </w:tc>
      </w:tr>
      <w:tr w:rsidR="00681D85" w:rsidRPr="00681D85" w14:paraId="45BC24B5" w14:textId="77777777" w:rsidTr="00681D85">
        <w:tc>
          <w:tcPr>
            <w:tcW w:w="10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F9AD927" w14:textId="77777777" w:rsidR="00681D85" w:rsidRPr="00681D85" w:rsidRDefault="00681D85" w:rsidP="00681D85">
            <w:pPr>
              <w:spacing w:after="0" w:line="240" w:lineRule="auto"/>
              <w:ind w:right="189"/>
              <w:jc w:val="center"/>
              <w:rPr>
                <w:rFonts w:ascii="Times New Roman" w:hAnsi="Times New Roman" w:cs="Times New Roman"/>
                <w:b/>
                <w:szCs w:val="24"/>
                <w:lang w:val="uk-UA"/>
              </w:rPr>
            </w:pPr>
            <w:r w:rsidRPr="00681D85">
              <w:rPr>
                <w:rFonts w:ascii="Times New Roman" w:hAnsi="Times New Roman" w:cs="Times New Roman"/>
                <w:b/>
                <w:szCs w:val="24"/>
                <w:lang w:val="uk-UA"/>
              </w:rPr>
              <w:t>Приріст/</w:t>
            </w:r>
          </w:p>
          <w:p w14:paraId="42895C00" w14:textId="77777777" w:rsidR="00681D85" w:rsidRPr="00681D85" w:rsidRDefault="00681D85" w:rsidP="00681D85">
            <w:pPr>
              <w:spacing w:after="0" w:line="240" w:lineRule="auto"/>
              <w:ind w:right="-69"/>
              <w:jc w:val="center"/>
              <w:rPr>
                <w:rFonts w:ascii="Times New Roman" w:hAnsi="Times New Roman" w:cs="Times New Roman"/>
                <w:color w:val="000000"/>
                <w:sz w:val="24"/>
                <w:szCs w:val="24"/>
                <w:lang w:val="uk-UA"/>
              </w:rPr>
            </w:pPr>
            <w:r w:rsidRPr="00681D85">
              <w:rPr>
                <w:rFonts w:ascii="Times New Roman" w:hAnsi="Times New Roman" w:cs="Times New Roman"/>
                <w:b/>
                <w:szCs w:val="24"/>
                <w:lang w:val="uk-UA"/>
              </w:rPr>
              <w:t>зменшення (+/-), %</w:t>
            </w:r>
          </w:p>
        </w:tc>
        <w:tc>
          <w:tcPr>
            <w:tcW w:w="7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A9B33A2" w14:textId="77777777" w:rsidR="00681D85" w:rsidRPr="00681D85" w:rsidRDefault="00681D85" w:rsidP="00681D85">
            <w:pPr>
              <w:spacing w:after="0" w:line="240" w:lineRule="auto"/>
              <w:ind w:right="189"/>
              <w:jc w:val="center"/>
              <w:rPr>
                <w:rFonts w:ascii="Times New Roman" w:hAnsi="Times New Roman" w:cs="Times New Roman"/>
                <w:b/>
                <w:szCs w:val="24"/>
                <w:lang w:val="uk-UA"/>
              </w:rPr>
            </w:pPr>
            <w:r w:rsidRPr="00681D85">
              <w:rPr>
                <w:rFonts w:ascii="Times New Roman" w:hAnsi="Times New Roman" w:cs="Times New Roman"/>
                <w:b/>
                <w:szCs w:val="24"/>
                <w:lang w:val="uk-UA"/>
              </w:rPr>
              <w:t>-11,6</w:t>
            </w:r>
          </w:p>
        </w:tc>
        <w:tc>
          <w:tcPr>
            <w:tcW w:w="5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F189A35" w14:textId="77777777" w:rsidR="00681D85" w:rsidRPr="00681D85" w:rsidRDefault="00681D85" w:rsidP="00681D85">
            <w:pPr>
              <w:spacing w:after="0" w:line="240" w:lineRule="auto"/>
              <w:ind w:right="189"/>
              <w:jc w:val="center"/>
              <w:rPr>
                <w:rFonts w:ascii="Times New Roman" w:hAnsi="Times New Roman" w:cs="Times New Roman"/>
                <w:b/>
                <w:szCs w:val="24"/>
                <w:lang w:val="uk-UA"/>
              </w:rPr>
            </w:pPr>
            <w:r w:rsidRPr="00681D85">
              <w:rPr>
                <w:rFonts w:ascii="Times New Roman" w:hAnsi="Times New Roman" w:cs="Times New Roman"/>
                <w:b/>
                <w:szCs w:val="24"/>
                <w:lang w:val="uk-UA"/>
              </w:rPr>
              <w:t>-9,57</w:t>
            </w:r>
          </w:p>
        </w:tc>
        <w:tc>
          <w:tcPr>
            <w:tcW w:w="6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DE09A41" w14:textId="77777777" w:rsidR="00681D85" w:rsidRPr="00681D85" w:rsidRDefault="00681D85" w:rsidP="00681D85">
            <w:pPr>
              <w:spacing w:after="0" w:line="240" w:lineRule="auto"/>
              <w:ind w:right="189"/>
              <w:jc w:val="center"/>
              <w:rPr>
                <w:rFonts w:ascii="Times New Roman" w:hAnsi="Times New Roman" w:cs="Times New Roman"/>
                <w:b/>
                <w:szCs w:val="24"/>
                <w:lang w:val="uk-UA"/>
              </w:rPr>
            </w:pPr>
            <w:r w:rsidRPr="00681D85">
              <w:rPr>
                <w:rFonts w:ascii="Times New Roman" w:hAnsi="Times New Roman" w:cs="Times New Roman"/>
                <w:b/>
                <w:szCs w:val="24"/>
                <w:lang w:val="uk-UA"/>
              </w:rPr>
              <w:t>х</w:t>
            </w:r>
          </w:p>
        </w:tc>
        <w:tc>
          <w:tcPr>
            <w:tcW w:w="7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C8A6F86" w14:textId="77777777" w:rsidR="00681D85" w:rsidRPr="00681D85" w:rsidRDefault="00681D85" w:rsidP="00681D85">
            <w:pPr>
              <w:spacing w:after="0" w:line="240" w:lineRule="auto"/>
              <w:ind w:right="189"/>
              <w:jc w:val="center"/>
              <w:rPr>
                <w:rFonts w:ascii="Times New Roman" w:hAnsi="Times New Roman" w:cs="Times New Roman"/>
                <w:b/>
                <w:szCs w:val="24"/>
                <w:lang w:val="uk-UA"/>
              </w:rPr>
            </w:pPr>
            <w:r w:rsidRPr="00681D85">
              <w:rPr>
                <w:rFonts w:ascii="Times New Roman" w:hAnsi="Times New Roman" w:cs="Times New Roman"/>
                <w:b/>
                <w:szCs w:val="24"/>
                <w:lang w:val="uk-UA"/>
              </w:rPr>
              <w:t>-8,9</w:t>
            </w:r>
          </w:p>
        </w:tc>
        <w:tc>
          <w:tcPr>
            <w:tcW w:w="6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5E5658F" w14:textId="77777777" w:rsidR="00681D85" w:rsidRPr="00681D85" w:rsidRDefault="00681D85" w:rsidP="00681D85">
            <w:pPr>
              <w:spacing w:after="0" w:line="240" w:lineRule="auto"/>
              <w:ind w:right="189"/>
              <w:jc w:val="center"/>
              <w:rPr>
                <w:rFonts w:ascii="Times New Roman" w:hAnsi="Times New Roman" w:cs="Times New Roman"/>
                <w:b/>
                <w:szCs w:val="24"/>
                <w:lang w:val="uk-UA"/>
              </w:rPr>
            </w:pPr>
            <w:r w:rsidRPr="00681D85">
              <w:rPr>
                <w:rFonts w:ascii="Times New Roman" w:hAnsi="Times New Roman" w:cs="Times New Roman"/>
                <w:b/>
                <w:szCs w:val="24"/>
                <w:lang w:val="uk-UA"/>
              </w:rPr>
              <w:t>-0,15</w:t>
            </w:r>
          </w:p>
        </w:tc>
        <w:tc>
          <w:tcPr>
            <w:tcW w:w="62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C75FEC9" w14:textId="77777777" w:rsidR="00681D85" w:rsidRPr="00681D85" w:rsidRDefault="00681D85" w:rsidP="00681D85">
            <w:pPr>
              <w:spacing w:after="0" w:line="240" w:lineRule="auto"/>
              <w:ind w:right="189"/>
              <w:jc w:val="center"/>
              <w:rPr>
                <w:rFonts w:ascii="Times New Roman" w:hAnsi="Times New Roman" w:cs="Times New Roman"/>
                <w:color w:val="000000"/>
                <w:sz w:val="20"/>
                <w:szCs w:val="20"/>
                <w:lang w:val="uk-UA"/>
              </w:rPr>
            </w:pPr>
            <w:r w:rsidRPr="00681D85">
              <w:rPr>
                <w:rFonts w:ascii="Times New Roman" w:hAnsi="Times New Roman" w:cs="Times New Roman"/>
                <w:color w:val="000000"/>
                <w:sz w:val="20"/>
                <w:szCs w:val="20"/>
                <w:lang w:val="uk-UA"/>
              </w:rPr>
              <w:t>х</w:t>
            </w:r>
          </w:p>
        </w:tc>
      </w:tr>
    </w:tbl>
    <w:p w14:paraId="5DD91CBA" w14:textId="77777777" w:rsidR="00681D85" w:rsidRPr="00681D85" w:rsidRDefault="00681D85" w:rsidP="00681D85">
      <w:pPr>
        <w:spacing w:after="0" w:line="240" w:lineRule="auto"/>
        <w:ind w:right="189" w:firstLine="540"/>
        <w:jc w:val="both"/>
        <w:rPr>
          <w:rFonts w:ascii="Times New Roman" w:hAnsi="Times New Roman" w:cs="Times New Roman"/>
          <w:sz w:val="14"/>
          <w:szCs w:val="26"/>
          <w:lang w:val="uk-UA"/>
        </w:rPr>
      </w:pPr>
    </w:p>
    <w:p w14:paraId="6D2FF7C4" w14:textId="77777777" w:rsidR="00681D85" w:rsidRPr="00681D85" w:rsidRDefault="00681D85" w:rsidP="00681D85">
      <w:pPr>
        <w:spacing w:after="0" w:line="240" w:lineRule="auto"/>
        <w:ind w:right="187" w:firstLine="539"/>
        <w:jc w:val="both"/>
        <w:rPr>
          <w:rFonts w:ascii="Times New Roman" w:hAnsi="Times New Roman" w:cs="Times New Roman"/>
          <w:sz w:val="26"/>
          <w:szCs w:val="26"/>
          <w:lang w:val="uk-UA"/>
        </w:rPr>
      </w:pPr>
      <w:r w:rsidRPr="00681D85">
        <w:rPr>
          <w:rFonts w:ascii="Times New Roman" w:hAnsi="Times New Roman" w:cs="Times New Roman"/>
          <w:sz w:val="26"/>
          <w:szCs w:val="26"/>
          <w:lang w:val="uk-UA"/>
        </w:rPr>
        <w:t xml:space="preserve">Обсяги виробництва в кількісних одиницях в порівнянні з минулим роком зменшилися на 4200 тук (на 11,6%). Обсяги реалізації в кількісних одиницях зменшилися на 3192 тук (8,9%). У грошовій формі обсяги виробництва та реалізації зменшилися на 9,57% та 0,15% відповідно. Тобто, не зважаючи на нестабільну ситуацію в економіці країни та світі, Товариству вдалося зберегти обсяги виробництва та реалізації на рівні попереднього звітного періоду. </w:t>
      </w:r>
    </w:p>
    <w:p w14:paraId="6440FF21" w14:textId="77777777" w:rsidR="00681D85" w:rsidRPr="00681D85" w:rsidRDefault="00681D85" w:rsidP="00681D85">
      <w:pPr>
        <w:spacing w:after="0" w:line="240" w:lineRule="auto"/>
        <w:ind w:right="189" w:firstLine="540"/>
        <w:jc w:val="both"/>
        <w:rPr>
          <w:rFonts w:ascii="Times New Roman" w:hAnsi="Times New Roman" w:cs="Times New Roman"/>
          <w:b/>
          <w:sz w:val="26"/>
          <w:szCs w:val="26"/>
          <w:lang w:val="uk-UA"/>
        </w:rPr>
      </w:pPr>
      <w:r w:rsidRPr="00681D85">
        <w:rPr>
          <w:rFonts w:ascii="Times New Roman" w:hAnsi="Times New Roman" w:cs="Times New Roman"/>
          <w:b/>
          <w:sz w:val="26"/>
          <w:szCs w:val="26"/>
          <w:lang w:val="uk-UA"/>
        </w:rPr>
        <w:t>Фінансово-економічні показники:</w:t>
      </w:r>
    </w:p>
    <w:p w14:paraId="2C88889B" w14:textId="77777777" w:rsidR="00681D85" w:rsidRPr="00681D85" w:rsidRDefault="00681D85" w:rsidP="00681D85">
      <w:pPr>
        <w:spacing w:after="0" w:line="240" w:lineRule="auto"/>
        <w:ind w:right="189" w:firstLine="540"/>
        <w:jc w:val="both"/>
        <w:rPr>
          <w:rFonts w:ascii="Times New Roman" w:hAnsi="Times New Roman" w:cs="Times New Roman"/>
          <w:b/>
          <w:sz w:val="8"/>
          <w:szCs w:val="26"/>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2256"/>
        <w:gridCol w:w="1369"/>
        <w:gridCol w:w="1276"/>
        <w:gridCol w:w="2316"/>
        <w:gridCol w:w="1702"/>
      </w:tblGrid>
      <w:tr w:rsidR="00681D85" w:rsidRPr="00681D85" w14:paraId="59DA6683" w14:textId="77777777" w:rsidTr="00681D85">
        <w:trPr>
          <w:trHeight w:val="674"/>
        </w:trPr>
        <w:tc>
          <w:tcPr>
            <w:tcW w:w="687" w:type="dxa"/>
            <w:vAlign w:val="center"/>
          </w:tcPr>
          <w:p w14:paraId="0CED6034" w14:textId="77777777" w:rsidR="00681D85" w:rsidRPr="00681D85" w:rsidRDefault="00681D85" w:rsidP="00681D85">
            <w:pPr>
              <w:adjustRightInd w:val="0"/>
              <w:spacing w:after="0" w:line="240" w:lineRule="auto"/>
              <w:ind w:right="45"/>
              <w:jc w:val="center"/>
              <w:rPr>
                <w:rFonts w:ascii="Times New Roman" w:hAnsi="Times New Roman" w:cs="Times New Roman"/>
                <w:b/>
                <w:sz w:val="26"/>
                <w:szCs w:val="26"/>
                <w:lang w:val="uk-UA"/>
              </w:rPr>
            </w:pPr>
            <w:r w:rsidRPr="00681D85">
              <w:rPr>
                <w:rFonts w:ascii="Times New Roman" w:hAnsi="Times New Roman" w:cs="Times New Roman"/>
                <w:b/>
                <w:sz w:val="26"/>
                <w:szCs w:val="26"/>
                <w:lang w:val="uk-UA"/>
              </w:rPr>
              <w:t>№ з/п</w:t>
            </w:r>
          </w:p>
        </w:tc>
        <w:tc>
          <w:tcPr>
            <w:tcW w:w="2256" w:type="dxa"/>
            <w:vAlign w:val="center"/>
          </w:tcPr>
          <w:p w14:paraId="09905FB8" w14:textId="77777777" w:rsidR="00681D85" w:rsidRPr="00681D85" w:rsidRDefault="00681D85" w:rsidP="00681D85">
            <w:pPr>
              <w:adjustRightInd w:val="0"/>
              <w:spacing w:after="0" w:line="240" w:lineRule="auto"/>
              <w:ind w:right="-60"/>
              <w:jc w:val="center"/>
              <w:rPr>
                <w:rFonts w:ascii="Times New Roman" w:hAnsi="Times New Roman" w:cs="Times New Roman"/>
                <w:b/>
                <w:sz w:val="26"/>
                <w:szCs w:val="26"/>
                <w:lang w:val="uk-UA"/>
              </w:rPr>
            </w:pPr>
            <w:r w:rsidRPr="00681D85">
              <w:rPr>
                <w:rFonts w:ascii="Times New Roman" w:hAnsi="Times New Roman" w:cs="Times New Roman"/>
                <w:b/>
                <w:sz w:val="26"/>
                <w:szCs w:val="26"/>
                <w:lang w:val="uk-UA"/>
              </w:rPr>
              <w:t>Показник</w:t>
            </w:r>
          </w:p>
        </w:tc>
        <w:tc>
          <w:tcPr>
            <w:tcW w:w="1369" w:type="dxa"/>
            <w:vAlign w:val="center"/>
          </w:tcPr>
          <w:p w14:paraId="02B4CB7F" w14:textId="77777777" w:rsidR="00681D85" w:rsidRPr="00681D85" w:rsidRDefault="00681D85" w:rsidP="00681D85">
            <w:pPr>
              <w:adjustRightInd w:val="0"/>
              <w:spacing w:after="0" w:line="240" w:lineRule="auto"/>
              <w:ind w:right="-108"/>
              <w:jc w:val="center"/>
              <w:rPr>
                <w:rFonts w:ascii="Times New Roman" w:hAnsi="Times New Roman" w:cs="Times New Roman"/>
                <w:b/>
                <w:sz w:val="26"/>
                <w:szCs w:val="26"/>
              </w:rPr>
            </w:pPr>
            <w:r w:rsidRPr="00681D85">
              <w:rPr>
                <w:rFonts w:ascii="Times New Roman" w:hAnsi="Times New Roman" w:cs="Times New Roman"/>
                <w:b/>
                <w:sz w:val="26"/>
                <w:szCs w:val="26"/>
                <w:lang w:val="uk-UA"/>
              </w:rPr>
              <w:t>2020 рік</w:t>
            </w:r>
          </w:p>
        </w:tc>
        <w:tc>
          <w:tcPr>
            <w:tcW w:w="1276" w:type="dxa"/>
            <w:vAlign w:val="center"/>
          </w:tcPr>
          <w:p w14:paraId="6CEF7CB5" w14:textId="77777777" w:rsidR="00681D85" w:rsidRPr="00681D85" w:rsidRDefault="00681D85" w:rsidP="00681D85">
            <w:pPr>
              <w:adjustRightInd w:val="0"/>
              <w:spacing w:after="0" w:line="240" w:lineRule="auto"/>
              <w:ind w:right="-108"/>
              <w:jc w:val="center"/>
              <w:rPr>
                <w:rFonts w:ascii="Times New Roman" w:hAnsi="Times New Roman" w:cs="Times New Roman"/>
                <w:b/>
                <w:sz w:val="26"/>
                <w:szCs w:val="26"/>
              </w:rPr>
            </w:pPr>
            <w:r w:rsidRPr="00681D85">
              <w:rPr>
                <w:rFonts w:ascii="Times New Roman" w:hAnsi="Times New Roman" w:cs="Times New Roman"/>
                <w:b/>
                <w:sz w:val="26"/>
                <w:szCs w:val="26"/>
                <w:lang w:val="uk-UA"/>
              </w:rPr>
              <w:t>2021 рік</w:t>
            </w:r>
          </w:p>
        </w:tc>
        <w:tc>
          <w:tcPr>
            <w:tcW w:w="2316" w:type="dxa"/>
            <w:vAlign w:val="center"/>
          </w:tcPr>
          <w:p w14:paraId="3A902717" w14:textId="77777777" w:rsidR="00681D85" w:rsidRPr="00681D85" w:rsidRDefault="00681D85" w:rsidP="00681D85">
            <w:pPr>
              <w:adjustRightInd w:val="0"/>
              <w:spacing w:after="0" w:line="240" w:lineRule="auto"/>
              <w:ind w:left="89" w:right="-44"/>
              <w:jc w:val="center"/>
              <w:rPr>
                <w:rFonts w:ascii="Times New Roman" w:hAnsi="Times New Roman" w:cs="Times New Roman"/>
                <w:b/>
                <w:sz w:val="26"/>
                <w:szCs w:val="26"/>
                <w:lang w:val="uk-UA"/>
              </w:rPr>
            </w:pPr>
            <w:r w:rsidRPr="00681D85">
              <w:rPr>
                <w:rFonts w:ascii="Times New Roman" w:hAnsi="Times New Roman" w:cs="Times New Roman"/>
                <w:b/>
                <w:sz w:val="26"/>
                <w:szCs w:val="26"/>
                <w:lang w:val="uk-UA"/>
              </w:rPr>
              <w:t>Приріст/ зменшення (+/-), тис. грн.</w:t>
            </w:r>
          </w:p>
        </w:tc>
        <w:tc>
          <w:tcPr>
            <w:tcW w:w="1702" w:type="dxa"/>
            <w:vAlign w:val="center"/>
          </w:tcPr>
          <w:p w14:paraId="47386729" w14:textId="77777777" w:rsidR="00681D85" w:rsidRPr="00681D85" w:rsidRDefault="00681D85" w:rsidP="00681D85">
            <w:pPr>
              <w:adjustRightInd w:val="0"/>
              <w:spacing w:after="0" w:line="240" w:lineRule="auto"/>
              <w:ind w:left="89"/>
              <w:jc w:val="center"/>
              <w:rPr>
                <w:rFonts w:ascii="Times New Roman" w:hAnsi="Times New Roman" w:cs="Times New Roman"/>
                <w:b/>
                <w:sz w:val="26"/>
                <w:szCs w:val="26"/>
                <w:lang w:val="uk-UA"/>
              </w:rPr>
            </w:pPr>
            <w:r w:rsidRPr="00681D85">
              <w:rPr>
                <w:rFonts w:ascii="Times New Roman" w:hAnsi="Times New Roman" w:cs="Times New Roman"/>
                <w:b/>
                <w:sz w:val="26"/>
                <w:szCs w:val="26"/>
                <w:lang w:val="uk-UA"/>
              </w:rPr>
              <w:t>Приріст/ зменшення (+/-),%</w:t>
            </w:r>
          </w:p>
        </w:tc>
      </w:tr>
      <w:tr w:rsidR="00681D85" w:rsidRPr="00681D85" w14:paraId="7DDCB200" w14:textId="77777777" w:rsidTr="00681D85">
        <w:tc>
          <w:tcPr>
            <w:tcW w:w="687" w:type="dxa"/>
            <w:vAlign w:val="center"/>
          </w:tcPr>
          <w:p w14:paraId="2A9B8888" w14:textId="77777777" w:rsidR="00681D85" w:rsidRPr="00681D85" w:rsidRDefault="00681D85" w:rsidP="00681D85">
            <w:pPr>
              <w:adjustRightInd w:val="0"/>
              <w:spacing w:after="0" w:line="240" w:lineRule="auto"/>
              <w:ind w:right="189"/>
              <w:jc w:val="both"/>
              <w:rPr>
                <w:rFonts w:ascii="Times New Roman" w:hAnsi="Times New Roman" w:cs="Times New Roman"/>
                <w:sz w:val="26"/>
                <w:szCs w:val="26"/>
                <w:lang w:val="uk-UA"/>
              </w:rPr>
            </w:pPr>
            <w:r w:rsidRPr="00681D85">
              <w:rPr>
                <w:rFonts w:ascii="Times New Roman" w:hAnsi="Times New Roman" w:cs="Times New Roman"/>
                <w:sz w:val="26"/>
                <w:szCs w:val="26"/>
                <w:lang w:val="uk-UA"/>
              </w:rPr>
              <w:t>1</w:t>
            </w:r>
          </w:p>
        </w:tc>
        <w:tc>
          <w:tcPr>
            <w:tcW w:w="2256" w:type="dxa"/>
            <w:vAlign w:val="center"/>
          </w:tcPr>
          <w:p w14:paraId="2BD19430" w14:textId="77777777" w:rsidR="00681D85" w:rsidRPr="00681D85" w:rsidRDefault="00681D85" w:rsidP="00681D85">
            <w:pPr>
              <w:adjustRightInd w:val="0"/>
              <w:spacing w:after="0" w:line="240" w:lineRule="auto"/>
              <w:ind w:right="-60" w:firstLine="33"/>
              <w:rPr>
                <w:rFonts w:ascii="Times New Roman" w:hAnsi="Times New Roman" w:cs="Times New Roman"/>
                <w:sz w:val="26"/>
                <w:szCs w:val="26"/>
                <w:lang w:val="uk-UA"/>
              </w:rPr>
            </w:pPr>
            <w:r w:rsidRPr="00681D85">
              <w:rPr>
                <w:rFonts w:ascii="Times New Roman" w:hAnsi="Times New Roman" w:cs="Times New Roman"/>
                <w:sz w:val="26"/>
                <w:szCs w:val="26"/>
                <w:lang w:val="uk-UA"/>
              </w:rPr>
              <w:t>Чистий дохід (</w:t>
            </w:r>
            <w:proofErr w:type="spellStart"/>
            <w:r w:rsidRPr="00681D85">
              <w:rPr>
                <w:rFonts w:ascii="Times New Roman" w:hAnsi="Times New Roman" w:cs="Times New Roman"/>
                <w:sz w:val="26"/>
                <w:szCs w:val="26"/>
                <w:lang w:val="uk-UA"/>
              </w:rPr>
              <w:t>тис.грн</w:t>
            </w:r>
            <w:proofErr w:type="spellEnd"/>
            <w:r w:rsidRPr="00681D85">
              <w:rPr>
                <w:rFonts w:ascii="Times New Roman" w:hAnsi="Times New Roman" w:cs="Times New Roman"/>
                <w:sz w:val="26"/>
                <w:szCs w:val="26"/>
                <w:lang w:val="uk-UA"/>
              </w:rPr>
              <w:t>)</w:t>
            </w:r>
          </w:p>
        </w:tc>
        <w:tc>
          <w:tcPr>
            <w:tcW w:w="1369" w:type="dxa"/>
            <w:vAlign w:val="center"/>
          </w:tcPr>
          <w:p w14:paraId="222EB38E" w14:textId="77777777" w:rsidR="00681D85" w:rsidRPr="00681D85" w:rsidRDefault="00681D85" w:rsidP="00681D85">
            <w:pPr>
              <w:adjustRightInd w:val="0"/>
              <w:spacing w:after="0" w:line="240" w:lineRule="auto"/>
              <w:ind w:right="189" w:firstLine="13"/>
              <w:jc w:val="center"/>
              <w:rPr>
                <w:rFonts w:ascii="Times New Roman" w:hAnsi="Times New Roman" w:cs="Times New Roman"/>
                <w:b/>
                <w:sz w:val="26"/>
                <w:szCs w:val="26"/>
                <w:lang w:val="uk-UA"/>
              </w:rPr>
            </w:pPr>
            <w:r w:rsidRPr="00681D85">
              <w:rPr>
                <w:rFonts w:ascii="Times New Roman" w:hAnsi="Times New Roman" w:cs="Times New Roman"/>
                <w:b/>
                <w:sz w:val="26"/>
                <w:szCs w:val="26"/>
                <w:lang w:val="uk-UA"/>
              </w:rPr>
              <w:t>1650721</w:t>
            </w:r>
          </w:p>
        </w:tc>
        <w:tc>
          <w:tcPr>
            <w:tcW w:w="1276" w:type="dxa"/>
            <w:vAlign w:val="center"/>
          </w:tcPr>
          <w:p w14:paraId="74AB1850" w14:textId="77777777" w:rsidR="00681D85" w:rsidRPr="00681D85" w:rsidRDefault="00681D85" w:rsidP="00681D85">
            <w:pPr>
              <w:adjustRightInd w:val="0"/>
              <w:spacing w:after="0" w:line="240" w:lineRule="auto"/>
              <w:ind w:right="-108"/>
              <w:jc w:val="center"/>
              <w:rPr>
                <w:rFonts w:ascii="Times New Roman" w:hAnsi="Times New Roman" w:cs="Times New Roman"/>
                <w:b/>
                <w:sz w:val="26"/>
                <w:szCs w:val="26"/>
                <w:lang w:val="uk-UA"/>
              </w:rPr>
            </w:pPr>
            <w:r w:rsidRPr="00681D85">
              <w:rPr>
                <w:rFonts w:ascii="Times New Roman" w:hAnsi="Times New Roman" w:cs="Times New Roman"/>
                <w:b/>
                <w:sz w:val="26"/>
                <w:szCs w:val="26"/>
                <w:lang w:val="uk-UA"/>
              </w:rPr>
              <w:t>1650066</w:t>
            </w:r>
          </w:p>
        </w:tc>
        <w:tc>
          <w:tcPr>
            <w:tcW w:w="2316" w:type="dxa"/>
            <w:vAlign w:val="center"/>
          </w:tcPr>
          <w:p w14:paraId="62D0AB13" w14:textId="77777777" w:rsidR="00681D85" w:rsidRPr="00681D85" w:rsidRDefault="00681D85" w:rsidP="00681D85">
            <w:pPr>
              <w:adjustRightInd w:val="0"/>
              <w:spacing w:after="0" w:line="240" w:lineRule="auto"/>
              <w:ind w:right="189"/>
              <w:jc w:val="center"/>
              <w:rPr>
                <w:rFonts w:ascii="Times New Roman" w:hAnsi="Times New Roman" w:cs="Times New Roman"/>
                <w:b/>
                <w:sz w:val="26"/>
                <w:szCs w:val="26"/>
                <w:lang w:val="uk-UA"/>
              </w:rPr>
            </w:pPr>
            <w:r w:rsidRPr="00681D85">
              <w:rPr>
                <w:rFonts w:ascii="Times New Roman" w:hAnsi="Times New Roman" w:cs="Times New Roman"/>
                <w:b/>
                <w:sz w:val="26"/>
                <w:szCs w:val="26"/>
                <w:lang w:val="uk-UA"/>
              </w:rPr>
              <w:t>-655</w:t>
            </w:r>
          </w:p>
        </w:tc>
        <w:tc>
          <w:tcPr>
            <w:tcW w:w="1702" w:type="dxa"/>
            <w:vAlign w:val="center"/>
          </w:tcPr>
          <w:p w14:paraId="7A3FD509" w14:textId="77777777" w:rsidR="00681D85" w:rsidRPr="00681D85" w:rsidRDefault="00681D85" w:rsidP="00681D85">
            <w:pPr>
              <w:adjustRightInd w:val="0"/>
              <w:spacing w:after="0" w:line="240" w:lineRule="auto"/>
              <w:ind w:right="189"/>
              <w:jc w:val="center"/>
              <w:rPr>
                <w:rFonts w:ascii="Times New Roman" w:hAnsi="Times New Roman" w:cs="Times New Roman"/>
                <w:b/>
                <w:sz w:val="26"/>
                <w:szCs w:val="26"/>
                <w:lang w:val="uk-UA"/>
              </w:rPr>
            </w:pPr>
            <w:r w:rsidRPr="00681D85">
              <w:rPr>
                <w:rFonts w:ascii="Times New Roman" w:hAnsi="Times New Roman" w:cs="Times New Roman"/>
                <w:b/>
                <w:sz w:val="26"/>
                <w:szCs w:val="26"/>
                <w:lang w:val="uk-UA"/>
              </w:rPr>
              <w:t>-0,04</w:t>
            </w:r>
          </w:p>
        </w:tc>
      </w:tr>
      <w:tr w:rsidR="00681D85" w:rsidRPr="00681D85" w14:paraId="0EC657F1" w14:textId="77777777" w:rsidTr="00681D85">
        <w:tc>
          <w:tcPr>
            <w:tcW w:w="687" w:type="dxa"/>
            <w:vAlign w:val="center"/>
          </w:tcPr>
          <w:p w14:paraId="16A5B465" w14:textId="77777777" w:rsidR="00681D85" w:rsidRPr="00681D85" w:rsidRDefault="00681D85" w:rsidP="00681D85">
            <w:pPr>
              <w:adjustRightInd w:val="0"/>
              <w:spacing w:after="0" w:line="240" w:lineRule="auto"/>
              <w:ind w:right="189"/>
              <w:jc w:val="both"/>
              <w:rPr>
                <w:rFonts w:ascii="Times New Roman" w:hAnsi="Times New Roman" w:cs="Times New Roman"/>
                <w:sz w:val="26"/>
                <w:szCs w:val="26"/>
                <w:lang w:val="uk-UA"/>
              </w:rPr>
            </w:pPr>
            <w:r w:rsidRPr="00681D85">
              <w:rPr>
                <w:rFonts w:ascii="Times New Roman" w:hAnsi="Times New Roman" w:cs="Times New Roman"/>
                <w:sz w:val="26"/>
                <w:szCs w:val="26"/>
                <w:lang w:val="uk-UA"/>
              </w:rPr>
              <w:t>2</w:t>
            </w:r>
          </w:p>
        </w:tc>
        <w:tc>
          <w:tcPr>
            <w:tcW w:w="2256" w:type="dxa"/>
            <w:vAlign w:val="center"/>
          </w:tcPr>
          <w:p w14:paraId="6E064D0C" w14:textId="77777777" w:rsidR="00681D85" w:rsidRPr="00681D85" w:rsidRDefault="00681D85" w:rsidP="00681D85">
            <w:pPr>
              <w:adjustRightInd w:val="0"/>
              <w:spacing w:after="0" w:line="240" w:lineRule="auto"/>
              <w:ind w:right="-60" w:firstLine="33"/>
              <w:rPr>
                <w:rFonts w:ascii="Times New Roman" w:hAnsi="Times New Roman" w:cs="Times New Roman"/>
                <w:sz w:val="26"/>
                <w:szCs w:val="26"/>
                <w:lang w:val="uk-UA"/>
              </w:rPr>
            </w:pPr>
            <w:r w:rsidRPr="00681D85">
              <w:rPr>
                <w:rFonts w:ascii="Times New Roman" w:hAnsi="Times New Roman" w:cs="Times New Roman"/>
                <w:sz w:val="26"/>
                <w:szCs w:val="26"/>
                <w:lang w:val="uk-UA"/>
              </w:rPr>
              <w:t>Чистий прибуток (</w:t>
            </w:r>
            <w:proofErr w:type="spellStart"/>
            <w:r w:rsidRPr="00681D85">
              <w:rPr>
                <w:rFonts w:ascii="Times New Roman" w:hAnsi="Times New Roman" w:cs="Times New Roman"/>
                <w:sz w:val="26"/>
                <w:szCs w:val="26"/>
                <w:lang w:val="uk-UA"/>
              </w:rPr>
              <w:t>тис.грн</w:t>
            </w:r>
            <w:proofErr w:type="spellEnd"/>
            <w:r w:rsidRPr="00681D85">
              <w:rPr>
                <w:rFonts w:ascii="Times New Roman" w:hAnsi="Times New Roman" w:cs="Times New Roman"/>
                <w:sz w:val="26"/>
                <w:szCs w:val="26"/>
                <w:lang w:val="uk-UA"/>
              </w:rPr>
              <w:t>)</w:t>
            </w:r>
          </w:p>
        </w:tc>
        <w:tc>
          <w:tcPr>
            <w:tcW w:w="1369" w:type="dxa"/>
            <w:vAlign w:val="center"/>
          </w:tcPr>
          <w:p w14:paraId="02C6B4B5" w14:textId="77777777" w:rsidR="00681D85" w:rsidRPr="00681D85" w:rsidRDefault="00681D85" w:rsidP="00681D85">
            <w:pPr>
              <w:adjustRightInd w:val="0"/>
              <w:spacing w:after="0" w:line="240" w:lineRule="auto"/>
              <w:ind w:right="189" w:firstLine="13"/>
              <w:jc w:val="center"/>
              <w:rPr>
                <w:rFonts w:ascii="Times New Roman" w:hAnsi="Times New Roman" w:cs="Times New Roman"/>
                <w:b/>
                <w:sz w:val="26"/>
                <w:szCs w:val="26"/>
                <w:lang w:val="uk-UA"/>
              </w:rPr>
            </w:pPr>
            <w:r w:rsidRPr="00681D85">
              <w:rPr>
                <w:rFonts w:ascii="Times New Roman" w:hAnsi="Times New Roman" w:cs="Times New Roman"/>
                <w:b/>
                <w:sz w:val="26"/>
                <w:szCs w:val="26"/>
                <w:lang w:val="uk-UA"/>
              </w:rPr>
              <w:t>272900</w:t>
            </w:r>
          </w:p>
        </w:tc>
        <w:tc>
          <w:tcPr>
            <w:tcW w:w="1276" w:type="dxa"/>
            <w:vAlign w:val="center"/>
          </w:tcPr>
          <w:p w14:paraId="1C0F343C" w14:textId="77777777" w:rsidR="00681D85" w:rsidRPr="00681D85" w:rsidRDefault="00681D85" w:rsidP="00681D85">
            <w:pPr>
              <w:adjustRightInd w:val="0"/>
              <w:spacing w:after="0" w:line="240" w:lineRule="auto"/>
              <w:ind w:right="-108"/>
              <w:jc w:val="center"/>
              <w:rPr>
                <w:rFonts w:ascii="Times New Roman" w:hAnsi="Times New Roman" w:cs="Times New Roman"/>
                <w:b/>
                <w:sz w:val="26"/>
                <w:szCs w:val="26"/>
                <w:lang w:val="uk-UA"/>
              </w:rPr>
            </w:pPr>
            <w:r w:rsidRPr="00681D85">
              <w:rPr>
                <w:rFonts w:ascii="Times New Roman" w:hAnsi="Times New Roman" w:cs="Times New Roman"/>
                <w:b/>
                <w:sz w:val="26"/>
                <w:szCs w:val="26"/>
                <w:lang w:val="uk-UA"/>
              </w:rPr>
              <w:t>43875</w:t>
            </w:r>
          </w:p>
        </w:tc>
        <w:tc>
          <w:tcPr>
            <w:tcW w:w="2316" w:type="dxa"/>
            <w:vAlign w:val="center"/>
          </w:tcPr>
          <w:p w14:paraId="0E53A949" w14:textId="77777777" w:rsidR="00681D85" w:rsidRPr="00681D85" w:rsidRDefault="00681D85" w:rsidP="00681D85">
            <w:pPr>
              <w:adjustRightInd w:val="0"/>
              <w:spacing w:after="0" w:line="240" w:lineRule="auto"/>
              <w:ind w:right="189"/>
              <w:jc w:val="center"/>
              <w:rPr>
                <w:rFonts w:ascii="Times New Roman" w:hAnsi="Times New Roman" w:cs="Times New Roman"/>
                <w:b/>
                <w:sz w:val="26"/>
                <w:szCs w:val="26"/>
                <w:lang w:val="uk-UA"/>
              </w:rPr>
            </w:pPr>
            <w:r w:rsidRPr="00681D85">
              <w:rPr>
                <w:rFonts w:ascii="Times New Roman" w:hAnsi="Times New Roman" w:cs="Times New Roman"/>
                <w:b/>
                <w:sz w:val="26"/>
                <w:szCs w:val="26"/>
                <w:lang w:val="uk-UA"/>
              </w:rPr>
              <w:t>-229025</w:t>
            </w:r>
          </w:p>
        </w:tc>
        <w:tc>
          <w:tcPr>
            <w:tcW w:w="1702" w:type="dxa"/>
            <w:vAlign w:val="center"/>
          </w:tcPr>
          <w:p w14:paraId="3A920493" w14:textId="77777777" w:rsidR="00681D85" w:rsidRPr="00681D85" w:rsidRDefault="00681D85" w:rsidP="00681D85">
            <w:pPr>
              <w:adjustRightInd w:val="0"/>
              <w:spacing w:after="0" w:line="240" w:lineRule="auto"/>
              <w:ind w:right="189"/>
              <w:jc w:val="center"/>
              <w:rPr>
                <w:rFonts w:ascii="Times New Roman" w:hAnsi="Times New Roman" w:cs="Times New Roman"/>
                <w:b/>
                <w:sz w:val="26"/>
                <w:szCs w:val="26"/>
                <w:lang w:val="uk-UA"/>
              </w:rPr>
            </w:pPr>
            <w:r w:rsidRPr="00681D85">
              <w:rPr>
                <w:rFonts w:ascii="Times New Roman" w:hAnsi="Times New Roman" w:cs="Times New Roman"/>
                <w:b/>
                <w:sz w:val="26"/>
                <w:szCs w:val="26"/>
                <w:lang w:val="uk-UA"/>
              </w:rPr>
              <w:t>-83,92</w:t>
            </w:r>
          </w:p>
        </w:tc>
      </w:tr>
      <w:tr w:rsidR="00681D85" w:rsidRPr="00681D85" w14:paraId="5FB7B5BA" w14:textId="77777777" w:rsidTr="00681D85">
        <w:tc>
          <w:tcPr>
            <w:tcW w:w="687" w:type="dxa"/>
            <w:vAlign w:val="center"/>
          </w:tcPr>
          <w:p w14:paraId="6A28788A" w14:textId="77777777" w:rsidR="00681D85" w:rsidRPr="00681D85" w:rsidRDefault="00681D85" w:rsidP="00681D85">
            <w:pPr>
              <w:adjustRightInd w:val="0"/>
              <w:spacing w:after="0" w:line="240" w:lineRule="auto"/>
              <w:ind w:right="189"/>
              <w:jc w:val="both"/>
              <w:rPr>
                <w:rFonts w:ascii="Times New Roman" w:hAnsi="Times New Roman" w:cs="Times New Roman"/>
                <w:sz w:val="26"/>
                <w:szCs w:val="26"/>
                <w:lang w:val="uk-UA"/>
              </w:rPr>
            </w:pPr>
            <w:r w:rsidRPr="00681D85">
              <w:rPr>
                <w:rFonts w:ascii="Times New Roman" w:hAnsi="Times New Roman" w:cs="Times New Roman"/>
                <w:sz w:val="26"/>
                <w:szCs w:val="26"/>
                <w:lang w:val="uk-UA"/>
              </w:rPr>
              <w:t>3</w:t>
            </w:r>
          </w:p>
        </w:tc>
        <w:tc>
          <w:tcPr>
            <w:tcW w:w="2256" w:type="dxa"/>
            <w:vAlign w:val="center"/>
          </w:tcPr>
          <w:p w14:paraId="2DA5249E" w14:textId="77777777" w:rsidR="00681D85" w:rsidRPr="00681D85" w:rsidRDefault="00681D85" w:rsidP="00681D85">
            <w:pPr>
              <w:adjustRightInd w:val="0"/>
              <w:spacing w:after="0" w:line="240" w:lineRule="auto"/>
              <w:ind w:right="-60" w:firstLine="33"/>
              <w:rPr>
                <w:rFonts w:ascii="Times New Roman" w:hAnsi="Times New Roman" w:cs="Times New Roman"/>
                <w:sz w:val="26"/>
                <w:szCs w:val="26"/>
                <w:lang w:val="uk-UA"/>
              </w:rPr>
            </w:pPr>
            <w:r w:rsidRPr="00681D85">
              <w:rPr>
                <w:rFonts w:ascii="Times New Roman" w:hAnsi="Times New Roman" w:cs="Times New Roman"/>
                <w:sz w:val="26"/>
                <w:szCs w:val="26"/>
                <w:lang w:val="uk-UA"/>
              </w:rPr>
              <w:t>Власний капітал (</w:t>
            </w:r>
            <w:proofErr w:type="spellStart"/>
            <w:r w:rsidRPr="00681D85">
              <w:rPr>
                <w:rFonts w:ascii="Times New Roman" w:hAnsi="Times New Roman" w:cs="Times New Roman"/>
                <w:sz w:val="26"/>
                <w:szCs w:val="26"/>
                <w:lang w:val="uk-UA"/>
              </w:rPr>
              <w:t>тис.грн</w:t>
            </w:r>
            <w:proofErr w:type="spellEnd"/>
            <w:r w:rsidRPr="00681D85">
              <w:rPr>
                <w:rFonts w:ascii="Times New Roman" w:hAnsi="Times New Roman" w:cs="Times New Roman"/>
                <w:sz w:val="26"/>
                <w:szCs w:val="26"/>
                <w:lang w:val="uk-UA"/>
              </w:rPr>
              <w:t>)</w:t>
            </w:r>
          </w:p>
        </w:tc>
        <w:tc>
          <w:tcPr>
            <w:tcW w:w="1369" w:type="dxa"/>
            <w:vAlign w:val="center"/>
          </w:tcPr>
          <w:p w14:paraId="337A9D1D" w14:textId="77777777" w:rsidR="00681D85" w:rsidRPr="00681D85" w:rsidRDefault="00681D85" w:rsidP="00681D85">
            <w:pPr>
              <w:adjustRightInd w:val="0"/>
              <w:spacing w:after="0" w:line="240" w:lineRule="auto"/>
              <w:ind w:right="189" w:firstLine="13"/>
              <w:jc w:val="center"/>
              <w:rPr>
                <w:rFonts w:ascii="Times New Roman" w:hAnsi="Times New Roman" w:cs="Times New Roman"/>
                <w:b/>
                <w:sz w:val="26"/>
                <w:szCs w:val="26"/>
                <w:lang w:val="uk-UA"/>
              </w:rPr>
            </w:pPr>
            <w:r w:rsidRPr="00681D85">
              <w:rPr>
                <w:rFonts w:ascii="Times New Roman" w:hAnsi="Times New Roman" w:cs="Times New Roman"/>
                <w:b/>
                <w:sz w:val="26"/>
                <w:szCs w:val="26"/>
                <w:lang w:val="uk-UA"/>
              </w:rPr>
              <w:t>1858632</w:t>
            </w:r>
          </w:p>
        </w:tc>
        <w:tc>
          <w:tcPr>
            <w:tcW w:w="1276" w:type="dxa"/>
            <w:vAlign w:val="center"/>
          </w:tcPr>
          <w:p w14:paraId="01EA219A" w14:textId="77777777" w:rsidR="00681D85" w:rsidRPr="00681D85" w:rsidRDefault="00681D85" w:rsidP="00681D85">
            <w:pPr>
              <w:adjustRightInd w:val="0"/>
              <w:spacing w:after="0" w:line="240" w:lineRule="auto"/>
              <w:ind w:right="-108"/>
              <w:jc w:val="center"/>
              <w:rPr>
                <w:rFonts w:ascii="Times New Roman" w:hAnsi="Times New Roman" w:cs="Times New Roman"/>
                <w:b/>
                <w:sz w:val="26"/>
                <w:szCs w:val="26"/>
                <w:lang w:val="uk-UA"/>
              </w:rPr>
            </w:pPr>
            <w:r w:rsidRPr="00681D85">
              <w:rPr>
                <w:rFonts w:ascii="Times New Roman" w:hAnsi="Times New Roman" w:cs="Times New Roman"/>
                <w:b/>
                <w:sz w:val="26"/>
                <w:szCs w:val="26"/>
                <w:lang w:val="uk-UA"/>
              </w:rPr>
              <w:t>1902507</w:t>
            </w:r>
          </w:p>
        </w:tc>
        <w:tc>
          <w:tcPr>
            <w:tcW w:w="2316" w:type="dxa"/>
            <w:vAlign w:val="center"/>
          </w:tcPr>
          <w:p w14:paraId="0E17D00A" w14:textId="77777777" w:rsidR="00681D85" w:rsidRPr="00681D85" w:rsidRDefault="00681D85" w:rsidP="00681D85">
            <w:pPr>
              <w:adjustRightInd w:val="0"/>
              <w:spacing w:after="0" w:line="240" w:lineRule="auto"/>
              <w:ind w:right="189"/>
              <w:jc w:val="center"/>
              <w:rPr>
                <w:rFonts w:ascii="Times New Roman" w:hAnsi="Times New Roman" w:cs="Times New Roman"/>
                <w:b/>
                <w:sz w:val="26"/>
                <w:szCs w:val="26"/>
                <w:lang w:val="uk-UA"/>
              </w:rPr>
            </w:pPr>
            <w:r w:rsidRPr="00681D85">
              <w:rPr>
                <w:rFonts w:ascii="Times New Roman" w:hAnsi="Times New Roman" w:cs="Times New Roman"/>
                <w:b/>
                <w:sz w:val="26"/>
                <w:szCs w:val="26"/>
                <w:lang w:val="uk-UA"/>
              </w:rPr>
              <w:t>43875</w:t>
            </w:r>
          </w:p>
        </w:tc>
        <w:tc>
          <w:tcPr>
            <w:tcW w:w="1702" w:type="dxa"/>
            <w:vAlign w:val="center"/>
          </w:tcPr>
          <w:p w14:paraId="4294C0DD" w14:textId="77777777" w:rsidR="00681D85" w:rsidRPr="00681D85" w:rsidRDefault="00681D85" w:rsidP="00681D85">
            <w:pPr>
              <w:adjustRightInd w:val="0"/>
              <w:spacing w:after="0" w:line="240" w:lineRule="auto"/>
              <w:ind w:right="189"/>
              <w:jc w:val="center"/>
              <w:rPr>
                <w:rFonts w:ascii="Times New Roman" w:hAnsi="Times New Roman" w:cs="Times New Roman"/>
                <w:b/>
                <w:sz w:val="26"/>
                <w:szCs w:val="26"/>
                <w:lang w:val="uk-UA"/>
              </w:rPr>
            </w:pPr>
            <w:r w:rsidRPr="00681D85">
              <w:rPr>
                <w:rFonts w:ascii="Times New Roman" w:hAnsi="Times New Roman" w:cs="Times New Roman"/>
                <w:b/>
                <w:sz w:val="26"/>
                <w:szCs w:val="26"/>
              </w:rPr>
              <w:t>+</w:t>
            </w:r>
            <w:r w:rsidRPr="00681D85">
              <w:rPr>
                <w:rFonts w:ascii="Times New Roman" w:hAnsi="Times New Roman" w:cs="Times New Roman"/>
                <w:b/>
                <w:sz w:val="26"/>
                <w:szCs w:val="26"/>
                <w:lang w:val="uk-UA"/>
              </w:rPr>
              <w:t>2,36</w:t>
            </w:r>
          </w:p>
        </w:tc>
      </w:tr>
      <w:tr w:rsidR="00681D85" w:rsidRPr="00681D85" w14:paraId="33E44A3C" w14:textId="77777777" w:rsidTr="00681D85">
        <w:tc>
          <w:tcPr>
            <w:tcW w:w="687" w:type="dxa"/>
            <w:vAlign w:val="center"/>
          </w:tcPr>
          <w:p w14:paraId="25C37970" w14:textId="77777777" w:rsidR="00681D85" w:rsidRPr="00681D85" w:rsidRDefault="00681D85" w:rsidP="00681D85">
            <w:pPr>
              <w:adjustRightInd w:val="0"/>
              <w:spacing w:after="0" w:line="240" w:lineRule="auto"/>
              <w:ind w:right="189" w:firstLine="33"/>
              <w:rPr>
                <w:rFonts w:ascii="Times New Roman" w:hAnsi="Times New Roman" w:cs="Times New Roman"/>
                <w:sz w:val="26"/>
                <w:szCs w:val="26"/>
                <w:lang w:val="uk-UA"/>
              </w:rPr>
            </w:pPr>
            <w:r w:rsidRPr="00681D85">
              <w:rPr>
                <w:rFonts w:ascii="Times New Roman" w:hAnsi="Times New Roman" w:cs="Times New Roman"/>
                <w:sz w:val="26"/>
                <w:szCs w:val="26"/>
                <w:lang w:val="uk-UA"/>
              </w:rPr>
              <w:t>4</w:t>
            </w:r>
          </w:p>
        </w:tc>
        <w:tc>
          <w:tcPr>
            <w:tcW w:w="2256" w:type="dxa"/>
            <w:vAlign w:val="center"/>
          </w:tcPr>
          <w:p w14:paraId="5716817F" w14:textId="77777777" w:rsidR="00681D85" w:rsidRPr="00681D85" w:rsidRDefault="00681D85" w:rsidP="00681D85">
            <w:pPr>
              <w:adjustRightInd w:val="0"/>
              <w:spacing w:after="0" w:line="240" w:lineRule="auto"/>
              <w:ind w:right="-60" w:firstLine="33"/>
              <w:rPr>
                <w:rFonts w:ascii="Times New Roman" w:hAnsi="Times New Roman" w:cs="Times New Roman"/>
                <w:sz w:val="26"/>
                <w:szCs w:val="26"/>
                <w:lang w:val="uk-UA"/>
              </w:rPr>
            </w:pPr>
            <w:proofErr w:type="spellStart"/>
            <w:r w:rsidRPr="00681D85">
              <w:rPr>
                <w:rFonts w:ascii="Times New Roman" w:hAnsi="Times New Roman" w:cs="Times New Roman"/>
                <w:sz w:val="26"/>
                <w:szCs w:val="26"/>
                <w:lang w:val="uk-UA"/>
              </w:rPr>
              <w:t>Необоротнi</w:t>
            </w:r>
            <w:proofErr w:type="spellEnd"/>
            <w:r w:rsidRPr="00681D85">
              <w:rPr>
                <w:rFonts w:ascii="Times New Roman" w:hAnsi="Times New Roman" w:cs="Times New Roman"/>
                <w:sz w:val="26"/>
                <w:szCs w:val="26"/>
                <w:lang w:val="uk-UA"/>
              </w:rPr>
              <w:t xml:space="preserve"> активи</w:t>
            </w:r>
          </w:p>
        </w:tc>
        <w:tc>
          <w:tcPr>
            <w:tcW w:w="1369" w:type="dxa"/>
            <w:vAlign w:val="center"/>
          </w:tcPr>
          <w:p w14:paraId="1572CDBD" w14:textId="77777777" w:rsidR="00681D85" w:rsidRPr="00681D85" w:rsidRDefault="00681D85" w:rsidP="00681D85">
            <w:pPr>
              <w:adjustRightInd w:val="0"/>
              <w:spacing w:after="0" w:line="240" w:lineRule="auto"/>
              <w:ind w:right="189"/>
              <w:jc w:val="center"/>
              <w:rPr>
                <w:rFonts w:ascii="Times New Roman" w:hAnsi="Times New Roman" w:cs="Times New Roman"/>
                <w:b/>
                <w:sz w:val="26"/>
                <w:szCs w:val="26"/>
                <w:lang w:val="uk-UA"/>
              </w:rPr>
            </w:pPr>
            <w:r w:rsidRPr="00681D85">
              <w:rPr>
                <w:rFonts w:ascii="Times New Roman" w:hAnsi="Times New Roman" w:cs="Times New Roman"/>
                <w:b/>
                <w:sz w:val="26"/>
                <w:szCs w:val="26"/>
                <w:lang w:val="uk-UA"/>
              </w:rPr>
              <w:t>688928</w:t>
            </w:r>
          </w:p>
        </w:tc>
        <w:tc>
          <w:tcPr>
            <w:tcW w:w="1276" w:type="dxa"/>
            <w:vAlign w:val="center"/>
          </w:tcPr>
          <w:p w14:paraId="704B9503" w14:textId="77777777" w:rsidR="00681D85" w:rsidRPr="00681D85" w:rsidRDefault="00681D85" w:rsidP="00681D85">
            <w:pPr>
              <w:adjustRightInd w:val="0"/>
              <w:spacing w:after="0" w:line="240" w:lineRule="auto"/>
              <w:ind w:right="-108"/>
              <w:jc w:val="center"/>
              <w:rPr>
                <w:rFonts w:ascii="Times New Roman" w:hAnsi="Times New Roman" w:cs="Times New Roman"/>
                <w:b/>
                <w:sz w:val="26"/>
                <w:szCs w:val="26"/>
                <w:lang w:val="uk-UA"/>
              </w:rPr>
            </w:pPr>
            <w:r w:rsidRPr="00681D85">
              <w:rPr>
                <w:rFonts w:ascii="Times New Roman" w:hAnsi="Times New Roman" w:cs="Times New Roman"/>
                <w:b/>
                <w:sz w:val="26"/>
                <w:szCs w:val="26"/>
                <w:lang w:val="uk-UA"/>
              </w:rPr>
              <w:t>628502</w:t>
            </w:r>
          </w:p>
        </w:tc>
        <w:tc>
          <w:tcPr>
            <w:tcW w:w="2316" w:type="dxa"/>
            <w:vAlign w:val="center"/>
          </w:tcPr>
          <w:p w14:paraId="1EA08DA0" w14:textId="77777777" w:rsidR="00681D85" w:rsidRPr="00681D85" w:rsidRDefault="00681D85" w:rsidP="00681D85">
            <w:pPr>
              <w:adjustRightInd w:val="0"/>
              <w:spacing w:after="0" w:line="240" w:lineRule="auto"/>
              <w:ind w:right="189"/>
              <w:jc w:val="center"/>
              <w:rPr>
                <w:rFonts w:ascii="Times New Roman" w:hAnsi="Times New Roman" w:cs="Times New Roman"/>
                <w:b/>
                <w:sz w:val="26"/>
                <w:szCs w:val="26"/>
                <w:lang w:val="uk-UA"/>
              </w:rPr>
            </w:pPr>
            <w:r w:rsidRPr="00681D85">
              <w:rPr>
                <w:rFonts w:ascii="Times New Roman" w:hAnsi="Times New Roman" w:cs="Times New Roman"/>
                <w:b/>
                <w:sz w:val="26"/>
                <w:szCs w:val="26"/>
                <w:lang w:val="uk-UA"/>
              </w:rPr>
              <w:t>-60426</w:t>
            </w:r>
          </w:p>
        </w:tc>
        <w:tc>
          <w:tcPr>
            <w:tcW w:w="1702" w:type="dxa"/>
            <w:vAlign w:val="center"/>
          </w:tcPr>
          <w:p w14:paraId="1065FE95" w14:textId="77777777" w:rsidR="00681D85" w:rsidRPr="00681D85" w:rsidRDefault="00681D85" w:rsidP="00681D85">
            <w:pPr>
              <w:adjustRightInd w:val="0"/>
              <w:spacing w:after="0" w:line="240" w:lineRule="auto"/>
              <w:ind w:right="189"/>
              <w:jc w:val="center"/>
              <w:rPr>
                <w:rFonts w:ascii="Times New Roman" w:hAnsi="Times New Roman" w:cs="Times New Roman"/>
                <w:b/>
                <w:sz w:val="26"/>
                <w:szCs w:val="26"/>
                <w:lang w:val="uk-UA"/>
              </w:rPr>
            </w:pPr>
            <w:r w:rsidRPr="00681D85">
              <w:rPr>
                <w:rFonts w:ascii="Times New Roman" w:hAnsi="Times New Roman" w:cs="Times New Roman"/>
                <w:b/>
                <w:sz w:val="26"/>
                <w:szCs w:val="26"/>
                <w:lang w:val="uk-UA"/>
              </w:rPr>
              <w:t>-8,77</w:t>
            </w:r>
          </w:p>
        </w:tc>
      </w:tr>
      <w:tr w:rsidR="00681D85" w:rsidRPr="00681D85" w14:paraId="7E5BFA94" w14:textId="77777777" w:rsidTr="00681D85">
        <w:tc>
          <w:tcPr>
            <w:tcW w:w="687" w:type="dxa"/>
            <w:vAlign w:val="center"/>
          </w:tcPr>
          <w:p w14:paraId="5800AACD" w14:textId="77777777" w:rsidR="00681D85" w:rsidRPr="00681D85" w:rsidRDefault="00681D85" w:rsidP="00681D85">
            <w:pPr>
              <w:adjustRightInd w:val="0"/>
              <w:spacing w:after="0" w:line="240" w:lineRule="auto"/>
              <w:ind w:right="189" w:firstLine="33"/>
              <w:rPr>
                <w:rFonts w:ascii="Times New Roman" w:hAnsi="Times New Roman" w:cs="Times New Roman"/>
                <w:sz w:val="26"/>
                <w:szCs w:val="26"/>
                <w:lang w:val="uk-UA"/>
              </w:rPr>
            </w:pPr>
            <w:r w:rsidRPr="00681D85">
              <w:rPr>
                <w:rFonts w:ascii="Times New Roman" w:hAnsi="Times New Roman" w:cs="Times New Roman"/>
                <w:sz w:val="26"/>
                <w:szCs w:val="26"/>
                <w:lang w:val="uk-UA"/>
              </w:rPr>
              <w:t>5</w:t>
            </w:r>
          </w:p>
        </w:tc>
        <w:tc>
          <w:tcPr>
            <w:tcW w:w="2256" w:type="dxa"/>
            <w:vAlign w:val="center"/>
          </w:tcPr>
          <w:p w14:paraId="2CA54D7F" w14:textId="77777777" w:rsidR="00681D85" w:rsidRPr="00681D85" w:rsidRDefault="00681D85" w:rsidP="00681D85">
            <w:pPr>
              <w:adjustRightInd w:val="0"/>
              <w:spacing w:after="0" w:line="240" w:lineRule="auto"/>
              <w:ind w:right="-60" w:firstLine="33"/>
              <w:rPr>
                <w:rFonts w:ascii="Times New Roman" w:hAnsi="Times New Roman" w:cs="Times New Roman"/>
                <w:sz w:val="26"/>
                <w:szCs w:val="26"/>
                <w:lang w:val="uk-UA"/>
              </w:rPr>
            </w:pPr>
            <w:proofErr w:type="spellStart"/>
            <w:r w:rsidRPr="00681D85">
              <w:rPr>
                <w:rFonts w:ascii="Times New Roman" w:hAnsi="Times New Roman" w:cs="Times New Roman"/>
                <w:sz w:val="26"/>
                <w:szCs w:val="26"/>
                <w:lang w:val="uk-UA"/>
              </w:rPr>
              <w:t>Оборотнi</w:t>
            </w:r>
            <w:proofErr w:type="spellEnd"/>
            <w:r w:rsidRPr="00681D85">
              <w:rPr>
                <w:rFonts w:ascii="Times New Roman" w:hAnsi="Times New Roman" w:cs="Times New Roman"/>
                <w:sz w:val="26"/>
                <w:szCs w:val="26"/>
                <w:lang w:val="uk-UA"/>
              </w:rPr>
              <w:t xml:space="preserve"> активи</w:t>
            </w:r>
          </w:p>
        </w:tc>
        <w:tc>
          <w:tcPr>
            <w:tcW w:w="1369" w:type="dxa"/>
            <w:vAlign w:val="center"/>
          </w:tcPr>
          <w:p w14:paraId="5C9ABE80" w14:textId="77777777" w:rsidR="00681D85" w:rsidRPr="00681D85" w:rsidRDefault="00681D85" w:rsidP="00681D85">
            <w:pPr>
              <w:adjustRightInd w:val="0"/>
              <w:spacing w:after="0" w:line="240" w:lineRule="auto"/>
              <w:ind w:right="189"/>
              <w:jc w:val="center"/>
              <w:rPr>
                <w:rFonts w:ascii="Times New Roman" w:hAnsi="Times New Roman" w:cs="Times New Roman"/>
                <w:b/>
                <w:sz w:val="26"/>
                <w:szCs w:val="26"/>
                <w:lang w:val="uk-UA"/>
              </w:rPr>
            </w:pPr>
            <w:r w:rsidRPr="00681D85">
              <w:rPr>
                <w:rFonts w:ascii="Times New Roman" w:hAnsi="Times New Roman" w:cs="Times New Roman"/>
                <w:b/>
                <w:sz w:val="26"/>
                <w:szCs w:val="26"/>
                <w:lang w:val="uk-UA"/>
              </w:rPr>
              <w:t>1301434</w:t>
            </w:r>
          </w:p>
        </w:tc>
        <w:tc>
          <w:tcPr>
            <w:tcW w:w="1276" w:type="dxa"/>
            <w:vAlign w:val="center"/>
          </w:tcPr>
          <w:p w14:paraId="378B2BA3" w14:textId="77777777" w:rsidR="00681D85" w:rsidRPr="00681D85" w:rsidRDefault="00681D85" w:rsidP="00681D85">
            <w:pPr>
              <w:adjustRightInd w:val="0"/>
              <w:spacing w:after="0" w:line="240" w:lineRule="auto"/>
              <w:ind w:right="-108"/>
              <w:jc w:val="center"/>
              <w:rPr>
                <w:rFonts w:ascii="Times New Roman" w:hAnsi="Times New Roman" w:cs="Times New Roman"/>
                <w:b/>
                <w:sz w:val="26"/>
                <w:szCs w:val="26"/>
                <w:lang w:val="uk-UA"/>
              </w:rPr>
            </w:pPr>
            <w:r w:rsidRPr="00681D85">
              <w:rPr>
                <w:rFonts w:ascii="Times New Roman" w:hAnsi="Times New Roman" w:cs="Times New Roman"/>
                <w:b/>
                <w:sz w:val="26"/>
                <w:szCs w:val="26"/>
                <w:lang w:val="uk-UA"/>
              </w:rPr>
              <w:t>1478058</w:t>
            </w:r>
          </w:p>
        </w:tc>
        <w:tc>
          <w:tcPr>
            <w:tcW w:w="2316" w:type="dxa"/>
            <w:vAlign w:val="center"/>
          </w:tcPr>
          <w:p w14:paraId="7115DEB5" w14:textId="77777777" w:rsidR="00681D85" w:rsidRPr="00681D85" w:rsidRDefault="00681D85" w:rsidP="00681D85">
            <w:pPr>
              <w:adjustRightInd w:val="0"/>
              <w:spacing w:after="0" w:line="240" w:lineRule="auto"/>
              <w:ind w:right="189"/>
              <w:jc w:val="center"/>
              <w:rPr>
                <w:rFonts w:ascii="Times New Roman" w:hAnsi="Times New Roman" w:cs="Times New Roman"/>
                <w:b/>
                <w:sz w:val="26"/>
                <w:szCs w:val="26"/>
                <w:lang w:val="uk-UA"/>
              </w:rPr>
            </w:pPr>
            <w:r w:rsidRPr="00681D85">
              <w:rPr>
                <w:rFonts w:ascii="Times New Roman" w:hAnsi="Times New Roman" w:cs="Times New Roman"/>
                <w:b/>
                <w:sz w:val="26"/>
                <w:szCs w:val="26"/>
                <w:lang w:val="uk-UA"/>
              </w:rPr>
              <w:t>176624</w:t>
            </w:r>
          </w:p>
        </w:tc>
        <w:tc>
          <w:tcPr>
            <w:tcW w:w="1702" w:type="dxa"/>
            <w:vAlign w:val="center"/>
          </w:tcPr>
          <w:p w14:paraId="6F0DC56E" w14:textId="77777777" w:rsidR="00681D85" w:rsidRPr="00681D85" w:rsidRDefault="00681D85" w:rsidP="00681D85">
            <w:pPr>
              <w:adjustRightInd w:val="0"/>
              <w:spacing w:after="0" w:line="240" w:lineRule="auto"/>
              <w:ind w:right="189"/>
              <w:jc w:val="center"/>
              <w:rPr>
                <w:rFonts w:ascii="Times New Roman" w:hAnsi="Times New Roman" w:cs="Times New Roman"/>
                <w:b/>
                <w:sz w:val="26"/>
                <w:szCs w:val="26"/>
                <w:lang w:val="uk-UA"/>
              </w:rPr>
            </w:pPr>
            <w:r w:rsidRPr="00681D85">
              <w:rPr>
                <w:rFonts w:ascii="Times New Roman" w:hAnsi="Times New Roman" w:cs="Times New Roman"/>
                <w:b/>
                <w:sz w:val="26"/>
                <w:szCs w:val="26"/>
              </w:rPr>
              <w:t>+</w:t>
            </w:r>
            <w:r w:rsidRPr="00681D85">
              <w:rPr>
                <w:rFonts w:ascii="Times New Roman" w:hAnsi="Times New Roman" w:cs="Times New Roman"/>
                <w:b/>
                <w:sz w:val="26"/>
                <w:szCs w:val="26"/>
                <w:lang w:val="uk-UA"/>
              </w:rPr>
              <w:t>13,57</w:t>
            </w:r>
          </w:p>
        </w:tc>
      </w:tr>
      <w:tr w:rsidR="00681D85" w:rsidRPr="00681D85" w14:paraId="7AD8CCFB" w14:textId="77777777" w:rsidTr="00681D85">
        <w:tc>
          <w:tcPr>
            <w:tcW w:w="687" w:type="dxa"/>
            <w:vAlign w:val="center"/>
          </w:tcPr>
          <w:p w14:paraId="29A8F614" w14:textId="77777777" w:rsidR="00681D85" w:rsidRPr="00681D85" w:rsidRDefault="00681D85" w:rsidP="00681D85">
            <w:pPr>
              <w:adjustRightInd w:val="0"/>
              <w:spacing w:after="0" w:line="240" w:lineRule="auto"/>
              <w:ind w:right="189"/>
              <w:jc w:val="both"/>
              <w:rPr>
                <w:rFonts w:ascii="Times New Roman" w:hAnsi="Times New Roman" w:cs="Times New Roman"/>
                <w:sz w:val="26"/>
                <w:szCs w:val="26"/>
                <w:lang w:val="uk-UA"/>
              </w:rPr>
            </w:pPr>
            <w:r w:rsidRPr="00681D85">
              <w:rPr>
                <w:rFonts w:ascii="Times New Roman" w:hAnsi="Times New Roman" w:cs="Times New Roman"/>
                <w:sz w:val="26"/>
                <w:szCs w:val="26"/>
                <w:lang w:val="uk-UA"/>
              </w:rPr>
              <w:t>6</w:t>
            </w:r>
          </w:p>
        </w:tc>
        <w:tc>
          <w:tcPr>
            <w:tcW w:w="2256" w:type="dxa"/>
            <w:vAlign w:val="center"/>
          </w:tcPr>
          <w:p w14:paraId="51F52FE9" w14:textId="77777777" w:rsidR="00681D85" w:rsidRPr="00681D85" w:rsidRDefault="00681D85" w:rsidP="00681D85">
            <w:pPr>
              <w:adjustRightInd w:val="0"/>
              <w:spacing w:after="0" w:line="240" w:lineRule="auto"/>
              <w:ind w:right="-60" w:firstLine="33"/>
              <w:rPr>
                <w:rFonts w:ascii="Times New Roman" w:hAnsi="Times New Roman" w:cs="Times New Roman"/>
                <w:sz w:val="26"/>
                <w:szCs w:val="26"/>
                <w:lang w:val="uk-UA"/>
              </w:rPr>
            </w:pPr>
            <w:r w:rsidRPr="00681D85">
              <w:rPr>
                <w:rFonts w:ascii="Times New Roman" w:hAnsi="Times New Roman" w:cs="Times New Roman"/>
                <w:sz w:val="26"/>
                <w:szCs w:val="26"/>
                <w:lang w:val="uk-UA"/>
              </w:rPr>
              <w:t>Активи (</w:t>
            </w:r>
            <w:proofErr w:type="spellStart"/>
            <w:r w:rsidRPr="00681D85">
              <w:rPr>
                <w:rFonts w:ascii="Times New Roman" w:hAnsi="Times New Roman" w:cs="Times New Roman"/>
                <w:sz w:val="26"/>
                <w:szCs w:val="26"/>
                <w:lang w:val="uk-UA"/>
              </w:rPr>
              <w:t>тис.грн</w:t>
            </w:r>
            <w:proofErr w:type="spellEnd"/>
            <w:r w:rsidRPr="00681D85">
              <w:rPr>
                <w:rFonts w:ascii="Times New Roman" w:hAnsi="Times New Roman" w:cs="Times New Roman"/>
                <w:sz w:val="26"/>
                <w:szCs w:val="26"/>
                <w:lang w:val="uk-UA"/>
              </w:rPr>
              <w:t xml:space="preserve">) </w:t>
            </w:r>
          </w:p>
        </w:tc>
        <w:tc>
          <w:tcPr>
            <w:tcW w:w="1369" w:type="dxa"/>
            <w:vAlign w:val="center"/>
          </w:tcPr>
          <w:p w14:paraId="463BE4E5" w14:textId="77777777" w:rsidR="00681D85" w:rsidRPr="00681D85" w:rsidRDefault="00681D85" w:rsidP="00681D85">
            <w:pPr>
              <w:adjustRightInd w:val="0"/>
              <w:spacing w:after="0" w:line="240" w:lineRule="auto"/>
              <w:ind w:right="189" w:firstLine="13"/>
              <w:jc w:val="center"/>
              <w:rPr>
                <w:rFonts w:ascii="Times New Roman" w:hAnsi="Times New Roman" w:cs="Times New Roman"/>
                <w:b/>
                <w:sz w:val="26"/>
                <w:szCs w:val="26"/>
                <w:lang w:val="uk-UA"/>
              </w:rPr>
            </w:pPr>
            <w:r w:rsidRPr="00681D85">
              <w:rPr>
                <w:rFonts w:ascii="Times New Roman" w:hAnsi="Times New Roman" w:cs="Times New Roman"/>
                <w:b/>
                <w:sz w:val="26"/>
                <w:szCs w:val="26"/>
                <w:lang w:val="uk-UA"/>
              </w:rPr>
              <w:t>1990362</w:t>
            </w:r>
          </w:p>
        </w:tc>
        <w:tc>
          <w:tcPr>
            <w:tcW w:w="1276" w:type="dxa"/>
            <w:vAlign w:val="center"/>
          </w:tcPr>
          <w:p w14:paraId="02C90A93" w14:textId="77777777" w:rsidR="00681D85" w:rsidRPr="00681D85" w:rsidRDefault="00681D85" w:rsidP="00681D85">
            <w:pPr>
              <w:adjustRightInd w:val="0"/>
              <w:spacing w:after="0" w:line="240" w:lineRule="auto"/>
              <w:ind w:right="-108"/>
              <w:jc w:val="center"/>
              <w:rPr>
                <w:rFonts w:ascii="Times New Roman" w:hAnsi="Times New Roman" w:cs="Times New Roman"/>
                <w:b/>
                <w:sz w:val="26"/>
                <w:szCs w:val="26"/>
                <w:lang w:val="uk-UA"/>
              </w:rPr>
            </w:pPr>
            <w:r w:rsidRPr="00681D85">
              <w:rPr>
                <w:rFonts w:ascii="Times New Roman" w:hAnsi="Times New Roman" w:cs="Times New Roman"/>
                <w:b/>
                <w:sz w:val="26"/>
                <w:szCs w:val="26"/>
                <w:lang w:val="uk-UA"/>
              </w:rPr>
              <w:t>2106560</w:t>
            </w:r>
          </w:p>
        </w:tc>
        <w:tc>
          <w:tcPr>
            <w:tcW w:w="2316" w:type="dxa"/>
            <w:vAlign w:val="center"/>
          </w:tcPr>
          <w:p w14:paraId="75A753A9" w14:textId="77777777" w:rsidR="00681D85" w:rsidRPr="00681D85" w:rsidRDefault="00681D85" w:rsidP="00681D85">
            <w:pPr>
              <w:adjustRightInd w:val="0"/>
              <w:spacing w:after="0" w:line="240" w:lineRule="auto"/>
              <w:ind w:right="189"/>
              <w:jc w:val="center"/>
              <w:rPr>
                <w:rFonts w:ascii="Times New Roman" w:hAnsi="Times New Roman" w:cs="Times New Roman"/>
                <w:b/>
                <w:sz w:val="26"/>
                <w:szCs w:val="26"/>
                <w:lang w:val="uk-UA"/>
              </w:rPr>
            </w:pPr>
            <w:r w:rsidRPr="00681D85">
              <w:rPr>
                <w:rFonts w:ascii="Times New Roman" w:hAnsi="Times New Roman" w:cs="Times New Roman"/>
                <w:b/>
                <w:sz w:val="26"/>
                <w:szCs w:val="26"/>
                <w:lang w:val="uk-UA"/>
              </w:rPr>
              <w:t>116198</w:t>
            </w:r>
          </w:p>
        </w:tc>
        <w:tc>
          <w:tcPr>
            <w:tcW w:w="1702" w:type="dxa"/>
            <w:vAlign w:val="center"/>
          </w:tcPr>
          <w:p w14:paraId="2F416552" w14:textId="77777777" w:rsidR="00681D85" w:rsidRPr="00681D85" w:rsidRDefault="00681D85" w:rsidP="00681D85">
            <w:pPr>
              <w:adjustRightInd w:val="0"/>
              <w:spacing w:after="0" w:line="240" w:lineRule="auto"/>
              <w:ind w:right="189"/>
              <w:jc w:val="center"/>
              <w:rPr>
                <w:rFonts w:ascii="Times New Roman" w:hAnsi="Times New Roman" w:cs="Times New Roman"/>
                <w:b/>
                <w:sz w:val="26"/>
                <w:szCs w:val="26"/>
                <w:lang w:val="uk-UA"/>
              </w:rPr>
            </w:pPr>
            <w:r w:rsidRPr="00681D85">
              <w:rPr>
                <w:rFonts w:ascii="Times New Roman" w:hAnsi="Times New Roman" w:cs="Times New Roman"/>
                <w:b/>
                <w:sz w:val="26"/>
                <w:szCs w:val="26"/>
              </w:rPr>
              <w:t>+</w:t>
            </w:r>
            <w:r w:rsidRPr="00681D85">
              <w:rPr>
                <w:rFonts w:ascii="Times New Roman" w:hAnsi="Times New Roman" w:cs="Times New Roman"/>
                <w:b/>
                <w:sz w:val="26"/>
                <w:szCs w:val="26"/>
                <w:lang w:val="uk-UA"/>
              </w:rPr>
              <w:t>5,84</w:t>
            </w:r>
          </w:p>
        </w:tc>
      </w:tr>
    </w:tbl>
    <w:p w14:paraId="6A3CC359" w14:textId="77777777" w:rsidR="00681D85" w:rsidRPr="00681D85" w:rsidRDefault="00681D85" w:rsidP="00681D85">
      <w:pPr>
        <w:spacing w:after="0" w:line="240" w:lineRule="auto"/>
        <w:ind w:right="189" w:firstLine="540"/>
        <w:jc w:val="both"/>
        <w:rPr>
          <w:rFonts w:ascii="Times New Roman" w:hAnsi="Times New Roman" w:cs="Times New Roman"/>
          <w:sz w:val="12"/>
          <w:szCs w:val="26"/>
          <w:lang w:val="uk-UA"/>
        </w:rPr>
      </w:pPr>
    </w:p>
    <w:p w14:paraId="381F2B70" w14:textId="77777777" w:rsidR="00681D85" w:rsidRPr="00681D85" w:rsidRDefault="00681D85" w:rsidP="00681D85">
      <w:pPr>
        <w:spacing w:after="0" w:line="240" w:lineRule="auto"/>
        <w:ind w:right="187" w:firstLine="539"/>
        <w:jc w:val="both"/>
        <w:rPr>
          <w:rFonts w:ascii="Times New Roman" w:hAnsi="Times New Roman" w:cs="Times New Roman"/>
          <w:sz w:val="26"/>
          <w:szCs w:val="26"/>
          <w:lang w:val="uk-UA"/>
        </w:rPr>
      </w:pPr>
      <w:r w:rsidRPr="00681D85">
        <w:rPr>
          <w:rFonts w:ascii="Times New Roman" w:hAnsi="Times New Roman" w:cs="Times New Roman"/>
          <w:sz w:val="26"/>
          <w:szCs w:val="26"/>
          <w:lang w:val="uk-UA"/>
        </w:rPr>
        <w:t xml:space="preserve">За результатами фінансово-господарської діяльності за 2021 рік Товариством отримано чистий прибуток 43875 </w:t>
      </w:r>
      <w:proofErr w:type="spellStart"/>
      <w:r w:rsidRPr="00681D85">
        <w:rPr>
          <w:rFonts w:ascii="Times New Roman" w:hAnsi="Times New Roman" w:cs="Times New Roman"/>
          <w:sz w:val="26"/>
          <w:szCs w:val="26"/>
          <w:lang w:val="uk-UA"/>
        </w:rPr>
        <w:t>тис.грн</w:t>
      </w:r>
      <w:proofErr w:type="spellEnd"/>
      <w:r w:rsidRPr="00681D85">
        <w:rPr>
          <w:rFonts w:ascii="Times New Roman" w:hAnsi="Times New Roman" w:cs="Times New Roman"/>
          <w:sz w:val="26"/>
          <w:szCs w:val="26"/>
          <w:lang w:val="uk-UA"/>
        </w:rPr>
        <w:t>., що свідчить про збільшення джерела власних коштів отриманих від господарської діяльності.</w:t>
      </w:r>
      <w:r w:rsidRPr="00681D85">
        <w:rPr>
          <w:rFonts w:ascii="Times New Roman" w:hAnsi="Times New Roman" w:cs="Times New Roman"/>
          <w:sz w:val="26"/>
          <w:szCs w:val="26"/>
        </w:rPr>
        <w:t xml:space="preserve"> </w:t>
      </w:r>
      <w:r w:rsidRPr="00681D85">
        <w:rPr>
          <w:rFonts w:ascii="Times New Roman" w:hAnsi="Times New Roman" w:cs="Times New Roman"/>
          <w:sz w:val="26"/>
          <w:szCs w:val="26"/>
          <w:lang w:val="uk-UA"/>
        </w:rPr>
        <w:t>В порівнянні з попереднім звітним періодом прибуток Товариства суттєво зменшився (за результатами 2020 року прибуток склав 272900 тис. грн.)</w:t>
      </w:r>
    </w:p>
    <w:p w14:paraId="1ED23611" w14:textId="77777777" w:rsidR="00681D85" w:rsidRPr="00681D85" w:rsidRDefault="00681D85" w:rsidP="00681D85">
      <w:pPr>
        <w:spacing w:after="0" w:line="240" w:lineRule="auto"/>
        <w:ind w:firstLine="567"/>
        <w:jc w:val="both"/>
        <w:rPr>
          <w:rFonts w:ascii="Times New Roman" w:hAnsi="Times New Roman" w:cs="Times New Roman"/>
          <w:sz w:val="26"/>
          <w:szCs w:val="26"/>
          <w:lang w:val="uk-UA"/>
        </w:rPr>
      </w:pPr>
      <w:r w:rsidRPr="00681D85">
        <w:rPr>
          <w:rFonts w:ascii="Times New Roman" w:hAnsi="Times New Roman" w:cs="Times New Roman"/>
          <w:sz w:val="26"/>
          <w:szCs w:val="26"/>
          <w:lang w:val="uk-UA"/>
        </w:rPr>
        <w:t xml:space="preserve">Внаслідок господарської діяльності активи Товариства збільшилися на 116198 </w:t>
      </w:r>
      <w:proofErr w:type="spellStart"/>
      <w:r w:rsidRPr="00681D85">
        <w:rPr>
          <w:rFonts w:ascii="Times New Roman" w:hAnsi="Times New Roman" w:cs="Times New Roman"/>
          <w:sz w:val="26"/>
          <w:szCs w:val="26"/>
          <w:lang w:val="uk-UA"/>
        </w:rPr>
        <w:t>тис.грн</w:t>
      </w:r>
      <w:proofErr w:type="spellEnd"/>
      <w:r w:rsidRPr="00681D85">
        <w:rPr>
          <w:rFonts w:ascii="Times New Roman" w:hAnsi="Times New Roman" w:cs="Times New Roman"/>
          <w:sz w:val="26"/>
          <w:szCs w:val="26"/>
          <w:lang w:val="uk-UA"/>
        </w:rPr>
        <w:t>. (5,84%) в основному за рахунок збільшення оборотних активів (за рахунок збільшення виробничих запасів, готової продукції та дебіторської заборгованості) та збільшення власного капіталу (за рахунок чистого прибутку, отриманого від господарської діяльності протягом звітного періоду). Необоротні активи незначно зменшилися – на 60426 тис. грн. (що становить 8,77% в порівнянні з попереднім звітним періодом) за рахунок зносу.</w:t>
      </w:r>
    </w:p>
    <w:p w14:paraId="0170DD81" w14:textId="77777777" w:rsidR="00681D85" w:rsidRPr="00681D85" w:rsidRDefault="00681D85" w:rsidP="00681D85">
      <w:pPr>
        <w:spacing w:after="0" w:line="240" w:lineRule="auto"/>
        <w:ind w:firstLine="567"/>
        <w:jc w:val="both"/>
        <w:rPr>
          <w:rFonts w:ascii="Times New Roman" w:hAnsi="Times New Roman" w:cs="Times New Roman"/>
          <w:sz w:val="26"/>
          <w:szCs w:val="26"/>
          <w:lang w:val="uk-UA"/>
        </w:rPr>
      </w:pPr>
      <w:r w:rsidRPr="00681D85">
        <w:rPr>
          <w:rFonts w:ascii="Times New Roman" w:hAnsi="Times New Roman" w:cs="Times New Roman"/>
          <w:sz w:val="26"/>
          <w:szCs w:val="26"/>
          <w:lang w:val="uk-UA"/>
        </w:rPr>
        <w:t xml:space="preserve">Частка власного капіталу в загальних активах Товариства на кінець 2021 року несуттєво зменшилася в порівнянні з попереднім звітним періодом (93,38 %) і становить 90,31 %. Не зважаючи на зниження, таке значення показника свідчить про високу </w:t>
      </w:r>
      <w:r w:rsidRPr="00681D85">
        <w:rPr>
          <w:rFonts w:ascii="Times New Roman" w:hAnsi="Times New Roman" w:cs="Times New Roman"/>
          <w:sz w:val="26"/>
          <w:szCs w:val="26"/>
          <w:lang w:val="uk-UA"/>
        </w:rPr>
        <w:lastRenderedPageBreak/>
        <w:t>фінансову незалежність Товариства від зовнішніх запозичень. Фінансовий стан Товариства стабільний.</w:t>
      </w:r>
    </w:p>
    <w:p w14:paraId="61EE6199" w14:textId="77777777" w:rsidR="00681D85" w:rsidRPr="00681D85" w:rsidRDefault="00681D85" w:rsidP="00681D85">
      <w:pPr>
        <w:spacing w:after="0" w:line="240" w:lineRule="auto"/>
        <w:ind w:right="189" w:firstLine="540"/>
        <w:jc w:val="both"/>
        <w:rPr>
          <w:rFonts w:ascii="Times New Roman" w:hAnsi="Times New Roman" w:cs="Times New Roman"/>
          <w:sz w:val="26"/>
          <w:szCs w:val="26"/>
          <w:lang w:val="uk-UA"/>
        </w:rPr>
      </w:pPr>
      <w:r w:rsidRPr="00681D85">
        <w:rPr>
          <w:rFonts w:ascii="Times New Roman" w:hAnsi="Times New Roman" w:cs="Times New Roman"/>
          <w:sz w:val="26"/>
          <w:szCs w:val="26"/>
          <w:u w:val="single"/>
          <w:lang w:val="uk-UA"/>
        </w:rPr>
        <w:t>Екологічні аспекти</w:t>
      </w:r>
      <w:r w:rsidRPr="00681D85">
        <w:rPr>
          <w:rFonts w:ascii="Times New Roman" w:hAnsi="Times New Roman" w:cs="Times New Roman"/>
          <w:sz w:val="26"/>
          <w:szCs w:val="26"/>
          <w:lang w:val="uk-UA"/>
        </w:rPr>
        <w:t>: Основне завдання Товариства полягає в одержанні високоякісної екологічно чистої продукції. Керівництво усвідомлює, що стабільне отримання достатньої кількості високоякісної конкурентоспроможної продукції повинно вестися за рахунок обмеження негативного впливу на навколишнє середовище і постійно вживає заходи щодо мінімального забруднення навколишнього середовища.</w:t>
      </w:r>
    </w:p>
    <w:p w14:paraId="11230C38" w14:textId="77777777" w:rsidR="00681D85" w:rsidRPr="00681D85" w:rsidRDefault="00681D85" w:rsidP="00681D85">
      <w:pPr>
        <w:spacing w:after="0" w:line="240" w:lineRule="auto"/>
        <w:ind w:right="189" w:firstLine="540"/>
        <w:jc w:val="both"/>
        <w:rPr>
          <w:rFonts w:ascii="Times New Roman" w:hAnsi="Times New Roman" w:cs="Times New Roman"/>
          <w:sz w:val="26"/>
          <w:szCs w:val="26"/>
          <w:lang w:val="uk-UA"/>
        </w:rPr>
      </w:pPr>
      <w:r w:rsidRPr="00681D85">
        <w:rPr>
          <w:rFonts w:ascii="Times New Roman" w:hAnsi="Times New Roman" w:cs="Times New Roman"/>
          <w:sz w:val="26"/>
          <w:szCs w:val="26"/>
          <w:lang w:val="uk-UA"/>
        </w:rPr>
        <w:t>Для цього на підприємстві запроваджено сучасні системи очищення, що дозволяє максимально усунути шкідливі викиди у навколишнє середовище. Забезпечено належне ведення обліку відходів, утилізація відходів згідно вимог чинного законодавства. Проводиться інформування працівників Товариства про природоохоронну діяльність, про необхідність скорочення споживання води та електроенергії, розумне поводження з відходами.</w:t>
      </w:r>
    </w:p>
    <w:p w14:paraId="089872ED" w14:textId="77777777" w:rsidR="00681D85" w:rsidRPr="00681D85" w:rsidRDefault="00681D85" w:rsidP="00681D85">
      <w:pPr>
        <w:spacing w:after="0" w:line="240" w:lineRule="auto"/>
        <w:jc w:val="both"/>
        <w:rPr>
          <w:rFonts w:ascii="Times New Roman" w:hAnsi="Times New Roman" w:cs="Times New Roman"/>
          <w:sz w:val="14"/>
          <w:szCs w:val="24"/>
          <w:u w:val="single"/>
          <w:lang w:val="uk-UA"/>
        </w:rPr>
      </w:pPr>
    </w:p>
    <w:p w14:paraId="5B7D9283" w14:textId="77777777" w:rsidR="00681D85" w:rsidRPr="00681D85" w:rsidRDefault="00681D85" w:rsidP="00681D85">
      <w:pPr>
        <w:spacing w:after="0" w:line="240" w:lineRule="auto"/>
        <w:ind w:right="189" w:firstLine="540"/>
        <w:jc w:val="both"/>
        <w:rPr>
          <w:rFonts w:ascii="Times New Roman" w:hAnsi="Times New Roman" w:cs="Times New Roman"/>
          <w:sz w:val="26"/>
          <w:szCs w:val="26"/>
          <w:lang w:val="uk-UA"/>
        </w:rPr>
      </w:pPr>
      <w:r w:rsidRPr="00681D85">
        <w:rPr>
          <w:rFonts w:ascii="Times New Roman" w:hAnsi="Times New Roman" w:cs="Times New Roman"/>
          <w:sz w:val="26"/>
          <w:szCs w:val="26"/>
          <w:u w:val="single"/>
          <w:lang w:val="uk-UA"/>
        </w:rPr>
        <w:t>Соціальні аспекти:</w:t>
      </w:r>
      <w:r w:rsidRPr="00681D85">
        <w:rPr>
          <w:rFonts w:ascii="Times New Roman" w:hAnsi="Times New Roman" w:cs="Times New Roman"/>
          <w:sz w:val="26"/>
          <w:szCs w:val="26"/>
          <w:lang w:val="uk-UA"/>
        </w:rPr>
        <w:t xml:space="preserve"> Умови праці в товаристві задовільні. </w:t>
      </w:r>
      <w:proofErr w:type="spellStart"/>
      <w:r w:rsidRPr="00681D85">
        <w:rPr>
          <w:rFonts w:ascii="Times New Roman" w:hAnsi="Times New Roman" w:cs="Times New Roman"/>
          <w:sz w:val="26"/>
          <w:szCs w:val="26"/>
          <w:lang w:val="uk-UA"/>
        </w:rPr>
        <w:t>Середньооблiкова</w:t>
      </w:r>
      <w:proofErr w:type="spellEnd"/>
      <w:r w:rsidRPr="00681D85">
        <w:rPr>
          <w:rFonts w:ascii="Times New Roman" w:hAnsi="Times New Roman" w:cs="Times New Roman"/>
          <w:sz w:val="26"/>
          <w:szCs w:val="26"/>
          <w:lang w:val="uk-UA"/>
        </w:rPr>
        <w:t xml:space="preserve"> </w:t>
      </w:r>
      <w:proofErr w:type="spellStart"/>
      <w:r w:rsidRPr="00681D85">
        <w:rPr>
          <w:rFonts w:ascii="Times New Roman" w:hAnsi="Times New Roman" w:cs="Times New Roman"/>
          <w:sz w:val="26"/>
          <w:szCs w:val="26"/>
          <w:lang w:val="uk-UA"/>
        </w:rPr>
        <w:t>чисельнiсть</w:t>
      </w:r>
      <w:proofErr w:type="spellEnd"/>
      <w:r w:rsidRPr="00681D85">
        <w:rPr>
          <w:rFonts w:ascii="Times New Roman" w:hAnsi="Times New Roman" w:cs="Times New Roman"/>
          <w:sz w:val="26"/>
          <w:szCs w:val="26"/>
          <w:lang w:val="uk-UA"/>
        </w:rPr>
        <w:t xml:space="preserve"> в </w:t>
      </w:r>
      <w:proofErr w:type="spellStart"/>
      <w:r w:rsidRPr="00681D85">
        <w:rPr>
          <w:rFonts w:ascii="Times New Roman" w:hAnsi="Times New Roman" w:cs="Times New Roman"/>
          <w:sz w:val="26"/>
          <w:szCs w:val="26"/>
          <w:lang w:val="uk-UA"/>
        </w:rPr>
        <w:t>звiтному</w:t>
      </w:r>
      <w:proofErr w:type="spellEnd"/>
      <w:r w:rsidRPr="00681D85">
        <w:rPr>
          <w:rFonts w:ascii="Times New Roman" w:hAnsi="Times New Roman" w:cs="Times New Roman"/>
          <w:sz w:val="26"/>
          <w:szCs w:val="26"/>
          <w:lang w:val="uk-UA"/>
        </w:rPr>
        <w:t xml:space="preserve"> </w:t>
      </w:r>
      <w:proofErr w:type="spellStart"/>
      <w:r w:rsidRPr="00681D85">
        <w:rPr>
          <w:rFonts w:ascii="Times New Roman" w:hAnsi="Times New Roman" w:cs="Times New Roman"/>
          <w:sz w:val="26"/>
          <w:szCs w:val="26"/>
          <w:lang w:val="uk-UA"/>
        </w:rPr>
        <w:t>перiодi</w:t>
      </w:r>
      <w:proofErr w:type="spellEnd"/>
      <w:r w:rsidRPr="00681D85">
        <w:rPr>
          <w:rFonts w:ascii="Times New Roman" w:hAnsi="Times New Roman" w:cs="Times New Roman"/>
          <w:sz w:val="26"/>
          <w:szCs w:val="26"/>
          <w:lang w:val="uk-UA"/>
        </w:rPr>
        <w:t xml:space="preserve"> становить 509 </w:t>
      </w:r>
      <w:proofErr w:type="spellStart"/>
      <w:r w:rsidRPr="00681D85">
        <w:rPr>
          <w:rFonts w:ascii="Times New Roman" w:hAnsi="Times New Roman" w:cs="Times New Roman"/>
          <w:sz w:val="26"/>
          <w:szCs w:val="26"/>
          <w:lang w:val="uk-UA"/>
        </w:rPr>
        <w:t>осiб</w:t>
      </w:r>
      <w:proofErr w:type="spellEnd"/>
      <w:r w:rsidRPr="00681D85">
        <w:rPr>
          <w:rFonts w:ascii="Times New Roman" w:hAnsi="Times New Roman" w:cs="Times New Roman"/>
          <w:sz w:val="26"/>
          <w:szCs w:val="26"/>
          <w:lang w:val="uk-UA"/>
        </w:rPr>
        <w:t xml:space="preserve"> (в 2020 </w:t>
      </w:r>
      <w:proofErr w:type="spellStart"/>
      <w:r w:rsidRPr="00681D85">
        <w:rPr>
          <w:rFonts w:ascii="Times New Roman" w:hAnsi="Times New Roman" w:cs="Times New Roman"/>
          <w:sz w:val="26"/>
          <w:szCs w:val="26"/>
          <w:lang w:val="uk-UA"/>
        </w:rPr>
        <w:t>роцi</w:t>
      </w:r>
      <w:proofErr w:type="spellEnd"/>
      <w:r w:rsidRPr="00681D85">
        <w:rPr>
          <w:rFonts w:ascii="Times New Roman" w:hAnsi="Times New Roman" w:cs="Times New Roman"/>
          <w:sz w:val="26"/>
          <w:szCs w:val="26"/>
          <w:lang w:val="uk-UA"/>
        </w:rPr>
        <w:t xml:space="preserve"> – 606 </w:t>
      </w:r>
      <w:proofErr w:type="spellStart"/>
      <w:r w:rsidRPr="00681D85">
        <w:rPr>
          <w:rFonts w:ascii="Times New Roman" w:hAnsi="Times New Roman" w:cs="Times New Roman"/>
          <w:sz w:val="26"/>
          <w:szCs w:val="26"/>
          <w:lang w:val="uk-UA"/>
        </w:rPr>
        <w:t>осiб</w:t>
      </w:r>
      <w:proofErr w:type="spellEnd"/>
      <w:r w:rsidRPr="00681D85">
        <w:rPr>
          <w:rFonts w:ascii="Times New Roman" w:hAnsi="Times New Roman" w:cs="Times New Roman"/>
          <w:sz w:val="26"/>
          <w:szCs w:val="26"/>
          <w:lang w:val="uk-UA"/>
        </w:rPr>
        <w:t xml:space="preserve">). </w:t>
      </w:r>
      <w:proofErr w:type="spellStart"/>
      <w:r w:rsidRPr="00681D85">
        <w:rPr>
          <w:rFonts w:ascii="Times New Roman" w:hAnsi="Times New Roman" w:cs="Times New Roman"/>
          <w:sz w:val="26"/>
          <w:szCs w:val="26"/>
          <w:lang w:val="uk-UA"/>
        </w:rPr>
        <w:t>Середньооблiкова</w:t>
      </w:r>
      <w:proofErr w:type="spellEnd"/>
      <w:r w:rsidRPr="00681D85">
        <w:rPr>
          <w:rFonts w:ascii="Times New Roman" w:hAnsi="Times New Roman" w:cs="Times New Roman"/>
          <w:sz w:val="26"/>
          <w:szCs w:val="26"/>
          <w:lang w:val="uk-UA"/>
        </w:rPr>
        <w:t xml:space="preserve"> </w:t>
      </w:r>
      <w:proofErr w:type="spellStart"/>
      <w:r w:rsidRPr="00681D85">
        <w:rPr>
          <w:rFonts w:ascii="Times New Roman" w:hAnsi="Times New Roman" w:cs="Times New Roman"/>
          <w:sz w:val="26"/>
          <w:szCs w:val="26"/>
          <w:lang w:val="uk-UA"/>
        </w:rPr>
        <w:t>чисельнiсть</w:t>
      </w:r>
      <w:proofErr w:type="spellEnd"/>
      <w:r w:rsidRPr="00681D85">
        <w:rPr>
          <w:rFonts w:ascii="Times New Roman" w:hAnsi="Times New Roman" w:cs="Times New Roman"/>
          <w:sz w:val="26"/>
          <w:szCs w:val="26"/>
          <w:lang w:val="uk-UA"/>
        </w:rPr>
        <w:t xml:space="preserve"> штатних </w:t>
      </w:r>
      <w:proofErr w:type="spellStart"/>
      <w:r w:rsidRPr="00681D85">
        <w:rPr>
          <w:rFonts w:ascii="Times New Roman" w:hAnsi="Times New Roman" w:cs="Times New Roman"/>
          <w:sz w:val="26"/>
          <w:szCs w:val="26"/>
          <w:lang w:val="uk-UA"/>
        </w:rPr>
        <w:t>працiвникiв</w:t>
      </w:r>
      <w:proofErr w:type="spellEnd"/>
      <w:r w:rsidRPr="00681D85">
        <w:rPr>
          <w:rFonts w:ascii="Times New Roman" w:hAnsi="Times New Roman" w:cs="Times New Roman"/>
          <w:sz w:val="26"/>
          <w:szCs w:val="26"/>
          <w:lang w:val="uk-UA"/>
        </w:rPr>
        <w:t xml:space="preserve"> </w:t>
      </w:r>
      <w:proofErr w:type="spellStart"/>
      <w:r w:rsidRPr="00681D85">
        <w:rPr>
          <w:rFonts w:ascii="Times New Roman" w:hAnsi="Times New Roman" w:cs="Times New Roman"/>
          <w:sz w:val="26"/>
          <w:szCs w:val="26"/>
          <w:lang w:val="uk-UA"/>
        </w:rPr>
        <w:t>облiкового</w:t>
      </w:r>
      <w:proofErr w:type="spellEnd"/>
      <w:r w:rsidRPr="00681D85">
        <w:rPr>
          <w:rFonts w:ascii="Times New Roman" w:hAnsi="Times New Roman" w:cs="Times New Roman"/>
          <w:sz w:val="26"/>
          <w:szCs w:val="26"/>
          <w:lang w:val="uk-UA"/>
        </w:rPr>
        <w:t xml:space="preserve"> складу </w:t>
      </w:r>
      <w:proofErr w:type="spellStart"/>
      <w:r w:rsidRPr="00681D85">
        <w:rPr>
          <w:rFonts w:ascii="Times New Roman" w:hAnsi="Times New Roman" w:cs="Times New Roman"/>
          <w:sz w:val="26"/>
          <w:szCs w:val="26"/>
          <w:lang w:val="uk-UA"/>
        </w:rPr>
        <w:t>емiтента</w:t>
      </w:r>
      <w:proofErr w:type="spellEnd"/>
      <w:r w:rsidRPr="00681D85">
        <w:rPr>
          <w:rFonts w:ascii="Times New Roman" w:hAnsi="Times New Roman" w:cs="Times New Roman"/>
          <w:sz w:val="26"/>
          <w:szCs w:val="26"/>
          <w:lang w:val="uk-UA"/>
        </w:rPr>
        <w:t xml:space="preserve"> в </w:t>
      </w:r>
      <w:proofErr w:type="spellStart"/>
      <w:r w:rsidRPr="00681D85">
        <w:rPr>
          <w:rFonts w:ascii="Times New Roman" w:hAnsi="Times New Roman" w:cs="Times New Roman"/>
          <w:sz w:val="26"/>
          <w:szCs w:val="26"/>
          <w:lang w:val="uk-UA"/>
        </w:rPr>
        <w:t>звiтному</w:t>
      </w:r>
      <w:proofErr w:type="spellEnd"/>
      <w:r w:rsidRPr="00681D85">
        <w:rPr>
          <w:rFonts w:ascii="Times New Roman" w:hAnsi="Times New Roman" w:cs="Times New Roman"/>
          <w:sz w:val="26"/>
          <w:szCs w:val="26"/>
          <w:lang w:val="uk-UA"/>
        </w:rPr>
        <w:t xml:space="preserve"> </w:t>
      </w:r>
      <w:proofErr w:type="spellStart"/>
      <w:r w:rsidRPr="00681D85">
        <w:rPr>
          <w:rFonts w:ascii="Times New Roman" w:hAnsi="Times New Roman" w:cs="Times New Roman"/>
          <w:sz w:val="26"/>
          <w:szCs w:val="26"/>
          <w:lang w:val="uk-UA"/>
        </w:rPr>
        <w:t>перiодi</w:t>
      </w:r>
      <w:proofErr w:type="spellEnd"/>
      <w:r w:rsidRPr="00681D85">
        <w:rPr>
          <w:rFonts w:ascii="Times New Roman" w:hAnsi="Times New Roman" w:cs="Times New Roman"/>
          <w:sz w:val="26"/>
          <w:szCs w:val="26"/>
          <w:lang w:val="uk-UA"/>
        </w:rPr>
        <w:t xml:space="preserve"> становить 473 </w:t>
      </w:r>
      <w:proofErr w:type="spellStart"/>
      <w:r w:rsidRPr="00681D85">
        <w:rPr>
          <w:rFonts w:ascii="Times New Roman" w:hAnsi="Times New Roman" w:cs="Times New Roman"/>
          <w:sz w:val="26"/>
          <w:szCs w:val="26"/>
          <w:lang w:val="uk-UA"/>
        </w:rPr>
        <w:t>осiб</w:t>
      </w:r>
      <w:proofErr w:type="spellEnd"/>
      <w:r w:rsidRPr="00681D85">
        <w:rPr>
          <w:rFonts w:ascii="Times New Roman" w:hAnsi="Times New Roman" w:cs="Times New Roman"/>
          <w:sz w:val="26"/>
          <w:szCs w:val="26"/>
          <w:lang w:val="uk-UA"/>
        </w:rPr>
        <w:t xml:space="preserve"> (зменшилась в </w:t>
      </w:r>
      <w:proofErr w:type="spellStart"/>
      <w:r w:rsidRPr="00681D85">
        <w:rPr>
          <w:rFonts w:ascii="Times New Roman" w:hAnsi="Times New Roman" w:cs="Times New Roman"/>
          <w:sz w:val="26"/>
          <w:szCs w:val="26"/>
          <w:lang w:val="uk-UA"/>
        </w:rPr>
        <w:t>порiвняннi</w:t>
      </w:r>
      <w:proofErr w:type="spellEnd"/>
      <w:r w:rsidRPr="00681D85">
        <w:rPr>
          <w:rFonts w:ascii="Times New Roman" w:hAnsi="Times New Roman" w:cs="Times New Roman"/>
          <w:sz w:val="26"/>
          <w:szCs w:val="26"/>
          <w:lang w:val="uk-UA"/>
        </w:rPr>
        <w:t xml:space="preserve"> з </w:t>
      </w:r>
      <w:proofErr w:type="spellStart"/>
      <w:r w:rsidRPr="00681D85">
        <w:rPr>
          <w:rFonts w:ascii="Times New Roman" w:hAnsi="Times New Roman" w:cs="Times New Roman"/>
          <w:sz w:val="26"/>
          <w:szCs w:val="26"/>
          <w:lang w:val="uk-UA"/>
        </w:rPr>
        <w:t>попереднiм</w:t>
      </w:r>
      <w:proofErr w:type="spellEnd"/>
      <w:r w:rsidRPr="00681D85">
        <w:rPr>
          <w:rFonts w:ascii="Times New Roman" w:hAnsi="Times New Roman" w:cs="Times New Roman"/>
          <w:sz w:val="26"/>
          <w:szCs w:val="26"/>
          <w:lang w:val="uk-UA"/>
        </w:rPr>
        <w:t xml:space="preserve"> </w:t>
      </w:r>
      <w:proofErr w:type="spellStart"/>
      <w:r w:rsidRPr="00681D85">
        <w:rPr>
          <w:rFonts w:ascii="Times New Roman" w:hAnsi="Times New Roman" w:cs="Times New Roman"/>
          <w:sz w:val="26"/>
          <w:szCs w:val="26"/>
          <w:lang w:val="uk-UA"/>
        </w:rPr>
        <w:t>звiтним</w:t>
      </w:r>
      <w:proofErr w:type="spellEnd"/>
      <w:r w:rsidRPr="00681D85">
        <w:rPr>
          <w:rFonts w:ascii="Times New Roman" w:hAnsi="Times New Roman" w:cs="Times New Roman"/>
          <w:sz w:val="26"/>
          <w:szCs w:val="26"/>
          <w:lang w:val="uk-UA"/>
        </w:rPr>
        <w:t xml:space="preserve"> періодом на 123 особи (було 596 </w:t>
      </w:r>
      <w:proofErr w:type="spellStart"/>
      <w:r w:rsidRPr="00681D85">
        <w:rPr>
          <w:rFonts w:ascii="Times New Roman" w:hAnsi="Times New Roman" w:cs="Times New Roman"/>
          <w:sz w:val="26"/>
          <w:szCs w:val="26"/>
          <w:lang w:val="uk-UA"/>
        </w:rPr>
        <w:t>осiб</w:t>
      </w:r>
      <w:proofErr w:type="spellEnd"/>
      <w:r w:rsidRPr="00681D85">
        <w:rPr>
          <w:rFonts w:ascii="Times New Roman" w:hAnsi="Times New Roman" w:cs="Times New Roman"/>
          <w:sz w:val="26"/>
          <w:szCs w:val="26"/>
          <w:lang w:val="uk-UA"/>
        </w:rPr>
        <w:t xml:space="preserve">)). </w:t>
      </w:r>
      <w:proofErr w:type="spellStart"/>
      <w:r w:rsidRPr="00681D85">
        <w:rPr>
          <w:rFonts w:ascii="Times New Roman" w:hAnsi="Times New Roman" w:cs="Times New Roman"/>
          <w:sz w:val="26"/>
          <w:szCs w:val="26"/>
          <w:lang w:val="uk-UA"/>
        </w:rPr>
        <w:t>Чисельнiсть</w:t>
      </w:r>
      <w:proofErr w:type="spellEnd"/>
      <w:r w:rsidRPr="00681D85">
        <w:rPr>
          <w:rFonts w:ascii="Times New Roman" w:hAnsi="Times New Roman" w:cs="Times New Roman"/>
          <w:sz w:val="26"/>
          <w:szCs w:val="26"/>
          <w:lang w:val="uk-UA"/>
        </w:rPr>
        <w:t xml:space="preserve"> позаштатних </w:t>
      </w:r>
      <w:proofErr w:type="spellStart"/>
      <w:r w:rsidRPr="00681D85">
        <w:rPr>
          <w:rFonts w:ascii="Times New Roman" w:hAnsi="Times New Roman" w:cs="Times New Roman"/>
          <w:sz w:val="26"/>
          <w:szCs w:val="26"/>
          <w:lang w:val="uk-UA"/>
        </w:rPr>
        <w:t>працiвникiв</w:t>
      </w:r>
      <w:proofErr w:type="spellEnd"/>
      <w:r w:rsidRPr="00681D85">
        <w:rPr>
          <w:rFonts w:ascii="Times New Roman" w:hAnsi="Times New Roman" w:cs="Times New Roman"/>
          <w:sz w:val="26"/>
          <w:szCs w:val="26"/>
          <w:lang w:val="uk-UA"/>
        </w:rPr>
        <w:t xml:space="preserve"> та </w:t>
      </w:r>
      <w:proofErr w:type="spellStart"/>
      <w:r w:rsidRPr="00681D85">
        <w:rPr>
          <w:rFonts w:ascii="Times New Roman" w:hAnsi="Times New Roman" w:cs="Times New Roman"/>
          <w:sz w:val="26"/>
          <w:szCs w:val="26"/>
          <w:lang w:val="uk-UA"/>
        </w:rPr>
        <w:t>осiб</w:t>
      </w:r>
      <w:proofErr w:type="spellEnd"/>
      <w:r w:rsidRPr="00681D85">
        <w:rPr>
          <w:rFonts w:ascii="Times New Roman" w:hAnsi="Times New Roman" w:cs="Times New Roman"/>
          <w:sz w:val="26"/>
          <w:szCs w:val="26"/>
          <w:lang w:val="uk-UA"/>
        </w:rPr>
        <w:t xml:space="preserve">, </w:t>
      </w:r>
      <w:proofErr w:type="spellStart"/>
      <w:r w:rsidRPr="00681D85">
        <w:rPr>
          <w:rFonts w:ascii="Times New Roman" w:hAnsi="Times New Roman" w:cs="Times New Roman"/>
          <w:sz w:val="26"/>
          <w:szCs w:val="26"/>
          <w:lang w:val="uk-UA"/>
        </w:rPr>
        <w:t>якi</w:t>
      </w:r>
      <w:proofErr w:type="spellEnd"/>
      <w:r w:rsidRPr="00681D85">
        <w:rPr>
          <w:rFonts w:ascii="Times New Roman" w:hAnsi="Times New Roman" w:cs="Times New Roman"/>
          <w:sz w:val="26"/>
          <w:szCs w:val="26"/>
          <w:lang w:val="uk-UA"/>
        </w:rPr>
        <w:t xml:space="preserve"> працюють за </w:t>
      </w:r>
      <w:proofErr w:type="spellStart"/>
      <w:r w:rsidRPr="00681D85">
        <w:rPr>
          <w:rFonts w:ascii="Times New Roman" w:hAnsi="Times New Roman" w:cs="Times New Roman"/>
          <w:sz w:val="26"/>
          <w:szCs w:val="26"/>
          <w:lang w:val="uk-UA"/>
        </w:rPr>
        <w:t>сумiсництвом</w:t>
      </w:r>
      <w:proofErr w:type="spellEnd"/>
      <w:r w:rsidRPr="00681D85">
        <w:rPr>
          <w:rFonts w:ascii="Times New Roman" w:hAnsi="Times New Roman" w:cs="Times New Roman"/>
          <w:sz w:val="26"/>
          <w:szCs w:val="26"/>
          <w:lang w:val="uk-UA"/>
        </w:rPr>
        <w:t xml:space="preserve"> становить 10 </w:t>
      </w:r>
      <w:proofErr w:type="spellStart"/>
      <w:r w:rsidRPr="00681D85">
        <w:rPr>
          <w:rFonts w:ascii="Times New Roman" w:hAnsi="Times New Roman" w:cs="Times New Roman"/>
          <w:sz w:val="26"/>
          <w:szCs w:val="26"/>
          <w:lang w:val="uk-UA"/>
        </w:rPr>
        <w:t>осiб</w:t>
      </w:r>
      <w:proofErr w:type="spellEnd"/>
      <w:r w:rsidRPr="00681D85">
        <w:rPr>
          <w:rFonts w:ascii="Times New Roman" w:hAnsi="Times New Roman" w:cs="Times New Roman"/>
          <w:sz w:val="26"/>
          <w:szCs w:val="26"/>
          <w:lang w:val="uk-UA"/>
        </w:rPr>
        <w:t xml:space="preserve">, </w:t>
      </w:r>
      <w:proofErr w:type="spellStart"/>
      <w:r w:rsidRPr="00681D85">
        <w:rPr>
          <w:rFonts w:ascii="Times New Roman" w:hAnsi="Times New Roman" w:cs="Times New Roman"/>
          <w:sz w:val="26"/>
          <w:szCs w:val="26"/>
          <w:lang w:val="uk-UA"/>
        </w:rPr>
        <w:t>чисельнiсть</w:t>
      </w:r>
      <w:proofErr w:type="spellEnd"/>
      <w:r w:rsidRPr="00681D85">
        <w:rPr>
          <w:rFonts w:ascii="Times New Roman" w:hAnsi="Times New Roman" w:cs="Times New Roman"/>
          <w:sz w:val="26"/>
          <w:szCs w:val="26"/>
          <w:lang w:val="uk-UA"/>
        </w:rPr>
        <w:t xml:space="preserve"> </w:t>
      </w:r>
      <w:proofErr w:type="spellStart"/>
      <w:r w:rsidRPr="00681D85">
        <w:rPr>
          <w:rFonts w:ascii="Times New Roman" w:hAnsi="Times New Roman" w:cs="Times New Roman"/>
          <w:sz w:val="26"/>
          <w:szCs w:val="26"/>
          <w:lang w:val="uk-UA"/>
        </w:rPr>
        <w:t>працiвникiв</w:t>
      </w:r>
      <w:proofErr w:type="spellEnd"/>
      <w:r w:rsidRPr="00681D85">
        <w:rPr>
          <w:rFonts w:ascii="Times New Roman" w:hAnsi="Times New Roman" w:cs="Times New Roman"/>
          <w:sz w:val="26"/>
          <w:szCs w:val="26"/>
          <w:lang w:val="uk-UA"/>
        </w:rPr>
        <w:t xml:space="preserve">, </w:t>
      </w:r>
      <w:proofErr w:type="spellStart"/>
      <w:r w:rsidRPr="00681D85">
        <w:rPr>
          <w:rFonts w:ascii="Times New Roman" w:hAnsi="Times New Roman" w:cs="Times New Roman"/>
          <w:sz w:val="26"/>
          <w:szCs w:val="26"/>
          <w:lang w:val="uk-UA"/>
        </w:rPr>
        <w:t>якi</w:t>
      </w:r>
      <w:proofErr w:type="spellEnd"/>
      <w:r w:rsidRPr="00681D85">
        <w:rPr>
          <w:rFonts w:ascii="Times New Roman" w:hAnsi="Times New Roman" w:cs="Times New Roman"/>
          <w:sz w:val="26"/>
          <w:szCs w:val="26"/>
          <w:lang w:val="uk-UA"/>
        </w:rPr>
        <w:t xml:space="preserve"> працюють на умовах неповного робочого часу (дня, тижня) - 1 особа. Фонд оплати </w:t>
      </w:r>
      <w:proofErr w:type="spellStart"/>
      <w:r w:rsidRPr="00681D85">
        <w:rPr>
          <w:rFonts w:ascii="Times New Roman" w:hAnsi="Times New Roman" w:cs="Times New Roman"/>
          <w:sz w:val="26"/>
          <w:szCs w:val="26"/>
          <w:lang w:val="uk-UA"/>
        </w:rPr>
        <w:t>працi</w:t>
      </w:r>
      <w:proofErr w:type="spellEnd"/>
      <w:r w:rsidRPr="00681D85">
        <w:rPr>
          <w:rFonts w:ascii="Times New Roman" w:hAnsi="Times New Roman" w:cs="Times New Roman"/>
          <w:sz w:val="26"/>
          <w:szCs w:val="26"/>
          <w:lang w:val="uk-UA"/>
        </w:rPr>
        <w:t xml:space="preserve"> в попередньому </w:t>
      </w:r>
      <w:proofErr w:type="spellStart"/>
      <w:r w:rsidRPr="00681D85">
        <w:rPr>
          <w:rFonts w:ascii="Times New Roman" w:hAnsi="Times New Roman" w:cs="Times New Roman"/>
          <w:sz w:val="26"/>
          <w:szCs w:val="26"/>
          <w:lang w:val="uk-UA"/>
        </w:rPr>
        <w:t>перiодi</w:t>
      </w:r>
      <w:proofErr w:type="spellEnd"/>
      <w:r w:rsidRPr="00681D85">
        <w:rPr>
          <w:rFonts w:ascii="Times New Roman" w:hAnsi="Times New Roman" w:cs="Times New Roman"/>
          <w:sz w:val="26"/>
          <w:szCs w:val="26"/>
          <w:lang w:val="uk-UA"/>
        </w:rPr>
        <w:t xml:space="preserve"> складав - 131893 тис. грн., в </w:t>
      </w:r>
      <w:proofErr w:type="spellStart"/>
      <w:r w:rsidRPr="00681D85">
        <w:rPr>
          <w:rFonts w:ascii="Times New Roman" w:hAnsi="Times New Roman" w:cs="Times New Roman"/>
          <w:sz w:val="26"/>
          <w:szCs w:val="26"/>
          <w:lang w:val="uk-UA"/>
        </w:rPr>
        <w:t>звiтному</w:t>
      </w:r>
      <w:proofErr w:type="spellEnd"/>
      <w:r w:rsidRPr="00681D85">
        <w:rPr>
          <w:rFonts w:ascii="Times New Roman" w:hAnsi="Times New Roman" w:cs="Times New Roman"/>
          <w:sz w:val="26"/>
          <w:szCs w:val="26"/>
          <w:lang w:val="uk-UA"/>
        </w:rPr>
        <w:t xml:space="preserve"> </w:t>
      </w:r>
      <w:proofErr w:type="spellStart"/>
      <w:r w:rsidRPr="00681D85">
        <w:rPr>
          <w:rFonts w:ascii="Times New Roman" w:hAnsi="Times New Roman" w:cs="Times New Roman"/>
          <w:sz w:val="26"/>
          <w:szCs w:val="26"/>
          <w:lang w:val="uk-UA"/>
        </w:rPr>
        <w:t>перiодi</w:t>
      </w:r>
      <w:proofErr w:type="spellEnd"/>
      <w:r w:rsidRPr="00681D85">
        <w:rPr>
          <w:rFonts w:ascii="Times New Roman" w:hAnsi="Times New Roman" w:cs="Times New Roman"/>
          <w:sz w:val="26"/>
          <w:szCs w:val="26"/>
          <w:lang w:val="uk-UA"/>
        </w:rPr>
        <w:t xml:space="preserve"> - 139353 тис. грн. У </w:t>
      </w:r>
      <w:proofErr w:type="spellStart"/>
      <w:r w:rsidRPr="00681D85">
        <w:rPr>
          <w:rFonts w:ascii="Times New Roman" w:hAnsi="Times New Roman" w:cs="Times New Roman"/>
          <w:sz w:val="26"/>
          <w:szCs w:val="26"/>
          <w:lang w:val="uk-UA"/>
        </w:rPr>
        <w:t>порiвняннi</w:t>
      </w:r>
      <w:proofErr w:type="spellEnd"/>
      <w:r w:rsidRPr="00681D85">
        <w:rPr>
          <w:rFonts w:ascii="Times New Roman" w:hAnsi="Times New Roman" w:cs="Times New Roman"/>
          <w:sz w:val="26"/>
          <w:szCs w:val="26"/>
          <w:lang w:val="uk-UA"/>
        </w:rPr>
        <w:t xml:space="preserve"> з 2020 роком фонд оплати </w:t>
      </w:r>
      <w:proofErr w:type="spellStart"/>
      <w:r w:rsidRPr="00681D85">
        <w:rPr>
          <w:rFonts w:ascii="Times New Roman" w:hAnsi="Times New Roman" w:cs="Times New Roman"/>
          <w:sz w:val="26"/>
          <w:szCs w:val="26"/>
          <w:lang w:val="uk-UA"/>
        </w:rPr>
        <w:t>працi</w:t>
      </w:r>
      <w:proofErr w:type="spellEnd"/>
      <w:r w:rsidRPr="00681D85">
        <w:rPr>
          <w:rFonts w:ascii="Times New Roman" w:hAnsi="Times New Roman" w:cs="Times New Roman"/>
          <w:sz w:val="26"/>
          <w:szCs w:val="26"/>
          <w:lang w:val="uk-UA"/>
        </w:rPr>
        <w:t xml:space="preserve"> </w:t>
      </w:r>
      <w:proofErr w:type="spellStart"/>
      <w:r w:rsidRPr="00681D85">
        <w:rPr>
          <w:rFonts w:ascii="Times New Roman" w:hAnsi="Times New Roman" w:cs="Times New Roman"/>
          <w:sz w:val="26"/>
          <w:szCs w:val="26"/>
          <w:lang w:val="uk-UA"/>
        </w:rPr>
        <w:t>збiльшився</w:t>
      </w:r>
      <w:proofErr w:type="spellEnd"/>
      <w:r w:rsidRPr="00681D85">
        <w:rPr>
          <w:rFonts w:ascii="Times New Roman" w:hAnsi="Times New Roman" w:cs="Times New Roman"/>
          <w:sz w:val="26"/>
          <w:szCs w:val="26"/>
          <w:lang w:val="uk-UA"/>
        </w:rPr>
        <w:t xml:space="preserve"> на 7460 тис. грн (на 6,7%), не зважаючи на зменшення </w:t>
      </w:r>
      <w:proofErr w:type="spellStart"/>
      <w:r w:rsidRPr="00681D85">
        <w:rPr>
          <w:rFonts w:ascii="Times New Roman" w:hAnsi="Times New Roman" w:cs="Times New Roman"/>
          <w:sz w:val="26"/>
          <w:szCs w:val="26"/>
          <w:lang w:val="uk-UA"/>
        </w:rPr>
        <w:t>кiлькостi</w:t>
      </w:r>
      <w:proofErr w:type="spellEnd"/>
      <w:r w:rsidRPr="00681D85">
        <w:rPr>
          <w:rFonts w:ascii="Times New Roman" w:hAnsi="Times New Roman" w:cs="Times New Roman"/>
          <w:sz w:val="26"/>
          <w:szCs w:val="26"/>
          <w:lang w:val="uk-UA"/>
        </w:rPr>
        <w:t xml:space="preserve"> працюючих (на 16%). Кількість жінок на керівних посадах незначна. </w:t>
      </w:r>
    </w:p>
    <w:p w14:paraId="7B6A9011" w14:textId="77777777" w:rsidR="00681D85" w:rsidRPr="00681D85" w:rsidRDefault="00681D85" w:rsidP="00681D85">
      <w:pPr>
        <w:spacing w:after="0" w:line="240" w:lineRule="auto"/>
        <w:ind w:right="189" w:firstLine="540"/>
        <w:jc w:val="both"/>
        <w:rPr>
          <w:rFonts w:ascii="Times New Roman" w:hAnsi="Times New Roman" w:cs="Times New Roman"/>
          <w:sz w:val="26"/>
          <w:szCs w:val="26"/>
          <w:lang w:val="uk-UA"/>
        </w:rPr>
      </w:pPr>
      <w:r w:rsidRPr="00681D85">
        <w:rPr>
          <w:rFonts w:ascii="Times New Roman" w:hAnsi="Times New Roman" w:cs="Times New Roman"/>
          <w:sz w:val="26"/>
          <w:szCs w:val="26"/>
          <w:lang w:val="uk-UA"/>
        </w:rPr>
        <w:t xml:space="preserve">Кадрова програма емітента, спрямована на забезпечення рівня кваліфікації працівників операційним потребам емітента: підприємство за власні кошти проводить підвищення кваліфікації працівників за потреби. </w:t>
      </w:r>
      <w:proofErr w:type="spellStart"/>
      <w:r w:rsidRPr="00681D85">
        <w:rPr>
          <w:rFonts w:ascii="Times New Roman" w:hAnsi="Times New Roman" w:cs="Times New Roman"/>
          <w:sz w:val="26"/>
          <w:szCs w:val="26"/>
          <w:lang w:val="uk-UA"/>
        </w:rPr>
        <w:t>Рiвень</w:t>
      </w:r>
      <w:proofErr w:type="spellEnd"/>
      <w:r w:rsidRPr="00681D85">
        <w:rPr>
          <w:rFonts w:ascii="Times New Roman" w:hAnsi="Times New Roman" w:cs="Times New Roman"/>
          <w:sz w:val="26"/>
          <w:szCs w:val="26"/>
          <w:lang w:val="uk-UA"/>
        </w:rPr>
        <w:t xml:space="preserve"> </w:t>
      </w:r>
      <w:proofErr w:type="spellStart"/>
      <w:r w:rsidRPr="00681D85">
        <w:rPr>
          <w:rFonts w:ascii="Times New Roman" w:hAnsi="Times New Roman" w:cs="Times New Roman"/>
          <w:sz w:val="26"/>
          <w:szCs w:val="26"/>
          <w:lang w:val="uk-UA"/>
        </w:rPr>
        <w:t>квалiфiкацiї</w:t>
      </w:r>
      <w:proofErr w:type="spellEnd"/>
      <w:r w:rsidRPr="00681D85">
        <w:rPr>
          <w:rFonts w:ascii="Times New Roman" w:hAnsi="Times New Roman" w:cs="Times New Roman"/>
          <w:sz w:val="26"/>
          <w:szCs w:val="26"/>
          <w:lang w:val="uk-UA"/>
        </w:rPr>
        <w:t xml:space="preserve"> </w:t>
      </w:r>
      <w:proofErr w:type="spellStart"/>
      <w:r w:rsidRPr="00681D85">
        <w:rPr>
          <w:rFonts w:ascii="Times New Roman" w:hAnsi="Times New Roman" w:cs="Times New Roman"/>
          <w:sz w:val="26"/>
          <w:szCs w:val="26"/>
          <w:lang w:val="uk-UA"/>
        </w:rPr>
        <w:t>працiвникiв</w:t>
      </w:r>
      <w:proofErr w:type="spellEnd"/>
      <w:r w:rsidRPr="00681D85">
        <w:rPr>
          <w:rFonts w:ascii="Times New Roman" w:hAnsi="Times New Roman" w:cs="Times New Roman"/>
          <w:sz w:val="26"/>
          <w:szCs w:val="26"/>
          <w:lang w:val="uk-UA"/>
        </w:rPr>
        <w:t xml:space="preserve"> товариства, забезпечується шляхом регулярного </w:t>
      </w:r>
      <w:proofErr w:type="spellStart"/>
      <w:r w:rsidRPr="00681D85">
        <w:rPr>
          <w:rFonts w:ascii="Times New Roman" w:hAnsi="Times New Roman" w:cs="Times New Roman"/>
          <w:sz w:val="26"/>
          <w:szCs w:val="26"/>
          <w:lang w:val="uk-UA"/>
        </w:rPr>
        <w:t>технiчного</w:t>
      </w:r>
      <w:proofErr w:type="spellEnd"/>
      <w:r w:rsidRPr="00681D85">
        <w:rPr>
          <w:rFonts w:ascii="Times New Roman" w:hAnsi="Times New Roman" w:cs="Times New Roman"/>
          <w:sz w:val="26"/>
          <w:szCs w:val="26"/>
          <w:lang w:val="uk-UA"/>
        </w:rPr>
        <w:t xml:space="preserve"> навчання на </w:t>
      </w:r>
      <w:proofErr w:type="spellStart"/>
      <w:r w:rsidRPr="00681D85">
        <w:rPr>
          <w:rFonts w:ascii="Times New Roman" w:hAnsi="Times New Roman" w:cs="Times New Roman"/>
          <w:sz w:val="26"/>
          <w:szCs w:val="26"/>
          <w:lang w:val="uk-UA"/>
        </w:rPr>
        <w:t>виробництвi</w:t>
      </w:r>
      <w:proofErr w:type="spellEnd"/>
      <w:r w:rsidRPr="00681D85">
        <w:rPr>
          <w:rFonts w:ascii="Times New Roman" w:hAnsi="Times New Roman" w:cs="Times New Roman"/>
          <w:sz w:val="26"/>
          <w:szCs w:val="26"/>
          <w:lang w:val="uk-UA"/>
        </w:rPr>
        <w:t xml:space="preserve">. Керівництвом Товариства вживаються заходи на  виконання вимог Закону України "Про охорону праці", Кодексу законів про працю України, Податкового Кодексу. Затверджені Правила внутрішнього трудового розпорядку. Відповідальні особи Товариства проходили навчання в консультаційних центрах та отримали посвідчення про перевірку знань з питань охорони праці та пожежної безпеки. Працівники Товариства забезпечуються соціальними гарантіями. </w:t>
      </w:r>
    </w:p>
    <w:p w14:paraId="4225CC45" w14:textId="77777777" w:rsidR="00681D85" w:rsidRPr="00681D85" w:rsidRDefault="00681D85" w:rsidP="00681D85">
      <w:pPr>
        <w:spacing w:after="0" w:line="240" w:lineRule="auto"/>
        <w:ind w:right="189" w:firstLine="540"/>
        <w:jc w:val="both"/>
        <w:rPr>
          <w:rFonts w:ascii="Times New Roman" w:hAnsi="Times New Roman" w:cs="Times New Roman"/>
          <w:sz w:val="26"/>
          <w:szCs w:val="26"/>
          <w:lang w:val="uk-UA"/>
        </w:rPr>
      </w:pPr>
      <w:proofErr w:type="spellStart"/>
      <w:r w:rsidRPr="00681D85">
        <w:rPr>
          <w:rFonts w:ascii="Times New Roman" w:hAnsi="Times New Roman" w:cs="Times New Roman"/>
          <w:sz w:val="26"/>
          <w:szCs w:val="26"/>
          <w:lang w:val="uk-UA"/>
        </w:rPr>
        <w:t>Полiтика</w:t>
      </w:r>
      <w:proofErr w:type="spellEnd"/>
      <w:r w:rsidRPr="00681D85">
        <w:rPr>
          <w:rFonts w:ascii="Times New Roman" w:hAnsi="Times New Roman" w:cs="Times New Roman"/>
          <w:sz w:val="26"/>
          <w:szCs w:val="26"/>
          <w:lang w:val="uk-UA"/>
        </w:rPr>
        <w:t xml:space="preserve"> Товариства стосовно </w:t>
      </w:r>
      <w:proofErr w:type="spellStart"/>
      <w:r w:rsidRPr="00681D85">
        <w:rPr>
          <w:rFonts w:ascii="Times New Roman" w:hAnsi="Times New Roman" w:cs="Times New Roman"/>
          <w:sz w:val="26"/>
          <w:szCs w:val="26"/>
          <w:lang w:val="uk-UA"/>
        </w:rPr>
        <w:t>адмiнiстративних</w:t>
      </w:r>
      <w:proofErr w:type="spellEnd"/>
      <w:r w:rsidRPr="00681D85">
        <w:rPr>
          <w:rFonts w:ascii="Times New Roman" w:hAnsi="Times New Roman" w:cs="Times New Roman"/>
          <w:sz w:val="26"/>
          <w:szCs w:val="26"/>
          <w:lang w:val="uk-UA"/>
        </w:rPr>
        <w:t xml:space="preserve">, </w:t>
      </w:r>
      <w:proofErr w:type="spellStart"/>
      <w:r w:rsidRPr="00681D85">
        <w:rPr>
          <w:rFonts w:ascii="Times New Roman" w:hAnsi="Times New Roman" w:cs="Times New Roman"/>
          <w:sz w:val="26"/>
          <w:szCs w:val="26"/>
          <w:lang w:val="uk-UA"/>
        </w:rPr>
        <w:t>управлiнських</w:t>
      </w:r>
      <w:proofErr w:type="spellEnd"/>
      <w:r w:rsidRPr="00681D85">
        <w:rPr>
          <w:rFonts w:ascii="Times New Roman" w:hAnsi="Times New Roman" w:cs="Times New Roman"/>
          <w:sz w:val="26"/>
          <w:szCs w:val="26"/>
          <w:lang w:val="uk-UA"/>
        </w:rPr>
        <w:t xml:space="preserve"> та наглядових </w:t>
      </w:r>
      <w:proofErr w:type="spellStart"/>
      <w:r w:rsidRPr="00681D85">
        <w:rPr>
          <w:rFonts w:ascii="Times New Roman" w:hAnsi="Times New Roman" w:cs="Times New Roman"/>
          <w:sz w:val="26"/>
          <w:szCs w:val="26"/>
          <w:lang w:val="uk-UA"/>
        </w:rPr>
        <w:t>органiв</w:t>
      </w:r>
      <w:proofErr w:type="spellEnd"/>
      <w:r w:rsidRPr="00681D85">
        <w:rPr>
          <w:rFonts w:ascii="Times New Roman" w:hAnsi="Times New Roman" w:cs="Times New Roman"/>
          <w:sz w:val="26"/>
          <w:szCs w:val="26"/>
          <w:lang w:val="uk-UA"/>
        </w:rPr>
        <w:t xml:space="preserve"> </w:t>
      </w:r>
      <w:proofErr w:type="spellStart"/>
      <w:r w:rsidRPr="00681D85">
        <w:rPr>
          <w:rFonts w:ascii="Times New Roman" w:hAnsi="Times New Roman" w:cs="Times New Roman"/>
          <w:sz w:val="26"/>
          <w:szCs w:val="26"/>
          <w:lang w:val="uk-UA"/>
        </w:rPr>
        <w:t>пiдприємства</w:t>
      </w:r>
      <w:proofErr w:type="spellEnd"/>
      <w:r w:rsidRPr="00681D85">
        <w:rPr>
          <w:rFonts w:ascii="Times New Roman" w:hAnsi="Times New Roman" w:cs="Times New Roman"/>
          <w:color w:val="00335C"/>
          <w:sz w:val="18"/>
          <w:szCs w:val="18"/>
          <w:shd w:val="clear" w:color="auto" w:fill="FFFFFF"/>
          <w:lang w:val="uk-UA"/>
        </w:rPr>
        <w:t xml:space="preserve"> </w:t>
      </w:r>
      <w:r w:rsidRPr="00681D85">
        <w:rPr>
          <w:rFonts w:ascii="Times New Roman" w:hAnsi="Times New Roman" w:cs="Times New Roman"/>
          <w:sz w:val="26"/>
          <w:szCs w:val="26"/>
          <w:lang w:val="uk-UA"/>
        </w:rPr>
        <w:t xml:space="preserve">(вимоги до </w:t>
      </w:r>
      <w:proofErr w:type="spellStart"/>
      <w:r w:rsidRPr="00681D85">
        <w:rPr>
          <w:rFonts w:ascii="Times New Roman" w:hAnsi="Times New Roman" w:cs="Times New Roman"/>
          <w:sz w:val="26"/>
          <w:szCs w:val="26"/>
          <w:lang w:val="uk-UA"/>
        </w:rPr>
        <w:t>вiку</w:t>
      </w:r>
      <w:proofErr w:type="spellEnd"/>
      <w:r w:rsidRPr="00681D85">
        <w:rPr>
          <w:rFonts w:ascii="Times New Roman" w:hAnsi="Times New Roman" w:cs="Times New Roman"/>
          <w:sz w:val="26"/>
          <w:szCs w:val="26"/>
          <w:lang w:val="uk-UA"/>
        </w:rPr>
        <w:t xml:space="preserve">, </w:t>
      </w:r>
      <w:proofErr w:type="spellStart"/>
      <w:r w:rsidRPr="00681D85">
        <w:rPr>
          <w:rFonts w:ascii="Times New Roman" w:hAnsi="Times New Roman" w:cs="Times New Roman"/>
          <w:sz w:val="26"/>
          <w:szCs w:val="26"/>
          <w:lang w:val="uk-UA"/>
        </w:rPr>
        <w:t>статi</w:t>
      </w:r>
      <w:proofErr w:type="spellEnd"/>
      <w:r w:rsidRPr="00681D85">
        <w:rPr>
          <w:rFonts w:ascii="Times New Roman" w:hAnsi="Times New Roman" w:cs="Times New Roman"/>
          <w:sz w:val="26"/>
          <w:szCs w:val="26"/>
          <w:lang w:val="uk-UA"/>
        </w:rPr>
        <w:t xml:space="preserve">, </w:t>
      </w:r>
      <w:proofErr w:type="spellStart"/>
      <w:r w:rsidRPr="00681D85">
        <w:rPr>
          <w:rFonts w:ascii="Times New Roman" w:hAnsi="Times New Roman" w:cs="Times New Roman"/>
          <w:sz w:val="26"/>
          <w:szCs w:val="26"/>
          <w:lang w:val="uk-UA"/>
        </w:rPr>
        <w:t>освiти</w:t>
      </w:r>
      <w:proofErr w:type="spellEnd"/>
      <w:r w:rsidRPr="00681D85">
        <w:rPr>
          <w:rFonts w:ascii="Times New Roman" w:hAnsi="Times New Roman" w:cs="Times New Roman"/>
          <w:sz w:val="26"/>
          <w:szCs w:val="26"/>
          <w:lang w:val="uk-UA"/>
        </w:rPr>
        <w:t xml:space="preserve">, </w:t>
      </w:r>
      <w:proofErr w:type="spellStart"/>
      <w:r w:rsidRPr="00681D85">
        <w:rPr>
          <w:rFonts w:ascii="Times New Roman" w:hAnsi="Times New Roman" w:cs="Times New Roman"/>
          <w:sz w:val="26"/>
          <w:szCs w:val="26"/>
          <w:lang w:val="uk-UA"/>
        </w:rPr>
        <w:t>професiйного</w:t>
      </w:r>
      <w:proofErr w:type="spellEnd"/>
      <w:r w:rsidRPr="00681D85">
        <w:rPr>
          <w:rFonts w:ascii="Times New Roman" w:hAnsi="Times New Roman" w:cs="Times New Roman"/>
          <w:sz w:val="26"/>
          <w:szCs w:val="26"/>
          <w:lang w:val="uk-UA"/>
        </w:rPr>
        <w:t xml:space="preserve"> </w:t>
      </w:r>
      <w:proofErr w:type="spellStart"/>
      <w:r w:rsidRPr="00681D85">
        <w:rPr>
          <w:rFonts w:ascii="Times New Roman" w:hAnsi="Times New Roman" w:cs="Times New Roman"/>
          <w:sz w:val="26"/>
          <w:szCs w:val="26"/>
          <w:lang w:val="uk-UA"/>
        </w:rPr>
        <w:t>досвiду</w:t>
      </w:r>
      <w:proofErr w:type="spellEnd"/>
      <w:r w:rsidRPr="00681D85">
        <w:rPr>
          <w:rFonts w:ascii="Times New Roman" w:hAnsi="Times New Roman" w:cs="Times New Roman"/>
          <w:sz w:val="26"/>
          <w:szCs w:val="26"/>
          <w:lang w:val="uk-UA"/>
        </w:rPr>
        <w:t xml:space="preserve">, </w:t>
      </w:r>
      <w:proofErr w:type="spellStart"/>
      <w:r w:rsidRPr="00681D85">
        <w:rPr>
          <w:rFonts w:ascii="Times New Roman" w:hAnsi="Times New Roman" w:cs="Times New Roman"/>
          <w:sz w:val="26"/>
          <w:szCs w:val="26"/>
          <w:lang w:val="uk-UA"/>
        </w:rPr>
        <w:t>управлiнського</w:t>
      </w:r>
      <w:proofErr w:type="spellEnd"/>
      <w:r w:rsidRPr="00681D85">
        <w:rPr>
          <w:rFonts w:ascii="Times New Roman" w:hAnsi="Times New Roman" w:cs="Times New Roman"/>
          <w:sz w:val="26"/>
          <w:szCs w:val="26"/>
          <w:lang w:val="uk-UA"/>
        </w:rPr>
        <w:t xml:space="preserve"> персоналу, </w:t>
      </w:r>
      <w:proofErr w:type="spellStart"/>
      <w:r w:rsidRPr="00681D85">
        <w:rPr>
          <w:rFonts w:ascii="Times New Roman" w:hAnsi="Times New Roman" w:cs="Times New Roman"/>
          <w:sz w:val="26"/>
          <w:szCs w:val="26"/>
          <w:lang w:val="uk-UA"/>
        </w:rPr>
        <w:t>цiлi</w:t>
      </w:r>
      <w:proofErr w:type="spellEnd"/>
      <w:r w:rsidRPr="00681D85">
        <w:rPr>
          <w:rFonts w:ascii="Times New Roman" w:hAnsi="Times New Roman" w:cs="Times New Roman"/>
          <w:sz w:val="26"/>
          <w:szCs w:val="26"/>
          <w:lang w:val="uk-UA"/>
        </w:rPr>
        <w:t xml:space="preserve"> </w:t>
      </w:r>
      <w:proofErr w:type="spellStart"/>
      <w:r w:rsidRPr="00681D85">
        <w:rPr>
          <w:rFonts w:ascii="Times New Roman" w:hAnsi="Times New Roman" w:cs="Times New Roman"/>
          <w:sz w:val="26"/>
          <w:szCs w:val="26"/>
          <w:lang w:val="uk-UA"/>
        </w:rPr>
        <w:t>полiтики</w:t>
      </w:r>
      <w:proofErr w:type="spellEnd"/>
      <w:r w:rsidRPr="00681D85">
        <w:rPr>
          <w:rFonts w:ascii="Times New Roman" w:hAnsi="Times New Roman" w:cs="Times New Roman"/>
          <w:sz w:val="26"/>
          <w:szCs w:val="26"/>
          <w:lang w:val="uk-UA"/>
        </w:rPr>
        <w:t xml:space="preserve"> її </w:t>
      </w:r>
      <w:proofErr w:type="spellStart"/>
      <w:r w:rsidRPr="00681D85">
        <w:rPr>
          <w:rFonts w:ascii="Times New Roman" w:hAnsi="Times New Roman" w:cs="Times New Roman"/>
          <w:sz w:val="26"/>
          <w:szCs w:val="26"/>
          <w:lang w:val="uk-UA"/>
        </w:rPr>
        <w:t>реалiзацiя</w:t>
      </w:r>
      <w:proofErr w:type="spellEnd"/>
      <w:r w:rsidRPr="00681D85">
        <w:rPr>
          <w:rFonts w:ascii="Times New Roman" w:hAnsi="Times New Roman" w:cs="Times New Roman"/>
          <w:sz w:val="26"/>
          <w:szCs w:val="26"/>
          <w:lang w:val="uk-UA"/>
        </w:rPr>
        <w:t xml:space="preserve"> та результати у </w:t>
      </w:r>
      <w:proofErr w:type="spellStart"/>
      <w:r w:rsidRPr="00681D85">
        <w:rPr>
          <w:rFonts w:ascii="Times New Roman" w:hAnsi="Times New Roman" w:cs="Times New Roman"/>
          <w:sz w:val="26"/>
          <w:szCs w:val="26"/>
          <w:lang w:val="uk-UA"/>
        </w:rPr>
        <w:t>звiтному</w:t>
      </w:r>
      <w:proofErr w:type="spellEnd"/>
      <w:r w:rsidRPr="00681D85">
        <w:rPr>
          <w:rFonts w:ascii="Times New Roman" w:hAnsi="Times New Roman" w:cs="Times New Roman"/>
          <w:sz w:val="26"/>
          <w:szCs w:val="26"/>
          <w:lang w:val="uk-UA"/>
        </w:rPr>
        <w:t xml:space="preserve"> </w:t>
      </w:r>
      <w:proofErr w:type="spellStart"/>
      <w:r w:rsidRPr="00681D85">
        <w:rPr>
          <w:rFonts w:ascii="Times New Roman" w:hAnsi="Times New Roman" w:cs="Times New Roman"/>
          <w:sz w:val="26"/>
          <w:szCs w:val="26"/>
          <w:lang w:val="uk-UA"/>
        </w:rPr>
        <w:t>перiодi</w:t>
      </w:r>
      <w:proofErr w:type="spellEnd"/>
      <w:r w:rsidRPr="00681D85">
        <w:rPr>
          <w:rFonts w:ascii="Times New Roman" w:hAnsi="Times New Roman" w:cs="Times New Roman"/>
          <w:sz w:val="26"/>
          <w:szCs w:val="26"/>
          <w:lang w:val="uk-UA"/>
        </w:rPr>
        <w:t xml:space="preserve"> тощо): вимоги до </w:t>
      </w:r>
      <w:proofErr w:type="spellStart"/>
      <w:r w:rsidRPr="00681D85">
        <w:rPr>
          <w:rFonts w:ascii="Times New Roman" w:hAnsi="Times New Roman" w:cs="Times New Roman"/>
          <w:sz w:val="26"/>
          <w:szCs w:val="26"/>
          <w:lang w:val="uk-UA"/>
        </w:rPr>
        <w:t>вiку</w:t>
      </w:r>
      <w:proofErr w:type="spellEnd"/>
      <w:r w:rsidRPr="00681D85">
        <w:rPr>
          <w:rFonts w:ascii="Times New Roman" w:hAnsi="Times New Roman" w:cs="Times New Roman"/>
          <w:sz w:val="26"/>
          <w:szCs w:val="26"/>
          <w:lang w:val="uk-UA"/>
        </w:rPr>
        <w:t xml:space="preserve"> та </w:t>
      </w:r>
      <w:proofErr w:type="spellStart"/>
      <w:r w:rsidRPr="00681D85">
        <w:rPr>
          <w:rFonts w:ascii="Times New Roman" w:hAnsi="Times New Roman" w:cs="Times New Roman"/>
          <w:sz w:val="26"/>
          <w:szCs w:val="26"/>
          <w:lang w:val="uk-UA"/>
        </w:rPr>
        <w:t>статi</w:t>
      </w:r>
      <w:proofErr w:type="spellEnd"/>
      <w:r w:rsidRPr="00681D85">
        <w:rPr>
          <w:rFonts w:ascii="Times New Roman" w:hAnsi="Times New Roman" w:cs="Times New Roman"/>
          <w:sz w:val="26"/>
          <w:szCs w:val="26"/>
          <w:lang w:val="uk-UA"/>
        </w:rPr>
        <w:t xml:space="preserve"> </w:t>
      </w:r>
      <w:proofErr w:type="spellStart"/>
      <w:r w:rsidRPr="00681D85">
        <w:rPr>
          <w:rFonts w:ascii="Times New Roman" w:hAnsi="Times New Roman" w:cs="Times New Roman"/>
          <w:sz w:val="26"/>
          <w:szCs w:val="26"/>
          <w:lang w:val="uk-UA"/>
        </w:rPr>
        <w:t>управлiнського</w:t>
      </w:r>
      <w:proofErr w:type="spellEnd"/>
      <w:r w:rsidRPr="00681D85">
        <w:rPr>
          <w:rFonts w:ascii="Times New Roman" w:hAnsi="Times New Roman" w:cs="Times New Roman"/>
          <w:sz w:val="26"/>
          <w:szCs w:val="26"/>
          <w:lang w:val="uk-UA"/>
        </w:rPr>
        <w:t xml:space="preserve"> персоналу, а також </w:t>
      </w:r>
      <w:proofErr w:type="spellStart"/>
      <w:r w:rsidRPr="00681D85">
        <w:rPr>
          <w:rFonts w:ascii="Times New Roman" w:hAnsi="Times New Roman" w:cs="Times New Roman"/>
          <w:sz w:val="26"/>
          <w:szCs w:val="26"/>
          <w:lang w:val="uk-UA"/>
        </w:rPr>
        <w:t>членiв</w:t>
      </w:r>
      <w:proofErr w:type="spellEnd"/>
      <w:r w:rsidRPr="00681D85">
        <w:rPr>
          <w:rFonts w:ascii="Times New Roman" w:hAnsi="Times New Roman" w:cs="Times New Roman"/>
          <w:sz w:val="26"/>
          <w:szCs w:val="26"/>
          <w:lang w:val="uk-UA"/>
        </w:rPr>
        <w:t xml:space="preserve"> </w:t>
      </w:r>
      <w:proofErr w:type="spellStart"/>
      <w:r w:rsidRPr="00681D85">
        <w:rPr>
          <w:rFonts w:ascii="Times New Roman" w:hAnsi="Times New Roman" w:cs="Times New Roman"/>
          <w:sz w:val="26"/>
          <w:szCs w:val="26"/>
          <w:lang w:val="uk-UA"/>
        </w:rPr>
        <w:t>адмiнiстративних</w:t>
      </w:r>
      <w:proofErr w:type="spellEnd"/>
      <w:r w:rsidRPr="00681D85">
        <w:rPr>
          <w:rFonts w:ascii="Times New Roman" w:hAnsi="Times New Roman" w:cs="Times New Roman"/>
          <w:sz w:val="26"/>
          <w:szCs w:val="26"/>
          <w:lang w:val="uk-UA"/>
        </w:rPr>
        <w:t xml:space="preserve">, </w:t>
      </w:r>
      <w:proofErr w:type="spellStart"/>
      <w:r w:rsidRPr="00681D85">
        <w:rPr>
          <w:rFonts w:ascii="Times New Roman" w:hAnsi="Times New Roman" w:cs="Times New Roman"/>
          <w:sz w:val="26"/>
          <w:szCs w:val="26"/>
          <w:lang w:val="uk-UA"/>
        </w:rPr>
        <w:t>управлiнських</w:t>
      </w:r>
      <w:proofErr w:type="spellEnd"/>
      <w:r w:rsidRPr="00681D85">
        <w:rPr>
          <w:rFonts w:ascii="Times New Roman" w:hAnsi="Times New Roman" w:cs="Times New Roman"/>
          <w:sz w:val="26"/>
          <w:szCs w:val="26"/>
          <w:lang w:val="uk-UA"/>
        </w:rPr>
        <w:t xml:space="preserve"> та наглядових </w:t>
      </w:r>
      <w:proofErr w:type="spellStart"/>
      <w:r w:rsidRPr="00681D85">
        <w:rPr>
          <w:rFonts w:ascii="Times New Roman" w:hAnsi="Times New Roman" w:cs="Times New Roman"/>
          <w:sz w:val="26"/>
          <w:szCs w:val="26"/>
          <w:lang w:val="uk-UA"/>
        </w:rPr>
        <w:t>органiв</w:t>
      </w:r>
      <w:proofErr w:type="spellEnd"/>
      <w:r w:rsidRPr="00681D85">
        <w:rPr>
          <w:rFonts w:ascii="Times New Roman" w:hAnsi="Times New Roman" w:cs="Times New Roman"/>
          <w:sz w:val="26"/>
          <w:szCs w:val="26"/>
          <w:lang w:val="uk-UA"/>
        </w:rPr>
        <w:t xml:space="preserve"> Товариства </w:t>
      </w:r>
      <w:proofErr w:type="spellStart"/>
      <w:r w:rsidRPr="00681D85">
        <w:rPr>
          <w:rFonts w:ascii="Times New Roman" w:hAnsi="Times New Roman" w:cs="Times New Roman"/>
          <w:sz w:val="26"/>
          <w:szCs w:val="26"/>
          <w:lang w:val="uk-UA"/>
        </w:rPr>
        <w:t>вiдсутнi</w:t>
      </w:r>
      <w:proofErr w:type="spellEnd"/>
      <w:r w:rsidRPr="00681D85">
        <w:rPr>
          <w:rFonts w:ascii="Times New Roman" w:hAnsi="Times New Roman" w:cs="Times New Roman"/>
          <w:sz w:val="26"/>
          <w:szCs w:val="26"/>
          <w:lang w:val="uk-UA"/>
        </w:rPr>
        <w:t xml:space="preserve">. Кандидат на посаду або особа, яка </w:t>
      </w:r>
      <w:proofErr w:type="spellStart"/>
      <w:r w:rsidRPr="00681D85">
        <w:rPr>
          <w:rFonts w:ascii="Times New Roman" w:hAnsi="Times New Roman" w:cs="Times New Roman"/>
          <w:sz w:val="26"/>
          <w:szCs w:val="26"/>
          <w:lang w:val="uk-UA"/>
        </w:rPr>
        <w:t>обiймає</w:t>
      </w:r>
      <w:proofErr w:type="spellEnd"/>
      <w:r w:rsidRPr="00681D85">
        <w:rPr>
          <w:rFonts w:ascii="Times New Roman" w:hAnsi="Times New Roman" w:cs="Times New Roman"/>
          <w:sz w:val="26"/>
          <w:szCs w:val="26"/>
          <w:lang w:val="uk-UA"/>
        </w:rPr>
        <w:t xml:space="preserve"> певну посаду, повинна мати такий </w:t>
      </w:r>
      <w:proofErr w:type="spellStart"/>
      <w:r w:rsidRPr="00681D85">
        <w:rPr>
          <w:rFonts w:ascii="Times New Roman" w:hAnsi="Times New Roman" w:cs="Times New Roman"/>
          <w:sz w:val="26"/>
          <w:szCs w:val="26"/>
          <w:lang w:val="uk-UA"/>
        </w:rPr>
        <w:t>рiвень</w:t>
      </w:r>
      <w:proofErr w:type="spellEnd"/>
      <w:r w:rsidRPr="00681D85">
        <w:rPr>
          <w:rFonts w:ascii="Times New Roman" w:hAnsi="Times New Roman" w:cs="Times New Roman"/>
          <w:sz w:val="26"/>
          <w:szCs w:val="26"/>
          <w:lang w:val="uk-UA"/>
        </w:rPr>
        <w:t xml:space="preserve"> </w:t>
      </w:r>
      <w:proofErr w:type="spellStart"/>
      <w:r w:rsidRPr="00681D85">
        <w:rPr>
          <w:rFonts w:ascii="Times New Roman" w:hAnsi="Times New Roman" w:cs="Times New Roman"/>
          <w:sz w:val="26"/>
          <w:szCs w:val="26"/>
          <w:lang w:val="uk-UA"/>
        </w:rPr>
        <w:t>освiти</w:t>
      </w:r>
      <w:proofErr w:type="spellEnd"/>
      <w:r w:rsidRPr="00681D85">
        <w:rPr>
          <w:rFonts w:ascii="Times New Roman" w:hAnsi="Times New Roman" w:cs="Times New Roman"/>
          <w:sz w:val="26"/>
          <w:szCs w:val="26"/>
          <w:lang w:val="uk-UA"/>
        </w:rPr>
        <w:t xml:space="preserve">, </w:t>
      </w:r>
      <w:proofErr w:type="spellStart"/>
      <w:r w:rsidRPr="00681D85">
        <w:rPr>
          <w:rFonts w:ascii="Times New Roman" w:hAnsi="Times New Roman" w:cs="Times New Roman"/>
          <w:sz w:val="26"/>
          <w:szCs w:val="26"/>
          <w:lang w:val="uk-UA"/>
        </w:rPr>
        <w:t>професiйного</w:t>
      </w:r>
      <w:proofErr w:type="spellEnd"/>
      <w:r w:rsidRPr="00681D85">
        <w:rPr>
          <w:rFonts w:ascii="Times New Roman" w:hAnsi="Times New Roman" w:cs="Times New Roman"/>
          <w:sz w:val="26"/>
          <w:szCs w:val="26"/>
          <w:lang w:val="uk-UA"/>
        </w:rPr>
        <w:t xml:space="preserve"> </w:t>
      </w:r>
      <w:proofErr w:type="spellStart"/>
      <w:r w:rsidRPr="00681D85">
        <w:rPr>
          <w:rFonts w:ascii="Times New Roman" w:hAnsi="Times New Roman" w:cs="Times New Roman"/>
          <w:sz w:val="26"/>
          <w:szCs w:val="26"/>
          <w:lang w:val="uk-UA"/>
        </w:rPr>
        <w:t>досвiду</w:t>
      </w:r>
      <w:proofErr w:type="spellEnd"/>
      <w:r w:rsidRPr="00681D85">
        <w:rPr>
          <w:rFonts w:ascii="Times New Roman" w:hAnsi="Times New Roman" w:cs="Times New Roman"/>
          <w:sz w:val="26"/>
          <w:szCs w:val="26"/>
          <w:lang w:val="uk-UA"/>
        </w:rPr>
        <w:t xml:space="preserve"> та </w:t>
      </w:r>
      <w:proofErr w:type="spellStart"/>
      <w:r w:rsidRPr="00681D85">
        <w:rPr>
          <w:rFonts w:ascii="Times New Roman" w:hAnsi="Times New Roman" w:cs="Times New Roman"/>
          <w:sz w:val="26"/>
          <w:szCs w:val="26"/>
          <w:lang w:val="uk-UA"/>
        </w:rPr>
        <w:t>володiти</w:t>
      </w:r>
      <w:proofErr w:type="spellEnd"/>
      <w:r w:rsidRPr="00681D85">
        <w:rPr>
          <w:rFonts w:ascii="Times New Roman" w:hAnsi="Times New Roman" w:cs="Times New Roman"/>
          <w:sz w:val="26"/>
          <w:szCs w:val="26"/>
          <w:lang w:val="uk-UA"/>
        </w:rPr>
        <w:t xml:space="preserve"> такими знаннями та навичками, </w:t>
      </w:r>
      <w:proofErr w:type="spellStart"/>
      <w:r w:rsidRPr="00681D85">
        <w:rPr>
          <w:rFonts w:ascii="Times New Roman" w:hAnsi="Times New Roman" w:cs="Times New Roman"/>
          <w:sz w:val="26"/>
          <w:szCs w:val="26"/>
          <w:lang w:val="uk-UA"/>
        </w:rPr>
        <w:t>якi</w:t>
      </w:r>
      <w:proofErr w:type="spellEnd"/>
      <w:r w:rsidRPr="00681D85">
        <w:rPr>
          <w:rFonts w:ascii="Times New Roman" w:hAnsi="Times New Roman" w:cs="Times New Roman"/>
          <w:sz w:val="26"/>
          <w:szCs w:val="26"/>
          <w:lang w:val="uk-UA"/>
        </w:rPr>
        <w:t xml:space="preserve"> дозволять ефективно виконувати </w:t>
      </w:r>
      <w:proofErr w:type="spellStart"/>
      <w:r w:rsidRPr="00681D85">
        <w:rPr>
          <w:rFonts w:ascii="Times New Roman" w:hAnsi="Times New Roman" w:cs="Times New Roman"/>
          <w:sz w:val="26"/>
          <w:szCs w:val="26"/>
          <w:lang w:val="uk-UA"/>
        </w:rPr>
        <w:t>покладенi</w:t>
      </w:r>
      <w:proofErr w:type="spellEnd"/>
      <w:r w:rsidRPr="00681D85">
        <w:rPr>
          <w:rFonts w:ascii="Times New Roman" w:hAnsi="Times New Roman" w:cs="Times New Roman"/>
          <w:sz w:val="26"/>
          <w:szCs w:val="26"/>
          <w:lang w:val="uk-UA"/>
        </w:rPr>
        <w:t xml:space="preserve"> обов'язки. Також Товариство заохочує </w:t>
      </w:r>
      <w:proofErr w:type="spellStart"/>
      <w:r w:rsidRPr="00681D85">
        <w:rPr>
          <w:rFonts w:ascii="Times New Roman" w:hAnsi="Times New Roman" w:cs="Times New Roman"/>
          <w:sz w:val="26"/>
          <w:szCs w:val="26"/>
          <w:lang w:val="uk-UA"/>
        </w:rPr>
        <w:t>пiдвищення</w:t>
      </w:r>
      <w:proofErr w:type="spellEnd"/>
      <w:r w:rsidRPr="00681D85">
        <w:rPr>
          <w:rFonts w:ascii="Times New Roman" w:hAnsi="Times New Roman" w:cs="Times New Roman"/>
          <w:sz w:val="26"/>
          <w:szCs w:val="26"/>
          <w:lang w:val="uk-UA"/>
        </w:rPr>
        <w:t xml:space="preserve"> </w:t>
      </w:r>
      <w:proofErr w:type="spellStart"/>
      <w:r w:rsidRPr="00681D85">
        <w:rPr>
          <w:rFonts w:ascii="Times New Roman" w:hAnsi="Times New Roman" w:cs="Times New Roman"/>
          <w:sz w:val="26"/>
          <w:szCs w:val="26"/>
          <w:lang w:val="uk-UA"/>
        </w:rPr>
        <w:t>професiйного</w:t>
      </w:r>
      <w:proofErr w:type="spellEnd"/>
      <w:r w:rsidRPr="00681D85">
        <w:rPr>
          <w:rFonts w:ascii="Times New Roman" w:hAnsi="Times New Roman" w:cs="Times New Roman"/>
          <w:sz w:val="26"/>
          <w:szCs w:val="26"/>
          <w:lang w:val="uk-UA"/>
        </w:rPr>
        <w:t xml:space="preserve"> </w:t>
      </w:r>
      <w:proofErr w:type="spellStart"/>
      <w:r w:rsidRPr="00681D85">
        <w:rPr>
          <w:rFonts w:ascii="Times New Roman" w:hAnsi="Times New Roman" w:cs="Times New Roman"/>
          <w:sz w:val="26"/>
          <w:szCs w:val="26"/>
          <w:lang w:val="uk-UA"/>
        </w:rPr>
        <w:t>рiвня</w:t>
      </w:r>
      <w:proofErr w:type="spellEnd"/>
      <w:r w:rsidRPr="00681D85">
        <w:rPr>
          <w:rFonts w:ascii="Times New Roman" w:hAnsi="Times New Roman" w:cs="Times New Roman"/>
          <w:sz w:val="26"/>
          <w:szCs w:val="26"/>
          <w:lang w:val="uk-UA"/>
        </w:rPr>
        <w:t xml:space="preserve"> зазначеної </w:t>
      </w:r>
      <w:proofErr w:type="spellStart"/>
      <w:r w:rsidRPr="00681D85">
        <w:rPr>
          <w:rFonts w:ascii="Times New Roman" w:hAnsi="Times New Roman" w:cs="Times New Roman"/>
          <w:sz w:val="26"/>
          <w:szCs w:val="26"/>
          <w:lang w:val="uk-UA"/>
        </w:rPr>
        <w:t>категорiї</w:t>
      </w:r>
      <w:proofErr w:type="spellEnd"/>
      <w:r w:rsidRPr="00681D85">
        <w:rPr>
          <w:rFonts w:ascii="Times New Roman" w:hAnsi="Times New Roman" w:cs="Times New Roman"/>
          <w:sz w:val="26"/>
          <w:szCs w:val="26"/>
          <w:lang w:val="uk-UA"/>
        </w:rPr>
        <w:t xml:space="preserve"> </w:t>
      </w:r>
      <w:proofErr w:type="spellStart"/>
      <w:r w:rsidRPr="00681D85">
        <w:rPr>
          <w:rFonts w:ascii="Times New Roman" w:hAnsi="Times New Roman" w:cs="Times New Roman"/>
          <w:sz w:val="26"/>
          <w:szCs w:val="26"/>
          <w:lang w:val="uk-UA"/>
        </w:rPr>
        <w:t>працiвникiв</w:t>
      </w:r>
      <w:proofErr w:type="spellEnd"/>
      <w:r w:rsidRPr="00681D85">
        <w:rPr>
          <w:rFonts w:ascii="Times New Roman" w:hAnsi="Times New Roman" w:cs="Times New Roman"/>
          <w:sz w:val="26"/>
          <w:szCs w:val="26"/>
          <w:lang w:val="uk-UA"/>
        </w:rPr>
        <w:t xml:space="preserve"> шляхом їх </w:t>
      </w:r>
      <w:proofErr w:type="spellStart"/>
      <w:r w:rsidRPr="00681D85">
        <w:rPr>
          <w:rFonts w:ascii="Times New Roman" w:hAnsi="Times New Roman" w:cs="Times New Roman"/>
          <w:sz w:val="26"/>
          <w:szCs w:val="26"/>
          <w:lang w:val="uk-UA"/>
        </w:rPr>
        <w:t>участi</w:t>
      </w:r>
      <w:proofErr w:type="spellEnd"/>
      <w:r w:rsidRPr="00681D85">
        <w:rPr>
          <w:rFonts w:ascii="Times New Roman" w:hAnsi="Times New Roman" w:cs="Times New Roman"/>
          <w:sz w:val="26"/>
          <w:szCs w:val="26"/>
          <w:lang w:val="uk-UA"/>
        </w:rPr>
        <w:t xml:space="preserve"> у </w:t>
      </w:r>
      <w:proofErr w:type="spellStart"/>
      <w:r w:rsidRPr="00681D85">
        <w:rPr>
          <w:rFonts w:ascii="Times New Roman" w:hAnsi="Times New Roman" w:cs="Times New Roman"/>
          <w:sz w:val="26"/>
          <w:szCs w:val="26"/>
          <w:lang w:val="uk-UA"/>
        </w:rPr>
        <w:t>семiнарах</w:t>
      </w:r>
      <w:proofErr w:type="spellEnd"/>
      <w:r w:rsidRPr="00681D85">
        <w:rPr>
          <w:rFonts w:ascii="Times New Roman" w:hAnsi="Times New Roman" w:cs="Times New Roman"/>
          <w:sz w:val="26"/>
          <w:szCs w:val="26"/>
          <w:lang w:val="uk-UA"/>
        </w:rPr>
        <w:t xml:space="preserve">, </w:t>
      </w:r>
      <w:proofErr w:type="spellStart"/>
      <w:r w:rsidRPr="00681D85">
        <w:rPr>
          <w:rFonts w:ascii="Times New Roman" w:hAnsi="Times New Roman" w:cs="Times New Roman"/>
          <w:sz w:val="26"/>
          <w:szCs w:val="26"/>
          <w:lang w:val="uk-UA"/>
        </w:rPr>
        <w:t>конференцiях</w:t>
      </w:r>
      <w:proofErr w:type="spellEnd"/>
      <w:r w:rsidRPr="00681D85">
        <w:rPr>
          <w:rFonts w:ascii="Times New Roman" w:hAnsi="Times New Roman" w:cs="Times New Roman"/>
          <w:sz w:val="26"/>
          <w:szCs w:val="26"/>
          <w:lang w:val="uk-UA"/>
        </w:rPr>
        <w:t xml:space="preserve">, виставках, форумах, </w:t>
      </w:r>
      <w:proofErr w:type="spellStart"/>
      <w:r w:rsidRPr="00681D85">
        <w:rPr>
          <w:rFonts w:ascii="Times New Roman" w:hAnsi="Times New Roman" w:cs="Times New Roman"/>
          <w:sz w:val="26"/>
          <w:szCs w:val="26"/>
          <w:lang w:val="uk-UA"/>
        </w:rPr>
        <w:t>вебiнарах</w:t>
      </w:r>
      <w:proofErr w:type="spellEnd"/>
      <w:r w:rsidRPr="00681D85">
        <w:rPr>
          <w:rFonts w:ascii="Times New Roman" w:hAnsi="Times New Roman" w:cs="Times New Roman"/>
          <w:sz w:val="26"/>
          <w:szCs w:val="26"/>
          <w:lang w:val="uk-UA"/>
        </w:rPr>
        <w:t xml:space="preserve">. Метою такої </w:t>
      </w:r>
      <w:proofErr w:type="spellStart"/>
      <w:r w:rsidRPr="00681D85">
        <w:rPr>
          <w:rFonts w:ascii="Times New Roman" w:hAnsi="Times New Roman" w:cs="Times New Roman"/>
          <w:sz w:val="26"/>
          <w:szCs w:val="26"/>
          <w:lang w:val="uk-UA"/>
        </w:rPr>
        <w:t>полiтики</w:t>
      </w:r>
      <w:proofErr w:type="spellEnd"/>
      <w:r w:rsidRPr="00681D85">
        <w:rPr>
          <w:rFonts w:ascii="Times New Roman" w:hAnsi="Times New Roman" w:cs="Times New Roman"/>
          <w:sz w:val="26"/>
          <w:szCs w:val="26"/>
          <w:lang w:val="uk-UA"/>
        </w:rPr>
        <w:t xml:space="preserve"> Товариства є уникнення будь-якої </w:t>
      </w:r>
      <w:proofErr w:type="spellStart"/>
      <w:r w:rsidRPr="00681D85">
        <w:rPr>
          <w:rFonts w:ascii="Times New Roman" w:hAnsi="Times New Roman" w:cs="Times New Roman"/>
          <w:sz w:val="26"/>
          <w:szCs w:val="26"/>
          <w:lang w:val="uk-UA"/>
        </w:rPr>
        <w:t>нерiвностi</w:t>
      </w:r>
      <w:proofErr w:type="spellEnd"/>
      <w:r w:rsidRPr="00681D85">
        <w:rPr>
          <w:rFonts w:ascii="Times New Roman" w:hAnsi="Times New Roman" w:cs="Times New Roman"/>
          <w:sz w:val="26"/>
          <w:szCs w:val="26"/>
          <w:lang w:val="uk-UA"/>
        </w:rPr>
        <w:t xml:space="preserve"> за гендерною, </w:t>
      </w:r>
      <w:proofErr w:type="spellStart"/>
      <w:r w:rsidRPr="00681D85">
        <w:rPr>
          <w:rFonts w:ascii="Times New Roman" w:hAnsi="Times New Roman" w:cs="Times New Roman"/>
          <w:sz w:val="26"/>
          <w:szCs w:val="26"/>
          <w:lang w:val="uk-UA"/>
        </w:rPr>
        <w:t>вiковою</w:t>
      </w:r>
      <w:proofErr w:type="spellEnd"/>
      <w:r w:rsidRPr="00681D85">
        <w:rPr>
          <w:rFonts w:ascii="Times New Roman" w:hAnsi="Times New Roman" w:cs="Times New Roman"/>
          <w:sz w:val="26"/>
          <w:szCs w:val="26"/>
          <w:lang w:val="uk-UA"/>
        </w:rPr>
        <w:t xml:space="preserve">, статевою або </w:t>
      </w:r>
      <w:proofErr w:type="spellStart"/>
      <w:r w:rsidRPr="00681D85">
        <w:rPr>
          <w:rFonts w:ascii="Times New Roman" w:hAnsi="Times New Roman" w:cs="Times New Roman"/>
          <w:sz w:val="26"/>
          <w:szCs w:val="26"/>
          <w:lang w:val="uk-UA"/>
        </w:rPr>
        <w:t>iншою</w:t>
      </w:r>
      <w:proofErr w:type="spellEnd"/>
      <w:r w:rsidRPr="00681D85">
        <w:rPr>
          <w:rFonts w:ascii="Times New Roman" w:hAnsi="Times New Roman" w:cs="Times New Roman"/>
          <w:sz w:val="26"/>
          <w:szCs w:val="26"/>
          <w:lang w:val="uk-UA"/>
        </w:rPr>
        <w:t xml:space="preserve"> ознакою. </w:t>
      </w:r>
      <w:r w:rsidRPr="00681D85">
        <w:rPr>
          <w:rFonts w:ascii="Times New Roman" w:hAnsi="Times New Roman" w:cs="Times New Roman"/>
          <w:sz w:val="26"/>
          <w:szCs w:val="26"/>
          <w:lang w:val="uk-UA"/>
        </w:rPr>
        <w:lastRenderedPageBreak/>
        <w:t xml:space="preserve">Товариство </w:t>
      </w:r>
      <w:proofErr w:type="spellStart"/>
      <w:r w:rsidRPr="00681D85">
        <w:rPr>
          <w:rFonts w:ascii="Times New Roman" w:hAnsi="Times New Roman" w:cs="Times New Roman"/>
          <w:sz w:val="26"/>
          <w:szCs w:val="26"/>
          <w:lang w:val="uk-UA"/>
        </w:rPr>
        <w:t>успiшно</w:t>
      </w:r>
      <w:proofErr w:type="spellEnd"/>
      <w:r w:rsidRPr="00681D85">
        <w:rPr>
          <w:rFonts w:ascii="Times New Roman" w:hAnsi="Times New Roman" w:cs="Times New Roman"/>
          <w:sz w:val="26"/>
          <w:szCs w:val="26"/>
          <w:lang w:val="uk-UA"/>
        </w:rPr>
        <w:t xml:space="preserve"> </w:t>
      </w:r>
      <w:proofErr w:type="spellStart"/>
      <w:r w:rsidRPr="00681D85">
        <w:rPr>
          <w:rFonts w:ascii="Times New Roman" w:hAnsi="Times New Roman" w:cs="Times New Roman"/>
          <w:sz w:val="26"/>
          <w:szCs w:val="26"/>
          <w:lang w:val="uk-UA"/>
        </w:rPr>
        <w:t>реалiзує</w:t>
      </w:r>
      <w:proofErr w:type="spellEnd"/>
      <w:r w:rsidRPr="00681D85">
        <w:rPr>
          <w:rFonts w:ascii="Times New Roman" w:hAnsi="Times New Roman" w:cs="Times New Roman"/>
          <w:sz w:val="26"/>
          <w:szCs w:val="26"/>
          <w:lang w:val="uk-UA"/>
        </w:rPr>
        <w:t xml:space="preserve"> таку </w:t>
      </w:r>
      <w:proofErr w:type="spellStart"/>
      <w:r w:rsidRPr="00681D85">
        <w:rPr>
          <w:rFonts w:ascii="Times New Roman" w:hAnsi="Times New Roman" w:cs="Times New Roman"/>
          <w:sz w:val="26"/>
          <w:szCs w:val="26"/>
          <w:lang w:val="uk-UA"/>
        </w:rPr>
        <w:t>полiтику</w:t>
      </w:r>
      <w:proofErr w:type="spellEnd"/>
      <w:r w:rsidRPr="00681D85">
        <w:rPr>
          <w:rFonts w:ascii="Times New Roman" w:hAnsi="Times New Roman" w:cs="Times New Roman"/>
          <w:sz w:val="26"/>
          <w:szCs w:val="26"/>
          <w:lang w:val="uk-UA"/>
        </w:rPr>
        <w:t xml:space="preserve"> та, як результат, має штат </w:t>
      </w:r>
      <w:proofErr w:type="spellStart"/>
      <w:r w:rsidRPr="00681D85">
        <w:rPr>
          <w:rFonts w:ascii="Times New Roman" w:hAnsi="Times New Roman" w:cs="Times New Roman"/>
          <w:sz w:val="26"/>
          <w:szCs w:val="26"/>
          <w:lang w:val="uk-UA"/>
        </w:rPr>
        <w:t>висококвалiфiкованих</w:t>
      </w:r>
      <w:proofErr w:type="spellEnd"/>
      <w:r w:rsidRPr="00681D85">
        <w:rPr>
          <w:rFonts w:ascii="Times New Roman" w:hAnsi="Times New Roman" w:cs="Times New Roman"/>
          <w:sz w:val="26"/>
          <w:szCs w:val="26"/>
          <w:lang w:val="uk-UA"/>
        </w:rPr>
        <w:t xml:space="preserve"> </w:t>
      </w:r>
      <w:proofErr w:type="spellStart"/>
      <w:r w:rsidRPr="00681D85">
        <w:rPr>
          <w:rFonts w:ascii="Times New Roman" w:hAnsi="Times New Roman" w:cs="Times New Roman"/>
          <w:sz w:val="26"/>
          <w:szCs w:val="26"/>
          <w:lang w:val="uk-UA"/>
        </w:rPr>
        <w:t>фахiвцiв</w:t>
      </w:r>
      <w:proofErr w:type="spellEnd"/>
      <w:r w:rsidRPr="00681D85">
        <w:rPr>
          <w:rFonts w:ascii="Times New Roman" w:hAnsi="Times New Roman" w:cs="Times New Roman"/>
          <w:sz w:val="26"/>
          <w:szCs w:val="26"/>
          <w:lang w:val="uk-UA"/>
        </w:rPr>
        <w:t xml:space="preserve"> у </w:t>
      </w:r>
      <w:proofErr w:type="spellStart"/>
      <w:r w:rsidRPr="00681D85">
        <w:rPr>
          <w:rFonts w:ascii="Times New Roman" w:hAnsi="Times New Roman" w:cs="Times New Roman"/>
          <w:sz w:val="26"/>
          <w:szCs w:val="26"/>
          <w:lang w:val="uk-UA"/>
        </w:rPr>
        <w:t>всiх</w:t>
      </w:r>
      <w:proofErr w:type="spellEnd"/>
      <w:r w:rsidRPr="00681D85">
        <w:rPr>
          <w:rFonts w:ascii="Times New Roman" w:hAnsi="Times New Roman" w:cs="Times New Roman"/>
          <w:sz w:val="26"/>
          <w:szCs w:val="26"/>
          <w:lang w:val="uk-UA"/>
        </w:rPr>
        <w:t xml:space="preserve"> сферах своєї </w:t>
      </w:r>
      <w:proofErr w:type="spellStart"/>
      <w:r w:rsidRPr="00681D85">
        <w:rPr>
          <w:rFonts w:ascii="Times New Roman" w:hAnsi="Times New Roman" w:cs="Times New Roman"/>
          <w:sz w:val="26"/>
          <w:szCs w:val="26"/>
          <w:lang w:val="uk-UA"/>
        </w:rPr>
        <w:t>дiяльностi</w:t>
      </w:r>
      <w:proofErr w:type="spellEnd"/>
      <w:r w:rsidRPr="00681D85">
        <w:rPr>
          <w:rFonts w:ascii="Times New Roman" w:hAnsi="Times New Roman" w:cs="Times New Roman"/>
          <w:sz w:val="26"/>
          <w:szCs w:val="26"/>
          <w:lang w:val="uk-UA"/>
        </w:rPr>
        <w:t>.</w:t>
      </w:r>
    </w:p>
    <w:p w14:paraId="3F1A42B7" w14:textId="77777777" w:rsidR="00681D85" w:rsidRPr="00681D85" w:rsidRDefault="00681D85" w:rsidP="00681D85">
      <w:pPr>
        <w:spacing w:after="0" w:line="240" w:lineRule="auto"/>
        <w:ind w:firstLine="567"/>
        <w:jc w:val="both"/>
        <w:rPr>
          <w:rFonts w:ascii="Times New Roman" w:hAnsi="Times New Roman" w:cs="Times New Roman"/>
          <w:sz w:val="26"/>
          <w:szCs w:val="26"/>
          <w:lang w:val="uk-UA"/>
        </w:rPr>
      </w:pPr>
      <w:proofErr w:type="spellStart"/>
      <w:r w:rsidRPr="00681D85">
        <w:rPr>
          <w:rFonts w:ascii="Times New Roman" w:hAnsi="Times New Roman" w:cs="Times New Roman"/>
          <w:sz w:val="26"/>
          <w:szCs w:val="26"/>
          <w:lang w:val="uk-UA"/>
        </w:rPr>
        <w:t>Дослiдження</w:t>
      </w:r>
      <w:proofErr w:type="spellEnd"/>
      <w:r w:rsidRPr="00681D85">
        <w:rPr>
          <w:rFonts w:ascii="Times New Roman" w:hAnsi="Times New Roman" w:cs="Times New Roman"/>
          <w:sz w:val="26"/>
          <w:szCs w:val="26"/>
          <w:lang w:val="uk-UA"/>
        </w:rPr>
        <w:t xml:space="preserve">, </w:t>
      </w:r>
      <w:proofErr w:type="spellStart"/>
      <w:r w:rsidRPr="00681D85">
        <w:rPr>
          <w:rFonts w:ascii="Times New Roman" w:hAnsi="Times New Roman" w:cs="Times New Roman"/>
          <w:sz w:val="26"/>
          <w:szCs w:val="26"/>
          <w:lang w:val="uk-UA"/>
        </w:rPr>
        <w:t>iнновацiйна</w:t>
      </w:r>
      <w:proofErr w:type="spellEnd"/>
      <w:r w:rsidRPr="00681D85">
        <w:rPr>
          <w:rFonts w:ascii="Times New Roman" w:hAnsi="Times New Roman" w:cs="Times New Roman"/>
          <w:sz w:val="26"/>
          <w:szCs w:val="26"/>
          <w:lang w:val="uk-UA"/>
        </w:rPr>
        <w:t xml:space="preserve"> </w:t>
      </w:r>
      <w:proofErr w:type="spellStart"/>
      <w:r w:rsidRPr="00681D85">
        <w:rPr>
          <w:rFonts w:ascii="Times New Roman" w:hAnsi="Times New Roman" w:cs="Times New Roman"/>
          <w:sz w:val="26"/>
          <w:szCs w:val="26"/>
          <w:lang w:val="uk-UA"/>
        </w:rPr>
        <w:t>дiяльнiсть</w:t>
      </w:r>
      <w:proofErr w:type="spellEnd"/>
      <w:r w:rsidRPr="00681D85">
        <w:rPr>
          <w:rFonts w:ascii="Times New Roman" w:hAnsi="Times New Roman" w:cs="Times New Roman"/>
          <w:sz w:val="26"/>
          <w:szCs w:val="26"/>
          <w:lang w:val="uk-UA"/>
        </w:rPr>
        <w:t xml:space="preserve"> та розробки в 2021 </w:t>
      </w:r>
      <w:proofErr w:type="spellStart"/>
      <w:r w:rsidRPr="00681D85">
        <w:rPr>
          <w:rFonts w:ascii="Times New Roman" w:hAnsi="Times New Roman" w:cs="Times New Roman"/>
          <w:sz w:val="26"/>
          <w:szCs w:val="26"/>
          <w:lang w:val="uk-UA"/>
        </w:rPr>
        <w:t>роцi</w:t>
      </w:r>
      <w:proofErr w:type="spellEnd"/>
      <w:r w:rsidRPr="00681D85">
        <w:rPr>
          <w:rFonts w:ascii="Times New Roman" w:hAnsi="Times New Roman" w:cs="Times New Roman"/>
          <w:sz w:val="26"/>
          <w:szCs w:val="26"/>
          <w:lang w:val="uk-UA"/>
        </w:rPr>
        <w:t xml:space="preserve"> Товариством не </w:t>
      </w:r>
      <w:proofErr w:type="spellStart"/>
      <w:r w:rsidRPr="00681D85">
        <w:rPr>
          <w:rFonts w:ascii="Times New Roman" w:hAnsi="Times New Roman" w:cs="Times New Roman"/>
          <w:sz w:val="26"/>
          <w:szCs w:val="26"/>
          <w:lang w:val="uk-UA"/>
        </w:rPr>
        <w:t>здiйснювались</w:t>
      </w:r>
      <w:proofErr w:type="spellEnd"/>
      <w:r w:rsidRPr="00681D85">
        <w:rPr>
          <w:rFonts w:ascii="Times New Roman" w:hAnsi="Times New Roman" w:cs="Times New Roman"/>
          <w:sz w:val="26"/>
          <w:szCs w:val="26"/>
          <w:lang w:val="uk-UA"/>
        </w:rPr>
        <w:t xml:space="preserve">. </w:t>
      </w:r>
      <w:proofErr w:type="spellStart"/>
      <w:r w:rsidRPr="00681D85">
        <w:rPr>
          <w:rFonts w:ascii="Times New Roman" w:hAnsi="Times New Roman" w:cs="Times New Roman"/>
          <w:sz w:val="26"/>
          <w:szCs w:val="26"/>
          <w:lang w:val="uk-UA"/>
        </w:rPr>
        <w:t>Фiнансовi</w:t>
      </w:r>
      <w:proofErr w:type="spellEnd"/>
      <w:r w:rsidRPr="00681D85">
        <w:rPr>
          <w:rFonts w:ascii="Times New Roman" w:hAnsi="Times New Roman" w:cs="Times New Roman"/>
          <w:sz w:val="26"/>
          <w:szCs w:val="26"/>
          <w:lang w:val="uk-UA"/>
        </w:rPr>
        <w:t xml:space="preserve"> </w:t>
      </w:r>
      <w:proofErr w:type="spellStart"/>
      <w:r w:rsidRPr="00681D85">
        <w:rPr>
          <w:rFonts w:ascii="Times New Roman" w:hAnsi="Times New Roman" w:cs="Times New Roman"/>
          <w:sz w:val="26"/>
          <w:szCs w:val="26"/>
          <w:lang w:val="uk-UA"/>
        </w:rPr>
        <w:t>iнвестицiї</w:t>
      </w:r>
      <w:proofErr w:type="spellEnd"/>
      <w:r w:rsidRPr="00681D85">
        <w:rPr>
          <w:rFonts w:ascii="Times New Roman" w:hAnsi="Times New Roman" w:cs="Times New Roman"/>
          <w:sz w:val="26"/>
          <w:szCs w:val="26"/>
          <w:lang w:val="uk-UA"/>
        </w:rPr>
        <w:t xml:space="preserve"> Товариства у </w:t>
      </w:r>
      <w:proofErr w:type="spellStart"/>
      <w:r w:rsidRPr="00681D85">
        <w:rPr>
          <w:rFonts w:ascii="Times New Roman" w:hAnsi="Times New Roman" w:cs="Times New Roman"/>
          <w:sz w:val="26"/>
          <w:szCs w:val="26"/>
          <w:lang w:val="uk-UA"/>
        </w:rPr>
        <w:t>цiннi</w:t>
      </w:r>
      <w:proofErr w:type="spellEnd"/>
      <w:r w:rsidRPr="00681D85">
        <w:rPr>
          <w:rFonts w:ascii="Times New Roman" w:hAnsi="Times New Roman" w:cs="Times New Roman"/>
          <w:sz w:val="26"/>
          <w:szCs w:val="26"/>
          <w:lang w:val="uk-UA"/>
        </w:rPr>
        <w:t xml:space="preserve"> папери </w:t>
      </w:r>
      <w:proofErr w:type="spellStart"/>
      <w:r w:rsidRPr="00681D85">
        <w:rPr>
          <w:rFonts w:ascii="Times New Roman" w:hAnsi="Times New Roman" w:cs="Times New Roman"/>
          <w:sz w:val="26"/>
          <w:szCs w:val="26"/>
          <w:lang w:val="uk-UA"/>
        </w:rPr>
        <w:t>iнших</w:t>
      </w:r>
      <w:proofErr w:type="spellEnd"/>
      <w:r w:rsidRPr="00681D85">
        <w:rPr>
          <w:rFonts w:ascii="Times New Roman" w:hAnsi="Times New Roman" w:cs="Times New Roman"/>
          <w:sz w:val="26"/>
          <w:szCs w:val="26"/>
          <w:lang w:val="uk-UA"/>
        </w:rPr>
        <w:t xml:space="preserve"> </w:t>
      </w:r>
      <w:proofErr w:type="spellStart"/>
      <w:r w:rsidRPr="00681D85">
        <w:rPr>
          <w:rFonts w:ascii="Times New Roman" w:hAnsi="Times New Roman" w:cs="Times New Roman"/>
          <w:sz w:val="26"/>
          <w:szCs w:val="26"/>
          <w:lang w:val="uk-UA"/>
        </w:rPr>
        <w:t>пiдприємств</w:t>
      </w:r>
      <w:proofErr w:type="spellEnd"/>
      <w:r w:rsidRPr="00681D85">
        <w:rPr>
          <w:rFonts w:ascii="Times New Roman" w:hAnsi="Times New Roman" w:cs="Times New Roman"/>
          <w:sz w:val="26"/>
          <w:szCs w:val="26"/>
          <w:lang w:val="uk-UA"/>
        </w:rPr>
        <w:t xml:space="preserve">, </w:t>
      </w:r>
      <w:proofErr w:type="spellStart"/>
      <w:r w:rsidRPr="00681D85">
        <w:rPr>
          <w:rFonts w:ascii="Times New Roman" w:hAnsi="Times New Roman" w:cs="Times New Roman"/>
          <w:sz w:val="26"/>
          <w:szCs w:val="26"/>
          <w:lang w:val="uk-UA"/>
        </w:rPr>
        <w:t>фiнансовi</w:t>
      </w:r>
      <w:proofErr w:type="spellEnd"/>
      <w:r w:rsidRPr="00681D85">
        <w:rPr>
          <w:rFonts w:ascii="Times New Roman" w:hAnsi="Times New Roman" w:cs="Times New Roman"/>
          <w:sz w:val="26"/>
          <w:szCs w:val="26"/>
          <w:lang w:val="uk-UA"/>
        </w:rPr>
        <w:t xml:space="preserve"> </w:t>
      </w:r>
      <w:proofErr w:type="spellStart"/>
      <w:r w:rsidRPr="00681D85">
        <w:rPr>
          <w:rFonts w:ascii="Times New Roman" w:hAnsi="Times New Roman" w:cs="Times New Roman"/>
          <w:sz w:val="26"/>
          <w:szCs w:val="26"/>
          <w:lang w:val="uk-UA"/>
        </w:rPr>
        <w:t>iнвестицiї</w:t>
      </w:r>
      <w:proofErr w:type="spellEnd"/>
      <w:r w:rsidRPr="00681D85">
        <w:rPr>
          <w:rFonts w:ascii="Times New Roman" w:hAnsi="Times New Roman" w:cs="Times New Roman"/>
          <w:sz w:val="26"/>
          <w:szCs w:val="26"/>
          <w:lang w:val="uk-UA"/>
        </w:rPr>
        <w:t xml:space="preserve"> в </w:t>
      </w:r>
      <w:proofErr w:type="spellStart"/>
      <w:r w:rsidRPr="00681D85">
        <w:rPr>
          <w:rFonts w:ascii="Times New Roman" w:hAnsi="Times New Roman" w:cs="Times New Roman"/>
          <w:sz w:val="26"/>
          <w:szCs w:val="26"/>
          <w:lang w:val="uk-UA"/>
        </w:rPr>
        <w:t>асоцiйованi</w:t>
      </w:r>
      <w:proofErr w:type="spellEnd"/>
      <w:r w:rsidRPr="00681D85">
        <w:rPr>
          <w:rFonts w:ascii="Times New Roman" w:hAnsi="Times New Roman" w:cs="Times New Roman"/>
          <w:sz w:val="26"/>
          <w:szCs w:val="26"/>
          <w:lang w:val="uk-UA"/>
        </w:rPr>
        <w:t xml:space="preserve"> i </w:t>
      </w:r>
      <w:proofErr w:type="spellStart"/>
      <w:r w:rsidRPr="00681D85">
        <w:rPr>
          <w:rFonts w:ascii="Times New Roman" w:hAnsi="Times New Roman" w:cs="Times New Roman"/>
          <w:sz w:val="26"/>
          <w:szCs w:val="26"/>
          <w:lang w:val="uk-UA"/>
        </w:rPr>
        <w:t>дочiрнi</w:t>
      </w:r>
      <w:proofErr w:type="spellEnd"/>
      <w:r w:rsidRPr="00681D85">
        <w:rPr>
          <w:rFonts w:ascii="Times New Roman" w:hAnsi="Times New Roman" w:cs="Times New Roman"/>
          <w:sz w:val="26"/>
          <w:szCs w:val="26"/>
          <w:lang w:val="uk-UA"/>
        </w:rPr>
        <w:t xml:space="preserve"> </w:t>
      </w:r>
      <w:proofErr w:type="spellStart"/>
      <w:r w:rsidRPr="00681D85">
        <w:rPr>
          <w:rFonts w:ascii="Times New Roman" w:hAnsi="Times New Roman" w:cs="Times New Roman"/>
          <w:sz w:val="26"/>
          <w:szCs w:val="26"/>
          <w:lang w:val="uk-UA"/>
        </w:rPr>
        <w:t>пiдприємства</w:t>
      </w:r>
      <w:proofErr w:type="spellEnd"/>
      <w:r w:rsidRPr="00681D85">
        <w:rPr>
          <w:rFonts w:ascii="Times New Roman" w:hAnsi="Times New Roman" w:cs="Times New Roman"/>
          <w:sz w:val="26"/>
          <w:szCs w:val="26"/>
          <w:lang w:val="uk-UA"/>
        </w:rPr>
        <w:t xml:space="preserve"> </w:t>
      </w:r>
      <w:proofErr w:type="spellStart"/>
      <w:r w:rsidRPr="00681D85">
        <w:rPr>
          <w:rFonts w:ascii="Times New Roman" w:hAnsi="Times New Roman" w:cs="Times New Roman"/>
          <w:sz w:val="26"/>
          <w:szCs w:val="26"/>
          <w:lang w:val="uk-UA"/>
        </w:rPr>
        <w:t>вiдсутнi</w:t>
      </w:r>
      <w:proofErr w:type="spellEnd"/>
      <w:r w:rsidRPr="00681D85">
        <w:rPr>
          <w:rFonts w:ascii="Times New Roman" w:hAnsi="Times New Roman" w:cs="Times New Roman"/>
          <w:sz w:val="26"/>
          <w:szCs w:val="26"/>
          <w:lang w:val="uk-UA"/>
        </w:rPr>
        <w:t>.</w:t>
      </w:r>
    </w:p>
    <w:p w14:paraId="6D7E438A" w14:textId="77777777" w:rsidR="00681D85" w:rsidRP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14:paraId="1FF1F5E7" w14:textId="77777777" w:rsidR="00681D85" w:rsidRPr="00F24961" w:rsidRDefault="00681D8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F24961">
        <w:rPr>
          <w:rFonts w:ascii="Times New Roman CYR" w:hAnsi="Times New Roman CYR" w:cs="Times New Roman CYR"/>
          <w:b/>
          <w:bCs/>
          <w:sz w:val="24"/>
          <w:szCs w:val="24"/>
          <w:lang w:val="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14:paraId="207360A2"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роцi</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було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укладання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деривативiв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вчинення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правочинiв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похiдних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p>
    <w:p w14:paraId="054EE5CC"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
    <w:p w14:paraId="3ED26667"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1) </w:t>
      </w:r>
      <w:proofErr w:type="spellStart"/>
      <w:r>
        <w:rPr>
          <w:rFonts w:ascii="Times New Roman CYR" w:hAnsi="Times New Roman CYR" w:cs="Times New Roman CYR"/>
          <w:b/>
          <w:bCs/>
          <w:sz w:val="24"/>
          <w:szCs w:val="24"/>
        </w:rPr>
        <w:t>завдання</w:t>
      </w:r>
      <w:proofErr w:type="spellEnd"/>
      <w:r>
        <w:rPr>
          <w:rFonts w:ascii="Times New Roman CYR" w:hAnsi="Times New Roman CYR" w:cs="Times New Roman CYR"/>
          <w:b/>
          <w:bCs/>
          <w:sz w:val="24"/>
          <w:szCs w:val="24"/>
        </w:rPr>
        <w:t xml:space="preserve"> та </w:t>
      </w:r>
      <w:proofErr w:type="spellStart"/>
      <w:r>
        <w:rPr>
          <w:rFonts w:ascii="Times New Roman CYR" w:hAnsi="Times New Roman CYR" w:cs="Times New Roman CYR"/>
          <w:b/>
          <w:bCs/>
          <w:sz w:val="24"/>
          <w:szCs w:val="24"/>
        </w:rPr>
        <w:t>політику</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емітента</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щодо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управління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фінансовими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ризиками</w:t>
      </w:r>
      <w:proofErr w:type="spellEnd"/>
      <w:r>
        <w:rPr>
          <w:rFonts w:ascii="Times New Roman CYR" w:hAnsi="Times New Roman CYR" w:cs="Times New Roman CYR"/>
          <w:b/>
          <w:bCs/>
          <w:sz w:val="24"/>
          <w:szCs w:val="24"/>
        </w:rPr>
        <w:t xml:space="preserve">, у тому </w:t>
      </w:r>
      <w:proofErr w:type="spellStart"/>
      <w:r>
        <w:rPr>
          <w:rFonts w:ascii="Times New Roman CYR" w:hAnsi="Times New Roman CYR" w:cs="Times New Roman CYR"/>
          <w:b/>
          <w:bCs/>
          <w:sz w:val="24"/>
          <w:szCs w:val="24"/>
        </w:rPr>
        <w:t>числі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політику</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щодо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страхування</w:t>
      </w:r>
      <w:proofErr w:type="spellEnd"/>
      <w:r>
        <w:rPr>
          <w:rFonts w:ascii="Times New Roman CYR" w:hAnsi="Times New Roman CYR" w:cs="Times New Roman CYR"/>
          <w:b/>
          <w:bCs/>
          <w:sz w:val="24"/>
          <w:szCs w:val="24"/>
        </w:rPr>
        <w:t xml:space="preserve"> кожного основного виду </w:t>
      </w:r>
      <w:proofErr w:type="spellStart"/>
      <w:r>
        <w:rPr>
          <w:rFonts w:ascii="Times New Roman CYR" w:hAnsi="Times New Roman CYR" w:cs="Times New Roman CYR"/>
          <w:b/>
          <w:bCs/>
          <w:sz w:val="24"/>
          <w:szCs w:val="24"/>
        </w:rPr>
        <w:t>прогнозованої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операції</w:t>
      </w:r>
      <w:proofErr w:type="spellEnd"/>
      <w:r>
        <w:rPr>
          <w:rFonts w:ascii="Times New Roman CYR" w:hAnsi="Times New Roman CYR" w:cs="Times New Roman CYR"/>
          <w:b/>
          <w:bCs/>
          <w:sz w:val="24"/>
          <w:szCs w:val="24"/>
        </w:rPr>
        <w:t xml:space="preserve">, для </w:t>
      </w:r>
      <w:proofErr w:type="spellStart"/>
      <w:r>
        <w:rPr>
          <w:rFonts w:ascii="Times New Roman CYR" w:hAnsi="Times New Roman CYR" w:cs="Times New Roman CYR"/>
          <w:b/>
          <w:bCs/>
          <w:sz w:val="24"/>
          <w:szCs w:val="24"/>
        </w:rPr>
        <w:t>якої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використовуються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операції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хеджування</w:t>
      </w:r>
      <w:proofErr w:type="spellEnd"/>
    </w:p>
    <w:p w14:paraId="28AF461A"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Операцiї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хеджування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протягом</w:t>
      </w:r>
      <w:proofErr w:type="spellEnd"/>
      <w:r>
        <w:rPr>
          <w:rFonts w:ascii="Times New Roman CYR" w:hAnsi="Times New Roman CYR" w:cs="Times New Roman CYR"/>
          <w:sz w:val="24"/>
          <w:szCs w:val="24"/>
        </w:rPr>
        <w:t xml:space="preserve"> 2021 року не </w:t>
      </w:r>
      <w:proofErr w:type="spellStart"/>
      <w:r>
        <w:rPr>
          <w:rFonts w:ascii="Times New Roman CYR" w:hAnsi="Times New Roman CYR" w:cs="Times New Roman CYR"/>
          <w:sz w:val="24"/>
          <w:szCs w:val="24"/>
        </w:rPr>
        <w:t>використовувались</w:t>
      </w:r>
      <w:proofErr w:type="spellEnd"/>
    </w:p>
    <w:p w14:paraId="67210E43"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
    <w:p w14:paraId="7A2D10BB"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2) </w:t>
      </w:r>
      <w:proofErr w:type="spellStart"/>
      <w:r>
        <w:rPr>
          <w:rFonts w:ascii="Times New Roman CYR" w:hAnsi="Times New Roman CYR" w:cs="Times New Roman CYR"/>
          <w:b/>
          <w:bCs/>
          <w:sz w:val="24"/>
          <w:szCs w:val="24"/>
        </w:rPr>
        <w:t>схильність</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емітента</w:t>
      </w:r>
      <w:proofErr w:type="spellEnd"/>
      <w:r>
        <w:rPr>
          <w:rFonts w:ascii="Times New Roman CYR" w:hAnsi="Times New Roman CYR" w:cs="Times New Roman CYR"/>
          <w:b/>
          <w:bCs/>
          <w:sz w:val="24"/>
          <w:szCs w:val="24"/>
        </w:rPr>
        <w:t xml:space="preserve"> до </w:t>
      </w:r>
      <w:proofErr w:type="spellStart"/>
      <w:r>
        <w:rPr>
          <w:rFonts w:ascii="Times New Roman CYR" w:hAnsi="Times New Roman CYR" w:cs="Times New Roman CYR"/>
          <w:b/>
          <w:bCs/>
          <w:sz w:val="24"/>
          <w:szCs w:val="24"/>
        </w:rPr>
        <w:t>цінових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ризиків</w:t>
      </w:r>
      <w:proofErr w:type="spellEnd"/>
      <w:r>
        <w:rPr>
          <w:rFonts w:ascii="Times New Roman CYR" w:hAnsi="Times New Roman CYR" w:cs="Times New Roman CYR"/>
          <w:b/>
          <w:bCs/>
          <w:sz w:val="24"/>
          <w:szCs w:val="24"/>
        </w:rPr>
        <w:t xml:space="preserve">, кредитного </w:t>
      </w:r>
      <w:proofErr w:type="spellStart"/>
      <w:r>
        <w:rPr>
          <w:rFonts w:ascii="Times New Roman CYR" w:hAnsi="Times New Roman CYR" w:cs="Times New Roman CYR"/>
          <w:b/>
          <w:bCs/>
          <w:sz w:val="24"/>
          <w:szCs w:val="24"/>
        </w:rPr>
        <w:t>ризику</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ризику</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ліквідності</w:t>
      </w:r>
      <w:proofErr w:type="spellEnd"/>
      <w:r>
        <w:rPr>
          <w:rFonts w:ascii="Times New Roman CYR" w:hAnsi="Times New Roman CYR" w:cs="Times New Roman CYR"/>
          <w:b/>
          <w:bCs/>
          <w:sz w:val="24"/>
          <w:szCs w:val="24"/>
        </w:rPr>
        <w:t xml:space="preserve"> та/</w:t>
      </w:r>
      <w:proofErr w:type="spellStart"/>
      <w:r>
        <w:rPr>
          <w:rFonts w:ascii="Times New Roman CYR" w:hAnsi="Times New Roman CYR" w:cs="Times New Roman CYR"/>
          <w:b/>
          <w:bCs/>
          <w:sz w:val="24"/>
          <w:szCs w:val="24"/>
        </w:rPr>
        <w:t>або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ризику</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грошових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потоків</w:t>
      </w:r>
      <w:proofErr w:type="spellEnd"/>
    </w:p>
    <w:p w14:paraId="2DE7C175"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Основнi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ризики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властивi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iнструментам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включають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ринковий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ризик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ризик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лiквiдностi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кредитний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ризик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Керiвництво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аналiзує</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узгоджує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полiтику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кожним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iз</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ризикiв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основнi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принципи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викладенi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нижче</w:t>
      </w:r>
      <w:proofErr w:type="spellEnd"/>
      <w:r>
        <w:rPr>
          <w:rFonts w:ascii="Times New Roman CYR" w:hAnsi="Times New Roman CYR" w:cs="Times New Roman CYR"/>
          <w:sz w:val="24"/>
          <w:szCs w:val="24"/>
        </w:rPr>
        <w:t xml:space="preserve">. </w:t>
      </w:r>
    </w:p>
    <w:p w14:paraId="2EF57228"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Ринковий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ризик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Всi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iнструменти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чутливi</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ринкового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ризику</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ризику</w:t>
      </w:r>
      <w:proofErr w:type="spellEnd"/>
      <w:r>
        <w:rPr>
          <w:rFonts w:ascii="Times New Roman CYR" w:hAnsi="Times New Roman CYR" w:cs="Times New Roman CYR"/>
          <w:sz w:val="24"/>
          <w:szCs w:val="24"/>
        </w:rPr>
        <w:t xml:space="preserve"> того,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майбутнi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ринковi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умови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можуть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знецiнити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iнструмент</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ринкового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ризику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розглядає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валютний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ризик</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ризик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вiдсоткових</w:t>
      </w:r>
      <w:proofErr w:type="spellEnd"/>
      <w:r>
        <w:rPr>
          <w:rFonts w:ascii="Times New Roman CYR" w:hAnsi="Times New Roman CYR" w:cs="Times New Roman CYR"/>
          <w:sz w:val="24"/>
          <w:szCs w:val="24"/>
        </w:rPr>
        <w:t xml:space="preserve"> ставок. </w:t>
      </w:r>
    </w:p>
    <w:p w14:paraId="19293B68"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Валютний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ризик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являє</w:t>
      </w:r>
      <w:proofErr w:type="spellEnd"/>
      <w:r>
        <w:rPr>
          <w:rFonts w:ascii="Times New Roman CYR" w:hAnsi="Times New Roman CYR" w:cs="Times New Roman CYR"/>
          <w:sz w:val="24"/>
          <w:szCs w:val="24"/>
        </w:rPr>
        <w:t xml:space="preserve"> собою </w:t>
      </w:r>
      <w:proofErr w:type="spellStart"/>
      <w:r>
        <w:rPr>
          <w:rFonts w:ascii="Times New Roman CYR" w:hAnsi="Times New Roman CYR" w:cs="Times New Roman CYR"/>
          <w:sz w:val="24"/>
          <w:szCs w:val="24"/>
        </w:rPr>
        <w:t>ризик</w:t>
      </w:r>
      <w:proofErr w:type="spellEnd"/>
      <w:r>
        <w:rPr>
          <w:rFonts w:ascii="Times New Roman CYR" w:hAnsi="Times New Roman CYR" w:cs="Times New Roman CYR"/>
          <w:sz w:val="24"/>
          <w:szCs w:val="24"/>
        </w:rPr>
        <w:t xml:space="preserve"> того,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справедлива </w:t>
      </w:r>
      <w:proofErr w:type="spellStart"/>
      <w:r>
        <w:rPr>
          <w:rFonts w:ascii="Times New Roman CYR" w:hAnsi="Times New Roman CYR" w:cs="Times New Roman CYR"/>
          <w:sz w:val="24"/>
          <w:szCs w:val="24"/>
        </w:rPr>
        <w:t>вартiсть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майбутнiх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потокiв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грошових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коштiв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iнструмента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коливатиметься</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результатi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курсiв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обмiну</w:t>
      </w:r>
      <w:proofErr w:type="spellEnd"/>
      <w:r>
        <w:rPr>
          <w:rFonts w:ascii="Times New Roman CYR" w:hAnsi="Times New Roman CYR" w:cs="Times New Roman CYR"/>
          <w:sz w:val="24"/>
          <w:szCs w:val="24"/>
        </w:rPr>
        <w:t xml:space="preserve"> валют. </w:t>
      </w:r>
      <w:proofErr w:type="spellStart"/>
      <w:r>
        <w:rPr>
          <w:rFonts w:ascii="Times New Roman CYR" w:hAnsi="Times New Roman CYR" w:cs="Times New Roman CYR"/>
          <w:sz w:val="24"/>
          <w:szCs w:val="24"/>
        </w:rPr>
        <w:t>Компанiя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схильна</w:t>
      </w:r>
      <w:proofErr w:type="spellEnd"/>
      <w:r>
        <w:rPr>
          <w:rFonts w:ascii="Times New Roman CYR" w:hAnsi="Times New Roman CYR" w:cs="Times New Roman CYR"/>
          <w:sz w:val="24"/>
          <w:szCs w:val="24"/>
        </w:rPr>
        <w:t xml:space="preserve"> до валютного </w:t>
      </w:r>
      <w:proofErr w:type="spellStart"/>
      <w:r>
        <w:rPr>
          <w:rFonts w:ascii="Times New Roman CYR" w:hAnsi="Times New Roman CYR" w:cs="Times New Roman CYR"/>
          <w:sz w:val="24"/>
          <w:szCs w:val="24"/>
        </w:rPr>
        <w:t>ризику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w:t>
      </w:r>
      <w:proofErr w:type="spellEnd"/>
      <w:r>
        <w:rPr>
          <w:rFonts w:ascii="Times New Roman CYR" w:hAnsi="Times New Roman CYR" w:cs="Times New Roman CYR"/>
          <w:sz w:val="24"/>
          <w:szCs w:val="24"/>
        </w:rPr>
        <w:t xml:space="preserve"> час </w:t>
      </w:r>
      <w:proofErr w:type="spellStart"/>
      <w:r>
        <w:rPr>
          <w:rFonts w:ascii="Times New Roman CYR" w:hAnsi="Times New Roman CYR" w:cs="Times New Roman CYR"/>
          <w:sz w:val="24"/>
          <w:szCs w:val="24"/>
        </w:rPr>
        <w:t>здiйснення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операцiй</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реалiзацiї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продукцiї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закупiвель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сировини</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валютi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вiдмiннiй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нацiональної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валюти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насамперед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долар</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євро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вимагає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керiвництва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передбачувати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можливiсть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збiльшувати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лiмiти</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рiвень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схильностi</w:t>
      </w:r>
      <w:proofErr w:type="spellEnd"/>
      <w:r>
        <w:rPr>
          <w:rFonts w:ascii="Times New Roman CYR" w:hAnsi="Times New Roman CYR" w:cs="Times New Roman CYR"/>
          <w:sz w:val="24"/>
          <w:szCs w:val="24"/>
        </w:rPr>
        <w:t xml:space="preserve"> до валютного </w:t>
      </w:r>
      <w:proofErr w:type="spellStart"/>
      <w:r>
        <w:rPr>
          <w:rFonts w:ascii="Times New Roman CYR" w:hAnsi="Times New Roman CYR" w:cs="Times New Roman CYR"/>
          <w:sz w:val="24"/>
          <w:szCs w:val="24"/>
        </w:rPr>
        <w:t>ризику</w:t>
      </w:r>
      <w:proofErr w:type="spellEnd"/>
      <w:r>
        <w:rPr>
          <w:rFonts w:ascii="Times New Roman CYR" w:hAnsi="Times New Roman CYR" w:cs="Times New Roman CYR"/>
          <w:sz w:val="24"/>
          <w:szCs w:val="24"/>
        </w:rPr>
        <w:t>.</w:t>
      </w:r>
    </w:p>
    <w:p w14:paraId="5DD8B436"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Ризик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процентних</w:t>
      </w:r>
      <w:proofErr w:type="spellEnd"/>
      <w:r>
        <w:rPr>
          <w:rFonts w:ascii="Times New Roman CYR" w:hAnsi="Times New Roman CYR" w:cs="Times New Roman CYR"/>
          <w:sz w:val="24"/>
          <w:szCs w:val="24"/>
        </w:rPr>
        <w:t xml:space="preserve"> ставок </w:t>
      </w:r>
      <w:proofErr w:type="spellStart"/>
      <w:r>
        <w:rPr>
          <w:rFonts w:ascii="Times New Roman CYR" w:hAnsi="Times New Roman CYR" w:cs="Times New Roman CYR"/>
          <w:sz w:val="24"/>
          <w:szCs w:val="24"/>
        </w:rPr>
        <w:t>пов'язаний</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ймовiрнiстю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вартостi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iнструментiв</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зв'язку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процентних</w:t>
      </w:r>
      <w:proofErr w:type="spellEnd"/>
      <w:r>
        <w:rPr>
          <w:rFonts w:ascii="Times New Roman CYR" w:hAnsi="Times New Roman CYR" w:cs="Times New Roman CYR"/>
          <w:sz w:val="24"/>
          <w:szCs w:val="24"/>
        </w:rPr>
        <w:t xml:space="preserve"> ставок. </w:t>
      </w:r>
      <w:proofErr w:type="spellStart"/>
      <w:r>
        <w:rPr>
          <w:rFonts w:ascii="Times New Roman CYR" w:hAnsi="Times New Roman CYR" w:cs="Times New Roman CYR"/>
          <w:sz w:val="24"/>
          <w:szCs w:val="24"/>
        </w:rPr>
        <w:t>Керiвництво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має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затвердженої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полiтики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вiдносно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визначення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рiвня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схильностi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ризику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вiдсоткової</w:t>
      </w:r>
      <w:proofErr w:type="spellEnd"/>
      <w:r>
        <w:rPr>
          <w:rFonts w:ascii="Times New Roman CYR" w:hAnsi="Times New Roman CYR" w:cs="Times New Roman CYR"/>
          <w:sz w:val="24"/>
          <w:szCs w:val="24"/>
        </w:rPr>
        <w:t xml:space="preserve"> ставки по </w:t>
      </w:r>
      <w:proofErr w:type="spellStart"/>
      <w:r>
        <w:rPr>
          <w:rFonts w:ascii="Times New Roman CYR" w:hAnsi="Times New Roman CYR" w:cs="Times New Roman CYR"/>
          <w:sz w:val="24"/>
          <w:szCs w:val="24"/>
        </w:rPr>
        <w:t>фiксованим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плаваючим</w:t>
      </w:r>
      <w:proofErr w:type="spellEnd"/>
      <w:r>
        <w:rPr>
          <w:rFonts w:ascii="Times New Roman CYR" w:hAnsi="Times New Roman CYR" w:cs="Times New Roman CYR"/>
          <w:sz w:val="24"/>
          <w:szCs w:val="24"/>
        </w:rPr>
        <w:t xml:space="preserve"> ставкам </w:t>
      </w:r>
      <w:proofErr w:type="spellStart"/>
      <w:r>
        <w:rPr>
          <w:rFonts w:ascii="Times New Roman CYR" w:hAnsi="Times New Roman CYR" w:cs="Times New Roman CYR"/>
          <w:sz w:val="24"/>
          <w:szCs w:val="24"/>
        </w:rPr>
        <w:t>вiдсотка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Проте</w:t>
      </w:r>
      <w:proofErr w:type="spellEnd"/>
      <w:r>
        <w:rPr>
          <w:rFonts w:ascii="Times New Roman CYR" w:hAnsi="Times New Roman CYR" w:cs="Times New Roman CYR"/>
          <w:sz w:val="24"/>
          <w:szCs w:val="24"/>
        </w:rPr>
        <w:t xml:space="preserve">, на дату </w:t>
      </w:r>
      <w:proofErr w:type="spellStart"/>
      <w:r>
        <w:rPr>
          <w:rFonts w:ascii="Times New Roman CYR" w:hAnsi="Times New Roman CYR" w:cs="Times New Roman CYR"/>
          <w:sz w:val="24"/>
          <w:szCs w:val="24"/>
        </w:rPr>
        <w:t>залучення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кредитiв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Керiвництво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приймає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грунтуючись</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власному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професiйному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судженнi</w:t>
      </w:r>
      <w:proofErr w:type="spellEnd"/>
      <w:r>
        <w:rPr>
          <w:rFonts w:ascii="Times New Roman CYR" w:hAnsi="Times New Roman CYR" w:cs="Times New Roman CYR"/>
          <w:sz w:val="24"/>
          <w:szCs w:val="24"/>
        </w:rPr>
        <w:t xml:space="preserve">, яка ставка </w:t>
      </w:r>
      <w:proofErr w:type="spellStart"/>
      <w:r>
        <w:rPr>
          <w:rFonts w:ascii="Times New Roman CYR" w:hAnsi="Times New Roman CYR" w:cs="Times New Roman CYR"/>
          <w:sz w:val="24"/>
          <w:szCs w:val="24"/>
        </w:rPr>
        <w:t>вiдсотка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фiксована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плаваюча</w:t>
      </w:r>
      <w:proofErr w:type="spellEnd"/>
      <w:r>
        <w:rPr>
          <w:rFonts w:ascii="Times New Roman CYR" w:hAnsi="Times New Roman CYR" w:cs="Times New Roman CYR"/>
          <w:sz w:val="24"/>
          <w:szCs w:val="24"/>
        </w:rPr>
        <w:t xml:space="preserve">, буде </w:t>
      </w:r>
      <w:proofErr w:type="spellStart"/>
      <w:r>
        <w:rPr>
          <w:rFonts w:ascii="Times New Roman CYR" w:hAnsi="Times New Roman CYR" w:cs="Times New Roman CYR"/>
          <w:sz w:val="24"/>
          <w:szCs w:val="24"/>
        </w:rPr>
        <w:t>найбiльш</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вигiдною</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протягом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перiоду</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який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очiкується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залучати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кредитнi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ресурси</w:t>
      </w:r>
      <w:proofErr w:type="spellEnd"/>
      <w:r>
        <w:rPr>
          <w:rFonts w:ascii="Times New Roman CYR" w:hAnsi="Times New Roman CYR" w:cs="Times New Roman CYR"/>
          <w:sz w:val="24"/>
          <w:szCs w:val="24"/>
        </w:rPr>
        <w:t xml:space="preserve">. На початок та </w:t>
      </w:r>
      <w:proofErr w:type="spellStart"/>
      <w:r>
        <w:rPr>
          <w:rFonts w:ascii="Times New Roman CYR" w:hAnsi="Times New Roman CYR" w:cs="Times New Roman CYR"/>
          <w:sz w:val="24"/>
          <w:szCs w:val="24"/>
        </w:rPr>
        <w:t>кiнець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звiтного</w:t>
      </w:r>
      <w:proofErr w:type="spellEnd"/>
      <w:r>
        <w:rPr>
          <w:rFonts w:ascii="Times New Roman CYR" w:hAnsi="Times New Roman CYR" w:cs="Times New Roman CYR"/>
          <w:sz w:val="24"/>
          <w:szCs w:val="24"/>
        </w:rPr>
        <w:t xml:space="preserve"> року </w:t>
      </w: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має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зобов'язань</w:t>
      </w:r>
      <w:proofErr w:type="spellEnd"/>
      <w:r>
        <w:rPr>
          <w:rFonts w:ascii="Times New Roman CYR" w:hAnsi="Times New Roman CYR" w:cs="Times New Roman CYR"/>
          <w:sz w:val="24"/>
          <w:szCs w:val="24"/>
        </w:rPr>
        <w:t xml:space="preserve">, по </w:t>
      </w:r>
      <w:proofErr w:type="spellStart"/>
      <w:r>
        <w:rPr>
          <w:rFonts w:ascii="Times New Roman CYR" w:hAnsi="Times New Roman CYR" w:cs="Times New Roman CYR"/>
          <w:sz w:val="24"/>
          <w:szCs w:val="24"/>
        </w:rPr>
        <w:t>яких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iснують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плаваючi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вiдсотковi</w:t>
      </w:r>
      <w:proofErr w:type="spellEnd"/>
      <w:r>
        <w:rPr>
          <w:rFonts w:ascii="Times New Roman CYR" w:hAnsi="Times New Roman CYR" w:cs="Times New Roman CYR"/>
          <w:sz w:val="24"/>
          <w:szCs w:val="24"/>
        </w:rPr>
        <w:t xml:space="preserve"> ставки. </w:t>
      </w:r>
      <w:proofErr w:type="spellStart"/>
      <w:r>
        <w:rPr>
          <w:rFonts w:ascii="Times New Roman CYR" w:hAnsi="Times New Roman CYR" w:cs="Times New Roman CYR"/>
          <w:sz w:val="24"/>
          <w:szCs w:val="24"/>
        </w:rPr>
        <w:t>Внаслiдок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цього</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характернi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ринковi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ризики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вiдсоткових</w:t>
      </w:r>
      <w:proofErr w:type="spellEnd"/>
      <w:r>
        <w:rPr>
          <w:rFonts w:ascii="Times New Roman CYR" w:hAnsi="Times New Roman CYR" w:cs="Times New Roman CYR"/>
          <w:sz w:val="24"/>
          <w:szCs w:val="24"/>
        </w:rPr>
        <w:t xml:space="preserve"> ставок. </w:t>
      </w:r>
    </w:p>
    <w:p w14:paraId="5D8654A1"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Оскiльки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має</w:t>
      </w:r>
      <w:proofErr w:type="spellEnd"/>
      <w:r>
        <w:rPr>
          <w:rFonts w:ascii="Times New Roman CYR" w:hAnsi="Times New Roman CYR" w:cs="Times New Roman CYR"/>
          <w:sz w:val="24"/>
          <w:szCs w:val="24"/>
        </w:rPr>
        <w:t xml:space="preserve"> будь-</w:t>
      </w:r>
      <w:proofErr w:type="spellStart"/>
      <w:r>
        <w:rPr>
          <w:rFonts w:ascii="Times New Roman CYR" w:hAnsi="Times New Roman CYR" w:cs="Times New Roman CYR"/>
          <w:sz w:val="24"/>
          <w:szCs w:val="24"/>
        </w:rPr>
        <w:t>яких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приносять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суттєвий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процентний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дохiд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фiнансовий</w:t>
      </w:r>
      <w:proofErr w:type="spellEnd"/>
      <w:r>
        <w:rPr>
          <w:rFonts w:ascii="Times New Roman CYR" w:hAnsi="Times New Roman CYR" w:cs="Times New Roman CYR"/>
          <w:sz w:val="24"/>
          <w:szCs w:val="24"/>
        </w:rPr>
        <w:t xml:space="preserve"> результат та </w:t>
      </w:r>
      <w:proofErr w:type="spellStart"/>
      <w:r>
        <w:rPr>
          <w:rFonts w:ascii="Times New Roman CYR" w:hAnsi="Times New Roman CYR" w:cs="Times New Roman CYR"/>
          <w:sz w:val="24"/>
          <w:szCs w:val="24"/>
        </w:rPr>
        <w:t>грошовий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потiк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основної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цiлому</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залежать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ринкових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вiдсоткових</w:t>
      </w:r>
      <w:proofErr w:type="spellEnd"/>
      <w:r>
        <w:rPr>
          <w:rFonts w:ascii="Times New Roman CYR" w:hAnsi="Times New Roman CYR" w:cs="Times New Roman CYR"/>
          <w:sz w:val="24"/>
          <w:szCs w:val="24"/>
        </w:rPr>
        <w:t xml:space="preserve"> ставок по активах.</w:t>
      </w:r>
    </w:p>
    <w:p w14:paraId="05699C9A"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Схильнiсть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ризику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лiквiдностi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Ризик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лiквiдностi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виникає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тодi</w:t>
      </w:r>
      <w:proofErr w:type="spellEnd"/>
      <w:r>
        <w:rPr>
          <w:rFonts w:ascii="Times New Roman CYR" w:hAnsi="Times New Roman CYR" w:cs="Times New Roman CYR"/>
          <w:sz w:val="24"/>
          <w:szCs w:val="24"/>
        </w:rPr>
        <w:t xml:space="preserve">, коли </w:t>
      </w: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зможе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погасити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зобов'язання</w:t>
      </w:r>
      <w:proofErr w:type="spellEnd"/>
      <w:r>
        <w:rPr>
          <w:rFonts w:ascii="Times New Roman CYR" w:hAnsi="Times New Roman CYR" w:cs="Times New Roman CYR"/>
          <w:sz w:val="24"/>
          <w:szCs w:val="24"/>
        </w:rPr>
        <w:t xml:space="preserve"> при </w:t>
      </w:r>
      <w:proofErr w:type="spellStart"/>
      <w:r>
        <w:rPr>
          <w:rFonts w:ascii="Times New Roman CYR" w:hAnsi="Times New Roman CYR" w:cs="Times New Roman CYR"/>
          <w:sz w:val="24"/>
          <w:szCs w:val="24"/>
        </w:rPr>
        <w:t>настаннi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термiну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їх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погашення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Керiвництво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ретельно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контролює</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керує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своїм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ризиком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лiквiдностi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використовує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процедури</w:t>
      </w:r>
      <w:proofErr w:type="spellEnd"/>
      <w:r>
        <w:rPr>
          <w:rFonts w:ascii="Times New Roman CYR" w:hAnsi="Times New Roman CYR" w:cs="Times New Roman CYR"/>
          <w:sz w:val="24"/>
          <w:szCs w:val="24"/>
        </w:rPr>
        <w:t xml:space="preserve"> детального </w:t>
      </w:r>
      <w:proofErr w:type="spellStart"/>
      <w:r>
        <w:rPr>
          <w:rFonts w:ascii="Times New Roman CYR" w:hAnsi="Times New Roman CYR" w:cs="Times New Roman CYR"/>
          <w:sz w:val="24"/>
          <w:szCs w:val="24"/>
        </w:rPr>
        <w:t>бюджетування</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прогнозування</w:t>
      </w:r>
      <w:proofErr w:type="spellEnd"/>
      <w:r>
        <w:rPr>
          <w:rFonts w:ascii="Times New Roman CYR" w:hAnsi="Times New Roman CYR" w:cs="Times New Roman CYR"/>
          <w:sz w:val="24"/>
          <w:szCs w:val="24"/>
        </w:rPr>
        <w:t xml:space="preserve"> руху </w:t>
      </w:r>
      <w:proofErr w:type="spellStart"/>
      <w:r>
        <w:rPr>
          <w:rFonts w:ascii="Times New Roman CYR" w:hAnsi="Times New Roman CYR" w:cs="Times New Roman CYR"/>
          <w:sz w:val="24"/>
          <w:szCs w:val="24"/>
        </w:rPr>
        <w:t>грошових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коштiв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забезпечити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достатнiй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рiвень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коштiв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необхiдних</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своєчасної</w:t>
      </w:r>
      <w:proofErr w:type="spellEnd"/>
      <w:r>
        <w:rPr>
          <w:rFonts w:ascii="Times New Roman CYR" w:hAnsi="Times New Roman CYR" w:cs="Times New Roman CYR"/>
          <w:sz w:val="24"/>
          <w:szCs w:val="24"/>
        </w:rPr>
        <w:t xml:space="preserve"> оплати </w:t>
      </w:r>
      <w:proofErr w:type="spellStart"/>
      <w:r>
        <w:rPr>
          <w:rFonts w:ascii="Times New Roman CYR" w:hAnsi="Times New Roman CYR" w:cs="Times New Roman CYR"/>
          <w:sz w:val="24"/>
          <w:szCs w:val="24"/>
        </w:rPr>
        <w:t>своїх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зобов'язань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планiв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його</w:t>
      </w:r>
      <w:proofErr w:type="spellEnd"/>
      <w:r>
        <w:rPr>
          <w:rFonts w:ascii="Times New Roman CYR" w:hAnsi="Times New Roman CYR" w:cs="Times New Roman CYR"/>
          <w:sz w:val="24"/>
          <w:szCs w:val="24"/>
        </w:rPr>
        <w:t xml:space="preserve"> потреби в </w:t>
      </w:r>
      <w:proofErr w:type="spellStart"/>
      <w:r>
        <w:rPr>
          <w:rFonts w:ascii="Times New Roman CYR" w:hAnsi="Times New Roman CYR" w:cs="Times New Roman CYR"/>
          <w:sz w:val="24"/>
          <w:szCs w:val="24"/>
        </w:rPr>
        <w:t>обiгових</w:t>
      </w:r>
      <w:proofErr w:type="spellEnd"/>
      <w:r>
        <w:rPr>
          <w:rFonts w:ascii="Times New Roman CYR" w:hAnsi="Times New Roman CYR" w:cs="Times New Roman CYR"/>
          <w:sz w:val="24"/>
          <w:szCs w:val="24"/>
        </w:rPr>
        <w:t xml:space="preserve"> коштах </w:t>
      </w:r>
      <w:proofErr w:type="spellStart"/>
      <w:r>
        <w:rPr>
          <w:rFonts w:ascii="Times New Roman CYR" w:hAnsi="Times New Roman CYR" w:cs="Times New Roman CYR"/>
          <w:sz w:val="24"/>
          <w:szCs w:val="24"/>
        </w:rPr>
        <w:t>задовольняються</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рахунок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надходження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грошових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lastRenderedPageBreak/>
        <w:t>коштiв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операцiйної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
    <w:p w14:paraId="3FA979F1"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Показник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поточної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лiквiдностi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вiдображає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спiввiдношення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оборотних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суми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поточних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зобов'язань</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кiнець</w:t>
      </w:r>
      <w:proofErr w:type="spellEnd"/>
      <w:r>
        <w:rPr>
          <w:rFonts w:ascii="Times New Roman CYR" w:hAnsi="Times New Roman CYR" w:cs="Times New Roman CYR"/>
          <w:sz w:val="24"/>
          <w:szCs w:val="24"/>
        </w:rPr>
        <w:t xml:space="preserve"> 2021 року </w:t>
      </w:r>
      <w:proofErr w:type="spellStart"/>
      <w:r>
        <w:rPr>
          <w:rFonts w:ascii="Times New Roman CYR" w:hAnsi="Times New Roman CYR" w:cs="Times New Roman CYR"/>
          <w:sz w:val="24"/>
          <w:szCs w:val="24"/>
        </w:rPr>
        <w:t>зменшився</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порiвняннi</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попереднiм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перiодом</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кiнець</w:t>
      </w:r>
      <w:proofErr w:type="spellEnd"/>
      <w:r>
        <w:rPr>
          <w:rFonts w:ascii="Times New Roman CYR" w:hAnsi="Times New Roman CYR" w:cs="Times New Roman CYR"/>
          <w:sz w:val="24"/>
          <w:szCs w:val="24"/>
        </w:rPr>
        <w:t xml:space="preserve"> 2020 року </w:t>
      </w:r>
      <w:proofErr w:type="spellStart"/>
      <w:r>
        <w:rPr>
          <w:rFonts w:ascii="Times New Roman CYR" w:hAnsi="Times New Roman CYR" w:cs="Times New Roman CYR"/>
          <w:sz w:val="24"/>
          <w:szCs w:val="24"/>
        </w:rPr>
        <w:t>цей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показник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складав</w:t>
      </w:r>
      <w:proofErr w:type="spellEnd"/>
      <w:r>
        <w:rPr>
          <w:rFonts w:ascii="Times New Roman CYR" w:hAnsi="Times New Roman CYR" w:cs="Times New Roman CYR"/>
          <w:sz w:val="24"/>
          <w:szCs w:val="24"/>
        </w:rPr>
        <w:t xml:space="preserve"> 13,45) i становить -8,32. Не </w:t>
      </w:r>
      <w:proofErr w:type="spellStart"/>
      <w:r>
        <w:rPr>
          <w:rFonts w:ascii="Times New Roman CYR" w:hAnsi="Times New Roman CYR" w:cs="Times New Roman CYR"/>
          <w:sz w:val="24"/>
          <w:szCs w:val="24"/>
        </w:rPr>
        <w:t>зважаючи</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його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зниження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його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значення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вiдповiдає</w:t>
      </w:r>
      <w:proofErr w:type="spellEnd"/>
      <w:r>
        <w:rPr>
          <w:rFonts w:ascii="Times New Roman CYR" w:hAnsi="Times New Roman CYR" w:cs="Times New Roman CYR"/>
          <w:sz w:val="24"/>
          <w:szCs w:val="24"/>
        </w:rPr>
        <w:t xml:space="preserve"> нормативному,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свiдчить</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високу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лiквiднiсть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w:t>
      </w:r>
    </w:p>
    <w:p w14:paraId="63B7DCA7"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w:t>
      </w:r>
      <w:proofErr w:type="spellStart"/>
      <w:r>
        <w:rPr>
          <w:rFonts w:ascii="Times New Roman CYR" w:hAnsi="Times New Roman CYR" w:cs="Times New Roman CYR"/>
          <w:sz w:val="24"/>
          <w:szCs w:val="24"/>
        </w:rPr>
        <w:t>заходiв</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мiнiмiзацiї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впливу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ризику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лiквiдностi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вiднесено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збалансованiсть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за строками </w:t>
      </w:r>
      <w:proofErr w:type="spellStart"/>
      <w:r>
        <w:rPr>
          <w:rFonts w:ascii="Times New Roman CYR" w:hAnsi="Times New Roman CYR" w:cs="Times New Roman CYR"/>
          <w:sz w:val="24"/>
          <w:szCs w:val="24"/>
        </w:rPr>
        <w:t>реалiзацiї</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її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зобов'язаннями</w:t>
      </w:r>
      <w:proofErr w:type="spellEnd"/>
      <w:r>
        <w:rPr>
          <w:rFonts w:ascii="Times New Roman CYR" w:hAnsi="Times New Roman CYR" w:cs="Times New Roman CYR"/>
          <w:sz w:val="24"/>
          <w:szCs w:val="24"/>
        </w:rPr>
        <w:t xml:space="preserve"> за строками </w:t>
      </w:r>
      <w:proofErr w:type="spellStart"/>
      <w:r>
        <w:rPr>
          <w:rFonts w:ascii="Times New Roman CYR" w:hAnsi="Times New Roman CYR" w:cs="Times New Roman CYR"/>
          <w:sz w:val="24"/>
          <w:szCs w:val="24"/>
        </w:rPr>
        <w:t>погашення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утримання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певного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обсягу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лiквiднiй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формi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збалансування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вхiдних</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вихiдних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грошових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потокiв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здiйснює</w:t>
      </w:r>
      <w:proofErr w:type="spellEnd"/>
      <w:r>
        <w:rPr>
          <w:rFonts w:ascii="Times New Roman CYR" w:hAnsi="Times New Roman CYR" w:cs="Times New Roman CYR"/>
          <w:sz w:val="24"/>
          <w:szCs w:val="24"/>
        </w:rPr>
        <w:t xml:space="preserve"> контроль </w:t>
      </w:r>
      <w:proofErr w:type="spellStart"/>
      <w:r>
        <w:rPr>
          <w:rFonts w:ascii="Times New Roman CYR" w:hAnsi="Times New Roman CYR" w:cs="Times New Roman CYR"/>
          <w:sz w:val="24"/>
          <w:szCs w:val="24"/>
        </w:rPr>
        <w:t>лiквiдностi</w:t>
      </w:r>
      <w:proofErr w:type="spellEnd"/>
      <w:r>
        <w:rPr>
          <w:rFonts w:ascii="Times New Roman CYR" w:hAnsi="Times New Roman CYR" w:cs="Times New Roman CYR"/>
          <w:sz w:val="24"/>
          <w:szCs w:val="24"/>
        </w:rPr>
        <w:t xml:space="preserve"> шляхом </w:t>
      </w:r>
      <w:proofErr w:type="spellStart"/>
      <w:r>
        <w:rPr>
          <w:rFonts w:ascii="Times New Roman CYR" w:hAnsi="Times New Roman CYR" w:cs="Times New Roman CYR"/>
          <w:sz w:val="24"/>
          <w:szCs w:val="24"/>
        </w:rPr>
        <w:t>планування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поточної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лiквiдностi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аналiзує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термiни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платежiв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пов'язанi</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дебiторською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заборгованiстю</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iншими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фiнансовими</w:t>
      </w:r>
      <w:proofErr w:type="spellEnd"/>
      <w:r>
        <w:rPr>
          <w:rFonts w:ascii="Times New Roman CYR" w:hAnsi="Times New Roman CYR" w:cs="Times New Roman CYR"/>
          <w:sz w:val="24"/>
          <w:szCs w:val="24"/>
        </w:rPr>
        <w:t xml:space="preserve"> активами, а </w:t>
      </w:r>
      <w:proofErr w:type="spellStart"/>
      <w:r>
        <w:rPr>
          <w:rFonts w:ascii="Times New Roman CYR" w:hAnsi="Times New Roman CYR" w:cs="Times New Roman CYR"/>
          <w:sz w:val="24"/>
          <w:szCs w:val="24"/>
        </w:rPr>
        <w:t>також</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прогнознi</w:t>
      </w:r>
      <w:proofErr w:type="spellEnd"/>
      <w:r>
        <w:rPr>
          <w:rFonts w:ascii="Times New Roman CYR" w:hAnsi="Times New Roman CYR" w:cs="Times New Roman CYR"/>
          <w:sz w:val="24"/>
          <w:szCs w:val="24"/>
        </w:rPr>
        <w:t xml:space="preserve"> потоки </w:t>
      </w:r>
      <w:proofErr w:type="spellStart"/>
      <w:r>
        <w:rPr>
          <w:rFonts w:ascii="Times New Roman CYR" w:hAnsi="Times New Roman CYR" w:cs="Times New Roman CYR"/>
          <w:sz w:val="24"/>
          <w:szCs w:val="24"/>
        </w:rPr>
        <w:t>грошових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коштiв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операцiйної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w:t>
      </w:r>
    </w:p>
    <w:p w14:paraId="1F98E529"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Схильнiсть</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ризику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грошових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потокiв</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пiдприємство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використовує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процедури</w:t>
      </w:r>
      <w:proofErr w:type="spellEnd"/>
      <w:r>
        <w:rPr>
          <w:rFonts w:ascii="Times New Roman CYR" w:hAnsi="Times New Roman CYR" w:cs="Times New Roman CYR"/>
          <w:sz w:val="24"/>
          <w:szCs w:val="24"/>
        </w:rPr>
        <w:t xml:space="preserve"> детального </w:t>
      </w:r>
      <w:proofErr w:type="spellStart"/>
      <w:r>
        <w:rPr>
          <w:rFonts w:ascii="Times New Roman CYR" w:hAnsi="Times New Roman CYR" w:cs="Times New Roman CYR"/>
          <w:sz w:val="24"/>
          <w:szCs w:val="24"/>
        </w:rPr>
        <w:t>бюджетування</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прогнозування</w:t>
      </w:r>
      <w:proofErr w:type="spellEnd"/>
      <w:r>
        <w:rPr>
          <w:rFonts w:ascii="Times New Roman CYR" w:hAnsi="Times New Roman CYR" w:cs="Times New Roman CYR"/>
          <w:sz w:val="24"/>
          <w:szCs w:val="24"/>
        </w:rPr>
        <w:t xml:space="preserve"> руху </w:t>
      </w:r>
      <w:proofErr w:type="spellStart"/>
      <w:r>
        <w:rPr>
          <w:rFonts w:ascii="Times New Roman CYR" w:hAnsi="Times New Roman CYR" w:cs="Times New Roman CYR"/>
          <w:sz w:val="24"/>
          <w:szCs w:val="24"/>
        </w:rPr>
        <w:t>грошових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коштiв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забезпечити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достатнiй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рiвень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коштiв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необхiдних</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своєчасної</w:t>
      </w:r>
      <w:proofErr w:type="spellEnd"/>
      <w:r>
        <w:rPr>
          <w:rFonts w:ascii="Times New Roman CYR" w:hAnsi="Times New Roman CYR" w:cs="Times New Roman CYR"/>
          <w:sz w:val="24"/>
          <w:szCs w:val="24"/>
        </w:rPr>
        <w:t xml:space="preserve"> оплати </w:t>
      </w:r>
      <w:proofErr w:type="spellStart"/>
      <w:r>
        <w:rPr>
          <w:rFonts w:ascii="Times New Roman CYR" w:hAnsi="Times New Roman CYR" w:cs="Times New Roman CYR"/>
          <w:sz w:val="24"/>
          <w:szCs w:val="24"/>
        </w:rPr>
        <w:t>своїх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зобов'язань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здiйснює</w:t>
      </w:r>
      <w:proofErr w:type="spellEnd"/>
      <w:r>
        <w:rPr>
          <w:rFonts w:ascii="Times New Roman CYR" w:hAnsi="Times New Roman CYR" w:cs="Times New Roman CYR"/>
          <w:sz w:val="24"/>
          <w:szCs w:val="24"/>
        </w:rPr>
        <w:t xml:space="preserve"> контроль </w:t>
      </w:r>
      <w:proofErr w:type="spellStart"/>
      <w:r>
        <w:rPr>
          <w:rFonts w:ascii="Times New Roman CYR" w:hAnsi="Times New Roman CYR" w:cs="Times New Roman CYR"/>
          <w:sz w:val="24"/>
          <w:szCs w:val="24"/>
        </w:rPr>
        <w:t>ризику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нестачi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грошових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коштiв</w:t>
      </w:r>
      <w:proofErr w:type="spellEnd"/>
      <w:r>
        <w:rPr>
          <w:rFonts w:ascii="Times New Roman CYR" w:hAnsi="Times New Roman CYR" w:cs="Times New Roman CYR"/>
          <w:sz w:val="24"/>
          <w:szCs w:val="24"/>
        </w:rPr>
        <w:t xml:space="preserve"> шляхом </w:t>
      </w:r>
      <w:proofErr w:type="spellStart"/>
      <w:r>
        <w:rPr>
          <w:rFonts w:ascii="Times New Roman CYR" w:hAnsi="Times New Roman CYR" w:cs="Times New Roman CYR"/>
          <w:sz w:val="24"/>
          <w:szCs w:val="24"/>
        </w:rPr>
        <w:t>планування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поточної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лiквiдностi</w:t>
      </w:r>
      <w:proofErr w:type="spellEnd"/>
      <w:r>
        <w:rPr>
          <w:rFonts w:ascii="Times New Roman CYR" w:hAnsi="Times New Roman CYR" w:cs="Times New Roman CYR"/>
          <w:sz w:val="24"/>
          <w:szCs w:val="24"/>
        </w:rPr>
        <w:t>.</w:t>
      </w:r>
    </w:p>
    <w:p w14:paraId="479C1E5A"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Схильнiсть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цiнових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ризикiв</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зв'язку</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тим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функцiонує</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нестабiльному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середовищi</w:t>
      </w:r>
      <w:proofErr w:type="spellEnd"/>
      <w:r>
        <w:rPr>
          <w:rFonts w:ascii="Times New Roman CYR" w:hAnsi="Times New Roman CYR" w:cs="Times New Roman CYR"/>
          <w:sz w:val="24"/>
          <w:szCs w:val="24"/>
        </w:rPr>
        <w:t xml:space="preserve"> i не </w:t>
      </w:r>
      <w:proofErr w:type="spellStart"/>
      <w:r>
        <w:rPr>
          <w:rFonts w:ascii="Times New Roman CYR" w:hAnsi="Times New Roman CYR" w:cs="Times New Roman CYR"/>
          <w:sz w:val="24"/>
          <w:szCs w:val="24"/>
        </w:rPr>
        <w:t>володiє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повнотою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контрагентiв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можливо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виникнення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вiдхилень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нормальних</w:t>
      </w:r>
      <w:proofErr w:type="spellEnd"/>
      <w:r>
        <w:rPr>
          <w:rFonts w:ascii="Times New Roman CYR" w:hAnsi="Times New Roman CYR" w:cs="Times New Roman CYR"/>
          <w:sz w:val="24"/>
          <w:szCs w:val="24"/>
        </w:rPr>
        <w:t xml:space="preserve"> умов </w:t>
      </w:r>
      <w:proofErr w:type="spellStart"/>
      <w:r>
        <w:rPr>
          <w:rFonts w:ascii="Times New Roman CYR" w:hAnsi="Times New Roman CYR" w:cs="Times New Roman CYR"/>
          <w:sz w:val="24"/>
          <w:szCs w:val="24"/>
        </w:rPr>
        <w:t>функцiонування</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виробничiй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галузi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призводить</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вiдхилення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цiни</w:t>
      </w:r>
      <w:proofErr w:type="spellEnd"/>
      <w:r>
        <w:rPr>
          <w:rFonts w:ascii="Times New Roman CYR" w:hAnsi="Times New Roman CYR" w:cs="Times New Roman CYR"/>
          <w:sz w:val="24"/>
          <w:szCs w:val="24"/>
        </w:rPr>
        <w:t xml:space="preserve"> продукту </w:t>
      </w:r>
      <w:proofErr w:type="spellStart"/>
      <w:r>
        <w:rPr>
          <w:rFonts w:ascii="Times New Roman CYR" w:hAnsi="Times New Roman CYR" w:cs="Times New Roman CYR"/>
          <w:sz w:val="24"/>
          <w:szCs w:val="24"/>
        </w:rPr>
        <w:t>пiдприємства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її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очiкуваного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значення</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факторiв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виникнення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ризику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вiдносить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економiчну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ситуацiю</w:t>
      </w:r>
      <w:proofErr w:type="spellEnd"/>
      <w:r>
        <w:rPr>
          <w:rFonts w:ascii="Times New Roman CYR" w:hAnsi="Times New Roman CYR" w:cs="Times New Roman CYR"/>
          <w:sz w:val="24"/>
          <w:szCs w:val="24"/>
        </w:rPr>
        <w:t>, нормативно-</w:t>
      </w:r>
      <w:proofErr w:type="spellStart"/>
      <w:r>
        <w:rPr>
          <w:rFonts w:ascii="Times New Roman CYR" w:hAnsi="Times New Roman CYR" w:cs="Times New Roman CYR"/>
          <w:sz w:val="24"/>
          <w:szCs w:val="24"/>
        </w:rPr>
        <w:t>правовi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забезпеченiсть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трудовими</w:t>
      </w:r>
      <w:proofErr w:type="spellEnd"/>
      <w:r>
        <w:rPr>
          <w:rFonts w:ascii="Times New Roman CYR" w:hAnsi="Times New Roman CYR" w:cs="Times New Roman CYR"/>
          <w:sz w:val="24"/>
          <w:szCs w:val="24"/>
        </w:rPr>
        <w:t xml:space="preserve"> ресурсами. </w:t>
      </w:r>
      <w:proofErr w:type="spellStart"/>
      <w:r>
        <w:rPr>
          <w:rFonts w:ascii="Times New Roman CYR" w:hAnsi="Times New Roman CYR" w:cs="Times New Roman CYR"/>
          <w:sz w:val="24"/>
          <w:szCs w:val="24"/>
        </w:rPr>
        <w:t>Непрогнозоване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зростання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енергоносiї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збiльшує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витрати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у свою </w:t>
      </w:r>
      <w:proofErr w:type="spellStart"/>
      <w:r>
        <w:rPr>
          <w:rFonts w:ascii="Times New Roman CYR" w:hAnsi="Times New Roman CYR" w:cs="Times New Roman CYR"/>
          <w:sz w:val="24"/>
          <w:szCs w:val="24"/>
        </w:rPr>
        <w:t>чергу</w:t>
      </w:r>
      <w:proofErr w:type="spellEnd"/>
      <w:r>
        <w:rPr>
          <w:rFonts w:ascii="Times New Roman CYR" w:hAnsi="Times New Roman CYR" w:cs="Times New Roman CYR"/>
          <w:sz w:val="24"/>
          <w:szCs w:val="24"/>
        </w:rPr>
        <w:t xml:space="preserve">, веде до </w:t>
      </w:r>
      <w:proofErr w:type="spellStart"/>
      <w:r>
        <w:rPr>
          <w:rFonts w:ascii="Times New Roman CYR" w:hAnsi="Times New Roman CYR" w:cs="Times New Roman CYR"/>
          <w:sz w:val="24"/>
          <w:szCs w:val="24"/>
        </w:rPr>
        <w:t>її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подорожчання</w:t>
      </w:r>
      <w:proofErr w:type="spellEnd"/>
      <w:r>
        <w:rPr>
          <w:rFonts w:ascii="Times New Roman CYR" w:hAnsi="Times New Roman CYR" w:cs="Times New Roman CYR"/>
          <w:sz w:val="24"/>
          <w:szCs w:val="24"/>
        </w:rPr>
        <w:t>.</w:t>
      </w:r>
    </w:p>
    <w:p w14:paraId="4B452EF9"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Схильнiсть</w:t>
      </w:r>
      <w:proofErr w:type="spellEnd"/>
      <w:r>
        <w:rPr>
          <w:rFonts w:ascii="Times New Roman CYR" w:hAnsi="Times New Roman CYR" w:cs="Times New Roman CYR"/>
          <w:sz w:val="24"/>
          <w:szCs w:val="24"/>
        </w:rPr>
        <w:t xml:space="preserve"> до кредитного </w:t>
      </w:r>
      <w:proofErr w:type="spellStart"/>
      <w:r>
        <w:rPr>
          <w:rFonts w:ascii="Times New Roman CYR" w:hAnsi="Times New Roman CYR" w:cs="Times New Roman CYR"/>
          <w:sz w:val="24"/>
          <w:szCs w:val="24"/>
        </w:rPr>
        <w:t>ризику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Кредитний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ризик</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це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невиконання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своїх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зобов'язань</w:t>
      </w:r>
      <w:proofErr w:type="spellEnd"/>
      <w:r>
        <w:rPr>
          <w:rFonts w:ascii="Times New Roman CYR" w:hAnsi="Times New Roman CYR" w:cs="Times New Roman CYR"/>
          <w:sz w:val="24"/>
          <w:szCs w:val="24"/>
        </w:rPr>
        <w:t xml:space="preserve"> стороною контракту i як </w:t>
      </w:r>
      <w:proofErr w:type="spellStart"/>
      <w:r>
        <w:rPr>
          <w:rFonts w:ascii="Times New Roman CYR" w:hAnsi="Times New Roman CYR" w:cs="Times New Roman CYR"/>
          <w:sz w:val="24"/>
          <w:szCs w:val="24"/>
        </w:rPr>
        <w:t>наслiдок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виникнення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збитку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iнструменти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створюють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суттєвi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кредитнi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ризики</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грошовi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кошти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їх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еквiваленти</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дебiторська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заборгованiсть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включає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незабезпечену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торгiвельну</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iншу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дебiторську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заборгованiсть</w:t>
      </w:r>
      <w:proofErr w:type="spellEnd"/>
      <w:r>
        <w:rPr>
          <w:rFonts w:ascii="Times New Roman CYR" w:hAnsi="Times New Roman CYR" w:cs="Times New Roman CYR"/>
          <w:sz w:val="24"/>
          <w:szCs w:val="24"/>
        </w:rPr>
        <w:t>.</w:t>
      </w:r>
    </w:p>
    <w:p w14:paraId="3827DCDA"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утримує</w:t>
      </w:r>
      <w:proofErr w:type="spellEnd"/>
      <w:r>
        <w:rPr>
          <w:rFonts w:ascii="Times New Roman CYR" w:hAnsi="Times New Roman CYR" w:cs="Times New Roman CYR"/>
          <w:sz w:val="24"/>
          <w:szCs w:val="24"/>
        </w:rPr>
        <w:t xml:space="preserve"> та не </w:t>
      </w:r>
      <w:proofErr w:type="spellStart"/>
      <w:r>
        <w:rPr>
          <w:rFonts w:ascii="Times New Roman CYR" w:hAnsi="Times New Roman CYR" w:cs="Times New Roman CYR"/>
          <w:sz w:val="24"/>
          <w:szCs w:val="24"/>
        </w:rPr>
        <w:t>випускає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iнструменти</w:t>
      </w:r>
      <w:proofErr w:type="spellEnd"/>
      <w:r>
        <w:rPr>
          <w:rFonts w:ascii="Times New Roman CYR" w:hAnsi="Times New Roman CYR" w:cs="Times New Roman CYR"/>
          <w:sz w:val="24"/>
          <w:szCs w:val="24"/>
        </w:rPr>
        <w:t xml:space="preserve"> з метою </w:t>
      </w:r>
      <w:proofErr w:type="spellStart"/>
      <w:r>
        <w:rPr>
          <w:rFonts w:ascii="Times New Roman CYR" w:hAnsi="Times New Roman CYR" w:cs="Times New Roman CYR"/>
          <w:sz w:val="24"/>
          <w:szCs w:val="24"/>
        </w:rPr>
        <w:t>їх</w:t>
      </w:r>
      <w:proofErr w:type="spellEnd"/>
      <w:r>
        <w:rPr>
          <w:rFonts w:ascii="Times New Roman CYR" w:hAnsi="Times New Roman CYR" w:cs="Times New Roman CYR"/>
          <w:sz w:val="24"/>
          <w:szCs w:val="24"/>
        </w:rPr>
        <w:t xml:space="preserve"> продажу. </w:t>
      </w:r>
      <w:proofErr w:type="spellStart"/>
      <w:r>
        <w:rPr>
          <w:rFonts w:ascii="Times New Roman CYR" w:hAnsi="Times New Roman CYR" w:cs="Times New Roman CYR"/>
          <w:sz w:val="24"/>
          <w:szCs w:val="24"/>
        </w:rPr>
        <w:t>Кошти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розмiщуються</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фiнансових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установах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на момент </w:t>
      </w:r>
      <w:proofErr w:type="spellStart"/>
      <w:r>
        <w:rPr>
          <w:rFonts w:ascii="Times New Roman CYR" w:hAnsi="Times New Roman CYR" w:cs="Times New Roman CYR"/>
          <w:sz w:val="24"/>
          <w:szCs w:val="24"/>
        </w:rPr>
        <w:t>вiдкриття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рахунку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мають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надiйну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репутацiю</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мiнiмальний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ризик</w:t>
      </w:r>
      <w:proofErr w:type="spellEnd"/>
      <w:r>
        <w:rPr>
          <w:rFonts w:ascii="Times New Roman CYR" w:hAnsi="Times New Roman CYR" w:cs="Times New Roman CYR"/>
          <w:sz w:val="24"/>
          <w:szCs w:val="24"/>
        </w:rPr>
        <w:t xml:space="preserve"> дефолту. </w:t>
      </w:r>
      <w:proofErr w:type="spellStart"/>
      <w:r>
        <w:rPr>
          <w:rFonts w:ascii="Times New Roman CYR" w:hAnsi="Times New Roman CYR" w:cs="Times New Roman CYR"/>
          <w:sz w:val="24"/>
          <w:szCs w:val="24"/>
        </w:rPr>
        <w:t>Проте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використання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цього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пiдходу</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дозволяє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запобiгти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виникненню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збиткiв</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випадку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бiльш</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суттєвих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w:t>
      </w:r>
      <w:proofErr w:type="spellEnd"/>
      <w:r>
        <w:rPr>
          <w:rFonts w:ascii="Times New Roman CYR" w:hAnsi="Times New Roman CYR" w:cs="Times New Roman CYR"/>
          <w:sz w:val="24"/>
          <w:szCs w:val="24"/>
        </w:rPr>
        <w:t xml:space="preserve"> на ринку. </w:t>
      </w: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здiйснює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торговi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операцiї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тiльки</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перевiреними</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платоспроможними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клiєнтами</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внутрiшньому</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зовнiшньому</w:t>
      </w:r>
      <w:proofErr w:type="spellEnd"/>
      <w:r>
        <w:rPr>
          <w:rFonts w:ascii="Times New Roman CYR" w:hAnsi="Times New Roman CYR" w:cs="Times New Roman CYR"/>
          <w:sz w:val="24"/>
          <w:szCs w:val="24"/>
        </w:rPr>
        <w:t xml:space="preserve"> ринках. </w:t>
      </w:r>
    </w:p>
    <w:p w14:paraId="6C505B3A"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Iншi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ризики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вiдстежуються</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аналiзуються</w:t>
      </w:r>
      <w:proofErr w:type="spellEnd"/>
      <w:r>
        <w:rPr>
          <w:rFonts w:ascii="Times New Roman CYR" w:hAnsi="Times New Roman CYR" w:cs="Times New Roman CYR"/>
          <w:sz w:val="24"/>
          <w:szCs w:val="24"/>
        </w:rPr>
        <w:t xml:space="preserve"> у кожному конкретному </w:t>
      </w:r>
      <w:proofErr w:type="spellStart"/>
      <w:r>
        <w:rPr>
          <w:rFonts w:ascii="Times New Roman CYR" w:hAnsi="Times New Roman CYR" w:cs="Times New Roman CYR"/>
          <w:sz w:val="24"/>
          <w:szCs w:val="24"/>
        </w:rPr>
        <w:t>випадку</w:t>
      </w:r>
      <w:proofErr w:type="spellEnd"/>
      <w:r>
        <w:rPr>
          <w:rFonts w:ascii="Times New Roman CYR" w:hAnsi="Times New Roman CYR" w:cs="Times New Roman CYR"/>
          <w:sz w:val="24"/>
          <w:szCs w:val="24"/>
        </w:rPr>
        <w:t>.</w:t>
      </w:r>
    </w:p>
    <w:p w14:paraId="61C8BD93"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Мета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ризиками</w:t>
      </w:r>
      <w:proofErr w:type="spellEnd"/>
      <w:r>
        <w:rPr>
          <w:rFonts w:ascii="Times New Roman CYR" w:hAnsi="Times New Roman CYR" w:cs="Times New Roman CYR"/>
          <w:sz w:val="24"/>
          <w:szCs w:val="24"/>
        </w:rPr>
        <w:t xml:space="preserve"> є </w:t>
      </w:r>
      <w:proofErr w:type="spellStart"/>
      <w:r>
        <w:rPr>
          <w:rFonts w:ascii="Times New Roman CYR" w:hAnsi="Times New Roman CYR" w:cs="Times New Roman CYR"/>
          <w:sz w:val="24"/>
          <w:szCs w:val="24"/>
        </w:rPr>
        <w:t>їх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мiнiмiзацiя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мiнiмiзацiя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їх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наслiдкiв</w:t>
      </w:r>
      <w:proofErr w:type="spellEnd"/>
      <w:r>
        <w:rPr>
          <w:rFonts w:ascii="Times New Roman CYR" w:hAnsi="Times New Roman CYR" w:cs="Times New Roman CYR"/>
          <w:sz w:val="24"/>
          <w:szCs w:val="24"/>
        </w:rPr>
        <w:t>.</w:t>
      </w:r>
    </w:p>
    <w:p w14:paraId="6D1D93D4" w14:textId="77777777" w:rsidR="00681D85" w:rsidRPr="00681D85" w:rsidRDefault="00681D85">
      <w:pPr>
        <w:widowControl w:val="0"/>
        <w:autoSpaceDE w:val="0"/>
        <w:autoSpaceDN w:val="0"/>
        <w:adjustRightInd w:val="0"/>
        <w:spacing w:after="0" w:line="240" w:lineRule="auto"/>
        <w:jc w:val="both"/>
        <w:rPr>
          <w:rFonts w:ascii="Times New Roman CYR" w:hAnsi="Times New Roman CYR" w:cs="Times New Roman CYR"/>
          <w:sz w:val="14"/>
          <w:szCs w:val="24"/>
        </w:rPr>
      </w:pPr>
    </w:p>
    <w:p w14:paraId="22BD2DA5"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4. </w:t>
      </w:r>
      <w:proofErr w:type="spellStart"/>
      <w:r>
        <w:rPr>
          <w:rFonts w:ascii="Times New Roman CYR" w:hAnsi="Times New Roman CYR" w:cs="Times New Roman CYR"/>
          <w:b/>
          <w:bCs/>
          <w:sz w:val="24"/>
          <w:szCs w:val="24"/>
        </w:rPr>
        <w:t>Звіт</w:t>
      </w:r>
      <w:proofErr w:type="spellEnd"/>
      <w:r>
        <w:rPr>
          <w:rFonts w:ascii="Times New Roman CYR" w:hAnsi="Times New Roman CYR" w:cs="Times New Roman CYR"/>
          <w:b/>
          <w:bCs/>
          <w:sz w:val="24"/>
          <w:szCs w:val="24"/>
        </w:rPr>
        <w:t xml:space="preserve"> про </w:t>
      </w:r>
      <w:proofErr w:type="spellStart"/>
      <w:r>
        <w:rPr>
          <w:rFonts w:ascii="Times New Roman CYR" w:hAnsi="Times New Roman CYR" w:cs="Times New Roman CYR"/>
          <w:b/>
          <w:bCs/>
          <w:sz w:val="24"/>
          <w:szCs w:val="24"/>
        </w:rPr>
        <w:t>корпоративне</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управління</w:t>
      </w:r>
      <w:proofErr w:type="spellEnd"/>
      <w:r>
        <w:rPr>
          <w:rFonts w:ascii="Times New Roman CYR" w:hAnsi="Times New Roman CYR" w:cs="Times New Roman CYR"/>
          <w:b/>
          <w:bCs/>
          <w:sz w:val="24"/>
          <w:szCs w:val="24"/>
        </w:rPr>
        <w:t>:</w:t>
      </w:r>
    </w:p>
    <w:p w14:paraId="4E8CCFB5"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1) </w:t>
      </w:r>
      <w:proofErr w:type="spellStart"/>
      <w:r>
        <w:rPr>
          <w:rFonts w:ascii="Times New Roman CYR" w:hAnsi="Times New Roman CYR" w:cs="Times New Roman CYR"/>
          <w:b/>
          <w:bCs/>
          <w:sz w:val="24"/>
          <w:szCs w:val="24"/>
        </w:rPr>
        <w:t>посилання</w:t>
      </w:r>
      <w:proofErr w:type="spellEnd"/>
      <w:r>
        <w:rPr>
          <w:rFonts w:ascii="Times New Roman CYR" w:hAnsi="Times New Roman CYR" w:cs="Times New Roman CYR"/>
          <w:b/>
          <w:bCs/>
          <w:sz w:val="24"/>
          <w:szCs w:val="24"/>
        </w:rPr>
        <w:t xml:space="preserve"> на:</w:t>
      </w:r>
    </w:p>
    <w:p w14:paraId="0B093883"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b/>
          <w:bCs/>
          <w:sz w:val="24"/>
          <w:szCs w:val="24"/>
        </w:rPr>
        <w:t>власний</w:t>
      </w:r>
      <w:proofErr w:type="spellEnd"/>
      <w:r>
        <w:rPr>
          <w:rFonts w:ascii="Times New Roman CYR" w:hAnsi="Times New Roman CYR" w:cs="Times New Roman CYR"/>
          <w:b/>
          <w:bCs/>
          <w:sz w:val="24"/>
          <w:szCs w:val="24"/>
        </w:rPr>
        <w:t xml:space="preserve"> кодекс корпоративного </w:t>
      </w:r>
      <w:proofErr w:type="spellStart"/>
      <w:r>
        <w:rPr>
          <w:rFonts w:ascii="Times New Roman CYR" w:hAnsi="Times New Roman CYR" w:cs="Times New Roman CYR"/>
          <w:b/>
          <w:bCs/>
          <w:sz w:val="24"/>
          <w:szCs w:val="24"/>
        </w:rPr>
        <w:t>управління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яким</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керується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емітент</w:t>
      </w:r>
      <w:proofErr w:type="spellEnd"/>
    </w:p>
    <w:p w14:paraId="7BC9A053"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1.1 </w:t>
      </w: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своїй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керується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власним</w:t>
      </w:r>
      <w:proofErr w:type="spellEnd"/>
      <w:r>
        <w:rPr>
          <w:rFonts w:ascii="Times New Roman CYR" w:hAnsi="Times New Roman CYR" w:cs="Times New Roman CYR"/>
          <w:sz w:val="24"/>
          <w:szCs w:val="24"/>
        </w:rPr>
        <w:t xml:space="preserve"> кодексом корпоративного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w:t>
      </w:r>
    </w:p>
    <w:p w14:paraId="01188CD6"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вимог</w:t>
      </w:r>
      <w:proofErr w:type="spellEnd"/>
      <w:r>
        <w:rPr>
          <w:rFonts w:ascii="Times New Roman CYR" w:hAnsi="Times New Roman CYR" w:cs="Times New Roman CYR"/>
          <w:sz w:val="24"/>
          <w:szCs w:val="24"/>
        </w:rPr>
        <w:t xml:space="preserve"> чинного </w:t>
      </w:r>
      <w:proofErr w:type="spellStart"/>
      <w:r>
        <w:rPr>
          <w:rFonts w:ascii="Times New Roman CYR" w:hAnsi="Times New Roman CYR" w:cs="Times New Roman CYR"/>
          <w:sz w:val="24"/>
          <w:szCs w:val="24"/>
        </w:rPr>
        <w:t>законодавства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України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зобов'язане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власний</w:t>
      </w:r>
      <w:proofErr w:type="spellEnd"/>
      <w:r>
        <w:rPr>
          <w:rFonts w:ascii="Times New Roman CYR" w:hAnsi="Times New Roman CYR" w:cs="Times New Roman CYR"/>
          <w:sz w:val="24"/>
          <w:szCs w:val="24"/>
        </w:rPr>
        <w:t xml:space="preserve"> кодекс корпоративного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Ст.33 Закону </w:t>
      </w:r>
      <w:proofErr w:type="spellStart"/>
      <w:r>
        <w:rPr>
          <w:rFonts w:ascii="Times New Roman CYR" w:hAnsi="Times New Roman CYR" w:cs="Times New Roman CYR"/>
          <w:sz w:val="24"/>
          <w:szCs w:val="24"/>
        </w:rPr>
        <w:t>України</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акцiонернi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питання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затвердження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принципiв</w:t>
      </w:r>
      <w:proofErr w:type="spellEnd"/>
      <w:r>
        <w:rPr>
          <w:rFonts w:ascii="Times New Roman CYR" w:hAnsi="Times New Roman CYR" w:cs="Times New Roman CYR"/>
          <w:sz w:val="24"/>
          <w:szCs w:val="24"/>
        </w:rPr>
        <w:t xml:space="preserve"> (кодексу) корпоративного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вiднесено</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виключної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компетенцiї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ПРИВАТНОГО АКЦIОНЕРНОГО ТОВАРИСТВА "СЛОВ'ЯНСЬКI ШПАЛЕРИ - КФТП" кодекс корпоративного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затверджувався</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зв'язку</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цим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посилання</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власний</w:t>
      </w:r>
      <w:proofErr w:type="spellEnd"/>
      <w:r>
        <w:rPr>
          <w:rFonts w:ascii="Times New Roman CYR" w:hAnsi="Times New Roman CYR" w:cs="Times New Roman CYR"/>
          <w:sz w:val="24"/>
          <w:szCs w:val="24"/>
        </w:rPr>
        <w:t xml:space="preserve"> кодекс корпоративного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керується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w:t>
      </w:r>
      <w:proofErr w:type="spellEnd"/>
      <w:r>
        <w:rPr>
          <w:rFonts w:ascii="Times New Roman CYR" w:hAnsi="Times New Roman CYR" w:cs="Times New Roman CYR"/>
          <w:sz w:val="24"/>
          <w:szCs w:val="24"/>
        </w:rPr>
        <w:t>, не наводиться.</w:t>
      </w:r>
    </w:p>
    <w:p w14:paraId="25DFAAD0" w14:textId="77777777" w:rsidR="00681D85" w:rsidRPr="00681D85" w:rsidRDefault="00681D85">
      <w:pPr>
        <w:widowControl w:val="0"/>
        <w:autoSpaceDE w:val="0"/>
        <w:autoSpaceDN w:val="0"/>
        <w:adjustRightInd w:val="0"/>
        <w:spacing w:after="0" w:line="240" w:lineRule="auto"/>
        <w:jc w:val="both"/>
        <w:rPr>
          <w:rFonts w:ascii="Times New Roman CYR" w:hAnsi="Times New Roman CYR" w:cs="Times New Roman CYR"/>
          <w:sz w:val="12"/>
          <w:szCs w:val="24"/>
        </w:rPr>
      </w:pPr>
    </w:p>
    <w:p w14:paraId="10A8A277"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кодекс корпоративного </w:t>
      </w:r>
      <w:proofErr w:type="spellStart"/>
      <w:r>
        <w:rPr>
          <w:rFonts w:ascii="Times New Roman CYR" w:hAnsi="Times New Roman CYR" w:cs="Times New Roman CYR"/>
          <w:b/>
          <w:bCs/>
          <w:sz w:val="24"/>
          <w:szCs w:val="24"/>
        </w:rPr>
        <w:t>управління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фондової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біржі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об'єднання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юридичних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осіб</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або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інший</w:t>
      </w:r>
      <w:proofErr w:type="spellEnd"/>
      <w:r>
        <w:rPr>
          <w:rFonts w:ascii="Times New Roman CYR" w:hAnsi="Times New Roman CYR" w:cs="Times New Roman CYR"/>
          <w:b/>
          <w:bCs/>
          <w:sz w:val="24"/>
          <w:szCs w:val="24"/>
        </w:rPr>
        <w:t xml:space="preserve"> кодекс корпоративного </w:t>
      </w:r>
      <w:proofErr w:type="spellStart"/>
      <w:r>
        <w:rPr>
          <w:rFonts w:ascii="Times New Roman CYR" w:hAnsi="Times New Roman CYR" w:cs="Times New Roman CYR"/>
          <w:b/>
          <w:bCs/>
          <w:sz w:val="24"/>
          <w:szCs w:val="24"/>
        </w:rPr>
        <w:t>управління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який</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емітент</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добровільно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вирішив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застосовувати</w:t>
      </w:r>
      <w:proofErr w:type="spellEnd"/>
    </w:p>
    <w:p w14:paraId="306D775A"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користується</w:t>
      </w:r>
      <w:proofErr w:type="spellEnd"/>
      <w:r>
        <w:rPr>
          <w:rFonts w:ascii="Times New Roman CYR" w:hAnsi="Times New Roman CYR" w:cs="Times New Roman CYR"/>
          <w:sz w:val="24"/>
          <w:szCs w:val="24"/>
        </w:rPr>
        <w:t xml:space="preserve"> кодексом корпоративного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оператора </w:t>
      </w:r>
      <w:proofErr w:type="spellStart"/>
      <w:r>
        <w:rPr>
          <w:rFonts w:ascii="Times New Roman CYR" w:hAnsi="Times New Roman CYR" w:cs="Times New Roman CYR"/>
          <w:sz w:val="24"/>
          <w:szCs w:val="24"/>
        </w:rPr>
        <w:t>органiзованого</w:t>
      </w:r>
      <w:proofErr w:type="spellEnd"/>
      <w:r>
        <w:rPr>
          <w:rFonts w:ascii="Times New Roman CYR" w:hAnsi="Times New Roman CYR" w:cs="Times New Roman CYR"/>
          <w:sz w:val="24"/>
          <w:szCs w:val="24"/>
        </w:rPr>
        <w:t xml:space="preserve"> </w:t>
      </w:r>
      <w:r>
        <w:rPr>
          <w:rFonts w:ascii="Times New Roman CYR" w:hAnsi="Times New Roman CYR" w:cs="Times New Roman CYR"/>
          <w:sz w:val="24"/>
          <w:szCs w:val="24"/>
        </w:rPr>
        <w:lastRenderedPageBreak/>
        <w:t xml:space="preserve">ринку </w:t>
      </w:r>
      <w:proofErr w:type="spellStart"/>
      <w:r>
        <w:rPr>
          <w:rFonts w:ascii="Times New Roman CYR" w:hAnsi="Times New Roman CYR" w:cs="Times New Roman CYR"/>
          <w:sz w:val="24"/>
          <w:szCs w:val="24"/>
        </w:rPr>
        <w:t>капiталу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об'єднання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юридичних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iншим</w:t>
      </w:r>
      <w:proofErr w:type="spellEnd"/>
      <w:r>
        <w:rPr>
          <w:rFonts w:ascii="Times New Roman CYR" w:hAnsi="Times New Roman CYR" w:cs="Times New Roman CYR"/>
          <w:sz w:val="24"/>
          <w:szCs w:val="24"/>
        </w:rPr>
        <w:t xml:space="preserve"> кодексом корпоративного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Товариством</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приймалося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добровiльне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застосування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перелiчених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кодексiв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Крiм</w:t>
      </w:r>
      <w:proofErr w:type="spellEnd"/>
      <w:r>
        <w:rPr>
          <w:rFonts w:ascii="Times New Roman CYR" w:hAnsi="Times New Roman CYR" w:cs="Times New Roman CYR"/>
          <w:sz w:val="24"/>
          <w:szCs w:val="24"/>
        </w:rPr>
        <w:t xml:space="preserve"> того, </w:t>
      </w:r>
      <w:proofErr w:type="spellStart"/>
      <w:r>
        <w:rPr>
          <w:rFonts w:ascii="Times New Roman CYR" w:hAnsi="Times New Roman CYR" w:cs="Times New Roman CYR"/>
          <w:sz w:val="24"/>
          <w:szCs w:val="24"/>
        </w:rPr>
        <w:t>акцiї</w:t>
      </w:r>
      <w:proofErr w:type="spellEnd"/>
      <w:r>
        <w:rPr>
          <w:rFonts w:ascii="Times New Roman CYR" w:hAnsi="Times New Roman CYR" w:cs="Times New Roman CYR"/>
          <w:sz w:val="24"/>
          <w:szCs w:val="24"/>
        </w:rPr>
        <w:t xml:space="preserve"> 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шпалери</w:t>
      </w:r>
      <w:proofErr w:type="spellEnd"/>
      <w:r>
        <w:rPr>
          <w:rFonts w:ascii="Times New Roman CYR" w:hAnsi="Times New Roman CYR" w:cs="Times New Roman CYR"/>
          <w:sz w:val="24"/>
          <w:szCs w:val="24"/>
        </w:rPr>
        <w:t xml:space="preserve"> - КФТП" на </w:t>
      </w:r>
      <w:proofErr w:type="spellStart"/>
      <w:r>
        <w:rPr>
          <w:rFonts w:ascii="Times New Roman CYR" w:hAnsi="Times New Roman CYR" w:cs="Times New Roman CYR"/>
          <w:sz w:val="24"/>
          <w:szCs w:val="24"/>
        </w:rPr>
        <w:t>фондових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бiржах</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торгуються</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зв'язку</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цим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посилання</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зазначенi</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цьому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пунктi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кодекси</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наводяться</w:t>
      </w:r>
      <w:proofErr w:type="spellEnd"/>
      <w:r>
        <w:rPr>
          <w:rFonts w:ascii="Times New Roman CYR" w:hAnsi="Times New Roman CYR" w:cs="Times New Roman CYR"/>
          <w:sz w:val="24"/>
          <w:szCs w:val="24"/>
        </w:rPr>
        <w:t>.</w:t>
      </w:r>
    </w:p>
    <w:p w14:paraId="728877CB" w14:textId="77777777" w:rsidR="00681D85" w:rsidRPr="00681D85" w:rsidRDefault="00681D85">
      <w:pPr>
        <w:widowControl w:val="0"/>
        <w:autoSpaceDE w:val="0"/>
        <w:autoSpaceDN w:val="0"/>
        <w:adjustRightInd w:val="0"/>
        <w:spacing w:after="0" w:line="240" w:lineRule="auto"/>
        <w:jc w:val="both"/>
        <w:rPr>
          <w:rFonts w:ascii="Times New Roman CYR" w:hAnsi="Times New Roman CYR" w:cs="Times New Roman CYR"/>
          <w:sz w:val="14"/>
          <w:szCs w:val="24"/>
        </w:rPr>
      </w:pPr>
    </w:p>
    <w:p w14:paraId="7868A2DD"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вся </w:t>
      </w:r>
      <w:proofErr w:type="spellStart"/>
      <w:r>
        <w:rPr>
          <w:rFonts w:ascii="Times New Roman CYR" w:hAnsi="Times New Roman CYR" w:cs="Times New Roman CYR"/>
          <w:b/>
          <w:bCs/>
          <w:sz w:val="24"/>
          <w:szCs w:val="24"/>
        </w:rPr>
        <w:t>відповідна</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інформація</w:t>
      </w:r>
      <w:proofErr w:type="spellEnd"/>
      <w:r>
        <w:rPr>
          <w:rFonts w:ascii="Times New Roman CYR" w:hAnsi="Times New Roman CYR" w:cs="Times New Roman CYR"/>
          <w:b/>
          <w:bCs/>
          <w:sz w:val="24"/>
          <w:szCs w:val="24"/>
        </w:rPr>
        <w:t xml:space="preserve"> про практику корпоративного </w:t>
      </w:r>
      <w:proofErr w:type="spellStart"/>
      <w:r>
        <w:rPr>
          <w:rFonts w:ascii="Times New Roman CYR" w:hAnsi="Times New Roman CYR" w:cs="Times New Roman CYR"/>
          <w:b/>
          <w:bCs/>
          <w:sz w:val="24"/>
          <w:szCs w:val="24"/>
        </w:rPr>
        <w:t>управління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застосовувану</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понад</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визначені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законодавством</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вимоги</w:t>
      </w:r>
      <w:proofErr w:type="spellEnd"/>
    </w:p>
    <w:p w14:paraId="613CE11C"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1.3. </w:t>
      </w:r>
      <w:proofErr w:type="spellStart"/>
      <w:r>
        <w:rPr>
          <w:rFonts w:ascii="Times New Roman CYR" w:hAnsi="Times New Roman CYR" w:cs="Times New Roman CYR"/>
          <w:sz w:val="24"/>
          <w:szCs w:val="24"/>
        </w:rPr>
        <w:t>Посилання</w:t>
      </w:r>
      <w:proofErr w:type="spellEnd"/>
      <w:r>
        <w:rPr>
          <w:rFonts w:ascii="Times New Roman CYR" w:hAnsi="Times New Roman CYR" w:cs="Times New Roman CYR"/>
          <w:sz w:val="24"/>
          <w:szCs w:val="24"/>
        </w:rPr>
        <w:t xml:space="preserve"> на всю </w:t>
      </w:r>
      <w:proofErr w:type="spellStart"/>
      <w:r>
        <w:rPr>
          <w:rFonts w:ascii="Times New Roman CYR" w:hAnsi="Times New Roman CYR" w:cs="Times New Roman CYR"/>
          <w:sz w:val="24"/>
          <w:szCs w:val="24"/>
        </w:rPr>
        <w:t>вiдповiдну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iнформацiю</w:t>
      </w:r>
      <w:proofErr w:type="spellEnd"/>
      <w:r>
        <w:rPr>
          <w:rFonts w:ascii="Times New Roman CYR" w:hAnsi="Times New Roman CYR" w:cs="Times New Roman CYR"/>
          <w:sz w:val="24"/>
          <w:szCs w:val="24"/>
        </w:rPr>
        <w:t xml:space="preserve"> про практику корпоративного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застосовану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понад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визначенi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законодавством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вимоги</w:t>
      </w:r>
      <w:proofErr w:type="spellEnd"/>
      <w:r>
        <w:rPr>
          <w:rFonts w:ascii="Times New Roman CYR" w:hAnsi="Times New Roman CYR" w:cs="Times New Roman CYR"/>
          <w:sz w:val="24"/>
          <w:szCs w:val="24"/>
        </w:rPr>
        <w:t xml:space="preserve">: </w:t>
      </w:r>
    </w:p>
    <w:p w14:paraId="7794CD81"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Принципи</w:t>
      </w:r>
      <w:proofErr w:type="spellEnd"/>
      <w:r>
        <w:rPr>
          <w:rFonts w:ascii="Times New Roman CYR" w:hAnsi="Times New Roman CYR" w:cs="Times New Roman CYR"/>
          <w:sz w:val="24"/>
          <w:szCs w:val="24"/>
        </w:rPr>
        <w:t xml:space="preserve"> корпоративного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застосовуються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Товариством</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своїй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визначенi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чинним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законодавством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України</w:t>
      </w:r>
      <w:proofErr w:type="spellEnd"/>
      <w:r>
        <w:rPr>
          <w:rFonts w:ascii="Times New Roman CYR" w:hAnsi="Times New Roman CYR" w:cs="Times New Roman CYR"/>
          <w:sz w:val="24"/>
          <w:szCs w:val="24"/>
        </w:rPr>
        <w:t xml:space="preserve"> та Статутом. Будь-яка </w:t>
      </w:r>
      <w:proofErr w:type="spellStart"/>
      <w:r>
        <w:rPr>
          <w:rFonts w:ascii="Times New Roman CYR" w:hAnsi="Times New Roman CYR" w:cs="Times New Roman CYR"/>
          <w:sz w:val="24"/>
          <w:szCs w:val="24"/>
        </w:rPr>
        <w:t>iнша</w:t>
      </w:r>
      <w:proofErr w:type="spellEnd"/>
      <w:r>
        <w:rPr>
          <w:rFonts w:ascii="Times New Roman CYR" w:hAnsi="Times New Roman CYR" w:cs="Times New Roman CYR"/>
          <w:sz w:val="24"/>
          <w:szCs w:val="24"/>
        </w:rPr>
        <w:t xml:space="preserve"> практика корпоративного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понад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визначенi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законодавством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вимоги</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застосовується</w:t>
      </w:r>
      <w:proofErr w:type="spellEnd"/>
      <w:r>
        <w:rPr>
          <w:rFonts w:ascii="Times New Roman CYR" w:hAnsi="Times New Roman CYR" w:cs="Times New Roman CYR"/>
          <w:sz w:val="24"/>
          <w:szCs w:val="24"/>
        </w:rPr>
        <w:t>.</w:t>
      </w:r>
    </w:p>
    <w:p w14:paraId="229CC201"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2) у </w:t>
      </w:r>
      <w:proofErr w:type="spellStart"/>
      <w:r>
        <w:rPr>
          <w:rFonts w:ascii="Times New Roman CYR" w:hAnsi="Times New Roman CYR" w:cs="Times New Roman CYR"/>
          <w:b/>
          <w:bCs/>
          <w:sz w:val="24"/>
          <w:szCs w:val="24"/>
        </w:rPr>
        <w:t>разі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якщо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емітент</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відхиляється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від</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положень</w:t>
      </w:r>
      <w:proofErr w:type="spellEnd"/>
      <w:r>
        <w:rPr>
          <w:rFonts w:ascii="Times New Roman CYR" w:hAnsi="Times New Roman CYR" w:cs="Times New Roman CYR"/>
          <w:b/>
          <w:bCs/>
          <w:sz w:val="24"/>
          <w:szCs w:val="24"/>
        </w:rPr>
        <w:t xml:space="preserve"> кодексу корпоративного </w:t>
      </w:r>
      <w:proofErr w:type="spellStart"/>
      <w:r>
        <w:rPr>
          <w:rFonts w:ascii="Times New Roman CYR" w:hAnsi="Times New Roman CYR" w:cs="Times New Roman CYR"/>
          <w:b/>
          <w:bCs/>
          <w:sz w:val="24"/>
          <w:szCs w:val="24"/>
        </w:rPr>
        <w:t>управління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зазначеного</w:t>
      </w:r>
      <w:proofErr w:type="spellEnd"/>
      <w:r>
        <w:rPr>
          <w:rFonts w:ascii="Times New Roman CYR" w:hAnsi="Times New Roman CYR" w:cs="Times New Roman CYR"/>
          <w:b/>
          <w:bCs/>
          <w:sz w:val="24"/>
          <w:szCs w:val="24"/>
        </w:rPr>
        <w:t xml:space="preserve"> в абзацах другому </w:t>
      </w:r>
      <w:proofErr w:type="spellStart"/>
      <w:r>
        <w:rPr>
          <w:rFonts w:ascii="Times New Roman CYR" w:hAnsi="Times New Roman CYR" w:cs="Times New Roman CYR"/>
          <w:b/>
          <w:bCs/>
          <w:sz w:val="24"/>
          <w:szCs w:val="24"/>
        </w:rPr>
        <w:t>або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третьому</w:t>
      </w:r>
      <w:proofErr w:type="spellEnd"/>
      <w:r>
        <w:rPr>
          <w:rFonts w:ascii="Times New Roman CYR" w:hAnsi="Times New Roman CYR" w:cs="Times New Roman CYR"/>
          <w:b/>
          <w:bCs/>
          <w:sz w:val="24"/>
          <w:szCs w:val="24"/>
        </w:rPr>
        <w:t xml:space="preserve"> пункту 1 </w:t>
      </w:r>
      <w:proofErr w:type="spellStart"/>
      <w:r>
        <w:rPr>
          <w:rFonts w:ascii="Times New Roman CYR" w:hAnsi="Times New Roman CYR" w:cs="Times New Roman CYR"/>
          <w:b/>
          <w:bCs/>
          <w:sz w:val="24"/>
          <w:szCs w:val="24"/>
        </w:rPr>
        <w:t>цієї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частини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надайте</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пояснення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від</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яких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частин</w:t>
      </w:r>
      <w:proofErr w:type="spellEnd"/>
      <w:r>
        <w:rPr>
          <w:rFonts w:ascii="Times New Roman CYR" w:hAnsi="Times New Roman CYR" w:cs="Times New Roman CYR"/>
          <w:b/>
          <w:bCs/>
          <w:sz w:val="24"/>
          <w:szCs w:val="24"/>
        </w:rPr>
        <w:t xml:space="preserve"> кодексу корпоративного </w:t>
      </w:r>
      <w:proofErr w:type="spellStart"/>
      <w:r>
        <w:rPr>
          <w:rFonts w:ascii="Times New Roman CYR" w:hAnsi="Times New Roman CYR" w:cs="Times New Roman CYR"/>
          <w:b/>
          <w:bCs/>
          <w:sz w:val="24"/>
          <w:szCs w:val="24"/>
        </w:rPr>
        <w:t>управління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такий</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емітент</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відхиляється</w:t>
      </w:r>
      <w:proofErr w:type="spellEnd"/>
      <w:r>
        <w:rPr>
          <w:rFonts w:ascii="Times New Roman CYR" w:hAnsi="Times New Roman CYR" w:cs="Times New Roman CYR"/>
          <w:b/>
          <w:bCs/>
          <w:sz w:val="24"/>
          <w:szCs w:val="24"/>
        </w:rPr>
        <w:t xml:space="preserve"> і причини таких </w:t>
      </w:r>
      <w:proofErr w:type="spellStart"/>
      <w:r>
        <w:rPr>
          <w:rFonts w:ascii="Times New Roman CYR" w:hAnsi="Times New Roman CYR" w:cs="Times New Roman CYR"/>
          <w:b/>
          <w:bCs/>
          <w:sz w:val="24"/>
          <w:szCs w:val="24"/>
        </w:rPr>
        <w:t>відхилень</w:t>
      </w:r>
      <w:proofErr w:type="spellEnd"/>
      <w:r>
        <w:rPr>
          <w:rFonts w:ascii="Times New Roman CYR" w:hAnsi="Times New Roman CYR" w:cs="Times New Roman CYR"/>
          <w:b/>
          <w:bCs/>
          <w:sz w:val="24"/>
          <w:szCs w:val="24"/>
        </w:rPr>
        <w:t xml:space="preserve">. У </w:t>
      </w:r>
      <w:proofErr w:type="spellStart"/>
      <w:r>
        <w:rPr>
          <w:rFonts w:ascii="Times New Roman CYR" w:hAnsi="Times New Roman CYR" w:cs="Times New Roman CYR"/>
          <w:b/>
          <w:bCs/>
          <w:sz w:val="24"/>
          <w:szCs w:val="24"/>
        </w:rPr>
        <w:t>разі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якщо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емітент</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прийняв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рішення</w:t>
      </w:r>
      <w:proofErr w:type="spellEnd"/>
      <w:r>
        <w:rPr>
          <w:rFonts w:ascii="Times New Roman CYR" w:hAnsi="Times New Roman CYR" w:cs="Times New Roman CYR"/>
          <w:b/>
          <w:bCs/>
          <w:sz w:val="24"/>
          <w:szCs w:val="24"/>
        </w:rPr>
        <w:t xml:space="preserve"> не </w:t>
      </w:r>
      <w:proofErr w:type="spellStart"/>
      <w:r>
        <w:rPr>
          <w:rFonts w:ascii="Times New Roman CYR" w:hAnsi="Times New Roman CYR" w:cs="Times New Roman CYR"/>
          <w:b/>
          <w:bCs/>
          <w:sz w:val="24"/>
          <w:szCs w:val="24"/>
        </w:rPr>
        <w:t>застосовувати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деякі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положення</w:t>
      </w:r>
      <w:proofErr w:type="spellEnd"/>
      <w:r>
        <w:rPr>
          <w:rFonts w:ascii="Times New Roman CYR" w:hAnsi="Times New Roman CYR" w:cs="Times New Roman CYR"/>
          <w:b/>
          <w:bCs/>
          <w:sz w:val="24"/>
          <w:szCs w:val="24"/>
        </w:rPr>
        <w:t xml:space="preserve"> кодексу корпоративного </w:t>
      </w:r>
      <w:proofErr w:type="spellStart"/>
      <w:r>
        <w:rPr>
          <w:rFonts w:ascii="Times New Roman CYR" w:hAnsi="Times New Roman CYR" w:cs="Times New Roman CYR"/>
          <w:b/>
          <w:bCs/>
          <w:sz w:val="24"/>
          <w:szCs w:val="24"/>
        </w:rPr>
        <w:t>управління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зазначеного</w:t>
      </w:r>
      <w:proofErr w:type="spellEnd"/>
      <w:r>
        <w:rPr>
          <w:rFonts w:ascii="Times New Roman CYR" w:hAnsi="Times New Roman CYR" w:cs="Times New Roman CYR"/>
          <w:b/>
          <w:bCs/>
          <w:sz w:val="24"/>
          <w:szCs w:val="24"/>
        </w:rPr>
        <w:t xml:space="preserve"> в абзацах другому </w:t>
      </w:r>
      <w:proofErr w:type="spellStart"/>
      <w:r>
        <w:rPr>
          <w:rFonts w:ascii="Times New Roman CYR" w:hAnsi="Times New Roman CYR" w:cs="Times New Roman CYR"/>
          <w:b/>
          <w:bCs/>
          <w:sz w:val="24"/>
          <w:szCs w:val="24"/>
        </w:rPr>
        <w:t>або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третьому</w:t>
      </w:r>
      <w:proofErr w:type="spellEnd"/>
      <w:r>
        <w:rPr>
          <w:rFonts w:ascii="Times New Roman CYR" w:hAnsi="Times New Roman CYR" w:cs="Times New Roman CYR"/>
          <w:b/>
          <w:bCs/>
          <w:sz w:val="24"/>
          <w:szCs w:val="24"/>
        </w:rPr>
        <w:t xml:space="preserve"> пункту 1 </w:t>
      </w:r>
      <w:proofErr w:type="spellStart"/>
      <w:r>
        <w:rPr>
          <w:rFonts w:ascii="Times New Roman CYR" w:hAnsi="Times New Roman CYR" w:cs="Times New Roman CYR"/>
          <w:b/>
          <w:bCs/>
          <w:sz w:val="24"/>
          <w:szCs w:val="24"/>
        </w:rPr>
        <w:t>цієї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частини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обґрунтуйте</w:t>
      </w:r>
      <w:proofErr w:type="spellEnd"/>
      <w:r>
        <w:rPr>
          <w:rFonts w:ascii="Times New Roman CYR" w:hAnsi="Times New Roman CYR" w:cs="Times New Roman CYR"/>
          <w:b/>
          <w:bCs/>
          <w:sz w:val="24"/>
          <w:szCs w:val="24"/>
        </w:rPr>
        <w:t xml:space="preserve"> причини таких </w:t>
      </w:r>
      <w:proofErr w:type="spellStart"/>
      <w:r>
        <w:rPr>
          <w:rFonts w:ascii="Times New Roman CYR" w:hAnsi="Times New Roman CYR" w:cs="Times New Roman CYR"/>
          <w:b/>
          <w:bCs/>
          <w:sz w:val="24"/>
          <w:szCs w:val="24"/>
        </w:rPr>
        <w:t>дій</w:t>
      </w:r>
      <w:proofErr w:type="spellEnd"/>
    </w:p>
    <w:p w14:paraId="72CB68D1"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вiдхилень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положень</w:t>
      </w:r>
      <w:proofErr w:type="spellEnd"/>
      <w:r>
        <w:rPr>
          <w:rFonts w:ascii="Times New Roman CYR" w:hAnsi="Times New Roman CYR" w:cs="Times New Roman CYR"/>
          <w:sz w:val="24"/>
          <w:szCs w:val="24"/>
        </w:rPr>
        <w:t xml:space="preserve"> кодексу корпоративного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не наводиться, </w:t>
      </w:r>
      <w:proofErr w:type="spellStart"/>
      <w:r>
        <w:rPr>
          <w:rFonts w:ascii="Times New Roman CYR" w:hAnsi="Times New Roman CYR" w:cs="Times New Roman CYR"/>
          <w:sz w:val="24"/>
          <w:szCs w:val="24"/>
        </w:rPr>
        <w:t>оскiльки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має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власного</w:t>
      </w:r>
      <w:proofErr w:type="spellEnd"/>
      <w:r>
        <w:rPr>
          <w:rFonts w:ascii="Times New Roman CYR" w:hAnsi="Times New Roman CYR" w:cs="Times New Roman CYR"/>
          <w:sz w:val="24"/>
          <w:szCs w:val="24"/>
        </w:rPr>
        <w:t xml:space="preserve"> кодексу корпоративного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та не </w:t>
      </w:r>
      <w:proofErr w:type="spellStart"/>
      <w:r>
        <w:rPr>
          <w:rFonts w:ascii="Times New Roman CYR" w:hAnsi="Times New Roman CYR" w:cs="Times New Roman CYR"/>
          <w:sz w:val="24"/>
          <w:szCs w:val="24"/>
        </w:rPr>
        <w:t>користується</w:t>
      </w:r>
      <w:proofErr w:type="spellEnd"/>
      <w:r>
        <w:rPr>
          <w:rFonts w:ascii="Times New Roman CYR" w:hAnsi="Times New Roman CYR" w:cs="Times New Roman CYR"/>
          <w:sz w:val="24"/>
          <w:szCs w:val="24"/>
        </w:rPr>
        <w:t xml:space="preserve"> кодексами корпоративного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установ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органiзацiй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дотримується</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своїй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всiх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суттєвих</w:t>
      </w:r>
      <w:proofErr w:type="spellEnd"/>
      <w:r>
        <w:rPr>
          <w:rFonts w:ascii="Times New Roman CYR" w:hAnsi="Times New Roman CYR" w:cs="Times New Roman CYR"/>
          <w:sz w:val="24"/>
          <w:szCs w:val="24"/>
        </w:rPr>
        <w:t xml:space="preserve"> аспектах кодексу корпоративного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вiдхилень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немає</w:t>
      </w:r>
      <w:proofErr w:type="spellEnd"/>
      <w:r>
        <w:rPr>
          <w:rFonts w:ascii="Times New Roman CYR" w:hAnsi="Times New Roman CYR" w:cs="Times New Roman CYR"/>
          <w:sz w:val="24"/>
          <w:szCs w:val="24"/>
        </w:rPr>
        <w:t>.</w:t>
      </w:r>
    </w:p>
    <w:p w14:paraId="00810C92"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
    <w:p w14:paraId="71CBED37"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3) </w:t>
      </w:r>
      <w:proofErr w:type="spellStart"/>
      <w:r>
        <w:rPr>
          <w:rFonts w:ascii="Times New Roman CYR" w:hAnsi="Times New Roman CYR" w:cs="Times New Roman CYR"/>
          <w:b/>
          <w:bCs/>
          <w:sz w:val="24"/>
          <w:szCs w:val="24"/>
        </w:rPr>
        <w:t>інформація</w:t>
      </w:r>
      <w:proofErr w:type="spellEnd"/>
      <w:r>
        <w:rPr>
          <w:rFonts w:ascii="Times New Roman CYR" w:hAnsi="Times New Roman CYR" w:cs="Times New Roman CYR"/>
          <w:b/>
          <w:bCs/>
          <w:sz w:val="24"/>
          <w:szCs w:val="24"/>
        </w:rPr>
        <w:t xml:space="preserve"> про </w:t>
      </w:r>
      <w:proofErr w:type="spellStart"/>
      <w:r>
        <w:rPr>
          <w:rFonts w:ascii="Times New Roman CYR" w:hAnsi="Times New Roman CYR" w:cs="Times New Roman CYR"/>
          <w:b/>
          <w:bCs/>
          <w:sz w:val="24"/>
          <w:szCs w:val="24"/>
        </w:rPr>
        <w:t>загальні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збори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акціонерів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учасників</w:t>
      </w:r>
      <w:proofErr w:type="spellEnd"/>
      <w:r>
        <w:rPr>
          <w:rFonts w:ascii="Times New Roman CYR" w:hAnsi="Times New Roman CYR" w:cs="Times New Roman CYR"/>
          <w:b/>
          <w:bCs/>
          <w:sz w:val="24"/>
          <w:szCs w:val="24"/>
        </w:rPr>
        <w:t>)</w:t>
      </w:r>
    </w:p>
    <w:p w14:paraId="37584F51"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681D85" w14:paraId="03D74E8E" w14:textId="77777777">
        <w:trPr>
          <w:trHeight w:val="253"/>
        </w:trPr>
        <w:tc>
          <w:tcPr>
            <w:tcW w:w="6000" w:type="dxa"/>
            <w:gridSpan w:val="2"/>
            <w:vMerge w:val="restart"/>
            <w:tcBorders>
              <w:top w:val="single" w:sz="6" w:space="0" w:color="auto"/>
              <w:bottom w:val="nil"/>
              <w:right w:val="single" w:sz="6" w:space="0" w:color="auto"/>
            </w:tcBorders>
            <w:vAlign w:val="center"/>
          </w:tcPr>
          <w:p w14:paraId="51E7B0DD"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Вид </w:t>
            </w:r>
            <w:proofErr w:type="spellStart"/>
            <w:r>
              <w:rPr>
                <w:rFonts w:ascii="Times New Roman CYR" w:hAnsi="Times New Roman CYR" w:cs="Times New Roman CYR"/>
                <w:b/>
                <w:bCs/>
              </w:rPr>
              <w:t>загальних</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зборів</w:t>
            </w:r>
            <w:proofErr w:type="spellEnd"/>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4078F15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річні</w:t>
            </w:r>
            <w:proofErr w:type="spellEnd"/>
          </w:p>
        </w:tc>
        <w:tc>
          <w:tcPr>
            <w:tcW w:w="2000" w:type="dxa"/>
            <w:vMerge w:val="restart"/>
            <w:tcBorders>
              <w:top w:val="single" w:sz="6" w:space="0" w:color="auto"/>
              <w:left w:val="single" w:sz="6" w:space="0" w:color="auto"/>
              <w:bottom w:val="single" w:sz="6" w:space="0" w:color="auto"/>
            </w:tcBorders>
            <w:vAlign w:val="center"/>
          </w:tcPr>
          <w:p w14:paraId="7ACF756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позачергові</w:t>
            </w:r>
            <w:proofErr w:type="spellEnd"/>
          </w:p>
        </w:tc>
      </w:tr>
      <w:tr w:rsidR="00681D85" w14:paraId="6FD9C61C" w14:textId="77777777">
        <w:trPr>
          <w:trHeight w:val="200"/>
        </w:trPr>
        <w:tc>
          <w:tcPr>
            <w:tcW w:w="6000" w:type="dxa"/>
            <w:gridSpan w:val="2"/>
            <w:vMerge/>
            <w:tcBorders>
              <w:top w:val="nil"/>
              <w:bottom w:val="single" w:sz="6" w:space="0" w:color="auto"/>
              <w:right w:val="single" w:sz="6" w:space="0" w:color="auto"/>
            </w:tcBorders>
            <w:vAlign w:val="center"/>
          </w:tcPr>
          <w:p w14:paraId="75ED4D2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14:paraId="2BB62B3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2000" w:type="dxa"/>
            <w:tcBorders>
              <w:top w:val="single" w:sz="6" w:space="0" w:color="auto"/>
              <w:left w:val="single" w:sz="6" w:space="0" w:color="auto"/>
              <w:bottom w:val="single" w:sz="6" w:space="0" w:color="auto"/>
            </w:tcBorders>
            <w:vAlign w:val="center"/>
          </w:tcPr>
          <w:p w14:paraId="06A4804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
        </w:tc>
      </w:tr>
      <w:tr w:rsidR="00681D85" w14:paraId="6C3A7962" w14:textId="77777777">
        <w:trPr>
          <w:trHeight w:val="200"/>
        </w:trPr>
        <w:tc>
          <w:tcPr>
            <w:tcW w:w="6000" w:type="dxa"/>
            <w:gridSpan w:val="2"/>
            <w:tcBorders>
              <w:top w:val="single" w:sz="6" w:space="0" w:color="auto"/>
              <w:bottom w:val="single" w:sz="6" w:space="0" w:color="auto"/>
              <w:right w:val="single" w:sz="6" w:space="0" w:color="auto"/>
            </w:tcBorders>
          </w:tcPr>
          <w:p w14:paraId="1092015B"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Дата </w:t>
            </w:r>
            <w:proofErr w:type="spellStart"/>
            <w:r>
              <w:rPr>
                <w:rFonts w:ascii="Times New Roman CYR" w:hAnsi="Times New Roman CYR" w:cs="Times New Roman CYR"/>
                <w:b/>
                <w:bCs/>
              </w:rPr>
              <w:t>проведення</w:t>
            </w:r>
            <w:proofErr w:type="spellEnd"/>
          </w:p>
        </w:tc>
        <w:tc>
          <w:tcPr>
            <w:tcW w:w="4000" w:type="dxa"/>
            <w:gridSpan w:val="2"/>
            <w:tcBorders>
              <w:top w:val="single" w:sz="6" w:space="0" w:color="auto"/>
              <w:left w:val="single" w:sz="6" w:space="0" w:color="auto"/>
              <w:bottom w:val="single" w:sz="6" w:space="0" w:color="auto"/>
            </w:tcBorders>
          </w:tcPr>
          <w:p w14:paraId="4C4ACA2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30.04.2021</w:t>
            </w:r>
          </w:p>
        </w:tc>
      </w:tr>
      <w:tr w:rsidR="00681D85" w14:paraId="56EDF1DA" w14:textId="77777777">
        <w:trPr>
          <w:trHeight w:val="200"/>
        </w:trPr>
        <w:tc>
          <w:tcPr>
            <w:tcW w:w="6000" w:type="dxa"/>
            <w:gridSpan w:val="2"/>
            <w:tcBorders>
              <w:top w:val="single" w:sz="6" w:space="0" w:color="auto"/>
              <w:bottom w:val="single" w:sz="6" w:space="0" w:color="auto"/>
              <w:right w:val="single" w:sz="6" w:space="0" w:color="auto"/>
            </w:tcBorders>
          </w:tcPr>
          <w:p w14:paraId="1A4F936C"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Кворум </w:t>
            </w:r>
            <w:proofErr w:type="spellStart"/>
            <w:r>
              <w:rPr>
                <w:rFonts w:ascii="Times New Roman CYR" w:hAnsi="Times New Roman CYR" w:cs="Times New Roman CYR"/>
                <w:b/>
                <w:bCs/>
              </w:rPr>
              <w:t>зборів</w:t>
            </w:r>
            <w:proofErr w:type="spellEnd"/>
          </w:p>
        </w:tc>
        <w:tc>
          <w:tcPr>
            <w:tcW w:w="4000" w:type="dxa"/>
            <w:gridSpan w:val="2"/>
            <w:tcBorders>
              <w:top w:val="single" w:sz="6" w:space="0" w:color="auto"/>
              <w:left w:val="single" w:sz="6" w:space="0" w:color="auto"/>
              <w:bottom w:val="single" w:sz="6" w:space="0" w:color="auto"/>
            </w:tcBorders>
            <w:vAlign w:val="center"/>
          </w:tcPr>
          <w:p w14:paraId="79D7629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82,1991</w:t>
            </w:r>
          </w:p>
        </w:tc>
      </w:tr>
      <w:tr w:rsidR="00681D85" w14:paraId="281B1656" w14:textId="77777777">
        <w:trPr>
          <w:trHeight w:val="200"/>
        </w:trPr>
        <w:tc>
          <w:tcPr>
            <w:tcW w:w="2000" w:type="dxa"/>
            <w:tcBorders>
              <w:top w:val="single" w:sz="6" w:space="0" w:color="auto"/>
              <w:bottom w:val="single" w:sz="6" w:space="0" w:color="auto"/>
              <w:right w:val="single" w:sz="6" w:space="0" w:color="auto"/>
            </w:tcBorders>
          </w:tcPr>
          <w:p w14:paraId="01641EA0"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Опис</w:t>
            </w:r>
            <w:proofErr w:type="spellEnd"/>
          </w:p>
        </w:tc>
        <w:tc>
          <w:tcPr>
            <w:tcW w:w="8000" w:type="dxa"/>
            <w:gridSpan w:val="3"/>
            <w:tcBorders>
              <w:top w:val="single" w:sz="6" w:space="0" w:color="auto"/>
              <w:left w:val="single" w:sz="6" w:space="0" w:color="auto"/>
              <w:bottom w:val="single" w:sz="6" w:space="0" w:color="auto"/>
            </w:tcBorders>
          </w:tcPr>
          <w:p w14:paraId="78F79F36"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Вiдповiдно</w:t>
            </w:r>
            <w:proofErr w:type="spellEnd"/>
            <w:r>
              <w:rPr>
                <w:rFonts w:ascii="Times New Roman CYR" w:hAnsi="Times New Roman CYR" w:cs="Times New Roman CYR"/>
              </w:rPr>
              <w:t xml:space="preserve"> до ст.41 Закону </w:t>
            </w:r>
            <w:proofErr w:type="spellStart"/>
            <w:r>
              <w:rPr>
                <w:rFonts w:ascii="Times New Roman CYR" w:hAnsi="Times New Roman CYR" w:cs="Times New Roman CYR"/>
              </w:rPr>
              <w:t>України</w:t>
            </w:r>
            <w:proofErr w:type="spellEnd"/>
            <w:r>
              <w:rPr>
                <w:rFonts w:ascii="Times New Roman CYR" w:hAnsi="Times New Roman CYR" w:cs="Times New Roman CYR"/>
              </w:rPr>
              <w:t xml:space="preserve"> "Про </w:t>
            </w:r>
            <w:proofErr w:type="spellStart"/>
            <w:r>
              <w:rPr>
                <w:rFonts w:ascii="Times New Roman CYR" w:hAnsi="Times New Roman CYR" w:cs="Times New Roman CYR"/>
              </w:rPr>
              <w:t>акцiонернi</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товариства</w:t>
            </w:r>
            <w:proofErr w:type="spellEnd"/>
            <w:r>
              <w:rPr>
                <w:rFonts w:ascii="Times New Roman CYR" w:hAnsi="Times New Roman CYR" w:cs="Times New Roman CYR"/>
              </w:rPr>
              <w:t xml:space="preserve">", кворум для </w:t>
            </w:r>
            <w:proofErr w:type="spellStart"/>
            <w:r>
              <w:rPr>
                <w:rFonts w:ascii="Times New Roman CYR" w:hAnsi="Times New Roman CYR" w:cs="Times New Roman CYR"/>
              </w:rPr>
              <w:t>проведення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зборiв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було</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досягнуто</w:t>
            </w:r>
            <w:proofErr w:type="spellEnd"/>
            <w:r>
              <w:rPr>
                <w:rFonts w:ascii="Times New Roman CYR" w:hAnsi="Times New Roman CYR" w:cs="Times New Roman CYR"/>
              </w:rPr>
              <w:t xml:space="preserve">, </w:t>
            </w:r>
            <w:proofErr w:type="spellStart"/>
            <w:r>
              <w:rPr>
                <w:rFonts w:ascii="Times New Roman CYR" w:hAnsi="Times New Roman CYR" w:cs="Times New Roman CYR"/>
              </w:rPr>
              <w:t>збори</w:t>
            </w:r>
            <w:proofErr w:type="spellEnd"/>
            <w:r>
              <w:rPr>
                <w:rFonts w:ascii="Times New Roman CYR" w:hAnsi="Times New Roman CYR" w:cs="Times New Roman CYR"/>
              </w:rPr>
              <w:t xml:space="preserve"> - </w:t>
            </w:r>
            <w:proofErr w:type="spellStart"/>
            <w:r>
              <w:rPr>
                <w:rFonts w:ascii="Times New Roman CYR" w:hAnsi="Times New Roman CYR" w:cs="Times New Roman CYR"/>
              </w:rPr>
              <w:t>правомочнi</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приймати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рiшення</w:t>
            </w:r>
            <w:proofErr w:type="spellEnd"/>
            <w:r>
              <w:rPr>
                <w:rFonts w:ascii="Times New Roman CYR" w:hAnsi="Times New Roman CYR" w:cs="Times New Roman CYR"/>
              </w:rPr>
              <w:t xml:space="preserve"> з </w:t>
            </w:r>
            <w:proofErr w:type="spellStart"/>
            <w:r>
              <w:rPr>
                <w:rFonts w:ascii="Times New Roman CYR" w:hAnsi="Times New Roman CYR" w:cs="Times New Roman CYR"/>
              </w:rPr>
              <w:t>усiх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питань</w:t>
            </w:r>
            <w:proofErr w:type="spellEnd"/>
            <w:r>
              <w:rPr>
                <w:rFonts w:ascii="Times New Roman CYR" w:hAnsi="Times New Roman CYR" w:cs="Times New Roman CYR"/>
              </w:rPr>
              <w:t xml:space="preserve"> порядку денного</w:t>
            </w:r>
          </w:p>
          <w:p w14:paraId="4EA3D892"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Перелiк</w:t>
            </w:r>
            <w:proofErr w:type="spellEnd"/>
            <w:r>
              <w:rPr>
                <w:rFonts w:ascii="Times New Roman CYR" w:hAnsi="Times New Roman CYR" w:cs="Times New Roman CYR"/>
              </w:rPr>
              <w:t xml:space="preserve"> </w:t>
            </w:r>
            <w:proofErr w:type="spellStart"/>
            <w:r>
              <w:rPr>
                <w:rFonts w:ascii="Times New Roman CYR" w:hAnsi="Times New Roman CYR" w:cs="Times New Roman CYR"/>
              </w:rPr>
              <w:t>питань</w:t>
            </w:r>
            <w:proofErr w:type="spellEnd"/>
            <w:r>
              <w:rPr>
                <w:rFonts w:ascii="Times New Roman CYR" w:hAnsi="Times New Roman CYR" w:cs="Times New Roman CYR"/>
              </w:rPr>
              <w:t xml:space="preserve"> порядку денного: </w:t>
            </w:r>
          </w:p>
          <w:p w14:paraId="7EB84B73"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1. </w:t>
            </w:r>
            <w:proofErr w:type="spellStart"/>
            <w:r>
              <w:rPr>
                <w:rFonts w:ascii="Times New Roman CYR" w:hAnsi="Times New Roman CYR" w:cs="Times New Roman CYR"/>
              </w:rPr>
              <w:t>Обрання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членiв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лiчильної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r>
              <w:rPr>
                <w:rFonts w:ascii="Times New Roman CYR" w:hAnsi="Times New Roman CYR" w:cs="Times New Roman CYR"/>
              </w:rPr>
              <w:t xml:space="preserve">, </w:t>
            </w:r>
            <w:proofErr w:type="spellStart"/>
            <w:r>
              <w:rPr>
                <w:rFonts w:ascii="Times New Roman CYR" w:hAnsi="Times New Roman CYR" w:cs="Times New Roman CYR"/>
              </w:rPr>
              <w:t>включаючи</w:t>
            </w:r>
            <w:proofErr w:type="spellEnd"/>
            <w:r>
              <w:rPr>
                <w:rFonts w:ascii="Times New Roman CYR" w:hAnsi="Times New Roman CYR" w:cs="Times New Roman CYR"/>
              </w:rPr>
              <w:t xml:space="preserve"> голову, передача </w:t>
            </w:r>
            <w:proofErr w:type="spellStart"/>
            <w:r>
              <w:rPr>
                <w:rFonts w:ascii="Times New Roman CYR" w:hAnsi="Times New Roman CYR" w:cs="Times New Roman CYR"/>
              </w:rPr>
              <w:t>депозитарнiй</w:t>
            </w:r>
            <w:proofErr w:type="spellEnd"/>
            <w:r>
              <w:rPr>
                <w:rFonts w:ascii="Times New Roman CYR" w:hAnsi="Times New Roman CYR" w:cs="Times New Roman CYR"/>
              </w:rPr>
              <w:t xml:space="preserve"> </w:t>
            </w:r>
            <w:proofErr w:type="spellStart"/>
            <w:r>
              <w:rPr>
                <w:rFonts w:ascii="Times New Roman CYR" w:hAnsi="Times New Roman CYR" w:cs="Times New Roman CYR"/>
              </w:rPr>
              <w:t>установi</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повноважень</w:t>
            </w:r>
            <w:proofErr w:type="spellEnd"/>
            <w:r>
              <w:rPr>
                <w:rFonts w:ascii="Times New Roman CYR" w:hAnsi="Times New Roman CYR" w:cs="Times New Roman CYR"/>
              </w:rPr>
              <w:t xml:space="preserve"> </w:t>
            </w:r>
            <w:proofErr w:type="spellStart"/>
            <w:r>
              <w:rPr>
                <w:rFonts w:ascii="Times New Roman CYR" w:hAnsi="Times New Roman CYR" w:cs="Times New Roman CYR"/>
              </w:rPr>
              <w:t>лiчильної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r>
              <w:rPr>
                <w:rFonts w:ascii="Times New Roman CYR" w:hAnsi="Times New Roman CYR" w:cs="Times New Roman CYR"/>
              </w:rPr>
              <w:t>.</w:t>
            </w:r>
          </w:p>
          <w:p w14:paraId="7F3388FD"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2. </w:t>
            </w:r>
            <w:proofErr w:type="spellStart"/>
            <w:r>
              <w:rPr>
                <w:rFonts w:ascii="Times New Roman CYR" w:hAnsi="Times New Roman CYR" w:cs="Times New Roman CYR"/>
              </w:rPr>
              <w:t>Прийняття</w:t>
            </w:r>
            <w:proofErr w:type="spellEnd"/>
            <w:r>
              <w:rPr>
                <w:rFonts w:ascii="Times New Roman CYR" w:hAnsi="Times New Roman CYR" w:cs="Times New Roman CYR"/>
              </w:rPr>
              <w:t xml:space="preserve"> </w:t>
            </w:r>
            <w:proofErr w:type="spellStart"/>
            <w:r>
              <w:rPr>
                <w:rFonts w:ascii="Times New Roman CYR" w:hAnsi="Times New Roman CYR" w:cs="Times New Roman CYR"/>
              </w:rPr>
              <w:t>рiшень</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питань</w:t>
            </w:r>
            <w:proofErr w:type="spellEnd"/>
            <w:r>
              <w:rPr>
                <w:rFonts w:ascii="Times New Roman CYR" w:hAnsi="Times New Roman CYR" w:cs="Times New Roman CYR"/>
              </w:rPr>
              <w:t xml:space="preserve"> порядку </w:t>
            </w:r>
            <w:proofErr w:type="spellStart"/>
            <w:r>
              <w:rPr>
                <w:rFonts w:ascii="Times New Roman CYR" w:hAnsi="Times New Roman CYR" w:cs="Times New Roman CYR"/>
              </w:rPr>
              <w:t>проведення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загальних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зборiв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акцiонерiв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обрання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головуючого</w:t>
            </w:r>
            <w:proofErr w:type="spellEnd"/>
            <w:r>
              <w:rPr>
                <w:rFonts w:ascii="Times New Roman CYR" w:hAnsi="Times New Roman CYR" w:cs="Times New Roman CYR"/>
              </w:rPr>
              <w:t xml:space="preserve"> та секретаря </w:t>
            </w:r>
            <w:proofErr w:type="spellStart"/>
            <w:r>
              <w:rPr>
                <w:rFonts w:ascii="Times New Roman CYR" w:hAnsi="Times New Roman CYR" w:cs="Times New Roman CYR"/>
              </w:rPr>
              <w:t>загальних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зборiв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акцiонерiв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затвердження</w:t>
            </w:r>
            <w:proofErr w:type="spellEnd"/>
            <w:r>
              <w:rPr>
                <w:rFonts w:ascii="Times New Roman CYR" w:hAnsi="Times New Roman CYR" w:cs="Times New Roman CYR"/>
              </w:rPr>
              <w:t xml:space="preserve"> регламенту </w:t>
            </w:r>
            <w:proofErr w:type="spellStart"/>
            <w:r>
              <w:rPr>
                <w:rFonts w:ascii="Times New Roman CYR" w:hAnsi="Times New Roman CYR" w:cs="Times New Roman CYR"/>
              </w:rPr>
              <w:t>загальних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зборiв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акцiонерiв</w:t>
            </w:r>
            <w:proofErr w:type="spellEnd"/>
            <w:r>
              <w:rPr>
                <w:rFonts w:ascii="Times New Roman CYR" w:hAnsi="Times New Roman CYR" w:cs="Times New Roman CYR"/>
              </w:rPr>
              <w:t>.</w:t>
            </w:r>
          </w:p>
          <w:p w14:paraId="771B48D1"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3. </w:t>
            </w:r>
            <w:proofErr w:type="spellStart"/>
            <w:r>
              <w:rPr>
                <w:rFonts w:ascii="Times New Roman CYR" w:hAnsi="Times New Roman CYR" w:cs="Times New Roman CYR"/>
              </w:rPr>
              <w:t>Розгляд</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звiту</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Наглядової</w:t>
            </w:r>
            <w:proofErr w:type="spellEnd"/>
            <w:r>
              <w:rPr>
                <w:rFonts w:ascii="Times New Roman CYR" w:hAnsi="Times New Roman CYR" w:cs="Times New Roman CYR"/>
              </w:rPr>
              <w:t xml:space="preserve"> ради за 2020 </w:t>
            </w:r>
            <w:proofErr w:type="spellStart"/>
            <w:r>
              <w:rPr>
                <w:rFonts w:ascii="Times New Roman CYR" w:hAnsi="Times New Roman CYR" w:cs="Times New Roman CYR"/>
              </w:rPr>
              <w:t>рiк</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прийняття</w:t>
            </w:r>
            <w:proofErr w:type="spellEnd"/>
            <w:r>
              <w:rPr>
                <w:rFonts w:ascii="Times New Roman CYR" w:hAnsi="Times New Roman CYR" w:cs="Times New Roman CYR"/>
              </w:rPr>
              <w:t xml:space="preserve"> </w:t>
            </w:r>
            <w:proofErr w:type="spellStart"/>
            <w:r>
              <w:rPr>
                <w:rFonts w:ascii="Times New Roman CYR" w:hAnsi="Times New Roman CYR" w:cs="Times New Roman CYR"/>
              </w:rPr>
              <w:t>рiшення</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наслiдками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його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розгляду</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затвердження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заходiв</w:t>
            </w:r>
            <w:proofErr w:type="spellEnd"/>
            <w:r>
              <w:rPr>
                <w:rFonts w:ascii="Times New Roman CYR" w:hAnsi="Times New Roman CYR" w:cs="Times New Roman CYR"/>
              </w:rPr>
              <w:t xml:space="preserve"> за результатами </w:t>
            </w:r>
            <w:proofErr w:type="spellStart"/>
            <w:r>
              <w:rPr>
                <w:rFonts w:ascii="Times New Roman CYR" w:hAnsi="Times New Roman CYR" w:cs="Times New Roman CYR"/>
              </w:rPr>
              <w:t>його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розгляду</w:t>
            </w:r>
            <w:proofErr w:type="spellEnd"/>
            <w:r>
              <w:rPr>
                <w:rFonts w:ascii="Times New Roman CYR" w:hAnsi="Times New Roman CYR" w:cs="Times New Roman CYR"/>
              </w:rPr>
              <w:t>.</w:t>
            </w:r>
          </w:p>
          <w:p w14:paraId="6CC58451"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4. </w:t>
            </w:r>
            <w:proofErr w:type="spellStart"/>
            <w:r>
              <w:rPr>
                <w:rFonts w:ascii="Times New Roman CYR" w:hAnsi="Times New Roman CYR" w:cs="Times New Roman CYR"/>
              </w:rPr>
              <w:t>Розгляд</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звiту</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r>
              <w:rPr>
                <w:rFonts w:ascii="Times New Roman CYR" w:hAnsi="Times New Roman CYR" w:cs="Times New Roman CYR"/>
              </w:rPr>
              <w:t xml:space="preserve"> за 2020 </w:t>
            </w:r>
            <w:proofErr w:type="spellStart"/>
            <w:r>
              <w:rPr>
                <w:rFonts w:ascii="Times New Roman CYR" w:hAnsi="Times New Roman CYR" w:cs="Times New Roman CYR"/>
              </w:rPr>
              <w:t>рiк</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прийняття</w:t>
            </w:r>
            <w:proofErr w:type="spellEnd"/>
            <w:r>
              <w:rPr>
                <w:rFonts w:ascii="Times New Roman CYR" w:hAnsi="Times New Roman CYR" w:cs="Times New Roman CYR"/>
              </w:rPr>
              <w:t xml:space="preserve"> </w:t>
            </w:r>
            <w:proofErr w:type="spellStart"/>
            <w:r>
              <w:rPr>
                <w:rFonts w:ascii="Times New Roman CYR" w:hAnsi="Times New Roman CYR" w:cs="Times New Roman CYR"/>
              </w:rPr>
              <w:t>рiшення</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наслiдками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його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розгляду</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затвердження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звiту</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висновкiв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пiдсумками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перевiрки</w:t>
            </w:r>
            <w:proofErr w:type="spellEnd"/>
            <w:r>
              <w:rPr>
                <w:rFonts w:ascii="Times New Roman CYR" w:hAnsi="Times New Roman CYR" w:cs="Times New Roman CYR"/>
              </w:rPr>
              <w:t xml:space="preserve"> </w:t>
            </w:r>
            <w:proofErr w:type="spellStart"/>
            <w:r>
              <w:rPr>
                <w:rFonts w:ascii="Times New Roman CYR" w:hAnsi="Times New Roman CYR" w:cs="Times New Roman CYR"/>
              </w:rPr>
              <w:t>фiнансово-господарської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дiяльностi</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Товариства</w:t>
            </w:r>
            <w:proofErr w:type="spellEnd"/>
            <w:r>
              <w:rPr>
                <w:rFonts w:ascii="Times New Roman CYR" w:hAnsi="Times New Roman CYR" w:cs="Times New Roman CYR"/>
              </w:rPr>
              <w:t xml:space="preserve"> за 2020 </w:t>
            </w:r>
            <w:proofErr w:type="spellStart"/>
            <w:r>
              <w:rPr>
                <w:rFonts w:ascii="Times New Roman CYR" w:hAnsi="Times New Roman CYR" w:cs="Times New Roman CYR"/>
              </w:rPr>
              <w:t>рiк</w:t>
            </w:r>
            <w:proofErr w:type="spellEnd"/>
            <w:r>
              <w:rPr>
                <w:rFonts w:ascii="Times New Roman CYR" w:hAnsi="Times New Roman CYR" w:cs="Times New Roman CYR"/>
              </w:rPr>
              <w:t>.</w:t>
            </w:r>
          </w:p>
          <w:p w14:paraId="70720425"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5. </w:t>
            </w:r>
            <w:proofErr w:type="spellStart"/>
            <w:r>
              <w:rPr>
                <w:rFonts w:ascii="Times New Roman CYR" w:hAnsi="Times New Roman CYR" w:cs="Times New Roman CYR"/>
              </w:rPr>
              <w:t>Затвердження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рiчного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звiту</w:t>
            </w:r>
            <w:proofErr w:type="spellEnd"/>
            <w:r>
              <w:rPr>
                <w:rFonts w:ascii="Times New Roman CYR" w:hAnsi="Times New Roman CYR" w:cs="Times New Roman CYR"/>
              </w:rPr>
              <w:t xml:space="preserve"> (</w:t>
            </w:r>
            <w:proofErr w:type="spellStart"/>
            <w:r>
              <w:rPr>
                <w:rFonts w:ascii="Times New Roman CYR" w:hAnsi="Times New Roman CYR" w:cs="Times New Roman CYR"/>
              </w:rPr>
              <w:t>рiчної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фiнансової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звiтностi</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Товариства</w:t>
            </w:r>
            <w:proofErr w:type="spellEnd"/>
            <w:r>
              <w:rPr>
                <w:rFonts w:ascii="Times New Roman CYR" w:hAnsi="Times New Roman CYR" w:cs="Times New Roman CYR"/>
              </w:rPr>
              <w:t xml:space="preserve"> за 2020 </w:t>
            </w:r>
            <w:proofErr w:type="spellStart"/>
            <w:r>
              <w:rPr>
                <w:rFonts w:ascii="Times New Roman CYR" w:hAnsi="Times New Roman CYR" w:cs="Times New Roman CYR"/>
              </w:rPr>
              <w:t>рiк</w:t>
            </w:r>
            <w:proofErr w:type="spellEnd"/>
            <w:r>
              <w:rPr>
                <w:rFonts w:ascii="Times New Roman CYR" w:hAnsi="Times New Roman CYR" w:cs="Times New Roman CYR"/>
              </w:rPr>
              <w:t>.</w:t>
            </w:r>
          </w:p>
          <w:p w14:paraId="6115EEDC"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6. </w:t>
            </w:r>
            <w:proofErr w:type="spellStart"/>
            <w:r>
              <w:rPr>
                <w:rFonts w:ascii="Times New Roman CYR" w:hAnsi="Times New Roman CYR" w:cs="Times New Roman CYR"/>
              </w:rPr>
              <w:t>Розподiл</w:t>
            </w:r>
            <w:proofErr w:type="spellEnd"/>
            <w:r>
              <w:rPr>
                <w:rFonts w:ascii="Times New Roman CYR" w:hAnsi="Times New Roman CYR" w:cs="Times New Roman CYR"/>
              </w:rPr>
              <w:t xml:space="preserve"> чистого </w:t>
            </w:r>
            <w:proofErr w:type="spellStart"/>
            <w:r>
              <w:rPr>
                <w:rFonts w:ascii="Times New Roman CYR" w:hAnsi="Times New Roman CYR" w:cs="Times New Roman CYR"/>
              </w:rPr>
              <w:t>прибутку</w:t>
            </w:r>
            <w:proofErr w:type="spellEnd"/>
            <w:r>
              <w:rPr>
                <w:rFonts w:ascii="Times New Roman CYR" w:hAnsi="Times New Roman CYR" w:cs="Times New Roman CYR"/>
              </w:rPr>
              <w:t xml:space="preserve"> 2020 року.</w:t>
            </w:r>
          </w:p>
          <w:p w14:paraId="21794BA9"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Збори</w:t>
            </w:r>
            <w:proofErr w:type="spellEnd"/>
            <w:r>
              <w:rPr>
                <w:rFonts w:ascii="Times New Roman CYR" w:hAnsi="Times New Roman CYR" w:cs="Times New Roman CYR"/>
              </w:rPr>
              <w:t xml:space="preserve"> </w:t>
            </w:r>
            <w:proofErr w:type="spellStart"/>
            <w:r>
              <w:rPr>
                <w:rFonts w:ascii="Times New Roman CYR" w:hAnsi="Times New Roman CYR" w:cs="Times New Roman CYR"/>
              </w:rPr>
              <w:t>скликанi</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iнiцiативою</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Наглядової</w:t>
            </w:r>
            <w:proofErr w:type="spellEnd"/>
            <w:r>
              <w:rPr>
                <w:rFonts w:ascii="Times New Roman CYR" w:hAnsi="Times New Roman CYR" w:cs="Times New Roman CYR"/>
              </w:rPr>
              <w:t xml:space="preserve"> ради </w:t>
            </w:r>
            <w:proofErr w:type="spellStart"/>
            <w:r>
              <w:rPr>
                <w:rFonts w:ascii="Times New Roman CYR" w:hAnsi="Times New Roman CYR" w:cs="Times New Roman CYR"/>
              </w:rPr>
              <w:t>Товариства</w:t>
            </w:r>
            <w:proofErr w:type="spellEnd"/>
            <w:r>
              <w:rPr>
                <w:rFonts w:ascii="Times New Roman CYR" w:hAnsi="Times New Roman CYR" w:cs="Times New Roman CYR"/>
              </w:rPr>
              <w:t xml:space="preserve">. Особи, </w:t>
            </w:r>
            <w:proofErr w:type="spellStart"/>
            <w:r>
              <w:rPr>
                <w:rFonts w:ascii="Times New Roman CYR" w:hAnsi="Times New Roman CYR" w:cs="Times New Roman CYR"/>
              </w:rPr>
              <w:t>що</w:t>
            </w:r>
            <w:proofErr w:type="spellEnd"/>
            <w:r>
              <w:rPr>
                <w:rFonts w:ascii="Times New Roman CYR" w:hAnsi="Times New Roman CYR" w:cs="Times New Roman CYR"/>
              </w:rPr>
              <w:t xml:space="preserve"> подавали </w:t>
            </w:r>
            <w:proofErr w:type="spellStart"/>
            <w:r>
              <w:rPr>
                <w:rFonts w:ascii="Times New Roman CYR" w:hAnsi="Times New Roman CYR" w:cs="Times New Roman CYR"/>
              </w:rPr>
              <w:t>пропозицiї</w:t>
            </w:r>
            <w:proofErr w:type="spellEnd"/>
            <w:r>
              <w:rPr>
                <w:rFonts w:ascii="Times New Roman CYR" w:hAnsi="Times New Roman CYR" w:cs="Times New Roman CYR"/>
              </w:rPr>
              <w:t xml:space="preserve"> до </w:t>
            </w:r>
            <w:proofErr w:type="spellStart"/>
            <w:r>
              <w:rPr>
                <w:rFonts w:ascii="Times New Roman CYR" w:hAnsi="Times New Roman CYR" w:cs="Times New Roman CYR"/>
              </w:rPr>
              <w:t>перелiку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питань</w:t>
            </w:r>
            <w:proofErr w:type="spellEnd"/>
            <w:r>
              <w:rPr>
                <w:rFonts w:ascii="Times New Roman CYR" w:hAnsi="Times New Roman CYR" w:cs="Times New Roman CYR"/>
              </w:rPr>
              <w:t xml:space="preserve"> порядку денного та </w:t>
            </w:r>
            <w:proofErr w:type="spellStart"/>
            <w:r>
              <w:rPr>
                <w:rFonts w:ascii="Times New Roman CYR" w:hAnsi="Times New Roman CYR" w:cs="Times New Roman CYR"/>
              </w:rPr>
              <w:t>проектiв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рiшень</w:t>
            </w:r>
            <w:proofErr w:type="spellEnd"/>
            <w:r>
              <w:rPr>
                <w:rFonts w:ascii="Times New Roman CYR" w:hAnsi="Times New Roman CYR" w:cs="Times New Roman CYR"/>
              </w:rPr>
              <w:t xml:space="preserve"> </w:t>
            </w:r>
            <w:proofErr w:type="spellStart"/>
            <w:r>
              <w:rPr>
                <w:rFonts w:ascii="Times New Roman CYR" w:hAnsi="Times New Roman CYR" w:cs="Times New Roman CYR"/>
              </w:rPr>
              <w:t>вiдсутнi</w:t>
            </w:r>
            <w:proofErr w:type="spellEnd"/>
            <w:r>
              <w:rPr>
                <w:rFonts w:ascii="Times New Roman CYR" w:hAnsi="Times New Roman CYR" w:cs="Times New Roman CYR"/>
              </w:rPr>
              <w:t xml:space="preserve">. </w:t>
            </w:r>
            <w:proofErr w:type="spellStart"/>
            <w:r>
              <w:rPr>
                <w:rFonts w:ascii="Times New Roman CYR" w:hAnsi="Times New Roman CYR" w:cs="Times New Roman CYR"/>
              </w:rPr>
              <w:t>Змiн</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доповнень</w:t>
            </w:r>
            <w:proofErr w:type="spellEnd"/>
            <w:r>
              <w:rPr>
                <w:rFonts w:ascii="Times New Roman CYR" w:hAnsi="Times New Roman CYR" w:cs="Times New Roman CYR"/>
              </w:rPr>
              <w:t xml:space="preserve"> до порядку денного не </w:t>
            </w:r>
            <w:proofErr w:type="spellStart"/>
            <w:r>
              <w:rPr>
                <w:rFonts w:ascii="Times New Roman CYR" w:hAnsi="Times New Roman CYR" w:cs="Times New Roman CYR"/>
              </w:rPr>
              <w:t>вiдбувалося</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Результати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розгляду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питань</w:t>
            </w:r>
            <w:proofErr w:type="spellEnd"/>
            <w:r>
              <w:rPr>
                <w:rFonts w:ascii="Times New Roman CYR" w:hAnsi="Times New Roman CYR" w:cs="Times New Roman CYR"/>
              </w:rPr>
              <w:t xml:space="preserve"> порядку денного: по </w:t>
            </w:r>
            <w:proofErr w:type="spellStart"/>
            <w:r>
              <w:rPr>
                <w:rFonts w:ascii="Times New Roman CYR" w:hAnsi="Times New Roman CYR" w:cs="Times New Roman CYR"/>
              </w:rPr>
              <w:t>всiм</w:t>
            </w:r>
            <w:proofErr w:type="spellEnd"/>
            <w:r>
              <w:rPr>
                <w:rFonts w:ascii="Times New Roman CYR" w:hAnsi="Times New Roman CYR" w:cs="Times New Roman CYR"/>
              </w:rPr>
              <w:t xml:space="preserve"> </w:t>
            </w:r>
            <w:proofErr w:type="spellStart"/>
            <w:r>
              <w:rPr>
                <w:rFonts w:ascii="Times New Roman CYR" w:hAnsi="Times New Roman CYR" w:cs="Times New Roman CYR"/>
              </w:rPr>
              <w:t>питанням</w:t>
            </w:r>
            <w:proofErr w:type="spellEnd"/>
            <w:r>
              <w:rPr>
                <w:rFonts w:ascii="Times New Roman CYR" w:hAnsi="Times New Roman CYR" w:cs="Times New Roman CYR"/>
              </w:rPr>
              <w:t xml:space="preserve"> порядку денного </w:t>
            </w:r>
            <w:proofErr w:type="spellStart"/>
            <w:r>
              <w:rPr>
                <w:rFonts w:ascii="Times New Roman CYR" w:hAnsi="Times New Roman CYR" w:cs="Times New Roman CYR"/>
              </w:rPr>
              <w:t>були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прийнятi</w:t>
            </w:r>
            <w:proofErr w:type="spellEnd"/>
            <w:r>
              <w:rPr>
                <w:rFonts w:ascii="Times New Roman CYR" w:hAnsi="Times New Roman CYR" w:cs="Times New Roman CYR"/>
              </w:rPr>
              <w:t xml:space="preserve"> </w:t>
            </w:r>
            <w:proofErr w:type="spellStart"/>
            <w:r>
              <w:rPr>
                <w:rFonts w:ascii="Times New Roman CYR" w:hAnsi="Times New Roman CYR" w:cs="Times New Roman CYR"/>
              </w:rPr>
              <w:t>вiдповiднi</w:t>
            </w:r>
            <w:proofErr w:type="spellEnd"/>
            <w:r>
              <w:rPr>
                <w:rFonts w:ascii="Times New Roman CYR" w:hAnsi="Times New Roman CYR" w:cs="Times New Roman CYR"/>
              </w:rPr>
              <w:t xml:space="preserve"> </w:t>
            </w:r>
            <w:proofErr w:type="spellStart"/>
            <w:r>
              <w:rPr>
                <w:rFonts w:ascii="Times New Roman CYR" w:hAnsi="Times New Roman CYR" w:cs="Times New Roman CYR"/>
              </w:rPr>
              <w:t>рiшення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запропонованих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проектiв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рiшень</w:t>
            </w:r>
            <w:proofErr w:type="spellEnd"/>
            <w:r>
              <w:rPr>
                <w:rFonts w:ascii="Times New Roman CYR" w:hAnsi="Times New Roman CYR" w:cs="Times New Roman CYR"/>
              </w:rPr>
              <w:t xml:space="preserve">), а </w:t>
            </w:r>
            <w:proofErr w:type="spellStart"/>
            <w:r>
              <w:rPr>
                <w:rFonts w:ascii="Times New Roman CYR" w:hAnsi="Times New Roman CYR" w:cs="Times New Roman CYR"/>
              </w:rPr>
              <w:t>саме</w:t>
            </w:r>
            <w:proofErr w:type="spellEnd"/>
            <w:r>
              <w:rPr>
                <w:rFonts w:ascii="Times New Roman CYR" w:hAnsi="Times New Roman CYR" w:cs="Times New Roman CYR"/>
              </w:rPr>
              <w:t xml:space="preserve">: по </w:t>
            </w:r>
            <w:proofErr w:type="spellStart"/>
            <w:r>
              <w:rPr>
                <w:rFonts w:ascii="Times New Roman CYR" w:hAnsi="Times New Roman CYR" w:cs="Times New Roman CYR"/>
              </w:rPr>
              <w:t>питаннях</w:t>
            </w:r>
            <w:proofErr w:type="spellEnd"/>
            <w:r>
              <w:rPr>
                <w:rFonts w:ascii="Times New Roman CYR" w:hAnsi="Times New Roman CYR" w:cs="Times New Roman CYR"/>
              </w:rPr>
              <w:t xml:space="preserve"> порядку денного №№ 1-6 </w:t>
            </w:r>
            <w:proofErr w:type="spellStart"/>
            <w:r>
              <w:rPr>
                <w:rFonts w:ascii="Times New Roman CYR" w:hAnsi="Times New Roman CYR" w:cs="Times New Roman CYR"/>
              </w:rPr>
              <w:t>було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прийняте</w:t>
            </w:r>
            <w:proofErr w:type="spellEnd"/>
            <w:r>
              <w:rPr>
                <w:rFonts w:ascii="Times New Roman CYR" w:hAnsi="Times New Roman CYR" w:cs="Times New Roman CYR"/>
              </w:rPr>
              <w:t xml:space="preserve"> </w:t>
            </w:r>
            <w:proofErr w:type="spellStart"/>
            <w:r>
              <w:rPr>
                <w:rFonts w:ascii="Times New Roman CYR" w:hAnsi="Times New Roman CYR" w:cs="Times New Roman CYR"/>
              </w:rPr>
              <w:t>рiшення</w:t>
            </w:r>
            <w:proofErr w:type="spellEnd"/>
            <w:r>
              <w:rPr>
                <w:rFonts w:ascii="Times New Roman CYR" w:hAnsi="Times New Roman CYR" w:cs="Times New Roman CYR"/>
              </w:rPr>
              <w:t xml:space="preserve"> "ЗА" одноголосно</w:t>
            </w:r>
          </w:p>
          <w:p w14:paraId="45584EC9"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lastRenderedPageBreak/>
              <w:t>Рiшення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прийнятi</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загальними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зборами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акцiонерiв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вiдповiдно</w:t>
            </w:r>
            <w:proofErr w:type="spellEnd"/>
            <w:r>
              <w:rPr>
                <w:rFonts w:ascii="Times New Roman CYR" w:hAnsi="Times New Roman CYR" w:cs="Times New Roman CYR"/>
              </w:rPr>
              <w:t xml:space="preserve"> до порядку денного:</w:t>
            </w:r>
          </w:p>
          <w:p w14:paraId="67D35E4B"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1. </w:t>
            </w:r>
            <w:proofErr w:type="spellStart"/>
            <w:r>
              <w:rPr>
                <w:rFonts w:ascii="Times New Roman CYR" w:hAnsi="Times New Roman CYR" w:cs="Times New Roman CYR"/>
              </w:rPr>
              <w:t>Затверджено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рiшення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Передати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депозитарнiй</w:t>
            </w:r>
            <w:proofErr w:type="spellEnd"/>
            <w:r>
              <w:rPr>
                <w:rFonts w:ascii="Times New Roman CYR" w:hAnsi="Times New Roman CYR" w:cs="Times New Roman CYR"/>
              </w:rPr>
              <w:t xml:space="preserve"> </w:t>
            </w:r>
            <w:proofErr w:type="spellStart"/>
            <w:r>
              <w:rPr>
                <w:rFonts w:ascii="Times New Roman CYR" w:hAnsi="Times New Roman CYR" w:cs="Times New Roman CYR"/>
              </w:rPr>
              <w:t>установi</w:t>
            </w:r>
            <w:proofErr w:type="spellEnd"/>
            <w:r>
              <w:rPr>
                <w:rFonts w:ascii="Times New Roman CYR" w:hAnsi="Times New Roman CYR" w:cs="Times New Roman CYR"/>
              </w:rPr>
              <w:t xml:space="preserve"> - </w:t>
            </w:r>
            <w:proofErr w:type="spellStart"/>
            <w:r>
              <w:rPr>
                <w:rFonts w:ascii="Times New Roman CYR" w:hAnsi="Times New Roman CYR" w:cs="Times New Roman CYR"/>
              </w:rPr>
              <w:t>акцiонерному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товариству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Полiкомбанк</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повноваження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лiчильної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r>
              <w:rPr>
                <w:rFonts w:ascii="Times New Roman CYR" w:hAnsi="Times New Roman CYR" w:cs="Times New Roman CYR"/>
              </w:rPr>
              <w:t xml:space="preserve"> </w:t>
            </w:r>
            <w:proofErr w:type="spellStart"/>
            <w:r>
              <w:rPr>
                <w:rFonts w:ascii="Times New Roman CYR" w:hAnsi="Times New Roman CYR" w:cs="Times New Roman CYR"/>
              </w:rPr>
              <w:t>цих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позачергових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загальних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зборiв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акцiонерiв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Товариства</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пiдставi</w:t>
            </w:r>
            <w:proofErr w:type="spellEnd"/>
            <w:r>
              <w:rPr>
                <w:rFonts w:ascii="Times New Roman CYR" w:hAnsi="Times New Roman CYR" w:cs="Times New Roman CYR"/>
              </w:rPr>
              <w:t xml:space="preserve"> </w:t>
            </w:r>
            <w:proofErr w:type="spellStart"/>
            <w:r>
              <w:rPr>
                <w:rFonts w:ascii="Times New Roman CYR" w:hAnsi="Times New Roman CYR" w:cs="Times New Roman CYR"/>
              </w:rPr>
              <w:t>укладеного</w:t>
            </w:r>
            <w:proofErr w:type="spellEnd"/>
            <w:r>
              <w:rPr>
                <w:rFonts w:ascii="Times New Roman CYR" w:hAnsi="Times New Roman CYR" w:cs="Times New Roman CYR"/>
              </w:rPr>
              <w:t xml:space="preserve"> договору.</w:t>
            </w:r>
          </w:p>
          <w:p w14:paraId="32D544F4"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2. </w:t>
            </w:r>
            <w:proofErr w:type="spellStart"/>
            <w:r>
              <w:rPr>
                <w:rFonts w:ascii="Times New Roman CYR" w:hAnsi="Times New Roman CYR" w:cs="Times New Roman CYR"/>
              </w:rPr>
              <w:t>Обрано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головуючим</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загальних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зборах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акцiонерiв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Приходька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Леонiда</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Васильовича</w:t>
            </w:r>
            <w:proofErr w:type="spellEnd"/>
            <w:r>
              <w:rPr>
                <w:rFonts w:ascii="Times New Roman CYR" w:hAnsi="Times New Roman CYR" w:cs="Times New Roman CYR"/>
              </w:rPr>
              <w:t xml:space="preserve">, секретарем </w:t>
            </w:r>
            <w:proofErr w:type="spellStart"/>
            <w:r>
              <w:rPr>
                <w:rFonts w:ascii="Times New Roman CYR" w:hAnsi="Times New Roman CYR" w:cs="Times New Roman CYR"/>
              </w:rPr>
              <w:t>зборiв</w:t>
            </w:r>
            <w:proofErr w:type="spellEnd"/>
            <w:r>
              <w:rPr>
                <w:rFonts w:ascii="Times New Roman CYR" w:hAnsi="Times New Roman CYR" w:cs="Times New Roman CYR"/>
              </w:rPr>
              <w:t xml:space="preserve"> - </w:t>
            </w:r>
            <w:proofErr w:type="spellStart"/>
            <w:r>
              <w:rPr>
                <w:rFonts w:ascii="Times New Roman CYR" w:hAnsi="Times New Roman CYR" w:cs="Times New Roman CYR"/>
              </w:rPr>
              <w:t>Кугук</w:t>
            </w:r>
            <w:proofErr w:type="spellEnd"/>
            <w:r>
              <w:rPr>
                <w:rFonts w:ascii="Times New Roman CYR" w:hAnsi="Times New Roman CYR" w:cs="Times New Roman CYR"/>
              </w:rPr>
              <w:t xml:space="preserve"> </w:t>
            </w:r>
            <w:proofErr w:type="spellStart"/>
            <w:r>
              <w:rPr>
                <w:rFonts w:ascii="Times New Roman CYR" w:hAnsi="Times New Roman CYR" w:cs="Times New Roman CYR"/>
              </w:rPr>
              <w:t>Iрину</w:t>
            </w:r>
            <w:proofErr w:type="spellEnd"/>
            <w:r>
              <w:rPr>
                <w:rFonts w:ascii="Times New Roman CYR" w:hAnsi="Times New Roman CYR" w:cs="Times New Roman CYR"/>
              </w:rPr>
              <w:t xml:space="preserve"> </w:t>
            </w:r>
            <w:proofErr w:type="spellStart"/>
            <w:r>
              <w:rPr>
                <w:rFonts w:ascii="Times New Roman CYR" w:hAnsi="Times New Roman CYR" w:cs="Times New Roman CYR"/>
              </w:rPr>
              <w:t>Iванiвну</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Затверджено</w:t>
            </w:r>
            <w:proofErr w:type="spellEnd"/>
            <w:r>
              <w:rPr>
                <w:rFonts w:ascii="Times New Roman CYR" w:hAnsi="Times New Roman CYR" w:cs="Times New Roman CYR"/>
              </w:rPr>
              <w:t xml:space="preserve"> регламент </w:t>
            </w:r>
            <w:proofErr w:type="spellStart"/>
            <w:r>
              <w:rPr>
                <w:rFonts w:ascii="Times New Roman CYR" w:hAnsi="Times New Roman CYR" w:cs="Times New Roman CYR"/>
              </w:rPr>
              <w:t>зборiв</w:t>
            </w:r>
            <w:proofErr w:type="spellEnd"/>
          </w:p>
          <w:p w14:paraId="3AC31916"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3. </w:t>
            </w:r>
            <w:proofErr w:type="spellStart"/>
            <w:r>
              <w:rPr>
                <w:rFonts w:ascii="Times New Roman CYR" w:hAnsi="Times New Roman CYR" w:cs="Times New Roman CYR"/>
              </w:rPr>
              <w:t>Затверджено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звiт</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Наглядової</w:t>
            </w:r>
            <w:proofErr w:type="spellEnd"/>
            <w:r>
              <w:rPr>
                <w:rFonts w:ascii="Times New Roman CYR" w:hAnsi="Times New Roman CYR" w:cs="Times New Roman CYR"/>
              </w:rPr>
              <w:t xml:space="preserve"> ради за 2020 </w:t>
            </w:r>
            <w:proofErr w:type="spellStart"/>
            <w:r>
              <w:rPr>
                <w:rFonts w:ascii="Times New Roman CYR" w:hAnsi="Times New Roman CYR" w:cs="Times New Roman CYR"/>
              </w:rPr>
              <w:t>рiк</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Затвердити</w:t>
            </w:r>
            <w:proofErr w:type="spellEnd"/>
            <w:r>
              <w:rPr>
                <w:rFonts w:ascii="Times New Roman CYR" w:hAnsi="Times New Roman CYR" w:cs="Times New Roman CYR"/>
              </w:rPr>
              <w:t xml:space="preserve"> заходи за результатами </w:t>
            </w:r>
            <w:proofErr w:type="spellStart"/>
            <w:r>
              <w:rPr>
                <w:rFonts w:ascii="Times New Roman CYR" w:hAnsi="Times New Roman CYR" w:cs="Times New Roman CYR"/>
              </w:rPr>
              <w:t>його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розгляду</w:t>
            </w:r>
            <w:proofErr w:type="spellEnd"/>
          </w:p>
          <w:p w14:paraId="69A62FAA"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4. </w:t>
            </w:r>
            <w:proofErr w:type="spellStart"/>
            <w:r>
              <w:rPr>
                <w:rFonts w:ascii="Times New Roman CYR" w:hAnsi="Times New Roman CYR" w:cs="Times New Roman CYR"/>
              </w:rPr>
              <w:t>Затверджено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звiт</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r>
              <w:rPr>
                <w:rFonts w:ascii="Times New Roman CYR" w:hAnsi="Times New Roman CYR" w:cs="Times New Roman CYR"/>
              </w:rPr>
              <w:t xml:space="preserve"> за 2020 </w:t>
            </w:r>
            <w:proofErr w:type="spellStart"/>
            <w:r>
              <w:rPr>
                <w:rFonts w:ascii="Times New Roman CYR" w:hAnsi="Times New Roman CYR" w:cs="Times New Roman CYR"/>
              </w:rPr>
              <w:t>рiк</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Затвердити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висновки</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пiдсумками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перевiрки</w:t>
            </w:r>
            <w:proofErr w:type="spellEnd"/>
            <w:r>
              <w:rPr>
                <w:rFonts w:ascii="Times New Roman CYR" w:hAnsi="Times New Roman CYR" w:cs="Times New Roman CYR"/>
              </w:rPr>
              <w:t xml:space="preserve"> </w:t>
            </w:r>
            <w:proofErr w:type="spellStart"/>
            <w:r>
              <w:rPr>
                <w:rFonts w:ascii="Times New Roman CYR" w:hAnsi="Times New Roman CYR" w:cs="Times New Roman CYR"/>
              </w:rPr>
              <w:t>фiнансово</w:t>
            </w:r>
            <w:proofErr w:type="spellEnd"/>
            <w:r>
              <w:rPr>
                <w:rFonts w:ascii="Times New Roman CYR" w:hAnsi="Times New Roman CYR" w:cs="Times New Roman CYR"/>
              </w:rPr>
              <w:t xml:space="preserve"> - </w:t>
            </w:r>
            <w:proofErr w:type="spellStart"/>
            <w:r>
              <w:rPr>
                <w:rFonts w:ascii="Times New Roman CYR" w:hAnsi="Times New Roman CYR" w:cs="Times New Roman CYR"/>
              </w:rPr>
              <w:t>господарської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дiяльностi</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Товариства</w:t>
            </w:r>
            <w:proofErr w:type="spellEnd"/>
            <w:r>
              <w:rPr>
                <w:rFonts w:ascii="Times New Roman CYR" w:hAnsi="Times New Roman CYR" w:cs="Times New Roman CYR"/>
              </w:rPr>
              <w:t xml:space="preserve"> за 2020 </w:t>
            </w:r>
            <w:proofErr w:type="spellStart"/>
            <w:r>
              <w:rPr>
                <w:rFonts w:ascii="Times New Roman CYR" w:hAnsi="Times New Roman CYR" w:cs="Times New Roman CYR"/>
              </w:rPr>
              <w:t>рiк</w:t>
            </w:r>
            <w:proofErr w:type="spellEnd"/>
          </w:p>
          <w:p w14:paraId="277F8252"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5. </w:t>
            </w:r>
            <w:proofErr w:type="spellStart"/>
            <w:r>
              <w:rPr>
                <w:rFonts w:ascii="Times New Roman CYR" w:hAnsi="Times New Roman CYR" w:cs="Times New Roman CYR"/>
              </w:rPr>
              <w:t>Затверджено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рiчний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звiт</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Товариства</w:t>
            </w:r>
            <w:proofErr w:type="spellEnd"/>
            <w:r>
              <w:rPr>
                <w:rFonts w:ascii="Times New Roman CYR" w:hAnsi="Times New Roman CYR" w:cs="Times New Roman CYR"/>
              </w:rPr>
              <w:t xml:space="preserve"> за 2020 </w:t>
            </w:r>
            <w:proofErr w:type="spellStart"/>
            <w:r>
              <w:rPr>
                <w:rFonts w:ascii="Times New Roman CYR" w:hAnsi="Times New Roman CYR" w:cs="Times New Roman CYR"/>
              </w:rPr>
              <w:t>рiк</w:t>
            </w:r>
            <w:proofErr w:type="spellEnd"/>
            <w:r>
              <w:rPr>
                <w:rFonts w:ascii="Times New Roman CYR" w:hAnsi="Times New Roman CYR" w:cs="Times New Roman CYR"/>
              </w:rPr>
              <w:t xml:space="preserve"> (</w:t>
            </w:r>
            <w:proofErr w:type="spellStart"/>
            <w:r>
              <w:rPr>
                <w:rFonts w:ascii="Times New Roman CYR" w:hAnsi="Times New Roman CYR" w:cs="Times New Roman CYR"/>
              </w:rPr>
              <w:t>рiчну</w:t>
            </w:r>
            <w:proofErr w:type="spellEnd"/>
            <w:r>
              <w:rPr>
                <w:rFonts w:ascii="Times New Roman CYR" w:hAnsi="Times New Roman CYR" w:cs="Times New Roman CYR"/>
              </w:rPr>
              <w:t xml:space="preserve"> </w:t>
            </w:r>
            <w:proofErr w:type="spellStart"/>
            <w:r>
              <w:rPr>
                <w:rFonts w:ascii="Times New Roman CYR" w:hAnsi="Times New Roman CYR" w:cs="Times New Roman CYR"/>
              </w:rPr>
              <w:t>фiнансову</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звiтнiсть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складену</w:t>
            </w:r>
            <w:proofErr w:type="spellEnd"/>
            <w:r>
              <w:rPr>
                <w:rFonts w:ascii="Times New Roman CYR" w:hAnsi="Times New Roman CYR" w:cs="Times New Roman CYR"/>
              </w:rPr>
              <w:t xml:space="preserve"> за МСФЗ) у </w:t>
            </w:r>
            <w:proofErr w:type="spellStart"/>
            <w:r>
              <w:rPr>
                <w:rFonts w:ascii="Times New Roman CYR" w:hAnsi="Times New Roman CYR" w:cs="Times New Roman CYR"/>
              </w:rPr>
              <w:t>складi</w:t>
            </w:r>
            <w:proofErr w:type="spellEnd"/>
            <w:r>
              <w:rPr>
                <w:rFonts w:ascii="Times New Roman CYR" w:hAnsi="Times New Roman CYR" w:cs="Times New Roman CYR"/>
              </w:rPr>
              <w:t xml:space="preserve"> Балансу (</w:t>
            </w:r>
            <w:proofErr w:type="spellStart"/>
            <w:r>
              <w:rPr>
                <w:rFonts w:ascii="Times New Roman CYR" w:hAnsi="Times New Roman CYR" w:cs="Times New Roman CYR"/>
              </w:rPr>
              <w:t>Звiту</w:t>
            </w:r>
            <w:proofErr w:type="spellEnd"/>
            <w:r>
              <w:rPr>
                <w:rFonts w:ascii="Times New Roman CYR" w:hAnsi="Times New Roman CYR" w:cs="Times New Roman CYR"/>
              </w:rPr>
              <w:t xml:space="preserve"> про </w:t>
            </w:r>
            <w:proofErr w:type="spellStart"/>
            <w:r>
              <w:rPr>
                <w:rFonts w:ascii="Times New Roman CYR" w:hAnsi="Times New Roman CYR" w:cs="Times New Roman CYR"/>
              </w:rPr>
              <w:t>фiнансовий</w:t>
            </w:r>
            <w:proofErr w:type="spellEnd"/>
            <w:r>
              <w:rPr>
                <w:rFonts w:ascii="Times New Roman CYR" w:hAnsi="Times New Roman CYR" w:cs="Times New Roman CYR"/>
              </w:rPr>
              <w:t xml:space="preserve"> стан), </w:t>
            </w:r>
            <w:proofErr w:type="spellStart"/>
            <w:r>
              <w:rPr>
                <w:rFonts w:ascii="Times New Roman CYR" w:hAnsi="Times New Roman CYR" w:cs="Times New Roman CYR"/>
              </w:rPr>
              <w:t>Звiту</w:t>
            </w:r>
            <w:proofErr w:type="spellEnd"/>
            <w:r>
              <w:rPr>
                <w:rFonts w:ascii="Times New Roman CYR" w:hAnsi="Times New Roman CYR" w:cs="Times New Roman CYR"/>
              </w:rPr>
              <w:t xml:space="preserve"> про </w:t>
            </w:r>
            <w:proofErr w:type="spellStart"/>
            <w:r>
              <w:rPr>
                <w:rFonts w:ascii="Times New Roman CYR" w:hAnsi="Times New Roman CYR" w:cs="Times New Roman CYR"/>
              </w:rPr>
              <w:t>фiнансовi</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результати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Звiту</w:t>
            </w:r>
            <w:proofErr w:type="spellEnd"/>
            <w:r>
              <w:rPr>
                <w:rFonts w:ascii="Times New Roman CYR" w:hAnsi="Times New Roman CYR" w:cs="Times New Roman CYR"/>
              </w:rPr>
              <w:t xml:space="preserve"> про </w:t>
            </w:r>
            <w:proofErr w:type="spellStart"/>
            <w:r>
              <w:rPr>
                <w:rFonts w:ascii="Times New Roman CYR" w:hAnsi="Times New Roman CYR" w:cs="Times New Roman CYR"/>
              </w:rPr>
              <w:t>сукупний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дохiд</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Звiту</w:t>
            </w:r>
            <w:proofErr w:type="spellEnd"/>
            <w:r>
              <w:rPr>
                <w:rFonts w:ascii="Times New Roman CYR" w:hAnsi="Times New Roman CYR" w:cs="Times New Roman CYR"/>
              </w:rPr>
              <w:t xml:space="preserve"> про рух </w:t>
            </w:r>
            <w:proofErr w:type="spellStart"/>
            <w:r>
              <w:rPr>
                <w:rFonts w:ascii="Times New Roman CYR" w:hAnsi="Times New Roman CYR" w:cs="Times New Roman CYR"/>
              </w:rPr>
              <w:t>грошових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коштiв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Звiту</w:t>
            </w:r>
            <w:proofErr w:type="spellEnd"/>
            <w:r>
              <w:rPr>
                <w:rFonts w:ascii="Times New Roman CYR" w:hAnsi="Times New Roman CYR" w:cs="Times New Roman CYR"/>
              </w:rPr>
              <w:t xml:space="preserve"> про </w:t>
            </w:r>
            <w:proofErr w:type="spellStart"/>
            <w:r>
              <w:rPr>
                <w:rFonts w:ascii="Times New Roman CYR" w:hAnsi="Times New Roman CYR" w:cs="Times New Roman CYR"/>
              </w:rPr>
              <w:t>власний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капiтал</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Примiток</w:t>
            </w:r>
            <w:proofErr w:type="spellEnd"/>
            <w:r>
              <w:rPr>
                <w:rFonts w:ascii="Times New Roman CYR" w:hAnsi="Times New Roman CYR" w:cs="Times New Roman CYR"/>
              </w:rPr>
              <w:t xml:space="preserve"> до </w:t>
            </w:r>
            <w:proofErr w:type="spellStart"/>
            <w:r>
              <w:rPr>
                <w:rFonts w:ascii="Times New Roman CYR" w:hAnsi="Times New Roman CYR" w:cs="Times New Roman CYR"/>
              </w:rPr>
              <w:t>рiчної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фiнансової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звiтностi</w:t>
            </w:r>
            <w:proofErr w:type="spellEnd"/>
            <w:r>
              <w:rPr>
                <w:rFonts w:ascii="Times New Roman CYR" w:hAnsi="Times New Roman CYR" w:cs="Times New Roman CYR"/>
              </w:rPr>
              <w:t>.</w:t>
            </w:r>
          </w:p>
          <w:p w14:paraId="61B75D67"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6. </w:t>
            </w:r>
            <w:proofErr w:type="spellStart"/>
            <w:r>
              <w:rPr>
                <w:rFonts w:ascii="Times New Roman CYR" w:hAnsi="Times New Roman CYR" w:cs="Times New Roman CYR"/>
              </w:rPr>
              <w:t>Затверджено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розподiл</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прибутку</w:t>
            </w:r>
            <w:proofErr w:type="spellEnd"/>
            <w:r>
              <w:rPr>
                <w:rFonts w:ascii="Times New Roman CYR" w:hAnsi="Times New Roman CYR" w:cs="Times New Roman CYR"/>
              </w:rPr>
              <w:t xml:space="preserve">: </w:t>
            </w:r>
            <w:proofErr w:type="spellStart"/>
            <w:r>
              <w:rPr>
                <w:rFonts w:ascii="Times New Roman CYR" w:hAnsi="Times New Roman CYR" w:cs="Times New Roman CYR"/>
              </w:rPr>
              <w:t>Чистий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прибуток</w:t>
            </w:r>
            <w:proofErr w:type="spellEnd"/>
            <w:r>
              <w:rPr>
                <w:rFonts w:ascii="Times New Roman CYR" w:hAnsi="Times New Roman CYR" w:cs="Times New Roman CYR"/>
              </w:rPr>
              <w:t xml:space="preserve"> в </w:t>
            </w:r>
            <w:proofErr w:type="spellStart"/>
            <w:r>
              <w:rPr>
                <w:rFonts w:ascii="Times New Roman CYR" w:hAnsi="Times New Roman CYR" w:cs="Times New Roman CYR"/>
              </w:rPr>
              <w:t>сумi</w:t>
            </w:r>
            <w:proofErr w:type="spellEnd"/>
            <w:r>
              <w:rPr>
                <w:rFonts w:ascii="Times New Roman CYR" w:hAnsi="Times New Roman CYR" w:cs="Times New Roman CYR"/>
              </w:rPr>
              <w:t xml:space="preserve"> 272900 тис. грн., </w:t>
            </w:r>
            <w:proofErr w:type="spellStart"/>
            <w:r>
              <w:rPr>
                <w:rFonts w:ascii="Times New Roman CYR" w:hAnsi="Times New Roman CYR" w:cs="Times New Roman CYR"/>
              </w:rPr>
              <w:t>отриманий</w:t>
            </w:r>
            <w:proofErr w:type="spellEnd"/>
            <w:r>
              <w:rPr>
                <w:rFonts w:ascii="Times New Roman CYR" w:hAnsi="Times New Roman CYR" w:cs="Times New Roman CYR"/>
              </w:rPr>
              <w:t xml:space="preserve"> за результатами </w:t>
            </w:r>
            <w:proofErr w:type="spellStart"/>
            <w:r>
              <w:rPr>
                <w:rFonts w:ascii="Times New Roman CYR" w:hAnsi="Times New Roman CYR" w:cs="Times New Roman CYR"/>
              </w:rPr>
              <w:t>дiяльностi</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Товариства</w:t>
            </w:r>
            <w:proofErr w:type="spellEnd"/>
            <w:r>
              <w:rPr>
                <w:rFonts w:ascii="Times New Roman CYR" w:hAnsi="Times New Roman CYR" w:cs="Times New Roman CYR"/>
              </w:rPr>
              <w:t xml:space="preserve"> у 2020 </w:t>
            </w:r>
            <w:proofErr w:type="spellStart"/>
            <w:r>
              <w:rPr>
                <w:rFonts w:ascii="Times New Roman CYR" w:hAnsi="Times New Roman CYR" w:cs="Times New Roman CYR"/>
              </w:rPr>
              <w:t>роцi</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розподiляти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Дивiденди</w:t>
            </w:r>
            <w:proofErr w:type="spellEnd"/>
            <w:r>
              <w:rPr>
                <w:rFonts w:ascii="Times New Roman CYR" w:hAnsi="Times New Roman CYR" w:cs="Times New Roman CYR"/>
              </w:rPr>
              <w:t xml:space="preserve"> за 2020 </w:t>
            </w:r>
            <w:proofErr w:type="spellStart"/>
            <w:r>
              <w:rPr>
                <w:rFonts w:ascii="Times New Roman CYR" w:hAnsi="Times New Roman CYR" w:cs="Times New Roman CYR"/>
              </w:rPr>
              <w:t>рiк</w:t>
            </w:r>
            <w:proofErr w:type="spellEnd"/>
            <w:r>
              <w:rPr>
                <w:rFonts w:ascii="Times New Roman CYR" w:hAnsi="Times New Roman CYR" w:cs="Times New Roman CYR"/>
              </w:rPr>
              <w:t xml:space="preserve"> по </w:t>
            </w:r>
            <w:proofErr w:type="spellStart"/>
            <w:r>
              <w:rPr>
                <w:rFonts w:ascii="Times New Roman CYR" w:hAnsi="Times New Roman CYR" w:cs="Times New Roman CYR"/>
              </w:rPr>
              <w:t>простих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акцiях</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Товариства</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виплачувати</w:t>
            </w:r>
            <w:proofErr w:type="spellEnd"/>
            <w:r>
              <w:rPr>
                <w:rFonts w:ascii="Times New Roman CYR" w:hAnsi="Times New Roman CYR" w:cs="Times New Roman CYR"/>
              </w:rPr>
              <w:t>.</w:t>
            </w:r>
          </w:p>
          <w:p w14:paraId="52871B8C"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Iншi</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загальнi</w:t>
            </w:r>
            <w:proofErr w:type="spellEnd"/>
            <w:r>
              <w:rPr>
                <w:rFonts w:ascii="Times New Roman CYR" w:hAnsi="Times New Roman CYR" w:cs="Times New Roman CYR"/>
              </w:rPr>
              <w:t xml:space="preserve"> </w:t>
            </w:r>
            <w:proofErr w:type="spellStart"/>
            <w:r>
              <w:rPr>
                <w:rFonts w:ascii="Times New Roman CYR" w:hAnsi="Times New Roman CYR" w:cs="Times New Roman CYR"/>
              </w:rPr>
              <w:t>збори</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акцiонерiв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позачерговi</w:t>
            </w:r>
            <w:proofErr w:type="spellEnd"/>
            <w:r>
              <w:rPr>
                <w:rFonts w:ascii="Times New Roman CYR" w:hAnsi="Times New Roman CYR" w:cs="Times New Roman CYR"/>
              </w:rPr>
              <w:t xml:space="preserve"> та у </w:t>
            </w:r>
            <w:proofErr w:type="spellStart"/>
            <w:r>
              <w:rPr>
                <w:rFonts w:ascii="Times New Roman CYR" w:hAnsi="Times New Roman CYR" w:cs="Times New Roman CYR"/>
              </w:rPr>
              <w:t>формi</w:t>
            </w:r>
            <w:proofErr w:type="spellEnd"/>
            <w:r>
              <w:rPr>
                <w:rFonts w:ascii="Times New Roman CYR" w:hAnsi="Times New Roman CYR" w:cs="Times New Roman CYR"/>
              </w:rPr>
              <w:t xml:space="preserve"> заочного </w:t>
            </w:r>
            <w:proofErr w:type="spellStart"/>
            <w:r>
              <w:rPr>
                <w:rFonts w:ascii="Times New Roman CYR" w:hAnsi="Times New Roman CYR" w:cs="Times New Roman CYR"/>
              </w:rPr>
              <w:t>голосування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протягом</w:t>
            </w:r>
            <w:proofErr w:type="spellEnd"/>
            <w:r>
              <w:rPr>
                <w:rFonts w:ascii="Times New Roman CYR" w:hAnsi="Times New Roman CYR" w:cs="Times New Roman CYR"/>
              </w:rPr>
              <w:t xml:space="preserve"> 2021 року не </w:t>
            </w:r>
            <w:proofErr w:type="spellStart"/>
            <w:r>
              <w:rPr>
                <w:rFonts w:ascii="Times New Roman CYR" w:hAnsi="Times New Roman CYR" w:cs="Times New Roman CYR"/>
              </w:rPr>
              <w:t>iнiцiювалися</w:t>
            </w:r>
            <w:proofErr w:type="spellEnd"/>
            <w:r>
              <w:rPr>
                <w:rFonts w:ascii="Times New Roman CYR" w:hAnsi="Times New Roman CYR" w:cs="Times New Roman CYR"/>
              </w:rPr>
              <w:t xml:space="preserve"> та не </w:t>
            </w:r>
            <w:proofErr w:type="spellStart"/>
            <w:r>
              <w:rPr>
                <w:rFonts w:ascii="Times New Roman CYR" w:hAnsi="Times New Roman CYR" w:cs="Times New Roman CYR"/>
              </w:rPr>
              <w:t>проводилися</w:t>
            </w:r>
            <w:proofErr w:type="spellEnd"/>
            <w:r>
              <w:rPr>
                <w:rFonts w:ascii="Times New Roman CYR" w:hAnsi="Times New Roman CYR" w:cs="Times New Roman CYR"/>
              </w:rPr>
              <w:t>.</w:t>
            </w:r>
          </w:p>
          <w:p w14:paraId="2438AF9D"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Реєстрацiю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акцiонерiв</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загальних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зборах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акцiонерiв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здiйснювали</w:t>
            </w:r>
            <w:proofErr w:type="spellEnd"/>
            <w:r>
              <w:rPr>
                <w:rFonts w:ascii="Times New Roman CYR" w:hAnsi="Times New Roman CYR" w:cs="Times New Roman CYR"/>
              </w:rPr>
              <w:t xml:space="preserve"> члени </w:t>
            </w:r>
            <w:proofErr w:type="spellStart"/>
            <w:r>
              <w:rPr>
                <w:rFonts w:ascii="Times New Roman CYR" w:hAnsi="Times New Roman CYR" w:cs="Times New Roman CYR"/>
              </w:rPr>
              <w:t>реєстрацiйної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r>
              <w:rPr>
                <w:rFonts w:ascii="Times New Roman CYR" w:hAnsi="Times New Roman CYR" w:cs="Times New Roman CYR"/>
              </w:rPr>
              <w:t xml:space="preserve"> - </w:t>
            </w:r>
            <w:proofErr w:type="spellStart"/>
            <w:r>
              <w:rPr>
                <w:rFonts w:ascii="Times New Roman CYR" w:hAnsi="Times New Roman CYR" w:cs="Times New Roman CYR"/>
              </w:rPr>
              <w:t>представники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депозитарної</w:t>
            </w:r>
            <w:proofErr w:type="spellEnd"/>
            <w:r>
              <w:rPr>
                <w:rFonts w:ascii="Times New Roman CYR" w:hAnsi="Times New Roman CYR" w:cs="Times New Roman CYR"/>
              </w:rPr>
              <w:t xml:space="preserve"> установи - </w:t>
            </w:r>
            <w:proofErr w:type="spellStart"/>
            <w:r>
              <w:rPr>
                <w:rFonts w:ascii="Times New Roman CYR" w:hAnsi="Times New Roman CYR" w:cs="Times New Roman CYR"/>
              </w:rPr>
              <w:t>акцiонерного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товариства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Полiкомбанк</w:t>
            </w:r>
            <w:proofErr w:type="spellEnd"/>
            <w:r>
              <w:rPr>
                <w:rFonts w:ascii="Times New Roman CYR" w:hAnsi="Times New Roman CYR" w:cs="Times New Roman CYR"/>
              </w:rPr>
              <w:t xml:space="preserve">" </w:t>
            </w:r>
            <w:proofErr w:type="spellStart"/>
            <w:r>
              <w:rPr>
                <w:rFonts w:ascii="Times New Roman CYR" w:hAnsi="Times New Roman CYR" w:cs="Times New Roman CYR"/>
              </w:rPr>
              <w:t>вiдповiдно</w:t>
            </w:r>
            <w:proofErr w:type="spellEnd"/>
            <w:r>
              <w:rPr>
                <w:rFonts w:ascii="Times New Roman CYR" w:hAnsi="Times New Roman CYR" w:cs="Times New Roman CYR"/>
              </w:rPr>
              <w:t xml:space="preserve"> до Договору про </w:t>
            </w:r>
            <w:proofErr w:type="spellStart"/>
            <w:r>
              <w:rPr>
                <w:rFonts w:ascii="Times New Roman CYR" w:hAnsi="Times New Roman CYR" w:cs="Times New Roman CYR"/>
              </w:rPr>
              <w:t>надання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додаткових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послуг</w:t>
            </w:r>
            <w:proofErr w:type="spellEnd"/>
            <w:r>
              <w:rPr>
                <w:rFonts w:ascii="Times New Roman CYR" w:hAnsi="Times New Roman CYR" w:cs="Times New Roman CYR"/>
              </w:rPr>
              <w:t xml:space="preserve"> при </w:t>
            </w:r>
            <w:proofErr w:type="spellStart"/>
            <w:r>
              <w:rPr>
                <w:rFonts w:ascii="Times New Roman CYR" w:hAnsi="Times New Roman CYR" w:cs="Times New Roman CYR"/>
              </w:rPr>
              <w:t>проведеннi</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загальних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зборiв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акцiонерiв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щодо</w:t>
            </w:r>
            <w:proofErr w:type="spellEnd"/>
            <w:r>
              <w:rPr>
                <w:rFonts w:ascii="Times New Roman CYR" w:hAnsi="Times New Roman CYR" w:cs="Times New Roman CYR"/>
              </w:rPr>
              <w:t xml:space="preserve"> </w:t>
            </w:r>
            <w:proofErr w:type="spellStart"/>
            <w:r>
              <w:rPr>
                <w:rFonts w:ascii="Times New Roman CYR" w:hAnsi="Times New Roman CYR" w:cs="Times New Roman CYR"/>
              </w:rPr>
              <w:t>iнформацiйного</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органiзацiйного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забезпечення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проведення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загальних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зборiв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акцiонерного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товариства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щодо</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виконання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функцiй</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реєстрацiйної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r>
              <w:rPr>
                <w:rFonts w:ascii="Times New Roman CYR" w:hAnsi="Times New Roman CYR" w:cs="Times New Roman CYR"/>
              </w:rPr>
              <w:t xml:space="preserve"> i </w:t>
            </w:r>
            <w:proofErr w:type="spellStart"/>
            <w:r>
              <w:rPr>
                <w:rFonts w:ascii="Times New Roman CYR" w:hAnsi="Times New Roman CYR" w:cs="Times New Roman CYR"/>
              </w:rPr>
              <w:t>лiчильної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r>
              <w:rPr>
                <w:rFonts w:ascii="Times New Roman CYR" w:hAnsi="Times New Roman CYR" w:cs="Times New Roman CYR"/>
              </w:rPr>
              <w:t>.</w:t>
            </w:r>
          </w:p>
          <w:p w14:paraId="2DB5E723"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Контроль за станом </w:t>
            </w:r>
            <w:proofErr w:type="spellStart"/>
            <w:r>
              <w:rPr>
                <w:rFonts w:ascii="Times New Roman CYR" w:hAnsi="Times New Roman CYR" w:cs="Times New Roman CYR"/>
              </w:rPr>
              <w:t>реєстрацiї</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акцiонерiв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або</w:t>
            </w:r>
            <w:proofErr w:type="spellEnd"/>
            <w:r>
              <w:rPr>
                <w:rFonts w:ascii="Times New Roman CYR" w:hAnsi="Times New Roman CYR" w:cs="Times New Roman CYR"/>
              </w:rPr>
              <w:t xml:space="preserve"> </w:t>
            </w:r>
            <w:proofErr w:type="spellStart"/>
            <w:r>
              <w:rPr>
                <w:rFonts w:ascii="Times New Roman CYR" w:hAnsi="Times New Roman CYR" w:cs="Times New Roman CYR"/>
              </w:rPr>
              <w:t>їх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представникiв</w:t>
            </w:r>
            <w:proofErr w:type="spellEnd"/>
            <w:r>
              <w:rPr>
                <w:rFonts w:ascii="Times New Roman CYR" w:hAnsi="Times New Roman CYR" w:cs="Times New Roman CYR"/>
              </w:rPr>
              <w:t xml:space="preserve"> для </w:t>
            </w:r>
            <w:proofErr w:type="spellStart"/>
            <w:r>
              <w:rPr>
                <w:rFonts w:ascii="Times New Roman CYR" w:hAnsi="Times New Roman CYR" w:cs="Times New Roman CYR"/>
              </w:rPr>
              <w:t>участi</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останнiх</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загальних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зборах</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наявностi</w:t>
            </w:r>
            <w:proofErr w:type="spellEnd"/>
            <w:r>
              <w:rPr>
                <w:rFonts w:ascii="Times New Roman CYR" w:hAnsi="Times New Roman CYR" w:cs="Times New Roman CYR"/>
              </w:rPr>
              <w:t xml:space="preserve"> контролю) - не </w:t>
            </w:r>
            <w:proofErr w:type="spellStart"/>
            <w:r>
              <w:rPr>
                <w:rFonts w:ascii="Times New Roman CYR" w:hAnsi="Times New Roman CYR" w:cs="Times New Roman CYR"/>
              </w:rPr>
              <w:t>здiйснювався</w:t>
            </w:r>
            <w:proofErr w:type="spellEnd"/>
            <w:r>
              <w:rPr>
                <w:rFonts w:ascii="Times New Roman CYR" w:hAnsi="Times New Roman CYR" w:cs="Times New Roman CYR"/>
              </w:rPr>
              <w:t>.</w:t>
            </w:r>
          </w:p>
          <w:p w14:paraId="36710008" w14:textId="77777777" w:rsidR="00681D85" w:rsidRDefault="00681D85" w:rsidP="00681D85">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Голосування</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питань</w:t>
            </w:r>
            <w:proofErr w:type="spellEnd"/>
            <w:r>
              <w:rPr>
                <w:rFonts w:ascii="Times New Roman CYR" w:hAnsi="Times New Roman CYR" w:cs="Times New Roman CYR"/>
              </w:rPr>
              <w:t xml:space="preserve"> порядку денного на </w:t>
            </w:r>
            <w:proofErr w:type="spellStart"/>
            <w:r>
              <w:rPr>
                <w:rFonts w:ascii="Times New Roman CYR" w:hAnsi="Times New Roman CYR" w:cs="Times New Roman CYR"/>
              </w:rPr>
              <w:t>загальних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зборах</w:t>
            </w:r>
            <w:proofErr w:type="spellEnd"/>
            <w:r>
              <w:rPr>
                <w:rFonts w:ascii="Times New Roman CYR" w:hAnsi="Times New Roman CYR" w:cs="Times New Roman CYR"/>
              </w:rPr>
              <w:t xml:space="preserve"> </w:t>
            </w:r>
            <w:proofErr w:type="spellStart"/>
            <w:r>
              <w:rPr>
                <w:rFonts w:ascii="Times New Roman CYR" w:hAnsi="Times New Roman CYR" w:cs="Times New Roman CYR"/>
              </w:rPr>
              <w:t>останнього</w:t>
            </w:r>
            <w:proofErr w:type="spellEnd"/>
            <w:r>
              <w:rPr>
                <w:rFonts w:ascii="Times New Roman CYR" w:hAnsi="Times New Roman CYR" w:cs="Times New Roman CYR"/>
              </w:rPr>
              <w:t xml:space="preserve"> разу </w:t>
            </w:r>
            <w:proofErr w:type="spellStart"/>
            <w:r>
              <w:rPr>
                <w:rFonts w:ascii="Times New Roman CYR" w:hAnsi="Times New Roman CYR" w:cs="Times New Roman CYR"/>
              </w:rPr>
              <w:t>вiдбувалося</w:t>
            </w:r>
            <w:proofErr w:type="spellEnd"/>
            <w:r>
              <w:rPr>
                <w:rFonts w:ascii="Times New Roman CYR" w:hAnsi="Times New Roman CYR" w:cs="Times New Roman CYR"/>
              </w:rPr>
              <w:t xml:space="preserve">:  </w:t>
            </w:r>
            <w:proofErr w:type="spellStart"/>
            <w:r>
              <w:rPr>
                <w:rFonts w:ascii="Times New Roman CYR" w:hAnsi="Times New Roman CYR" w:cs="Times New Roman CYR"/>
              </w:rPr>
              <w:t>Бюлетенями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таємне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голосування</w:t>
            </w:r>
            <w:proofErr w:type="spellEnd"/>
            <w:r>
              <w:rPr>
                <w:rFonts w:ascii="Times New Roman CYR" w:hAnsi="Times New Roman CYR" w:cs="Times New Roman CYR"/>
              </w:rPr>
              <w:t>.</w:t>
            </w:r>
          </w:p>
        </w:tc>
      </w:tr>
    </w:tbl>
    <w:p w14:paraId="3234BC82"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p w14:paraId="2C3083D8"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Який</w:t>
      </w:r>
      <w:proofErr w:type="spellEnd"/>
      <w:r>
        <w:rPr>
          <w:rFonts w:ascii="Times New Roman CYR" w:hAnsi="Times New Roman CYR" w:cs="Times New Roman CYR"/>
          <w:b/>
          <w:bCs/>
          <w:sz w:val="24"/>
          <w:szCs w:val="24"/>
        </w:rPr>
        <w:t xml:space="preserve"> орган </w:t>
      </w:r>
      <w:proofErr w:type="spellStart"/>
      <w:r>
        <w:rPr>
          <w:rFonts w:ascii="Times New Roman CYR" w:hAnsi="Times New Roman CYR" w:cs="Times New Roman CYR"/>
          <w:b/>
          <w:bCs/>
          <w:sz w:val="24"/>
          <w:szCs w:val="24"/>
        </w:rPr>
        <w:t>здійснював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реєстрацію</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акціонерів</w:t>
      </w:r>
      <w:proofErr w:type="spellEnd"/>
      <w:r>
        <w:rPr>
          <w:rFonts w:ascii="Times New Roman CYR" w:hAnsi="Times New Roman CYR" w:cs="Times New Roman CYR"/>
          <w:b/>
          <w:bCs/>
          <w:sz w:val="24"/>
          <w:szCs w:val="24"/>
        </w:rPr>
        <w:t xml:space="preserve"> для </w:t>
      </w:r>
      <w:proofErr w:type="spellStart"/>
      <w:r>
        <w:rPr>
          <w:rFonts w:ascii="Times New Roman CYR" w:hAnsi="Times New Roman CYR" w:cs="Times New Roman CYR"/>
          <w:b/>
          <w:bCs/>
          <w:sz w:val="24"/>
          <w:szCs w:val="24"/>
        </w:rPr>
        <w:t>участі</w:t>
      </w:r>
      <w:proofErr w:type="spellEnd"/>
      <w:r>
        <w:rPr>
          <w:rFonts w:ascii="Times New Roman CYR" w:hAnsi="Times New Roman CYR" w:cs="Times New Roman CYR"/>
          <w:b/>
          <w:bCs/>
          <w:sz w:val="24"/>
          <w:szCs w:val="24"/>
        </w:rPr>
        <w:t xml:space="preserve"> в </w:t>
      </w:r>
      <w:proofErr w:type="spellStart"/>
      <w:r>
        <w:rPr>
          <w:rFonts w:ascii="Times New Roman CYR" w:hAnsi="Times New Roman CYR" w:cs="Times New Roman CYR"/>
          <w:b/>
          <w:bCs/>
          <w:sz w:val="24"/>
          <w:szCs w:val="24"/>
        </w:rPr>
        <w:t>загальних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зборах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акціонерів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останнього</w:t>
      </w:r>
      <w:proofErr w:type="spellEnd"/>
      <w:r>
        <w:rPr>
          <w:rFonts w:ascii="Times New Roman CYR" w:hAnsi="Times New Roman CYR" w:cs="Times New Roman CYR"/>
          <w:b/>
          <w:bCs/>
          <w:sz w:val="24"/>
          <w:szCs w:val="24"/>
        </w:rPr>
        <w:t xml:space="preserve"> разу у </w:t>
      </w:r>
      <w:proofErr w:type="spellStart"/>
      <w:r>
        <w:rPr>
          <w:rFonts w:ascii="Times New Roman CYR" w:hAnsi="Times New Roman CYR" w:cs="Times New Roman CYR"/>
          <w:b/>
          <w:bCs/>
          <w:sz w:val="24"/>
          <w:szCs w:val="24"/>
        </w:rPr>
        <w:t>звітному</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році</w:t>
      </w:r>
      <w:proofErr w:type="spellEnd"/>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681D85" w14:paraId="6E6D8AD1"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5C3ECD49"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70563ED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37B679D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r>
      <w:tr w:rsidR="00681D85" w14:paraId="1ABAB55B"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7B735FF8"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Реєстраційна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комісія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призначена</w:t>
            </w:r>
            <w:proofErr w:type="spellEnd"/>
            <w:r>
              <w:rPr>
                <w:rFonts w:ascii="Times New Roman CYR" w:hAnsi="Times New Roman CYR" w:cs="Times New Roman CYR"/>
                <w:sz w:val="24"/>
                <w:szCs w:val="24"/>
              </w:rPr>
              <w:t xml:space="preserve"> особою,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скликала </w:t>
            </w:r>
            <w:proofErr w:type="spellStart"/>
            <w:r>
              <w:rPr>
                <w:rFonts w:ascii="Times New Roman CYR" w:hAnsi="Times New Roman CYR" w:cs="Times New Roman CYR"/>
                <w:sz w:val="24"/>
                <w:szCs w:val="24"/>
              </w:rPr>
              <w:t>загальні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збори</w:t>
            </w:r>
            <w:proofErr w:type="spellEnd"/>
          </w:p>
        </w:tc>
        <w:tc>
          <w:tcPr>
            <w:tcW w:w="1500" w:type="dxa"/>
            <w:tcBorders>
              <w:top w:val="single" w:sz="6" w:space="0" w:color="auto"/>
              <w:left w:val="single" w:sz="6" w:space="0" w:color="auto"/>
              <w:bottom w:val="single" w:sz="6" w:space="0" w:color="auto"/>
              <w:right w:val="single" w:sz="6" w:space="0" w:color="auto"/>
            </w:tcBorders>
            <w:vAlign w:val="center"/>
          </w:tcPr>
          <w:p w14:paraId="1435AA9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69DE930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53D5F203"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07CC20AE"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Акціонери</w:t>
            </w:r>
            <w:proofErr w:type="spellEnd"/>
          </w:p>
        </w:tc>
        <w:tc>
          <w:tcPr>
            <w:tcW w:w="1500" w:type="dxa"/>
            <w:tcBorders>
              <w:top w:val="single" w:sz="6" w:space="0" w:color="auto"/>
              <w:left w:val="single" w:sz="6" w:space="0" w:color="auto"/>
              <w:bottom w:val="single" w:sz="6" w:space="0" w:color="auto"/>
              <w:right w:val="single" w:sz="6" w:space="0" w:color="auto"/>
            </w:tcBorders>
            <w:vAlign w:val="center"/>
          </w:tcPr>
          <w:p w14:paraId="3D0E64A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6C38A31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7A826BAA"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51B247B6"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Депозитарна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установа</w:t>
            </w:r>
            <w:proofErr w:type="spellEnd"/>
          </w:p>
        </w:tc>
        <w:tc>
          <w:tcPr>
            <w:tcW w:w="1500" w:type="dxa"/>
            <w:tcBorders>
              <w:top w:val="single" w:sz="6" w:space="0" w:color="auto"/>
              <w:left w:val="single" w:sz="6" w:space="0" w:color="auto"/>
              <w:bottom w:val="single" w:sz="6" w:space="0" w:color="auto"/>
              <w:right w:val="single" w:sz="6" w:space="0" w:color="auto"/>
            </w:tcBorders>
            <w:vAlign w:val="center"/>
          </w:tcPr>
          <w:p w14:paraId="3F75FD2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2C7E0B4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56ACC808" w14:textId="77777777">
        <w:trPr>
          <w:trHeight w:val="200"/>
        </w:trPr>
        <w:tc>
          <w:tcPr>
            <w:tcW w:w="3000" w:type="dxa"/>
            <w:tcBorders>
              <w:top w:val="single" w:sz="6" w:space="0" w:color="auto"/>
              <w:bottom w:val="single" w:sz="6" w:space="0" w:color="auto"/>
              <w:right w:val="single" w:sz="6" w:space="0" w:color="auto"/>
            </w:tcBorders>
            <w:vAlign w:val="center"/>
          </w:tcPr>
          <w:p w14:paraId="78695BA8"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Інше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зазначити</w:t>
            </w:r>
            <w:proofErr w:type="spellEnd"/>
            <w:r>
              <w:rPr>
                <w:rFonts w:ascii="Times New Roman CYR" w:hAnsi="Times New Roman CYR" w:cs="Times New Roman CYR"/>
                <w:sz w:val="24"/>
                <w:szCs w:val="24"/>
              </w:rPr>
              <w:t>)</w:t>
            </w:r>
          </w:p>
        </w:tc>
        <w:tc>
          <w:tcPr>
            <w:tcW w:w="7000" w:type="dxa"/>
            <w:gridSpan w:val="3"/>
            <w:tcBorders>
              <w:top w:val="single" w:sz="6" w:space="0" w:color="auto"/>
              <w:left w:val="single" w:sz="6" w:space="0" w:color="auto"/>
              <w:bottom w:val="single" w:sz="6" w:space="0" w:color="auto"/>
            </w:tcBorders>
          </w:tcPr>
          <w:p w14:paraId="7CEE2274"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Реєстрацiю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здiйснювали</w:t>
            </w:r>
            <w:proofErr w:type="spellEnd"/>
            <w:r>
              <w:rPr>
                <w:rFonts w:ascii="Times New Roman CYR" w:hAnsi="Times New Roman CYR" w:cs="Times New Roman CYR"/>
                <w:sz w:val="24"/>
                <w:szCs w:val="24"/>
              </w:rPr>
              <w:t xml:space="preserve"> члени </w:t>
            </w:r>
            <w:proofErr w:type="spellStart"/>
            <w:r>
              <w:rPr>
                <w:rFonts w:ascii="Times New Roman CYR" w:hAnsi="Times New Roman CYR" w:cs="Times New Roman CYR"/>
                <w:sz w:val="24"/>
                <w:szCs w:val="24"/>
              </w:rPr>
              <w:t>реєстрацiйної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представники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депозитарної</w:t>
            </w:r>
            <w:proofErr w:type="spellEnd"/>
            <w:r>
              <w:rPr>
                <w:rFonts w:ascii="Times New Roman CYR" w:hAnsi="Times New Roman CYR" w:cs="Times New Roman CYR"/>
                <w:sz w:val="24"/>
                <w:szCs w:val="24"/>
              </w:rPr>
              <w:t xml:space="preserve"> установи - </w:t>
            </w:r>
            <w:proofErr w:type="spellStart"/>
            <w:r>
              <w:rPr>
                <w:rFonts w:ascii="Times New Roman CYR" w:hAnsi="Times New Roman CYR" w:cs="Times New Roman CYR"/>
                <w:sz w:val="24"/>
                <w:szCs w:val="24"/>
              </w:rPr>
              <w:t>акцiонерного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Полiкомбанк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Договору про </w:t>
            </w:r>
            <w:proofErr w:type="spellStart"/>
            <w:r>
              <w:rPr>
                <w:rFonts w:ascii="Times New Roman CYR" w:hAnsi="Times New Roman CYR" w:cs="Times New Roman CYR"/>
                <w:sz w:val="24"/>
                <w:szCs w:val="24"/>
              </w:rPr>
              <w:t>надання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додаткових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послуг</w:t>
            </w:r>
            <w:proofErr w:type="spellEnd"/>
            <w:r>
              <w:rPr>
                <w:rFonts w:ascii="Times New Roman CYR" w:hAnsi="Times New Roman CYR" w:cs="Times New Roman CYR"/>
                <w:sz w:val="24"/>
                <w:szCs w:val="24"/>
              </w:rPr>
              <w:t xml:space="preserve"> при </w:t>
            </w:r>
            <w:proofErr w:type="spellStart"/>
            <w:r>
              <w:rPr>
                <w:rFonts w:ascii="Times New Roman CYR" w:hAnsi="Times New Roman CYR" w:cs="Times New Roman CYR"/>
                <w:sz w:val="24"/>
                <w:szCs w:val="24"/>
              </w:rPr>
              <w:t>проведеннi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iнформацiйного</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органiзацiйного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проведення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виконання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функцiй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реєстрацiйної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лiчильної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15.04.2021 № 11-02/10 З та Наказу </w:t>
            </w:r>
            <w:proofErr w:type="spellStart"/>
            <w:r>
              <w:rPr>
                <w:rFonts w:ascii="Times New Roman CYR" w:hAnsi="Times New Roman CYR" w:cs="Times New Roman CYR"/>
                <w:sz w:val="24"/>
                <w:szCs w:val="24"/>
              </w:rPr>
              <w:t>Голови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Полiкомбанку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27.04.2021 № 108</w:t>
            </w:r>
          </w:p>
        </w:tc>
      </w:tr>
    </w:tbl>
    <w:p w14:paraId="3D82B98B"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
    <w:p w14:paraId="5B14CCC8"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Який</w:t>
      </w:r>
      <w:proofErr w:type="spellEnd"/>
      <w:r>
        <w:rPr>
          <w:rFonts w:ascii="Times New Roman CYR" w:hAnsi="Times New Roman CYR" w:cs="Times New Roman CYR"/>
          <w:b/>
          <w:bCs/>
          <w:sz w:val="24"/>
          <w:szCs w:val="24"/>
        </w:rPr>
        <w:t xml:space="preserve"> орган </w:t>
      </w:r>
      <w:proofErr w:type="spellStart"/>
      <w:r>
        <w:rPr>
          <w:rFonts w:ascii="Times New Roman CYR" w:hAnsi="Times New Roman CYR" w:cs="Times New Roman CYR"/>
          <w:b/>
          <w:bCs/>
          <w:sz w:val="24"/>
          <w:szCs w:val="24"/>
        </w:rPr>
        <w:t>здійснював</w:t>
      </w:r>
      <w:proofErr w:type="spellEnd"/>
      <w:r>
        <w:rPr>
          <w:rFonts w:ascii="Times New Roman CYR" w:hAnsi="Times New Roman CYR" w:cs="Times New Roman CYR"/>
          <w:b/>
          <w:bCs/>
          <w:sz w:val="24"/>
          <w:szCs w:val="24"/>
        </w:rPr>
        <w:t xml:space="preserve"> контроль за станом </w:t>
      </w:r>
      <w:proofErr w:type="spellStart"/>
      <w:r>
        <w:rPr>
          <w:rFonts w:ascii="Times New Roman CYR" w:hAnsi="Times New Roman CYR" w:cs="Times New Roman CYR"/>
          <w:b/>
          <w:bCs/>
          <w:sz w:val="24"/>
          <w:szCs w:val="24"/>
        </w:rPr>
        <w:t>реєстрації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акціонерів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або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їх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представників</w:t>
      </w:r>
      <w:proofErr w:type="spellEnd"/>
      <w:r>
        <w:rPr>
          <w:rFonts w:ascii="Times New Roman CYR" w:hAnsi="Times New Roman CYR" w:cs="Times New Roman CYR"/>
          <w:b/>
          <w:bCs/>
          <w:sz w:val="24"/>
          <w:szCs w:val="24"/>
        </w:rPr>
        <w:t xml:space="preserve"> для </w:t>
      </w:r>
      <w:proofErr w:type="spellStart"/>
      <w:r>
        <w:rPr>
          <w:rFonts w:ascii="Times New Roman CYR" w:hAnsi="Times New Roman CYR" w:cs="Times New Roman CYR"/>
          <w:b/>
          <w:bCs/>
          <w:sz w:val="24"/>
          <w:szCs w:val="24"/>
        </w:rPr>
        <w:t>участі</w:t>
      </w:r>
      <w:proofErr w:type="spellEnd"/>
      <w:r>
        <w:rPr>
          <w:rFonts w:ascii="Times New Roman CYR" w:hAnsi="Times New Roman CYR" w:cs="Times New Roman CYR"/>
          <w:b/>
          <w:bCs/>
          <w:sz w:val="24"/>
          <w:szCs w:val="24"/>
        </w:rPr>
        <w:t xml:space="preserve"> в </w:t>
      </w:r>
      <w:proofErr w:type="spellStart"/>
      <w:r>
        <w:rPr>
          <w:rFonts w:ascii="Times New Roman CYR" w:hAnsi="Times New Roman CYR" w:cs="Times New Roman CYR"/>
          <w:b/>
          <w:bCs/>
          <w:sz w:val="24"/>
          <w:szCs w:val="24"/>
        </w:rPr>
        <w:t>останніх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загальних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зборах</w:t>
      </w:r>
      <w:proofErr w:type="spellEnd"/>
      <w:r>
        <w:rPr>
          <w:rFonts w:ascii="Times New Roman CYR" w:hAnsi="Times New Roman CYR" w:cs="Times New Roman CYR"/>
          <w:b/>
          <w:bCs/>
          <w:sz w:val="24"/>
          <w:szCs w:val="24"/>
        </w:rPr>
        <w:t xml:space="preserve"> у </w:t>
      </w:r>
      <w:proofErr w:type="spellStart"/>
      <w:r>
        <w:rPr>
          <w:rFonts w:ascii="Times New Roman CYR" w:hAnsi="Times New Roman CYR" w:cs="Times New Roman CYR"/>
          <w:b/>
          <w:bCs/>
          <w:sz w:val="24"/>
          <w:szCs w:val="24"/>
        </w:rPr>
        <w:t>звітному</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році</w:t>
      </w:r>
      <w:proofErr w:type="spellEnd"/>
      <w:r>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(за </w:t>
      </w:r>
      <w:proofErr w:type="spellStart"/>
      <w:r>
        <w:rPr>
          <w:rFonts w:ascii="Times New Roman CYR" w:hAnsi="Times New Roman CYR" w:cs="Times New Roman CYR"/>
          <w:sz w:val="24"/>
          <w:szCs w:val="24"/>
        </w:rPr>
        <w:t>наявності</w:t>
      </w:r>
      <w:proofErr w:type="spellEnd"/>
      <w:r>
        <w:rPr>
          <w:rFonts w:ascii="Times New Roman CYR" w:hAnsi="Times New Roman CYR" w:cs="Times New Roman CYR"/>
          <w:sz w:val="24"/>
          <w:szCs w:val="24"/>
        </w:rPr>
        <w:t xml:space="preserve">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681D85" w14:paraId="3E7C47D7" w14:textId="77777777">
        <w:trPr>
          <w:trHeight w:val="200"/>
        </w:trPr>
        <w:tc>
          <w:tcPr>
            <w:tcW w:w="7000" w:type="dxa"/>
            <w:tcBorders>
              <w:top w:val="single" w:sz="6" w:space="0" w:color="auto"/>
              <w:bottom w:val="single" w:sz="6" w:space="0" w:color="auto"/>
              <w:right w:val="single" w:sz="6" w:space="0" w:color="auto"/>
            </w:tcBorders>
            <w:vAlign w:val="center"/>
          </w:tcPr>
          <w:p w14:paraId="4800F2D7"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6771084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76588F3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r>
      <w:tr w:rsidR="00681D85" w14:paraId="2A42BCD9" w14:textId="77777777">
        <w:trPr>
          <w:trHeight w:val="200"/>
        </w:trPr>
        <w:tc>
          <w:tcPr>
            <w:tcW w:w="7000" w:type="dxa"/>
            <w:tcBorders>
              <w:top w:val="single" w:sz="6" w:space="0" w:color="auto"/>
              <w:bottom w:val="single" w:sz="6" w:space="0" w:color="auto"/>
              <w:right w:val="single" w:sz="6" w:space="0" w:color="auto"/>
            </w:tcBorders>
            <w:vAlign w:val="center"/>
          </w:tcPr>
          <w:p w14:paraId="40DCE8EF"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lastRenderedPageBreak/>
              <w:t>Національна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комісія</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цінних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паперів</w:t>
            </w:r>
            <w:proofErr w:type="spellEnd"/>
            <w:r>
              <w:rPr>
                <w:rFonts w:ascii="Times New Roman CYR" w:hAnsi="Times New Roman CYR" w:cs="Times New Roman CYR"/>
                <w:sz w:val="24"/>
                <w:szCs w:val="24"/>
              </w:rPr>
              <w:t xml:space="preserve">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14:paraId="75E0ECE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50ECDF6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7FA9E652" w14:textId="77777777">
        <w:trPr>
          <w:trHeight w:val="200"/>
        </w:trPr>
        <w:tc>
          <w:tcPr>
            <w:tcW w:w="7000" w:type="dxa"/>
            <w:tcBorders>
              <w:top w:val="single" w:sz="6" w:space="0" w:color="auto"/>
              <w:bottom w:val="single" w:sz="6" w:space="0" w:color="auto"/>
              <w:right w:val="single" w:sz="6" w:space="0" w:color="auto"/>
            </w:tcBorders>
            <w:vAlign w:val="center"/>
          </w:tcPr>
          <w:p w14:paraId="5D53892D"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Акціонери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володіють</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сукупності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більше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ніж</w:t>
            </w:r>
            <w:proofErr w:type="spellEnd"/>
            <w:r>
              <w:rPr>
                <w:rFonts w:ascii="Times New Roman CYR" w:hAnsi="Times New Roman CYR" w:cs="Times New Roman CYR"/>
                <w:sz w:val="24"/>
                <w:szCs w:val="24"/>
              </w:rPr>
              <w:t xml:space="preserve"> 10 </w:t>
            </w:r>
            <w:proofErr w:type="spellStart"/>
            <w:r>
              <w:rPr>
                <w:rFonts w:ascii="Times New Roman CYR" w:hAnsi="Times New Roman CYR" w:cs="Times New Roman CYR"/>
                <w:sz w:val="24"/>
                <w:szCs w:val="24"/>
              </w:rPr>
              <w:t>відсотками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голосуючих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акцій</w:t>
            </w:r>
            <w:proofErr w:type="spellEnd"/>
          </w:p>
        </w:tc>
        <w:tc>
          <w:tcPr>
            <w:tcW w:w="1500" w:type="dxa"/>
            <w:tcBorders>
              <w:top w:val="single" w:sz="6" w:space="0" w:color="auto"/>
              <w:left w:val="single" w:sz="6" w:space="0" w:color="auto"/>
              <w:bottom w:val="single" w:sz="6" w:space="0" w:color="auto"/>
              <w:right w:val="single" w:sz="6" w:space="0" w:color="auto"/>
            </w:tcBorders>
            <w:vAlign w:val="center"/>
          </w:tcPr>
          <w:p w14:paraId="68C273F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06E7A4C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14:paraId="33F5CB2E"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
    <w:p w14:paraId="7780730F"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У </w:t>
      </w:r>
      <w:proofErr w:type="spellStart"/>
      <w:r>
        <w:rPr>
          <w:rFonts w:ascii="Times New Roman CYR" w:hAnsi="Times New Roman CYR" w:cs="Times New Roman CYR"/>
          <w:b/>
          <w:bCs/>
          <w:sz w:val="24"/>
          <w:szCs w:val="24"/>
        </w:rPr>
        <w:t>який</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спосіб</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відбувалось</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голосування</w:t>
      </w:r>
      <w:proofErr w:type="spellEnd"/>
      <w:r>
        <w:rPr>
          <w:rFonts w:ascii="Times New Roman CYR" w:hAnsi="Times New Roman CYR" w:cs="Times New Roman CYR"/>
          <w:b/>
          <w:bCs/>
          <w:sz w:val="24"/>
          <w:szCs w:val="24"/>
        </w:rPr>
        <w:t xml:space="preserve"> з </w:t>
      </w:r>
      <w:proofErr w:type="spellStart"/>
      <w:r>
        <w:rPr>
          <w:rFonts w:ascii="Times New Roman CYR" w:hAnsi="Times New Roman CYR" w:cs="Times New Roman CYR"/>
          <w:b/>
          <w:bCs/>
          <w:sz w:val="24"/>
          <w:szCs w:val="24"/>
        </w:rPr>
        <w:t>питань</w:t>
      </w:r>
      <w:proofErr w:type="spellEnd"/>
      <w:r>
        <w:rPr>
          <w:rFonts w:ascii="Times New Roman CYR" w:hAnsi="Times New Roman CYR" w:cs="Times New Roman CYR"/>
          <w:b/>
          <w:bCs/>
          <w:sz w:val="24"/>
          <w:szCs w:val="24"/>
        </w:rPr>
        <w:t xml:space="preserve"> порядку денного на </w:t>
      </w:r>
      <w:proofErr w:type="spellStart"/>
      <w:r>
        <w:rPr>
          <w:rFonts w:ascii="Times New Roman CYR" w:hAnsi="Times New Roman CYR" w:cs="Times New Roman CYR"/>
          <w:b/>
          <w:bCs/>
          <w:sz w:val="24"/>
          <w:szCs w:val="24"/>
        </w:rPr>
        <w:t>загальних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зборах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останнього</w:t>
      </w:r>
      <w:proofErr w:type="spellEnd"/>
      <w:r>
        <w:rPr>
          <w:rFonts w:ascii="Times New Roman CYR" w:hAnsi="Times New Roman CYR" w:cs="Times New Roman CYR"/>
          <w:b/>
          <w:bCs/>
          <w:sz w:val="24"/>
          <w:szCs w:val="24"/>
        </w:rPr>
        <w:t xml:space="preserve"> разу у </w:t>
      </w:r>
      <w:proofErr w:type="spellStart"/>
      <w:r>
        <w:rPr>
          <w:rFonts w:ascii="Times New Roman CYR" w:hAnsi="Times New Roman CYR" w:cs="Times New Roman CYR"/>
          <w:b/>
          <w:bCs/>
          <w:sz w:val="24"/>
          <w:szCs w:val="24"/>
        </w:rPr>
        <w:t>звітному</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році</w:t>
      </w:r>
      <w:proofErr w:type="spellEnd"/>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681D85" w14:paraId="4F7595EF"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15CAEE01"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2519510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5746BAB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r>
      <w:tr w:rsidR="00681D85" w14:paraId="5C2C6695"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6D05C60B"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Підняттям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карток</w:t>
            </w:r>
            <w:proofErr w:type="spellEnd"/>
          </w:p>
        </w:tc>
        <w:tc>
          <w:tcPr>
            <w:tcW w:w="1500" w:type="dxa"/>
            <w:tcBorders>
              <w:top w:val="single" w:sz="6" w:space="0" w:color="auto"/>
              <w:left w:val="single" w:sz="6" w:space="0" w:color="auto"/>
              <w:bottom w:val="single" w:sz="6" w:space="0" w:color="auto"/>
              <w:right w:val="single" w:sz="6" w:space="0" w:color="auto"/>
            </w:tcBorders>
            <w:vAlign w:val="center"/>
          </w:tcPr>
          <w:p w14:paraId="118B742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2DF2F1A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6F11F219"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2E684BB4"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Бюлетенями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таємне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голосування</w:t>
            </w:r>
            <w:proofErr w:type="spellEnd"/>
            <w:r>
              <w:rPr>
                <w:rFonts w:ascii="Times New Roman CYR" w:hAnsi="Times New Roman CYR" w:cs="Times New Roman CYR"/>
                <w:sz w:val="24"/>
                <w:szCs w:val="24"/>
              </w:rPr>
              <w:t>)</w:t>
            </w:r>
          </w:p>
        </w:tc>
        <w:tc>
          <w:tcPr>
            <w:tcW w:w="1500" w:type="dxa"/>
            <w:tcBorders>
              <w:top w:val="single" w:sz="6" w:space="0" w:color="auto"/>
              <w:left w:val="single" w:sz="6" w:space="0" w:color="auto"/>
              <w:bottom w:val="single" w:sz="6" w:space="0" w:color="auto"/>
              <w:right w:val="single" w:sz="6" w:space="0" w:color="auto"/>
            </w:tcBorders>
            <w:vAlign w:val="center"/>
          </w:tcPr>
          <w:p w14:paraId="722D0F9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45BC97A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7D0825E6"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1E819787"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Підняттям</w:t>
            </w:r>
            <w:proofErr w:type="spellEnd"/>
            <w:r>
              <w:rPr>
                <w:rFonts w:ascii="Times New Roman CYR" w:hAnsi="Times New Roman CYR" w:cs="Times New Roman CYR"/>
                <w:sz w:val="24"/>
                <w:szCs w:val="24"/>
              </w:rPr>
              <w:t xml:space="preserve"> рук</w:t>
            </w:r>
          </w:p>
        </w:tc>
        <w:tc>
          <w:tcPr>
            <w:tcW w:w="1500" w:type="dxa"/>
            <w:tcBorders>
              <w:top w:val="single" w:sz="6" w:space="0" w:color="auto"/>
              <w:left w:val="single" w:sz="6" w:space="0" w:color="auto"/>
              <w:bottom w:val="single" w:sz="6" w:space="0" w:color="auto"/>
              <w:right w:val="single" w:sz="6" w:space="0" w:color="auto"/>
            </w:tcBorders>
            <w:vAlign w:val="center"/>
          </w:tcPr>
          <w:p w14:paraId="6C9EE5F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26EA13D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4429E1BA" w14:textId="77777777">
        <w:trPr>
          <w:trHeight w:val="200"/>
        </w:trPr>
        <w:tc>
          <w:tcPr>
            <w:tcW w:w="3000" w:type="dxa"/>
            <w:tcBorders>
              <w:top w:val="single" w:sz="6" w:space="0" w:color="auto"/>
              <w:bottom w:val="single" w:sz="6" w:space="0" w:color="auto"/>
              <w:right w:val="single" w:sz="6" w:space="0" w:color="auto"/>
            </w:tcBorders>
            <w:vAlign w:val="center"/>
          </w:tcPr>
          <w:p w14:paraId="3CA2DFFE"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Інше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зазначити</w:t>
            </w:r>
            <w:proofErr w:type="spellEnd"/>
            <w:r>
              <w:rPr>
                <w:rFonts w:ascii="Times New Roman CYR" w:hAnsi="Times New Roman CYR" w:cs="Times New Roman CYR"/>
                <w:sz w:val="24"/>
                <w:szCs w:val="24"/>
              </w:rPr>
              <w:t>)</w:t>
            </w:r>
          </w:p>
        </w:tc>
        <w:tc>
          <w:tcPr>
            <w:tcW w:w="7000" w:type="dxa"/>
            <w:gridSpan w:val="3"/>
            <w:tcBorders>
              <w:top w:val="single" w:sz="6" w:space="0" w:color="auto"/>
              <w:left w:val="single" w:sz="6" w:space="0" w:color="auto"/>
              <w:bottom w:val="single" w:sz="6" w:space="0" w:color="auto"/>
            </w:tcBorders>
          </w:tcPr>
          <w:p w14:paraId="4F77DB6E"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д/в</w:t>
            </w:r>
          </w:p>
        </w:tc>
      </w:tr>
    </w:tbl>
    <w:p w14:paraId="15C58373"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Які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основні</w:t>
      </w:r>
      <w:proofErr w:type="spellEnd"/>
      <w:r>
        <w:rPr>
          <w:rFonts w:ascii="Times New Roman CYR" w:hAnsi="Times New Roman CYR" w:cs="Times New Roman CYR"/>
          <w:b/>
          <w:bCs/>
          <w:sz w:val="24"/>
          <w:szCs w:val="24"/>
        </w:rPr>
        <w:t xml:space="preserve"> причини </w:t>
      </w:r>
      <w:proofErr w:type="spellStart"/>
      <w:r>
        <w:rPr>
          <w:rFonts w:ascii="Times New Roman CYR" w:hAnsi="Times New Roman CYR" w:cs="Times New Roman CYR"/>
          <w:b/>
          <w:bCs/>
          <w:sz w:val="24"/>
          <w:szCs w:val="24"/>
        </w:rPr>
        <w:t>скликання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останніх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позачергових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зборів</w:t>
      </w:r>
      <w:proofErr w:type="spellEnd"/>
      <w:r>
        <w:rPr>
          <w:rFonts w:ascii="Times New Roman CYR" w:hAnsi="Times New Roman CYR" w:cs="Times New Roman CYR"/>
          <w:b/>
          <w:bCs/>
          <w:sz w:val="24"/>
          <w:szCs w:val="24"/>
        </w:rPr>
        <w:t xml:space="preserve"> у </w:t>
      </w:r>
      <w:proofErr w:type="spellStart"/>
      <w:r>
        <w:rPr>
          <w:rFonts w:ascii="Times New Roman CYR" w:hAnsi="Times New Roman CYR" w:cs="Times New Roman CYR"/>
          <w:b/>
          <w:bCs/>
          <w:sz w:val="24"/>
          <w:szCs w:val="24"/>
        </w:rPr>
        <w:t>звітному</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році</w:t>
      </w:r>
      <w:proofErr w:type="spellEnd"/>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681D85" w14:paraId="34209BA0"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55509550"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0F7D034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49F416E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r>
      <w:tr w:rsidR="00681D85" w14:paraId="2BC80548"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61FF29EE"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Реорганізація</w:t>
            </w:r>
            <w:proofErr w:type="spellEnd"/>
          </w:p>
        </w:tc>
        <w:tc>
          <w:tcPr>
            <w:tcW w:w="1500" w:type="dxa"/>
            <w:tcBorders>
              <w:top w:val="single" w:sz="6" w:space="0" w:color="auto"/>
              <w:left w:val="single" w:sz="6" w:space="0" w:color="auto"/>
              <w:bottom w:val="single" w:sz="6" w:space="0" w:color="auto"/>
              <w:right w:val="single" w:sz="6" w:space="0" w:color="auto"/>
            </w:tcBorders>
            <w:vAlign w:val="center"/>
          </w:tcPr>
          <w:p w14:paraId="14F8836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CD4D3A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6EDA1683"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337F78AB"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Додатковий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випуск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акцій</w:t>
            </w:r>
            <w:proofErr w:type="spellEnd"/>
          </w:p>
        </w:tc>
        <w:tc>
          <w:tcPr>
            <w:tcW w:w="1500" w:type="dxa"/>
            <w:tcBorders>
              <w:top w:val="single" w:sz="6" w:space="0" w:color="auto"/>
              <w:left w:val="single" w:sz="6" w:space="0" w:color="auto"/>
              <w:bottom w:val="single" w:sz="6" w:space="0" w:color="auto"/>
              <w:right w:val="single" w:sz="6" w:space="0" w:color="auto"/>
            </w:tcBorders>
            <w:vAlign w:val="center"/>
          </w:tcPr>
          <w:p w14:paraId="3C4505F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3F02F0B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1CFF908F"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3F9EA4F6"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Унесення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змін</w:t>
            </w:r>
            <w:proofErr w:type="spellEnd"/>
            <w:r>
              <w:rPr>
                <w:rFonts w:ascii="Times New Roman CYR" w:hAnsi="Times New Roman CYR" w:cs="Times New Roman CYR"/>
                <w:sz w:val="24"/>
                <w:szCs w:val="24"/>
              </w:rPr>
              <w:t xml:space="preserve">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14:paraId="442B577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4DC86CB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28FC89E7"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13597CE4"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рішення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збільшення</w:t>
            </w:r>
            <w:proofErr w:type="spellEnd"/>
            <w:r>
              <w:rPr>
                <w:rFonts w:ascii="Times New Roman CYR" w:hAnsi="Times New Roman CYR" w:cs="Times New Roman CYR"/>
                <w:sz w:val="24"/>
                <w:szCs w:val="24"/>
              </w:rPr>
              <w:t xml:space="preserve"> статутного </w:t>
            </w:r>
            <w:proofErr w:type="spellStart"/>
            <w:r>
              <w:rPr>
                <w:rFonts w:ascii="Times New Roman CYR" w:hAnsi="Times New Roman CYR" w:cs="Times New Roman CYR"/>
                <w:sz w:val="24"/>
                <w:szCs w:val="24"/>
              </w:rPr>
              <w:t>капіталу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p>
        </w:tc>
        <w:tc>
          <w:tcPr>
            <w:tcW w:w="1500" w:type="dxa"/>
            <w:tcBorders>
              <w:top w:val="single" w:sz="6" w:space="0" w:color="auto"/>
              <w:left w:val="single" w:sz="6" w:space="0" w:color="auto"/>
              <w:bottom w:val="single" w:sz="6" w:space="0" w:color="auto"/>
              <w:right w:val="single" w:sz="6" w:space="0" w:color="auto"/>
            </w:tcBorders>
            <w:vAlign w:val="center"/>
          </w:tcPr>
          <w:p w14:paraId="6B19007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39345DB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1F6A0631"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7B433AE1"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рішення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зменшення</w:t>
            </w:r>
            <w:proofErr w:type="spellEnd"/>
            <w:r>
              <w:rPr>
                <w:rFonts w:ascii="Times New Roman CYR" w:hAnsi="Times New Roman CYR" w:cs="Times New Roman CYR"/>
                <w:sz w:val="24"/>
                <w:szCs w:val="24"/>
              </w:rPr>
              <w:t xml:space="preserve"> статутного </w:t>
            </w:r>
            <w:proofErr w:type="spellStart"/>
            <w:r>
              <w:rPr>
                <w:rFonts w:ascii="Times New Roman CYR" w:hAnsi="Times New Roman CYR" w:cs="Times New Roman CYR"/>
                <w:sz w:val="24"/>
                <w:szCs w:val="24"/>
              </w:rPr>
              <w:t>капіталу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p>
        </w:tc>
        <w:tc>
          <w:tcPr>
            <w:tcW w:w="1500" w:type="dxa"/>
            <w:tcBorders>
              <w:top w:val="single" w:sz="6" w:space="0" w:color="auto"/>
              <w:left w:val="single" w:sz="6" w:space="0" w:color="auto"/>
              <w:bottom w:val="single" w:sz="6" w:space="0" w:color="auto"/>
              <w:right w:val="single" w:sz="6" w:space="0" w:color="auto"/>
            </w:tcBorders>
            <w:vAlign w:val="center"/>
          </w:tcPr>
          <w:p w14:paraId="5D36D36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B58240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1D126727"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417C58BF"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Обрання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припинення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повноважень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голови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членів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w:t>
            </w:r>
          </w:p>
        </w:tc>
        <w:tc>
          <w:tcPr>
            <w:tcW w:w="1500" w:type="dxa"/>
            <w:tcBorders>
              <w:top w:val="single" w:sz="6" w:space="0" w:color="auto"/>
              <w:left w:val="single" w:sz="6" w:space="0" w:color="auto"/>
              <w:bottom w:val="single" w:sz="6" w:space="0" w:color="auto"/>
              <w:right w:val="single" w:sz="6" w:space="0" w:color="auto"/>
            </w:tcBorders>
            <w:vAlign w:val="center"/>
          </w:tcPr>
          <w:p w14:paraId="5A65742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0125AAB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563C8B37"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660BF9A4"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Обрання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припинення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повноважень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членів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виконавчого</w:t>
            </w:r>
            <w:proofErr w:type="spellEnd"/>
            <w:r>
              <w:rPr>
                <w:rFonts w:ascii="Times New Roman CYR" w:hAnsi="Times New Roman CYR" w:cs="Times New Roman CYR"/>
                <w:sz w:val="24"/>
                <w:szCs w:val="24"/>
              </w:rPr>
              <w:t xml:space="preserve"> органу</w:t>
            </w:r>
          </w:p>
        </w:tc>
        <w:tc>
          <w:tcPr>
            <w:tcW w:w="1500" w:type="dxa"/>
            <w:tcBorders>
              <w:top w:val="single" w:sz="6" w:space="0" w:color="auto"/>
              <w:left w:val="single" w:sz="6" w:space="0" w:color="auto"/>
              <w:bottom w:val="single" w:sz="6" w:space="0" w:color="auto"/>
              <w:right w:val="single" w:sz="6" w:space="0" w:color="auto"/>
            </w:tcBorders>
            <w:vAlign w:val="center"/>
          </w:tcPr>
          <w:p w14:paraId="7474EFF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4525CD2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0CBC4EFF"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6BB59757"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Обрання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припинення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повноважень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членів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ревізійної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комісії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ревізора</w:t>
            </w:r>
            <w:proofErr w:type="spellEnd"/>
            <w:r>
              <w:rPr>
                <w:rFonts w:ascii="Times New Roman CYR" w:hAnsi="Times New Roman CYR" w:cs="Times New Roman CYR"/>
                <w:sz w:val="24"/>
                <w:szCs w:val="24"/>
              </w:rPr>
              <w:t>)</w:t>
            </w:r>
          </w:p>
        </w:tc>
        <w:tc>
          <w:tcPr>
            <w:tcW w:w="1500" w:type="dxa"/>
            <w:tcBorders>
              <w:top w:val="single" w:sz="6" w:space="0" w:color="auto"/>
              <w:left w:val="single" w:sz="6" w:space="0" w:color="auto"/>
              <w:bottom w:val="single" w:sz="6" w:space="0" w:color="auto"/>
              <w:right w:val="single" w:sz="6" w:space="0" w:color="auto"/>
            </w:tcBorders>
            <w:vAlign w:val="center"/>
          </w:tcPr>
          <w:p w14:paraId="307BE70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C5BE71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1A345801"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2F2F3B9E"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Делегування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додаткових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повноважень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наглядовій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раді</w:t>
            </w:r>
            <w:proofErr w:type="spellEnd"/>
          </w:p>
        </w:tc>
        <w:tc>
          <w:tcPr>
            <w:tcW w:w="1500" w:type="dxa"/>
            <w:tcBorders>
              <w:top w:val="single" w:sz="6" w:space="0" w:color="auto"/>
              <w:left w:val="single" w:sz="6" w:space="0" w:color="auto"/>
              <w:bottom w:val="single" w:sz="6" w:space="0" w:color="auto"/>
              <w:right w:val="single" w:sz="6" w:space="0" w:color="auto"/>
            </w:tcBorders>
            <w:vAlign w:val="center"/>
          </w:tcPr>
          <w:p w14:paraId="420EF1F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52657B3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3DBBD1D0" w14:textId="77777777">
        <w:trPr>
          <w:trHeight w:val="200"/>
        </w:trPr>
        <w:tc>
          <w:tcPr>
            <w:tcW w:w="3000" w:type="dxa"/>
            <w:tcBorders>
              <w:top w:val="single" w:sz="6" w:space="0" w:color="auto"/>
              <w:bottom w:val="single" w:sz="6" w:space="0" w:color="auto"/>
              <w:right w:val="single" w:sz="6" w:space="0" w:color="auto"/>
            </w:tcBorders>
            <w:vAlign w:val="center"/>
          </w:tcPr>
          <w:p w14:paraId="6520D73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Інше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зазначити</w:t>
            </w:r>
            <w:proofErr w:type="spellEnd"/>
            <w:r>
              <w:rPr>
                <w:rFonts w:ascii="Times New Roman CYR" w:hAnsi="Times New Roman CYR" w:cs="Times New Roman CYR"/>
                <w:sz w:val="24"/>
                <w:szCs w:val="24"/>
              </w:rPr>
              <w:t>)</w:t>
            </w:r>
          </w:p>
        </w:tc>
        <w:tc>
          <w:tcPr>
            <w:tcW w:w="7000" w:type="dxa"/>
            <w:gridSpan w:val="3"/>
            <w:tcBorders>
              <w:top w:val="single" w:sz="6" w:space="0" w:color="auto"/>
              <w:left w:val="single" w:sz="6" w:space="0" w:color="auto"/>
              <w:bottom w:val="single" w:sz="6" w:space="0" w:color="auto"/>
            </w:tcBorders>
          </w:tcPr>
          <w:p w14:paraId="37EDED77"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Позачерових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було</w:t>
            </w:r>
            <w:proofErr w:type="spellEnd"/>
          </w:p>
        </w:tc>
      </w:tr>
    </w:tbl>
    <w:p w14:paraId="696CDB65"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
    <w:p w14:paraId="1029B2CC"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Чи</w:t>
      </w:r>
      <w:proofErr w:type="spellEnd"/>
      <w:r>
        <w:rPr>
          <w:rFonts w:ascii="Times New Roman CYR" w:hAnsi="Times New Roman CYR" w:cs="Times New Roman CYR"/>
          <w:b/>
          <w:bCs/>
          <w:sz w:val="24"/>
          <w:szCs w:val="24"/>
        </w:rPr>
        <w:t xml:space="preserve"> проводились у </w:t>
      </w:r>
      <w:proofErr w:type="spellStart"/>
      <w:r>
        <w:rPr>
          <w:rFonts w:ascii="Times New Roman CYR" w:hAnsi="Times New Roman CYR" w:cs="Times New Roman CYR"/>
          <w:b/>
          <w:bCs/>
          <w:sz w:val="24"/>
          <w:szCs w:val="24"/>
        </w:rPr>
        <w:t>звітному</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році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загальні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збори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акціонерів</w:t>
      </w:r>
      <w:proofErr w:type="spellEnd"/>
      <w:r>
        <w:rPr>
          <w:rFonts w:ascii="Times New Roman CYR" w:hAnsi="Times New Roman CYR" w:cs="Times New Roman CYR"/>
          <w:b/>
          <w:bCs/>
          <w:sz w:val="24"/>
          <w:szCs w:val="24"/>
        </w:rPr>
        <w:t xml:space="preserve"> у </w:t>
      </w:r>
      <w:proofErr w:type="spellStart"/>
      <w:r>
        <w:rPr>
          <w:rFonts w:ascii="Times New Roman CYR" w:hAnsi="Times New Roman CYR" w:cs="Times New Roman CYR"/>
          <w:b/>
          <w:bCs/>
          <w:sz w:val="24"/>
          <w:szCs w:val="24"/>
        </w:rPr>
        <w:t>формі</w:t>
      </w:r>
      <w:proofErr w:type="spellEnd"/>
      <w:r>
        <w:rPr>
          <w:rFonts w:ascii="Times New Roman CYR" w:hAnsi="Times New Roman CYR" w:cs="Times New Roman CYR"/>
          <w:b/>
          <w:bCs/>
          <w:sz w:val="24"/>
          <w:szCs w:val="24"/>
        </w:rPr>
        <w:t xml:space="preserve"> заочного </w:t>
      </w:r>
      <w:proofErr w:type="spellStart"/>
      <w:r>
        <w:rPr>
          <w:rFonts w:ascii="Times New Roman CYR" w:hAnsi="Times New Roman CYR" w:cs="Times New Roman CYR"/>
          <w:b/>
          <w:bCs/>
          <w:sz w:val="24"/>
          <w:szCs w:val="24"/>
        </w:rPr>
        <w:t>голосування</w:t>
      </w:r>
      <w:proofErr w:type="spellEnd"/>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681D85" w14:paraId="0F9BC616" w14:textId="77777777">
        <w:trPr>
          <w:trHeight w:val="200"/>
        </w:trPr>
        <w:tc>
          <w:tcPr>
            <w:tcW w:w="7000" w:type="dxa"/>
            <w:tcBorders>
              <w:top w:val="single" w:sz="6" w:space="0" w:color="auto"/>
              <w:bottom w:val="single" w:sz="6" w:space="0" w:color="auto"/>
              <w:right w:val="single" w:sz="6" w:space="0" w:color="auto"/>
            </w:tcBorders>
            <w:vAlign w:val="center"/>
          </w:tcPr>
          <w:p w14:paraId="2ABCEE50"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2D0F415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3D4B5F8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r>
      <w:tr w:rsidR="00681D85" w14:paraId="7E54A304" w14:textId="77777777">
        <w:trPr>
          <w:trHeight w:val="200"/>
        </w:trPr>
        <w:tc>
          <w:tcPr>
            <w:tcW w:w="7000" w:type="dxa"/>
            <w:tcBorders>
              <w:top w:val="single" w:sz="6" w:space="0" w:color="auto"/>
              <w:bottom w:val="single" w:sz="6" w:space="0" w:color="auto"/>
              <w:right w:val="single" w:sz="6" w:space="0" w:color="auto"/>
            </w:tcBorders>
            <w:vAlign w:val="center"/>
          </w:tcPr>
          <w:p w14:paraId="660AF4E2"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4D61797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2F7D8B4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14:paraId="0FFEBF33"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
    <w:p w14:paraId="3AF9CCFD"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w:t>
      </w:r>
      <w:proofErr w:type="spellStart"/>
      <w:r>
        <w:rPr>
          <w:rFonts w:ascii="Times New Roman CYR" w:hAnsi="Times New Roman CYR" w:cs="Times New Roman CYR"/>
          <w:b/>
          <w:bCs/>
          <w:sz w:val="24"/>
          <w:szCs w:val="24"/>
        </w:rPr>
        <w:t>разі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скликання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позачергових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загальних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зборів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зазначаються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їх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ініціатори</w:t>
      </w:r>
      <w:proofErr w:type="spellEnd"/>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681D85" w14:paraId="6FDD4A12" w14:textId="77777777">
        <w:trPr>
          <w:trHeight w:val="200"/>
        </w:trPr>
        <w:tc>
          <w:tcPr>
            <w:tcW w:w="7000" w:type="dxa"/>
            <w:tcBorders>
              <w:top w:val="single" w:sz="6" w:space="0" w:color="auto"/>
              <w:bottom w:val="single" w:sz="6" w:space="0" w:color="auto"/>
              <w:right w:val="single" w:sz="6" w:space="0" w:color="auto"/>
            </w:tcBorders>
            <w:vAlign w:val="center"/>
          </w:tcPr>
          <w:p w14:paraId="1C39C800"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6FBA636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5C84DB4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r>
      <w:tr w:rsidR="00681D85" w14:paraId="10DF7B51" w14:textId="77777777">
        <w:trPr>
          <w:trHeight w:val="200"/>
        </w:trPr>
        <w:tc>
          <w:tcPr>
            <w:tcW w:w="7000" w:type="dxa"/>
            <w:tcBorders>
              <w:top w:val="single" w:sz="6" w:space="0" w:color="auto"/>
              <w:bottom w:val="single" w:sz="6" w:space="0" w:color="auto"/>
              <w:right w:val="single" w:sz="6" w:space="0" w:color="auto"/>
            </w:tcBorders>
            <w:vAlign w:val="center"/>
          </w:tcPr>
          <w:p w14:paraId="176F8A7B"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Наглядова</w:t>
            </w:r>
            <w:proofErr w:type="spellEnd"/>
            <w:r>
              <w:rPr>
                <w:rFonts w:ascii="Times New Roman CYR" w:hAnsi="Times New Roman CYR" w:cs="Times New Roman CYR"/>
                <w:sz w:val="24"/>
                <w:szCs w:val="24"/>
              </w:rPr>
              <w:t xml:space="preserve"> рада</w:t>
            </w:r>
          </w:p>
        </w:tc>
        <w:tc>
          <w:tcPr>
            <w:tcW w:w="1500" w:type="dxa"/>
            <w:tcBorders>
              <w:top w:val="single" w:sz="6" w:space="0" w:color="auto"/>
              <w:left w:val="single" w:sz="6" w:space="0" w:color="auto"/>
              <w:bottom w:val="single" w:sz="6" w:space="0" w:color="auto"/>
              <w:right w:val="single" w:sz="6" w:space="0" w:color="auto"/>
            </w:tcBorders>
            <w:vAlign w:val="center"/>
          </w:tcPr>
          <w:p w14:paraId="2D20409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4959B0C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4CC3F8D6" w14:textId="77777777">
        <w:trPr>
          <w:trHeight w:val="200"/>
        </w:trPr>
        <w:tc>
          <w:tcPr>
            <w:tcW w:w="7000" w:type="dxa"/>
            <w:tcBorders>
              <w:top w:val="single" w:sz="6" w:space="0" w:color="auto"/>
              <w:bottom w:val="single" w:sz="6" w:space="0" w:color="auto"/>
              <w:right w:val="single" w:sz="6" w:space="0" w:color="auto"/>
            </w:tcBorders>
            <w:vAlign w:val="center"/>
          </w:tcPr>
          <w:p w14:paraId="688A8EAA"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Виконавчий</w:t>
            </w:r>
            <w:proofErr w:type="spellEnd"/>
            <w:r>
              <w:rPr>
                <w:rFonts w:ascii="Times New Roman CYR" w:hAnsi="Times New Roman CYR" w:cs="Times New Roman CYR"/>
                <w:sz w:val="24"/>
                <w:szCs w:val="24"/>
              </w:rPr>
              <w:t xml:space="preserve"> орган</w:t>
            </w:r>
          </w:p>
        </w:tc>
        <w:tc>
          <w:tcPr>
            <w:tcW w:w="1500" w:type="dxa"/>
            <w:tcBorders>
              <w:top w:val="single" w:sz="6" w:space="0" w:color="auto"/>
              <w:left w:val="single" w:sz="6" w:space="0" w:color="auto"/>
              <w:bottom w:val="single" w:sz="6" w:space="0" w:color="auto"/>
              <w:right w:val="single" w:sz="6" w:space="0" w:color="auto"/>
            </w:tcBorders>
            <w:vAlign w:val="center"/>
          </w:tcPr>
          <w:p w14:paraId="2690117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FFA9F7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7095CA8F" w14:textId="77777777">
        <w:trPr>
          <w:trHeight w:val="200"/>
        </w:trPr>
        <w:tc>
          <w:tcPr>
            <w:tcW w:w="7000" w:type="dxa"/>
            <w:tcBorders>
              <w:top w:val="single" w:sz="6" w:space="0" w:color="auto"/>
              <w:bottom w:val="single" w:sz="6" w:space="0" w:color="auto"/>
              <w:right w:val="single" w:sz="6" w:space="0" w:color="auto"/>
            </w:tcBorders>
            <w:vAlign w:val="center"/>
          </w:tcPr>
          <w:p w14:paraId="152DFF8A"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Ревізійна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комісія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ревізор</w:t>
            </w:r>
            <w:proofErr w:type="spellEnd"/>
            <w:r>
              <w:rPr>
                <w:rFonts w:ascii="Times New Roman CYR" w:hAnsi="Times New Roman CYR" w:cs="Times New Roman CYR"/>
                <w:sz w:val="24"/>
                <w:szCs w:val="24"/>
              </w:rPr>
              <w:t>)</w:t>
            </w:r>
          </w:p>
        </w:tc>
        <w:tc>
          <w:tcPr>
            <w:tcW w:w="1500" w:type="dxa"/>
            <w:tcBorders>
              <w:top w:val="single" w:sz="6" w:space="0" w:color="auto"/>
              <w:left w:val="single" w:sz="6" w:space="0" w:color="auto"/>
              <w:bottom w:val="single" w:sz="6" w:space="0" w:color="auto"/>
              <w:right w:val="single" w:sz="6" w:space="0" w:color="auto"/>
            </w:tcBorders>
            <w:vAlign w:val="center"/>
          </w:tcPr>
          <w:p w14:paraId="20B103C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41EB07C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4245C954" w14:textId="77777777">
        <w:trPr>
          <w:trHeight w:val="200"/>
        </w:trPr>
        <w:tc>
          <w:tcPr>
            <w:tcW w:w="7000" w:type="dxa"/>
            <w:tcBorders>
              <w:top w:val="single" w:sz="6" w:space="0" w:color="auto"/>
              <w:bottom w:val="single" w:sz="6" w:space="0" w:color="auto"/>
              <w:right w:val="single" w:sz="6" w:space="0" w:color="auto"/>
            </w:tcBorders>
            <w:vAlign w:val="center"/>
          </w:tcPr>
          <w:p w14:paraId="3D88C06B"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Акціонери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акціонер</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який</w:t>
            </w:r>
            <w:proofErr w:type="spellEnd"/>
            <w:r>
              <w:rPr>
                <w:rFonts w:ascii="Times New Roman CYR" w:hAnsi="Times New Roman CYR" w:cs="Times New Roman CYR"/>
                <w:sz w:val="24"/>
                <w:szCs w:val="24"/>
              </w:rPr>
              <w:t xml:space="preserve">) на день </w:t>
            </w:r>
            <w:proofErr w:type="spellStart"/>
            <w:r>
              <w:rPr>
                <w:rFonts w:ascii="Times New Roman CYR" w:hAnsi="Times New Roman CYR" w:cs="Times New Roman CYR"/>
                <w:sz w:val="24"/>
                <w:szCs w:val="24"/>
              </w:rPr>
              <w:t>подання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вимоги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сукупно</w:t>
            </w:r>
            <w:proofErr w:type="spellEnd"/>
            <w:r>
              <w:rPr>
                <w:rFonts w:ascii="Times New Roman CYR" w:hAnsi="Times New Roman CYR" w:cs="Times New Roman CYR"/>
                <w:sz w:val="24"/>
                <w:szCs w:val="24"/>
              </w:rPr>
              <w:t xml:space="preserve"> є </w:t>
            </w:r>
            <w:proofErr w:type="spellStart"/>
            <w:r>
              <w:rPr>
                <w:rFonts w:ascii="Times New Roman CYR" w:hAnsi="Times New Roman CYR" w:cs="Times New Roman CYR"/>
                <w:sz w:val="24"/>
                <w:szCs w:val="24"/>
              </w:rPr>
              <w:t>власниками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власником</w:t>
            </w:r>
            <w:proofErr w:type="spellEnd"/>
            <w:r>
              <w:rPr>
                <w:rFonts w:ascii="Times New Roman CYR" w:hAnsi="Times New Roman CYR" w:cs="Times New Roman CYR"/>
                <w:sz w:val="24"/>
                <w:szCs w:val="24"/>
              </w:rPr>
              <w:t xml:space="preserve">) 10 і </w:t>
            </w:r>
            <w:proofErr w:type="spellStart"/>
            <w:r>
              <w:rPr>
                <w:rFonts w:ascii="Times New Roman CYR" w:hAnsi="Times New Roman CYR" w:cs="Times New Roman CYR"/>
                <w:sz w:val="24"/>
                <w:szCs w:val="24"/>
              </w:rPr>
              <w:t>більше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відсотків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голосуючих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акцій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
        </w:tc>
        <w:tc>
          <w:tcPr>
            <w:tcW w:w="3000" w:type="dxa"/>
            <w:gridSpan w:val="2"/>
            <w:tcBorders>
              <w:top w:val="single" w:sz="6" w:space="0" w:color="auto"/>
              <w:left w:val="single" w:sz="6" w:space="0" w:color="auto"/>
              <w:bottom w:val="single" w:sz="6" w:space="0" w:color="auto"/>
            </w:tcBorders>
            <w:vAlign w:val="center"/>
          </w:tcPr>
          <w:p w14:paraId="424A951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д/в</w:t>
            </w:r>
          </w:p>
        </w:tc>
      </w:tr>
      <w:tr w:rsidR="00681D85" w14:paraId="52214220" w14:textId="77777777">
        <w:trPr>
          <w:trHeight w:val="200"/>
        </w:trPr>
        <w:tc>
          <w:tcPr>
            <w:tcW w:w="7000" w:type="dxa"/>
            <w:tcBorders>
              <w:top w:val="single" w:sz="6" w:space="0" w:color="auto"/>
              <w:bottom w:val="single" w:sz="6" w:space="0" w:color="auto"/>
              <w:right w:val="single" w:sz="6" w:space="0" w:color="auto"/>
            </w:tcBorders>
            <w:vAlign w:val="center"/>
          </w:tcPr>
          <w:p w14:paraId="0A4963AD"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Інше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зазначити</w:t>
            </w:r>
            <w:proofErr w:type="spellEnd"/>
            <w:r>
              <w:rPr>
                <w:rFonts w:ascii="Times New Roman CYR" w:hAnsi="Times New Roman CYR" w:cs="Times New Roman CYR"/>
                <w:sz w:val="24"/>
                <w:szCs w:val="24"/>
              </w:rPr>
              <w:t>)</w:t>
            </w:r>
          </w:p>
        </w:tc>
        <w:tc>
          <w:tcPr>
            <w:tcW w:w="3000" w:type="dxa"/>
            <w:gridSpan w:val="2"/>
            <w:tcBorders>
              <w:top w:val="single" w:sz="6" w:space="0" w:color="auto"/>
              <w:left w:val="single" w:sz="6" w:space="0" w:color="auto"/>
              <w:bottom w:val="single" w:sz="6" w:space="0" w:color="auto"/>
            </w:tcBorders>
            <w:vAlign w:val="center"/>
          </w:tcPr>
          <w:p w14:paraId="3C81944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д/в</w:t>
            </w:r>
          </w:p>
        </w:tc>
      </w:tr>
    </w:tbl>
    <w:p w14:paraId="60F2AE86"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
    <w:tbl>
      <w:tblPr>
        <w:tblW w:w="10065"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30"/>
        <w:gridCol w:w="2835"/>
      </w:tblGrid>
      <w:tr w:rsidR="00681D85" w14:paraId="617F49AE" w14:textId="77777777" w:rsidTr="000E773B">
        <w:trPr>
          <w:trHeight w:val="200"/>
        </w:trPr>
        <w:tc>
          <w:tcPr>
            <w:tcW w:w="7230" w:type="dxa"/>
            <w:tcBorders>
              <w:top w:val="single" w:sz="6" w:space="0" w:color="auto"/>
              <w:bottom w:val="single" w:sz="6" w:space="0" w:color="auto"/>
              <w:right w:val="single" w:sz="6" w:space="0" w:color="auto"/>
            </w:tcBorders>
          </w:tcPr>
          <w:p w14:paraId="591E2FE8"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w:t>
            </w:r>
            <w:proofErr w:type="spellStart"/>
            <w:r>
              <w:rPr>
                <w:rFonts w:ascii="Times New Roman CYR" w:hAnsi="Times New Roman CYR" w:cs="Times New Roman CYR"/>
                <w:b/>
                <w:bCs/>
                <w:sz w:val="24"/>
                <w:szCs w:val="24"/>
              </w:rPr>
              <w:t>разі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скликання</w:t>
            </w:r>
            <w:proofErr w:type="spellEnd"/>
            <w:r>
              <w:rPr>
                <w:rFonts w:ascii="Times New Roman CYR" w:hAnsi="Times New Roman CYR" w:cs="Times New Roman CYR"/>
                <w:b/>
                <w:bCs/>
                <w:sz w:val="24"/>
                <w:szCs w:val="24"/>
              </w:rPr>
              <w:t xml:space="preserve">, але </w:t>
            </w:r>
            <w:proofErr w:type="spellStart"/>
            <w:r>
              <w:rPr>
                <w:rFonts w:ascii="Times New Roman CYR" w:hAnsi="Times New Roman CYR" w:cs="Times New Roman CYR"/>
                <w:b/>
                <w:bCs/>
                <w:sz w:val="24"/>
                <w:szCs w:val="24"/>
              </w:rPr>
              <w:t>непроведення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чергових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загальних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зборів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зазначається</w:t>
            </w:r>
            <w:proofErr w:type="spellEnd"/>
            <w:r>
              <w:rPr>
                <w:rFonts w:ascii="Times New Roman CYR" w:hAnsi="Times New Roman CYR" w:cs="Times New Roman CYR"/>
                <w:b/>
                <w:bCs/>
                <w:sz w:val="24"/>
                <w:szCs w:val="24"/>
              </w:rPr>
              <w:t xml:space="preserve"> причина </w:t>
            </w:r>
            <w:proofErr w:type="spellStart"/>
            <w:r>
              <w:rPr>
                <w:rFonts w:ascii="Times New Roman CYR" w:hAnsi="Times New Roman CYR" w:cs="Times New Roman CYR"/>
                <w:b/>
                <w:bCs/>
                <w:sz w:val="24"/>
                <w:szCs w:val="24"/>
              </w:rPr>
              <w:t>їх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непроведення</w:t>
            </w:r>
            <w:proofErr w:type="spellEnd"/>
          </w:p>
        </w:tc>
        <w:tc>
          <w:tcPr>
            <w:tcW w:w="2835" w:type="dxa"/>
            <w:tcBorders>
              <w:top w:val="single" w:sz="6" w:space="0" w:color="auto"/>
              <w:left w:val="single" w:sz="6" w:space="0" w:color="auto"/>
              <w:bottom w:val="single" w:sz="6" w:space="0" w:color="auto"/>
            </w:tcBorders>
          </w:tcPr>
          <w:p w14:paraId="7620C054"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Рiчнi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вiдбулися</w:t>
            </w:r>
            <w:proofErr w:type="spellEnd"/>
          </w:p>
        </w:tc>
      </w:tr>
    </w:tbl>
    <w:p w14:paraId="6B3A7917"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
    <w:tbl>
      <w:tblPr>
        <w:tblW w:w="10065"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96"/>
        <w:gridCol w:w="3969"/>
      </w:tblGrid>
      <w:tr w:rsidR="00681D85" w14:paraId="6A2810E9" w14:textId="77777777" w:rsidTr="000E773B">
        <w:trPr>
          <w:trHeight w:val="200"/>
        </w:trPr>
        <w:tc>
          <w:tcPr>
            <w:tcW w:w="6096" w:type="dxa"/>
            <w:tcBorders>
              <w:top w:val="single" w:sz="6" w:space="0" w:color="auto"/>
              <w:bottom w:val="single" w:sz="6" w:space="0" w:color="auto"/>
              <w:right w:val="single" w:sz="6" w:space="0" w:color="auto"/>
            </w:tcBorders>
          </w:tcPr>
          <w:p w14:paraId="3D44623D"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w:t>
            </w:r>
            <w:proofErr w:type="spellStart"/>
            <w:r>
              <w:rPr>
                <w:rFonts w:ascii="Times New Roman CYR" w:hAnsi="Times New Roman CYR" w:cs="Times New Roman CYR"/>
                <w:b/>
                <w:bCs/>
                <w:sz w:val="24"/>
                <w:szCs w:val="24"/>
              </w:rPr>
              <w:t>разі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скликання</w:t>
            </w:r>
            <w:proofErr w:type="spellEnd"/>
            <w:r>
              <w:rPr>
                <w:rFonts w:ascii="Times New Roman CYR" w:hAnsi="Times New Roman CYR" w:cs="Times New Roman CYR"/>
                <w:b/>
                <w:bCs/>
                <w:sz w:val="24"/>
                <w:szCs w:val="24"/>
              </w:rPr>
              <w:t xml:space="preserve">, але </w:t>
            </w:r>
            <w:proofErr w:type="spellStart"/>
            <w:r>
              <w:rPr>
                <w:rFonts w:ascii="Times New Roman CYR" w:hAnsi="Times New Roman CYR" w:cs="Times New Roman CYR"/>
                <w:b/>
                <w:bCs/>
                <w:sz w:val="24"/>
                <w:szCs w:val="24"/>
              </w:rPr>
              <w:t>непроведення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позачергових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загальних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зборів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зазначається</w:t>
            </w:r>
            <w:proofErr w:type="spellEnd"/>
            <w:r>
              <w:rPr>
                <w:rFonts w:ascii="Times New Roman CYR" w:hAnsi="Times New Roman CYR" w:cs="Times New Roman CYR"/>
                <w:b/>
                <w:bCs/>
                <w:sz w:val="24"/>
                <w:szCs w:val="24"/>
              </w:rPr>
              <w:t xml:space="preserve"> причина </w:t>
            </w:r>
            <w:proofErr w:type="spellStart"/>
            <w:r>
              <w:rPr>
                <w:rFonts w:ascii="Times New Roman CYR" w:hAnsi="Times New Roman CYR" w:cs="Times New Roman CYR"/>
                <w:b/>
                <w:bCs/>
                <w:sz w:val="24"/>
                <w:szCs w:val="24"/>
              </w:rPr>
              <w:t>їх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непроведення</w:t>
            </w:r>
            <w:proofErr w:type="spellEnd"/>
          </w:p>
        </w:tc>
        <w:tc>
          <w:tcPr>
            <w:tcW w:w="3969" w:type="dxa"/>
            <w:tcBorders>
              <w:top w:val="single" w:sz="6" w:space="0" w:color="auto"/>
              <w:left w:val="single" w:sz="6" w:space="0" w:color="auto"/>
              <w:bottom w:val="single" w:sz="6" w:space="0" w:color="auto"/>
            </w:tcBorders>
          </w:tcPr>
          <w:p w14:paraId="037993CF"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Позачерговi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збори</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скликалися</w:t>
            </w:r>
            <w:proofErr w:type="spellEnd"/>
            <w:r>
              <w:rPr>
                <w:rFonts w:ascii="Times New Roman CYR" w:hAnsi="Times New Roman CYR" w:cs="Times New Roman CYR"/>
                <w:sz w:val="24"/>
                <w:szCs w:val="24"/>
              </w:rPr>
              <w:t>.</w:t>
            </w:r>
          </w:p>
        </w:tc>
      </w:tr>
    </w:tbl>
    <w:p w14:paraId="1E1DBB00"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
    <w:p w14:paraId="759BA83E"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4) </w:t>
      </w:r>
      <w:proofErr w:type="spellStart"/>
      <w:r>
        <w:rPr>
          <w:rFonts w:ascii="Times New Roman CYR" w:hAnsi="Times New Roman CYR" w:cs="Times New Roman CYR"/>
          <w:b/>
          <w:bCs/>
          <w:sz w:val="24"/>
          <w:szCs w:val="24"/>
        </w:rPr>
        <w:t>інформація</w:t>
      </w:r>
      <w:proofErr w:type="spellEnd"/>
      <w:r>
        <w:rPr>
          <w:rFonts w:ascii="Times New Roman CYR" w:hAnsi="Times New Roman CYR" w:cs="Times New Roman CYR"/>
          <w:b/>
          <w:bCs/>
          <w:sz w:val="24"/>
          <w:szCs w:val="24"/>
        </w:rPr>
        <w:t xml:space="preserve"> про </w:t>
      </w:r>
      <w:proofErr w:type="spellStart"/>
      <w:r>
        <w:rPr>
          <w:rFonts w:ascii="Times New Roman CYR" w:hAnsi="Times New Roman CYR" w:cs="Times New Roman CYR"/>
          <w:b/>
          <w:bCs/>
          <w:sz w:val="24"/>
          <w:szCs w:val="24"/>
        </w:rPr>
        <w:t>наглядову</w:t>
      </w:r>
      <w:proofErr w:type="spellEnd"/>
      <w:r>
        <w:rPr>
          <w:rFonts w:ascii="Times New Roman CYR" w:hAnsi="Times New Roman CYR" w:cs="Times New Roman CYR"/>
          <w:b/>
          <w:bCs/>
          <w:sz w:val="24"/>
          <w:szCs w:val="24"/>
        </w:rPr>
        <w:t xml:space="preserve"> раду та </w:t>
      </w:r>
      <w:proofErr w:type="spellStart"/>
      <w:r>
        <w:rPr>
          <w:rFonts w:ascii="Times New Roman CYR" w:hAnsi="Times New Roman CYR" w:cs="Times New Roman CYR"/>
          <w:b/>
          <w:bCs/>
          <w:sz w:val="24"/>
          <w:szCs w:val="24"/>
        </w:rPr>
        <w:t>виконавчий</w:t>
      </w:r>
      <w:proofErr w:type="spellEnd"/>
      <w:r>
        <w:rPr>
          <w:rFonts w:ascii="Times New Roman CYR" w:hAnsi="Times New Roman CYR" w:cs="Times New Roman CYR"/>
          <w:b/>
          <w:bCs/>
          <w:sz w:val="24"/>
          <w:szCs w:val="24"/>
        </w:rPr>
        <w:t xml:space="preserve"> орган </w:t>
      </w:r>
      <w:proofErr w:type="spellStart"/>
      <w:r>
        <w:rPr>
          <w:rFonts w:ascii="Times New Roman CYR" w:hAnsi="Times New Roman CYR" w:cs="Times New Roman CYR"/>
          <w:b/>
          <w:bCs/>
          <w:sz w:val="24"/>
          <w:szCs w:val="24"/>
        </w:rPr>
        <w:t>емітента</w:t>
      </w:r>
      <w:proofErr w:type="spellEnd"/>
    </w:p>
    <w:p w14:paraId="6F924A08"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
    <w:p w14:paraId="5A2F0A51"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w:t>
      </w:r>
      <w:proofErr w:type="spellStart"/>
      <w:r>
        <w:rPr>
          <w:rFonts w:ascii="Times New Roman CYR" w:hAnsi="Times New Roman CYR" w:cs="Times New Roman CYR"/>
          <w:b/>
          <w:bCs/>
          <w:sz w:val="24"/>
          <w:szCs w:val="24"/>
        </w:rPr>
        <w:t>наглядової</w:t>
      </w:r>
      <w:proofErr w:type="spellEnd"/>
      <w:r>
        <w:rPr>
          <w:rFonts w:ascii="Times New Roman CYR" w:hAnsi="Times New Roman CYR" w:cs="Times New Roman CYR"/>
          <w:b/>
          <w:bCs/>
          <w:sz w:val="24"/>
          <w:szCs w:val="24"/>
        </w:rPr>
        <w:t xml:space="preserve"> ради (за </w:t>
      </w:r>
      <w:proofErr w:type="spellStart"/>
      <w:r>
        <w:rPr>
          <w:rFonts w:ascii="Times New Roman CYR" w:hAnsi="Times New Roman CYR" w:cs="Times New Roman CYR"/>
          <w:b/>
          <w:bCs/>
          <w:sz w:val="24"/>
          <w:szCs w:val="24"/>
        </w:rPr>
        <w:t>наявності</w:t>
      </w:r>
      <w:proofErr w:type="spellEnd"/>
      <w:r>
        <w:rPr>
          <w:rFonts w:ascii="Times New Roman CYR" w:hAnsi="Times New Roman CYR" w:cs="Times New Roman CYR"/>
          <w:b/>
          <w:bCs/>
          <w:sz w:val="24"/>
          <w:szCs w:val="24"/>
        </w:rPr>
        <w:t xml:space="preserve">) </w:t>
      </w:r>
    </w:p>
    <w:p w14:paraId="59ABB78A"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lang w:val="uk-UA"/>
        </w:rPr>
      </w:pPr>
    </w:p>
    <w:p w14:paraId="2BAD1B7A" w14:textId="77777777" w:rsidR="007B13FA" w:rsidRPr="007B13FA" w:rsidRDefault="007B13FA">
      <w:pPr>
        <w:widowControl w:val="0"/>
        <w:autoSpaceDE w:val="0"/>
        <w:autoSpaceDN w:val="0"/>
        <w:adjustRightInd w:val="0"/>
        <w:spacing w:after="0" w:line="240" w:lineRule="auto"/>
        <w:rPr>
          <w:rFonts w:ascii="Times New Roman CYR" w:hAnsi="Times New Roman CYR" w:cs="Times New Roman CYR"/>
          <w:sz w:val="24"/>
          <w:szCs w:val="24"/>
          <w:lang w:val="uk-UA"/>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1600"/>
        <w:gridCol w:w="1500"/>
        <w:gridCol w:w="4900"/>
      </w:tblGrid>
      <w:tr w:rsidR="00681D85" w14:paraId="139407EF" w14:textId="77777777">
        <w:trPr>
          <w:trHeight w:val="200"/>
        </w:trPr>
        <w:tc>
          <w:tcPr>
            <w:tcW w:w="2000" w:type="dxa"/>
            <w:tcBorders>
              <w:top w:val="single" w:sz="6" w:space="0" w:color="auto"/>
              <w:bottom w:val="single" w:sz="6" w:space="0" w:color="auto"/>
              <w:right w:val="single" w:sz="6" w:space="0" w:color="auto"/>
            </w:tcBorders>
            <w:vAlign w:val="center"/>
          </w:tcPr>
          <w:p w14:paraId="2B03D1D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Персональний</w:t>
            </w:r>
            <w:proofErr w:type="spellEnd"/>
            <w:r>
              <w:rPr>
                <w:rFonts w:ascii="Times New Roman CYR" w:hAnsi="Times New Roman CYR" w:cs="Times New Roman CYR"/>
                <w:b/>
                <w:bCs/>
                <w:sz w:val="24"/>
                <w:szCs w:val="24"/>
              </w:rPr>
              <w:t xml:space="preserve"> склад </w:t>
            </w:r>
            <w:proofErr w:type="spellStart"/>
            <w:r>
              <w:rPr>
                <w:rFonts w:ascii="Times New Roman CYR" w:hAnsi="Times New Roman CYR" w:cs="Times New Roman CYR"/>
                <w:b/>
                <w:bCs/>
                <w:sz w:val="24"/>
                <w:szCs w:val="24"/>
              </w:rPr>
              <w:t>наглядової</w:t>
            </w:r>
            <w:proofErr w:type="spellEnd"/>
            <w:r>
              <w:rPr>
                <w:rFonts w:ascii="Times New Roman CYR" w:hAnsi="Times New Roman CYR" w:cs="Times New Roman CYR"/>
                <w:b/>
                <w:bCs/>
                <w:sz w:val="24"/>
                <w:szCs w:val="24"/>
              </w:rPr>
              <w:t xml:space="preserve"> ради</w:t>
            </w:r>
          </w:p>
        </w:tc>
        <w:tc>
          <w:tcPr>
            <w:tcW w:w="1600" w:type="dxa"/>
            <w:tcBorders>
              <w:top w:val="single" w:sz="6" w:space="0" w:color="auto"/>
              <w:left w:val="single" w:sz="6" w:space="0" w:color="auto"/>
              <w:bottom w:val="single" w:sz="6" w:space="0" w:color="auto"/>
              <w:right w:val="single" w:sz="6" w:space="0" w:color="auto"/>
            </w:tcBorders>
            <w:vAlign w:val="center"/>
          </w:tcPr>
          <w:p w14:paraId="4C95F9A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Незалежний</w:t>
            </w:r>
            <w:proofErr w:type="spellEnd"/>
            <w:r>
              <w:rPr>
                <w:rFonts w:ascii="Times New Roman CYR" w:hAnsi="Times New Roman CYR" w:cs="Times New Roman CYR"/>
                <w:b/>
                <w:bCs/>
                <w:sz w:val="24"/>
                <w:szCs w:val="24"/>
              </w:rPr>
              <w:t xml:space="preserve"> член </w:t>
            </w:r>
            <w:proofErr w:type="spellStart"/>
            <w:r>
              <w:rPr>
                <w:rFonts w:ascii="Times New Roman CYR" w:hAnsi="Times New Roman CYR" w:cs="Times New Roman CYR"/>
                <w:b/>
                <w:bCs/>
                <w:sz w:val="24"/>
                <w:szCs w:val="24"/>
              </w:rPr>
              <w:t>наглядової</w:t>
            </w:r>
            <w:proofErr w:type="spellEnd"/>
            <w:r>
              <w:rPr>
                <w:rFonts w:ascii="Times New Roman CYR" w:hAnsi="Times New Roman CYR" w:cs="Times New Roman CYR"/>
                <w:b/>
                <w:bCs/>
                <w:sz w:val="24"/>
                <w:szCs w:val="24"/>
              </w:rPr>
              <w:t xml:space="preserve"> ради</w:t>
            </w:r>
          </w:p>
        </w:tc>
        <w:tc>
          <w:tcPr>
            <w:tcW w:w="1500" w:type="dxa"/>
            <w:tcBorders>
              <w:top w:val="single" w:sz="6" w:space="0" w:color="auto"/>
              <w:left w:val="single" w:sz="6" w:space="0" w:color="auto"/>
              <w:bottom w:val="single" w:sz="6" w:space="0" w:color="auto"/>
              <w:right w:val="single" w:sz="6" w:space="0" w:color="auto"/>
            </w:tcBorders>
            <w:vAlign w:val="center"/>
          </w:tcPr>
          <w:p w14:paraId="309644C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Залежний</w:t>
            </w:r>
            <w:proofErr w:type="spellEnd"/>
            <w:r>
              <w:rPr>
                <w:rFonts w:ascii="Times New Roman CYR" w:hAnsi="Times New Roman CYR" w:cs="Times New Roman CYR"/>
                <w:b/>
                <w:bCs/>
                <w:sz w:val="24"/>
                <w:szCs w:val="24"/>
              </w:rPr>
              <w:t xml:space="preserve"> член </w:t>
            </w:r>
            <w:proofErr w:type="spellStart"/>
            <w:r>
              <w:rPr>
                <w:rFonts w:ascii="Times New Roman CYR" w:hAnsi="Times New Roman CYR" w:cs="Times New Roman CYR"/>
                <w:b/>
                <w:bCs/>
                <w:sz w:val="24"/>
                <w:szCs w:val="24"/>
              </w:rPr>
              <w:t>наглядової</w:t>
            </w:r>
            <w:proofErr w:type="spellEnd"/>
            <w:r>
              <w:rPr>
                <w:rFonts w:ascii="Times New Roman CYR" w:hAnsi="Times New Roman CYR" w:cs="Times New Roman CYR"/>
                <w:b/>
                <w:bCs/>
                <w:sz w:val="24"/>
                <w:szCs w:val="24"/>
              </w:rPr>
              <w:t xml:space="preserve"> ради</w:t>
            </w:r>
          </w:p>
        </w:tc>
        <w:tc>
          <w:tcPr>
            <w:tcW w:w="4900" w:type="dxa"/>
            <w:tcBorders>
              <w:top w:val="single" w:sz="6" w:space="0" w:color="auto"/>
              <w:left w:val="single" w:sz="6" w:space="0" w:color="auto"/>
              <w:bottom w:val="single" w:sz="6" w:space="0" w:color="auto"/>
            </w:tcBorders>
            <w:vAlign w:val="center"/>
          </w:tcPr>
          <w:p w14:paraId="0FD904A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b/>
                <w:bCs/>
                <w:sz w:val="24"/>
                <w:szCs w:val="24"/>
              </w:rPr>
              <w:t>Функціональні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обов'язки</w:t>
            </w:r>
            <w:proofErr w:type="spellEnd"/>
            <w:r>
              <w:rPr>
                <w:rFonts w:ascii="Times New Roman CYR" w:hAnsi="Times New Roman CYR" w:cs="Times New Roman CYR"/>
                <w:b/>
                <w:bCs/>
                <w:sz w:val="24"/>
                <w:szCs w:val="24"/>
              </w:rPr>
              <w:t xml:space="preserve"> члена </w:t>
            </w:r>
            <w:proofErr w:type="spellStart"/>
            <w:r>
              <w:rPr>
                <w:rFonts w:ascii="Times New Roman CYR" w:hAnsi="Times New Roman CYR" w:cs="Times New Roman CYR"/>
                <w:b/>
                <w:bCs/>
                <w:sz w:val="24"/>
                <w:szCs w:val="24"/>
              </w:rPr>
              <w:t>наглядової</w:t>
            </w:r>
            <w:proofErr w:type="spellEnd"/>
            <w:r>
              <w:rPr>
                <w:rFonts w:ascii="Times New Roman CYR" w:hAnsi="Times New Roman CYR" w:cs="Times New Roman CYR"/>
                <w:b/>
                <w:bCs/>
                <w:sz w:val="24"/>
                <w:szCs w:val="24"/>
              </w:rPr>
              <w:t xml:space="preserve"> ради</w:t>
            </w:r>
          </w:p>
        </w:tc>
      </w:tr>
      <w:tr w:rsidR="00681D85" w14:paraId="3CABCB16" w14:textId="77777777">
        <w:trPr>
          <w:trHeight w:val="200"/>
        </w:trPr>
        <w:tc>
          <w:tcPr>
            <w:tcW w:w="2000" w:type="dxa"/>
            <w:tcBorders>
              <w:top w:val="single" w:sz="6" w:space="0" w:color="auto"/>
              <w:bottom w:val="single" w:sz="6" w:space="0" w:color="auto"/>
              <w:right w:val="single" w:sz="6" w:space="0" w:color="auto"/>
            </w:tcBorders>
          </w:tcPr>
          <w:p w14:paraId="31011512"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Бондар </w:t>
            </w:r>
            <w:proofErr w:type="spellStart"/>
            <w:r>
              <w:rPr>
                <w:rFonts w:ascii="Times New Roman CYR" w:hAnsi="Times New Roman CYR" w:cs="Times New Roman CYR"/>
                <w:sz w:val="24"/>
                <w:szCs w:val="24"/>
              </w:rPr>
              <w:t>Анатолiй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Олександрович</w:t>
            </w:r>
            <w:proofErr w:type="spellEnd"/>
          </w:p>
        </w:tc>
        <w:tc>
          <w:tcPr>
            <w:tcW w:w="1600" w:type="dxa"/>
            <w:tcBorders>
              <w:top w:val="single" w:sz="6" w:space="0" w:color="auto"/>
              <w:left w:val="single" w:sz="6" w:space="0" w:color="auto"/>
              <w:bottom w:val="single" w:sz="6" w:space="0" w:color="auto"/>
              <w:right w:val="single" w:sz="6" w:space="0" w:color="auto"/>
            </w:tcBorders>
          </w:tcPr>
          <w:p w14:paraId="119224B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14:paraId="2E9642E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14:paraId="5591CFB7"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До </w:t>
            </w:r>
            <w:proofErr w:type="spellStart"/>
            <w:r>
              <w:rPr>
                <w:rFonts w:ascii="Times New Roman CYR" w:hAnsi="Times New Roman CYR" w:cs="Times New Roman CYR"/>
                <w:sz w:val="24"/>
                <w:szCs w:val="24"/>
              </w:rPr>
              <w:t>повноважень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як </w:t>
            </w:r>
            <w:proofErr w:type="spellStart"/>
            <w:r>
              <w:rPr>
                <w:rFonts w:ascii="Times New Roman CYR" w:hAnsi="Times New Roman CYR" w:cs="Times New Roman CYR"/>
                <w:sz w:val="24"/>
                <w:szCs w:val="24"/>
              </w:rPr>
              <w:t>голови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вiдноситься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органiзацiя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роботи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
          <w:p w14:paraId="55DA8EF9"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Голова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органiзовує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її</w:t>
            </w:r>
            <w:proofErr w:type="spellEnd"/>
            <w:r>
              <w:rPr>
                <w:rFonts w:ascii="Times New Roman CYR" w:hAnsi="Times New Roman CYR" w:cs="Times New Roman CYR"/>
                <w:sz w:val="24"/>
                <w:szCs w:val="24"/>
              </w:rPr>
              <w:t xml:space="preserve"> роботу, </w:t>
            </w:r>
            <w:proofErr w:type="spellStart"/>
            <w:r>
              <w:rPr>
                <w:rFonts w:ascii="Times New Roman CYR" w:hAnsi="Times New Roman CYR" w:cs="Times New Roman CYR"/>
                <w:sz w:val="24"/>
                <w:szCs w:val="24"/>
              </w:rPr>
              <w:t>скликає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засiдання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та </w:t>
            </w:r>
            <w:proofErr w:type="spellStart"/>
            <w:r>
              <w:rPr>
                <w:rFonts w:ascii="Times New Roman CYR" w:hAnsi="Times New Roman CYR" w:cs="Times New Roman CYR"/>
                <w:sz w:val="24"/>
                <w:szCs w:val="24"/>
              </w:rPr>
              <w:t>головує</w:t>
            </w:r>
            <w:proofErr w:type="spellEnd"/>
            <w:r>
              <w:rPr>
                <w:rFonts w:ascii="Times New Roman CYR" w:hAnsi="Times New Roman CYR" w:cs="Times New Roman CYR"/>
                <w:sz w:val="24"/>
                <w:szCs w:val="24"/>
              </w:rPr>
              <w:t xml:space="preserve"> на них, </w:t>
            </w:r>
            <w:proofErr w:type="spellStart"/>
            <w:r>
              <w:rPr>
                <w:rFonts w:ascii="Times New Roman CYR" w:hAnsi="Times New Roman CYR" w:cs="Times New Roman CYR"/>
                <w:sz w:val="24"/>
                <w:szCs w:val="24"/>
              </w:rPr>
              <w:t>вiдкриває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органiзовує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обрання</w:t>
            </w:r>
            <w:proofErr w:type="spellEnd"/>
            <w:r>
              <w:rPr>
                <w:rFonts w:ascii="Times New Roman CYR" w:hAnsi="Times New Roman CYR" w:cs="Times New Roman CYR"/>
                <w:sz w:val="24"/>
                <w:szCs w:val="24"/>
              </w:rPr>
              <w:t xml:space="preserve"> секретаря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здiйснює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повноваження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передбаченi</w:t>
            </w:r>
            <w:proofErr w:type="spellEnd"/>
            <w:r>
              <w:rPr>
                <w:rFonts w:ascii="Times New Roman CYR" w:hAnsi="Times New Roman CYR" w:cs="Times New Roman CYR"/>
                <w:sz w:val="24"/>
                <w:szCs w:val="24"/>
              </w:rPr>
              <w:t xml:space="preserve"> Статутом та </w:t>
            </w:r>
            <w:proofErr w:type="spellStart"/>
            <w:r>
              <w:rPr>
                <w:rFonts w:ascii="Times New Roman CYR" w:hAnsi="Times New Roman CYR" w:cs="Times New Roman CYR"/>
                <w:sz w:val="24"/>
                <w:szCs w:val="24"/>
              </w:rPr>
              <w:t>Положенням</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Наглядову</w:t>
            </w:r>
            <w:proofErr w:type="spellEnd"/>
            <w:r>
              <w:rPr>
                <w:rFonts w:ascii="Times New Roman CYR" w:hAnsi="Times New Roman CYR" w:cs="Times New Roman CYR"/>
                <w:sz w:val="24"/>
                <w:szCs w:val="24"/>
              </w:rPr>
              <w:t xml:space="preserve"> раду. </w:t>
            </w:r>
            <w:proofErr w:type="spellStart"/>
            <w:r>
              <w:rPr>
                <w:rFonts w:ascii="Times New Roman CYR" w:hAnsi="Times New Roman CYR" w:cs="Times New Roman CYR"/>
                <w:sz w:val="24"/>
                <w:szCs w:val="24"/>
              </w:rPr>
              <w:t>Обов'язки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Голови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 </w:t>
            </w:r>
            <w:proofErr w:type="spellStart"/>
            <w:r>
              <w:rPr>
                <w:rFonts w:ascii="Times New Roman CYR" w:hAnsi="Times New Roman CYR" w:cs="Times New Roman CYR"/>
                <w:sz w:val="24"/>
                <w:szCs w:val="24"/>
              </w:rPr>
              <w:t>дiяти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iнтересах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здiйснювати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свої</w:t>
            </w:r>
            <w:proofErr w:type="spellEnd"/>
            <w:r>
              <w:rPr>
                <w:rFonts w:ascii="Times New Roman CYR" w:hAnsi="Times New Roman CYR" w:cs="Times New Roman CYR"/>
                <w:sz w:val="24"/>
                <w:szCs w:val="24"/>
              </w:rPr>
              <w:t xml:space="preserve"> права та </w:t>
            </w:r>
            <w:proofErr w:type="spellStart"/>
            <w:r>
              <w:rPr>
                <w:rFonts w:ascii="Times New Roman CYR" w:hAnsi="Times New Roman CYR" w:cs="Times New Roman CYR"/>
                <w:sz w:val="24"/>
                <w:szCs w:val="24"/>
              </w:rPr>
              <w:t>виконувати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обов'язки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сумлiнно</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розумно</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виконувати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прийнятi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зборами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Наглядовою</w:t>
            </w:r>
            <w:proofErr w:type="spellEnd"/>
            <w:r>
              <w:rPr>
                <w:rFonts w:ascii="Times New Roman CYR" w:hAnsi="Times New Roman CYR" w:cs="Times New Roman CYR"/>
                <w:sz w:val="24"/>
                <w:szCs w:val="24"/>
              </w:rPr>
              <w:t xml:space="preserve"> радою; - </w:t>
            </w:r>
            <w:proofErr w:type="spellStart"/>
            <w:r>
              <w:rPr>
                <w:rFonts w:ascii="Times New Roman CYR" w:hAnsi="Times New Roman CYR" w:cs="Times New Roman CYR"/>
                <w:sz w:val="24"/>
                <w:szCs w:val="24"/>
              </w:rPr>
              <w:t>брати</w:t>
            </w:r>
            <w:proofErr w:type="spellEnd"/>
            <w:r>
              <w:rPr>
                <w:rFonts w:ascii="Times New Roman CYR" w:hAnsi="Times New Roman CYR" w:cs="Times New Roman CYR"/>
                <w:sz w:val="24"/>
                <w:szCs w:val="24"/>
              </w:rPr>
              <w:t xml:space="preserve"> участь у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 не </w:t>
            </w:r>
            <w:proofErr w:type="spellStart"/>
            <w:r>
              <w:rPr>
                <w:rFonts w:ascii="Times New Roman CYR" w:hAnsi="Times New Roman CYR" w:cs="Times New Roman CYR"/>
                <w:sz w:val="24"/>
                <w:szCs w:val="24"/>
              </w:rPr>
              <w:t>розголошувати</w:t>
            </w:r>
            <w:proofErr w:type="spellEnd"/>
            <w:r>
              <w:rPr>
                <w:rFonts w:ascii="Times New Roman CYR" w:hAnsi="Times New Roman CYR" w:cs="Times New Roman CYR"/>
                <w:sz w:val="24"/>
                <w:szCs w:val="24"/>
              </w:rPr>
              <w:t xml:space="preserve"> i не </w:t>
            </w:r>
            <w:proofErr w:type="spellStart"/>
            <w:r>
              <w:rPr>
                <w:rFonts w:ascii="Times New Roman CYR" w:hAnsi="Times New Roman CYR" w:cs="Times New Roman CYR"/>
                <w:sz w:val="24"/>
                <w:szCs w:val="24"/>
              </w:rPr>
              <w:t>використовувати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своїх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iнтересах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iнтересах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третiх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є </w:t>
            </w:r>
            <w:proofErr w:type="spellStart"/>
            <w:r>
              <w:rPr>
                <w:rFonts w:ascii="Times New Roman CYR" w:hAnsi="Times New Roman CYR" w:cs="Times New Roman CYR"/>
                <w:sz w:val="24"/>
                <w:szCs w:val="24"/>
              </w:rPr>
              <w:t>комерцiйною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таємницею</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конфiденцiйну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стала </w:t>
            </w:r>
            <w:proofErr w:type="spellStart"/>
            <w:r>
              <w:rPr>
                <w:rFonts w:ascii="Times New Roman CYR" w:hAnsi="Times New Roman CYR" w:cs="Times New Roman CYR"/>
                <w:sz w:val="24"/>
                <w:szCs w:val="24"/>
              </w:rPr>
              <w:t>вiдомою</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результатi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здiйснення</w:t>
            </w:r>
            <w:proofErr w:type="spellEnd"/>
            <w:r>
              <w:rPr>
                <w:rFonts w:ascii="Times New Roman CYR" w:hAnsi="Times New Roman CYR" w:cs="Times New Roman CYR"/>
                <w:sz w:val="24"/>
                <w:szCs w:val="24"/>
              </w:rPr>
              <w:t xml:space="preserve"> прав та </w:t>
            </w:r>
            <w:proofErr w:type="spellStart"/>
            <w:r>
              <w:rPr>
                <w:rFonts w:ascii="Times New Roman CYR" w:hAnsi="Times New Roman CYR" w:cs="Times New Roman CYR"/>
                <w:sz w:val="24"/>
                <w:szCs w:val="24"/>
              </w:rPr>
              <w:t>виконання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обов'язкiв</w:t>
            </w:r>
            <w:proofErr w:type="spellEnd"/>
            <w:r>
              <w:rPr>
                <w:rFonts w:ascii="Times New Roman CYR" w:hAnsi="Times New Roman CYR" w:cs="Times New Roman CYR"/>
                <w:sz w:val="24"/>
                <w:szCs w:val="24"/>
              </w:rPr>
              <w:t xml:space="preserve">. Голова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органiзовує</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ведення</w:t>
            </w:r>
            <w:proofErr w:type="spellEnd"/>
            <w:r>
              <w:rPr>
                <w:rFonts w:ascii="Times New Roman CYR" w:hAnsi="Times New Roman CYR" w:cs="Times New Roman CYR"/>
                <w:sz w:val="24"/>
                <w:szCs w:val="24"/>
              </w:rPr>
              <w:t xml:space="preserve"> протоколу, </w:t>
            </w:r>
            <w:proofErr w:type="spellStart"/>
            <w:r>
              <w:rPr>
                <w:rFonts w:ascii="Times New Roman CYR" w:hAnsi="Times New Roman CYR" w:cs="Times New Roman CYR"/>
                <w:sz w:val="24"/>
                <w:szCs w:val="24"/>
              </w:rPr>
              <w:t>забезпечує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зберiгання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протоколiв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засiдань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w:t>
            </w:r>
          </w:p>
        </w:tc>
      </w:tr>
      <w:tr w:rsidR="00681D85" w14:paraId="62C26DE4" w14:textId="77777777">
        <w:trPr>
          <w:trHeight w:val="200"/>
        </w:trPr>
        <w:tc>
          <w:tcPr>
            <w:tcW w:w="2000" w:type="dxa"/>
            <w:tcBorders>
              <w:top w:val="single" w:sz="6" w:space="0" w:color="auto"/>
              <w:bottom w:val="single" w:sz="6" w:space="0" w:color="auto"/>
              <w:right w:val="single" w:sz="6" w:space="0" w:color="auto"/>
            </w:tcBorders>
          </w:tcPr>
          <w:p w14:paraId="259AE2A9"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Приходько </w:t>
            </w:r>
            <w:proofErr w:type="spellStart"/>
            <w:r>
              <w:rPr>
                <w:rFonts w:ascii="Times New Roman CYR" w:hAnsi="Times New Roman CYR" w:cs="Times New Roman CYR"/>
                <w:sz w:val="24"/>
                <w:szCs w:val="24"/>
              </w:rPr>
              <w:t>Леонiд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Васильович</w:t>
            </w:r>
            <w:proofErr w:type="spellEnd"/>
          </w:p>
        </w:tc>
        <w:tc>
          <w:tcPr>
            <w:tcW w:w="1600" w:type="dxa"/>
            <w:tcBorders>
              <w:top w:val="single" w:sz="6" w:space="0" w:color="auto"/>
              <w:left w:val="single" w:sz="6" w:space="0" w:color="auto"/>
              <w:bottom w:val="single" w:sz="6" w:space="0" w:color="auto"/>
              <w:right w:val="single" w:sz="6" w:space="0" w:color="auto"/>
            </w:tcBorders>
          </w:tcPr>
          <w:p w14:paraId="41F634C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14:paraId="1D547A4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14:paraId="4CE405E1"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До </w:t>
            </w:r>
            <w:proofErr w:type="spellStart"/>
            <w:r>
              <w:rPr>
                <w:rFonts w:ascii="Times New Roman CYR" w:hAnsi="Times New Roman CYR" w:cs="Times New Roman CYR"/>
                <w:sz w:val="24"/>
                <w:szCs w:val="24"/>
              </w:rPr>
              <w:t>повноважень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як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вiдноситься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представлення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iнтересiв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перервi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мiж</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проведенням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шляхом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Повноваження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обов'язки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визначенi</w:t>
            </w:r>
            <w:proofErr w:type="spellEnd"/>
            <w:r>
              <w:rPr>
                <w:rFonts w:ascii="Times New Roman CYR" w:hAnsi="Times New Roman CYR" w:cs="Times New Roman CYR"/>
                <w:sz w:val="24"/>
                <w:szCs w:val="24"/>
              </w:rPr>
              <w:t xml:space="preserve"> Статутом, </w:t>
            </w:r>
            <w:proofErr w:type="spellStart"/>
            <w:r>
              <w:rPr>
                <w:rFonts w:ascii="Times New Roman CYR" w:hAnsi="Times New Roman CYR" w:cs="Times New Roman CYR"/>
                <w:sz w:val="24"/>
                <w:szCs w:val="24"/>
              </w:rPr>
              <w:t>Положенням</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Наглядову</w:t>
            </w:r>
            <w:proofErr w:type="spellEnd"/>
            <w:r>
              <w:rPr>
                <w:rFonts w:ascii="Times New Roman CYR" w:hAnsi="Times New Roman CYR" w:cs="Times New Roman CYR"/>
                <w:sz w:val="24"/>
                <w:szCs w:val="24"/>
              </w:rPr>
              <w:t xml:space="preserve"> раду. </w:t>
            </w:r>
            <w:proofErr w:type="spellStart"/>
            <w:r>
              <w:rPr>
                <w:rFonts w:ascii="Times New Roman CYR" w:hAnsi="Times New Roman CYR" w:cs="Times New Roman CYR"/>
                <w:sz w:val="24"/>
                <w:szCs w:val="24"/>
              </w:rPr>
              <w:t>Обов'язками</w:t>
            </w:r>
            <w:proofErr w:type="spellEnd"/>
            <w:r>
              <w:rPr>
                <w:rFonts w:ascii="Times New Roman CYR" w:hAnsi="Times New Roman CYR" w:cs="Times New Roman CYR"/>
                <w:sz w:val="24"/>
                <w:szCs w:val="24"/>
              </w:rPr>
              <w:t xml:space="preserve"> члена ради є </w:t>
            </w:r>
            <w:proofErr w:type="spellStart"/>
            <w:r>
              <w:rPr>
                <w:rFonts w:ascii="Times New Roman CYR" w:hAnsi="Times New Roman CYR" w:cs="Times New Roman CYR"/>
                <w:sz w:val="24"/>
                <w:szCs w:val="24"/>
              </w:rPr>
              <w:t>брати</w:t>
            </w:r>
            <w:proofErr w:type="spellEnd"/>
            <w:r>
              <w:rPr>
                <w:rFonts w:ascii="Times New Roman CYR" w:hAnsi="Times New Roman CYR" w:cs="Times New Roman CYR"/>
                <w:sz w:val="24"/>
                <w:szCs w:val="24"/>
              </w:rPr>
              <w:t xml:space="preserve"> участь у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для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радою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стосуються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Обов'язки</w:t>
            </w:r>
            <w:proofErr w:type="spellEnd"/>
            <w:r>
              <w:rPr>
                <w:rFonts w:ascii="Times New Roman CYR" w:hAnsi="Times New Roman CYR" w:cs="Times New Roman CYR"/>
                <w:sz w:val="24"/>
                <w:szCs w:val="24"/>
              </w:rPr>
              <w:t xml:space="preserve">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 </w:t>
            </w:r>
            <w:proofErr w:type="spellStart"/>
            <w:r>
              <w:rPr>
                <w:rFonts w:ascii="Times New Roman CYR" w:hAnsi="Times New Roman CYR" w:cs="Times New Roman CYR"/>
                <w:sz w:val="24"/>
                <w:szCs w:val="24"/>
              </w:rPr>
              <w:t>дiяти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iнтересах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здiйснювати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свої</w:t>
            </w:r>
            <w:proofErr w:type="spellEnd"/>
            <w:r>
              <w:rPr>
                <w:rFonts w:ascii="Times New Roman CYR" w:hAnsi="Times New Roman CYR" w:cs="Times New Roman CYR"/>
                <w:sz w:val="24"/>
                <w:szCs w:val="24"/>
              </w:rPr>
              <w:t xml:space="preserve"> права та </w:t>
            </w:r>
            <w:proofErr w:type="spellStart"/>
            <w:r>
              <w:rPr>
                <w:rFonts w:ascii="Times New Roman CYR" w:hAnsi="Times New Roman CYR" w:cs="Times New Roman CYR"/>
                <w:sz w:val="24"/>
                <w:szCs w:val="24"/>
              </w:rPr>
              <w:t>виконувати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обов'язки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сумлiнно</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розумно</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виконувати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прийнятi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зборами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Наглядовою</w:t>
            </w:r>
            <w:proofErr w:type="spellEnd"/>
            <w:r>
              <w:rPr>
                <w:rFonts w:ascii="Times New Roman CYR" w:hAnsi="Times New Roman CYR" w:cs="Times New Roman CYR"/>
                <w:sz w:val="24"/>
                <w:szCs w:val="24"/>
              </w:rPr>
              <w:t xml:space="preserve"> радою; - не </w:t>
            </w:r>
            <w:proofErr w:type="spellStart"/>
            <w:r>
              <w:rPr>
                <w:rFonts w:ascii="Times New Roman CYR" w:hAnsi="Times New Roman CYR" w:cs="Times New Roman CYR"/>
                <w:sz w:val="24"/>
                <w:szCs w:val="24"/>
              </w:rPr>
              <w:lastRenderedPageBreak/>
              <w:t>розголошувати</w:t>
            </w:r>
            <w:proofErr w:type="spellEnd"/>
            <w:r>
              <w:rPr>
                <w:rFonts w:ascii="Times New Roman CYR" w:hAnsi="Times New Roman CYR" w:cs="Times New Roman CYR"/>
                <w:sz w:val="24"/>
                <w:szCs w:val="24"/>
              </w:rPr>
              <w:t xml:space="preserve"> i не </w:t>
            </w:r>
            <w:proofErr w:type="spellStart"/>
            <w:r>
              <w:rPr>
                <w:rFonts w:ascii="Times New Roman CYR" w:hAnsi="Times New Roman CYR" w:cs="Times New Roman CYR"/>
                <w:sz w:val="24"/>
                <w:szCs w:val="24"/>
              </w:rPr>
              <w:t>використовувати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своїх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iнтересах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iнтересах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третiх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є </w:t>
            </w:r>
            <w:proofErr w:type="spellStart"/>
            <w:r>
              <w:rPr>
                <w:rFonts w:ascii="Times New Roman CYR" w:hAnsi="Times New Roman CYR" w:cs="Times New Roman CYR"/>
                <w:sz w:val="24"/>
                <w:szCs w:val="24"/>
              </w:rPr>
              <w:t>комерцiйною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таємницею</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конфiденцiйну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стала </w:t>
            </w:r>
            <w:proofErr w:type="spellStart"/>
            <w:r>
              <w:rPr>
                <w:rFonts w:ascii="Times New Roman CYR" w:hAnsi="Times New Roman CYR" w:cs="Times New Roman CYR"/>
                <w:sz w:val="24"/>
                <w:szCs w:val="24"/>
              </w:rPr>
              <w:t>вiдомою</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результатi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здiйснення</w:t>
            </w:r>
            <w:proofErr w:type="spellEnd"/>
            <w:r>
              <w:rPr>
                <w:rFonts w:ascii="Times New Roman CYR" w:hAnsi="Times New Roman CYR" w:cs="Times New Roman CYR"/>
                <w:sz w:val="24"/>
                <w:szCs w:val="24"/>
              </w:rPr>
              <w:t xml:space="preserve"> прав та </w:t>
            </w:r>
            <w:proofErr w:type="spellStart"/>
            <w:r>
              <w:rPr>
                <w:rFonts w:ascii="Times New Roman CYR" w:hAnsi="Times New Roman CYR" w:cs="Times New Roman CYR"/>
                <w:sz w:val="24"/>
                <w:szCs w:val="24"/>
              </w:rPr>
              <w:t>виконання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обов'язкiв</w:t>
            </w:r>
            <w:proofErr w:type="spellEnd"/>
            <w:r>
              <w:rPr>
                <w:rFonts w:ascii="Times New Roman CYR" w:hAnsi="Times New Roman CYR" w:cs="Times New Roman CYR"/>
                <w:sz w:val="24"/>
                <w:szCs w:val="24"/>
              </w:rPr>
              <w:t>.</w:t>
            </w:r>
          </w:p>
        </w:tc>
      </w:tr>
      <w:tr w:rsidR="00681D85" w14:paraId="549F5EE4" w14:textId="77777777">
        <w:trPr>
          <w:trHeight w:val="200"/>
        </w:trPr>
        <w:tc>
          <w:tcPr>
            <w:tcW w:w="2000" w:type="dxa"/>
            <w:tcBorders>
              <w:top w:val="single" w:sz="6" w:space="0" w:color="auto"/>
              <w:bottom w:val="single" w:sz="6" w:space="0" w:color="auto"/>
              <w:right w:val="single" w:sz="6" w:space="0" w:color="auto"/>
            </w:tcBorders>
          </w:tcPr>
          <w:p w14:paraId="57FEA5E8"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Шолом </w:t>
            </w:r>
            <w:proofErr w:type="spellStart"/>
            <w:r>
              <w:rPr>
                <w:rFonts w:ascii="Times New Roman CYR" w:hAnsi="Times New Roman CYR" w:cs="Times New Roman CYR"/>
                <w:sz w:val="24"/>
                <w:szCs w:val="24"/>
              </w:rPr>
              <w:t>Сергiй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Васильович</w:t>
            </w:r>
            <w:proofErr w:type="spellEnd"/>
          </w:p>
        </w:tc>
        <w:tc>
          <w:tcPr>
            <w:tcW w:w="1600" w:type="dxa"/>
            <w:tcBorders>
              <w:top w:val="single" w:sz="6" w:space="0" w:color="auto"/>
              <w:left w:val="single" w:sz="6" w:space="0" w:color="auto"/>
              <w:bottom w:val="single" w:sz="6" w:space="0" w:color="auto"/>
              <w:right w:val="single" w:sz="6" w:space="0" w:color="auto"/>
            </w:tcBorders>
          </w:tcPr>
          <w:p w14:paraId="5F2FAC9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14:paraId="42FC171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14:paraId="5C0F5E3E"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До </w:t>
            </w:r>
            <w:proofErr w:type="spellStart"/>
            <w:r>
              <w:rPr>
                <w:rFonts w:ascii="Times New Roman CYR" w:hAnsi="Times New Roman CYR" w:cs="Times New Roman CYR"/>
                <w:sz w:val="24"/>
                <w:szCs w:val="24"/>
              </w:rPr>
              <w:t>повноважень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як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вiдноситься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представлення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iнтересiв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перервi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мiж</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проведенням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шляхом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Повноваження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обов'язки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визначенi</w:t>
            </w:r>
            <w:proofErr w:type="spellEnd"/>
            <w:r>
              <w:rPr>
                <w:rFonts w:ascii="Times New Roman CYR" w:hAnsi="Times New Roman CYR" w:cs="Times New Roman CYR"/>
                <w:sz w:val="24"/>
                <w:szCs w:val="24"/>
              </w:rPr>
              <w:t xml:space="preserve"> Статутом, </w:t>
            </w:r>
            <w:proofErr w:type="spellStart"/>
            <w:r>
              <w:rPr>
                <w:rFonts w:ascii="Times New Roman CYR" w:hAnsi="Times New Roman CYR" w:cs="Times New Roman CYR"/>
                <w:sz w:val="24"/>
                <w:szCs w:val="24"/>
              </w:rPr>
              <w:t>Положенням</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Наглядову</w:t>
            </w:r>
            <w:proofErr w:type="spellEnd"/>
            <w:r>
              <w:rPr>
                <w:rFonts w:ascii="Times New Roman CYR" w:hAnsi="Times New Roman CYR" w:cs="Times New Roman CYR"/>
                <w:sz w:val="24"/>
                <w:szCs w:val="24"/>
              </w:rPr>
              <w:t xml:space="preserve"> раду. </w:t>
            </w:r>
            <w:proofErr w:type="spellStart"/>
            <w:r>
              <w:rPr>
                <w:rFonts w:ascii="Times New Roman CYR" w:hAnsi="Times New Roman CYR" w:cs="Times New Roman CYR"/>
                <w:sz w:val="24"/>
                <w:szCs w:val="24"/>
              </w:rPr>
              <w:t>Обов'язками</w:t>
            </w:r>
            <w:proofErr w:type="spellEnd"/>
            <w:r>
              <w:rPr>
                <w:rFonts w:ascii="Times New Roman CYR" w:hAnsi="Times New Roman CYR" w:cs="Times New Roman CYR"/>
                <w:sz w:val="24"/>
                <w:szCs w:val="24"/>
              </w:rPr>
              <w:t xml:space="preserve"> члена ради є </w:t>
            </w:r>
            <w:proofErr w:type="spellStart"/>
            <w:r>
              <w:rPr>
                <w:rFonts w:ascii="Times New Roman CYR" w:hAnsi="Times New Roman CYR" w:cs="Times New Roman CYR"/>
                <w:sz w:val="24"/>
                <w:szCs w:val="24"/>
              </w:rPr>
              <w:t>брати</w:t>
            </w:r>
            <w:proofErr w:type="spellEnd"/>
            <w:r>
              <w:rPr>
                <w:rFonts w:ascii="Times New Roman CYR" w:hAnsi="Times New Roman CYR" w:cs="Times New Roman CYR"/>
                <w:sz w:val="24"/>
                <w:szCs w:val="24"/>
              </w:rPr>
              <w:t xml:space="preserve"> участь у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для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радою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стосуються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Обов'язки</w:t>
            </w:r>
            <w:proofErr w:type="spellEnd"/>
            <w:r>
              <w:rPr>
                <w:rFonts w:ascii="Times New Roman CYR" w:hAnsi="Times New Roman CYR" w:cs="Times New Roman CYR"/>
                <w:sz w:val="24"/>
                <w:szCs w:val="24"/>
              </w:rPr>
              <w:t xml:space="preserve">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 </w:t>
            </w:r>
            <w:proofErr w:type="spellStart"/>
            <w:r>
              <w:rPr>
                <w:rFonts w:ascii="Times New Roman CYR" w:hAnsi="Times New Roman CYR" w:cs="Times New Roman CYR"/>
                <w:sz w:val="24"/>
                <w:szCs w:val="24"/>
              </w:rPr>
              <w:t>дiяти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iнтересах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здiйснювати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свої</w:t>
            </w:r>
            <w:proofErr w:type="spellEnd"/>
            <w:r>
              <w:rPr>
                <w:rFonts w:ascii="Times New Roman CYR" w:hAnsi="Times New Roman CYR" w:cs="Times New Roman CYR"/>
                <w:sz w:val="24"/>
                <w:szCs w:val="24"/>
              </w:rPr>
              <w:t xml:space="preserve"> права та </w:t>
            </w:r>
            <w:proofErr w:type="spellStart"/>
            <w:r>
              <w:rPr>
                <w:rFonts w:ascii="Times New Roman CYR" w:hAnsi="Times New Roman CYR" w:cs="Times New Roman CYR"/>
                <w:sz w:val="24"/>
                <w:szCs w:val="24"/>
              </w:rPr>
              <w:t>виконувати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обов'язки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сумлiнно</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розумно</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виконувати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прийнятi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зборами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Наглядовою</w:t>
            </w:r>
            <w:proofErr w:type="spellEnd"/>
            <w:r>
              <w:rPr>
                <w:rFonts w:ascii="Times New Roman CYR" w:hAnsi="Times New Roman CYR" w:cs="Times New Roman CYR"/>
                <w:sz w:val="24"/>
                <w:szCs w:val="24"/>
              </w:rPr>
              <w:t xml:space="preserve"> радою; - не </w:t>
            </w:r>
            <w:proofErr w:type="spellStart"/>
            <w:r>
              <w:rPr>
                <w:rFonts w:ascii="Times New Roman CYR" w:hAnsi="Times New Roman CYR" w:cs="Times New Roman CYR"/>
                <w:sz w:val="24"/>
                <w:szCs w:val="24"/>
              </w:rPr>
              <w:t>розголошувати</w:t>
            </w:r>
            <w:proofErr w:type="spellEnd"/>
            <w:r>
              <w:rPr>
                <w:rFonts w:ascii="Times New Roman CYR" w:hAnsi="Times New Roman CYR" w:cs="Times New Roman CYR"/>
                <w:sz w:val="24"/>
                <w:szCs w:val="24"/>
              </w:rPr>
              <w:t xml:space="preserve"> i не </w:t>
            </w:r>
            <w:proofErr w:type="spellStart"/>
            <w:r>
              <w:rPr>
                <w:rFonts w:ascii="Times New Roman CYR" w:hAnsi="Times New Roman CYR" w:cs="Times New Roman CYR"/>
                <w:sz w:val="24"/>
                <w:szCs w:val="24"/>
              </w:rPr>
              <w:t>використовувати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своїх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iнтересах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iнтересах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третiх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є </w:t>
            </w:r>
            <w:proofErr w:type="spellStart"/>
            <w:r>
              <w:rPr>
                <w:rFonts w:ascii="Times New Roman CYR" w:hAnsi="Times New Roman CYR" w:cs="Times New Roman CYR"/>
                <w:sz w:val="24"/>
                <w:szCs w:val="24"/>
              </w:rPr>
              <w:t>комерцiйною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таємницею</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конфiденцiйну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стала </w:t>
            </w:r>
            <w:proofErr w:type="spellStart"/>
            <w:r>
              <w:rPr>
                <w:rFonts w:ascii="Times New Roman CYR" w:hAnsi="Times New Roman CYR" w:cs="Times New Roman CYR"/>
                <w:sz w:val="24"/>
                <w:szCs w:val="24"/>
              </w:rPr>
              <w:t>вiдомою</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результатi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здiйснення</w:t>
            </w:r>
            <w:proofErr w:type="spellEnd"/>
            <w:r>
              <w:rPr>
                <w:rFonts w:ascii="Times New Roman CYR" w:hAnsi="Times New Roman CYR" w:cs="Times New Roman CYR"/>
                <w:sz w:val="24"/>
                <w:szCs w:val="24"/>
              </w:rPr>
              <w:t xml:space="preserve"> прав та </w:t>
            </w:r>
            <w:proofErr w:type="spellStart"/>
            <w:r>
              <w:rPr>
                <w:rFonts w:ascii="Times New Roman CYR" w:hAnsi="Times New Roman CYR" w:cs="Times New Roman CYR"/>
                <w:sz w:val="24"/>
                <w:szCs w:val="24"/>
              </w:rPr>
              <w:t>виконання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обов'язкiв</w:t>
            </w:r>
            <w:proofErr w:type="spellEnd"/>
            <w:r>
              <w:rPr>
                <w:rFonts w:ascii="Times New Roman CYR" w:hAnsi="Times New Roman CYR" w:cs="Times New Roman CYR"/>
                <w:sz w:val="24"/>
                <w:szCs w:val="24"/>
              </w:rPr>
              <w:t>.</w:t>
            </w:r>
          </w:p>
        </w:tc>
      </w:tr>
      <w:tr w:rsidR="00681D85" w14:paraId="56D2F19D" w14:textId="77777777">
        <w:trPr>
          <w:trHeight w:val="200"/>
        </w:trPr>
        <w:tc>
          <w:tcPr>
            <w:tcW w:w="2000" w:type="dxa"/>
            <w:tcBorders>
              <w:top w:val="single" w:sz="6" w:space="0" w:color="auto"/>
              <w:bottom w:val="single" w:sz="6" w:space="0" w:color="auto"/>
              <w:right w:val="single" w:sz="6" w:space="0" w:color="auto"/>
            </w:tcBorders>
          </w:tcPr>
          <w:p w14:paraId="01084007"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Бондар Олександр </w:t>
            </w:r>
            <w:proofErr w:type="spellStart"/>
            <w:r>
              <w:rPr>
                <w:rFonts w:ascii="Times New Roman CYR" w:hAnsi="Times New Roman CYR" w:cs="Times New Roman CYR"/>
                <w:sz w:val="24"/>
                <w:szCs w:val="24"/>
              </w:rPr>
              <w:t>Анатолiйович</w:t>
            </w:r>
            <w:proofErr w:type="spellEnd"/>
          </w:p>
        </w:tc>
        <w:tc>
          <w:tcPr>
            <w:tcW w:w="1600" w:type="dxa"/>
            <w:tcBorders>
              <w:top w:val="single" w:sz="6" w:space="0" w:color="auto"/>
              <w:left w:val="single" w:sz="6" w:space="0" w:color="auto"/>
              <w:bottom w:val="single" w:sz="6" w:space="0" w:color="auto"/>
              <w:right w:val="single" w:sz="6" w:space="0" w:color="auto"/>
            </w:tcBorders>
          </w:tcPr>
          <w:p w14:paraId="348CEEF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14:paraId="1DB72EF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14:paraId="1791FE3C"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До </w:t>
            </w:r>
            <w:proofErr w:type="spellStart"/>
            <w:r>
              <w:rPr>
                <w:rFonts w:ascii="Times New Roman CYR" w:hAnsi="Times New Roman CYR" w:cs="Times New Roman CYR"/>
                <w:sz w:val="24"/>
                <w:szCs w:val="24"/>
              </w:rPr>
              <w:t>повноважень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як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вiдноситься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представлення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iнтересiв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перервi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мiж</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проведенням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шляхом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Повноваження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обов'язки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визначенi</w:t>
            </w:r>
            <w:proofErr w:type="spellEnd"/>
            <w:r>
              <w:rPr>
                <w:rFonts w:ascii="Times New Roman CYR" w:hAnsi="Times New Roman CYR" w:cs="Times New Roman CYR"/>
                <w:sz w:val="24"/>
                <w:szCs w:val="24"/>
              </w:rPr>
              <w:t xml:space="preserve"> Статутом, </w:t>
            </w:r>
            <w:proofErr w:type="spellStart"/>
            <w:r>
              <w:rPr>
                <w:rFonts w:ascii="Times New Roman CYR" w:hAnsi="Times New Roman CYR" w:cs="Times New Roman CYR"/>
                <w:sz w:val="24"/>
                <w:szCs w:val="24"/>
              </w:rPr>
              <w:t>Положенням</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Наглядову</w:t>
            </w:r>
            <w:proofErr w:type="spellEnd"/>
            <w:r>
              <w:rPr>
                <w:rFonts w:ascii="Times New Roman CYR" w:hAnsi="Times New Roman CYR" w:cs="Times New Roman CYR"/>
                <w:sz w:val="24"/>
                <w:szCs w:val="24"/>
              </w:rPr>
              <w:t xml:space="preserve"> раду. </w:t>
            </w:r>
            <w:proofErr w:type="spellStart"/>
            <w:r>
              <w:rPr>
                <w:rFonts w:ascii="Times New Roman CYR" w:hAnsi="Times New Roman CYR" w:cs="Times New Roman CYR"/>
                <w:sz w:val="24"/>
                <w:szCs w:val="24"/>
              </w:rPr>
              <w:t>Обов'язками</w:t>
            </w:r>
            <w:proofErr w:type="spellEnd"/>
            <w:r>
              <w:rPr>
                <w:rFonts w:ascii="Times New Roman CYR" w:hAnsi="Times New Roman CYR" w:cs="Times New Roman CYR"/>
                <w:sz w:val="24"/>
                <w:szCs w:val="24"/>
              </w:rPr>
              <w:t xml:space="preserve"> члена ради є </w:t>
            </w:r>
            <w:proofErr w:type="spellStart"/>
            <w:r>
              <w:rPr>
                <w:rFonts w:ascii="Times New Roman CYR" w:hAnsi="Times New Roman CYR" w:cs="Times New Roman CYR"/>
                <w:sz w:val="24"/>
                <w:szCs w:val="24"/>
              </w:rPr>
              <w:t>брати</w:t>
            </w:r>
            <w:proofErr w:type="spellEnd"/>
            <w:r>
              <w:rPr>
                <w:rFonts w:ascii="Times New Roman CYR" w:hAnsi="Times New Roman CYR" w:cs="Times New Roman CYR"/>
                <w:sz w:val="24"/>
                <w:szCs w:val="24"/>
              </w:rPr>
              <w:t xml:space="preserve"> участь у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для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радою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стосуються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Обов'язки</w:t>
            </w:r>
            <w:proofErr w:type="spellEnd"/>
            <w:r>
              <w:rPr>
                <w:rFonts w:ascii="Times New Roman CYR" w:hAnsi="Times New Roman CYR" w:cs="Times New Roman CYR"/>
                <w:sz w:val="24"/>
                <w:szCs w:val="24"/>
              </w:rPr>
              <w:t xml:space="preserve">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 </w:t>
            </w:r>
            <w:proofErr w:type="spellStart"/>
            <w:r>
              <w:rPr>
                <w:rFonts w:ascii="Times New Roman CYR" w:hAnsi="Times New Roman CYR" w:cs="Times New Roman CYR"/>
                <w:sz w:val="24"/>
                <w:szCs w:val="24"/>
              </w:rPr>
              <w:t>дiяти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iнтересах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здiйснювати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свої</w:t>
            </w:r>
            <w:proofErr w:type="spellEnd"/>
            <w:r>
              <w:rPr>
                <w:rFonts w:ascii="Times New Roman CYR" w:hAnsi="Times New Roman CYR" w:cs="Times New Roman CYR"/>
                <w:sz w:val="24"/>
                <w:szCs w:val="24"/>
              </w:rPr>
              <w:t xml:space="preserve"> права та </w:t>
            </w:r>
            <w:proofErr w:type="spellStart"/>
            <w:r>
              <w:rPr>
                <w:rFonts w:ascii="Times New Roman CYR" w:hAnsi="Times New Roman CYR" w:cs="Times New Roman CYR"/>
                <w:sz w:val="24"/>
                <w:szCs w:val="24"/>
              </w:rPr>
              <w:t>виконувати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обов'язки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сумлiнно</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розумно</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виконувати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прийнятi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зборами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Наглядовою</w:t>
            </w:r>
            <w:proofErr w:type="spellEnd"/>
            <w:r>
              <w:rPr>
                <w:rFonts w:ascii="Times New Roman CYR" w:hAnsi="Times New Roman CYR" w:cs="Times New Roman CYR"/>
                <w:sz w:val="24"/>
                <w:szCs w:val="24"/>
              </w:rPr>
              <w:t xml:space="preserve"> радою; - не </w:t>
            </w:r>
            <w:proofErr w:type="spellStart"/>
            <w:r>
              <w:rPr>
                <w:rFonts w:ascii="Times New Roman CYR" w:hAnsi="Times New Roman CYR" w:cs="Times New Roman CYR"/>
                <w:sz w:val="24"/>
                <w:szCs w:val="24"/>
              </w:rPr>
              <w:t>розголошувати</w:t>
            </w:r>
            <w:proofErr w:type="spellEnd"/>
            <w:r>
              <w:rPr>
                <w:rFonts w:ascii="Times New Roman CYR" w:hAnsi="Times New Roman CYR" w:cs="Times New Roman CYR"/>
                <w:sz w:val="24"/>
                <w:szCs w:val="24"/>
              </w:rPr>
              <w:t xml:space="preserve"> i не </w:t>
            </w:r>
            <w:proofErr w:type="spellStart"/>
            <w:r>
              <w:rPr>
                <w:rFonts w:ascii="Times New Roman CYR" w:hAnsi="Times New Roman CYR" w:cs="Times New Roman CYR"/>
                <w:sz w:val="24"/>
                <w:szCs w:val="24"/>
              </w:rPr>
              <w:t>використовувати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своїх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iнтересах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iнтересах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третiх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є </w:t>
            </w:r>
            <w:proofErr w:type="spellStart"/>
            <w:r>
              <w:rPr>
                <w:rFonts w:ascii="Times New Roman CYR" w:hAnsi="Times New Roman CYR" w:cs="Times New Roman CYR"/>
                <w:sz w:val="24"/>
                <w:szCs w:val="24"/>
              </w:rPr>
              <w:t>комерцiйною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таємницею</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конфiденцiйну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стала </w:t>
            </w:r>
            <w:proofErr w:type="spellStart"/>
            <w:r>
              <w:rPr>
                <w:rFonts w:ascii="Times New Roman CYR" w:hAnsi="Times New Roman CYR" w:cs="Times New Roman CYR"/>
                <w:sz w:val="24"/>
                <w:szCs w:val="24"/>
              </w:rPr>
              <w:t>вiдомою</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результатi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здiйснення</w:t>
            </w:r>
            <w:proofErr w:type="spellEnd"/>
            <w:r>
              <w:rPr>
                <w:rFonts w:ascii="Times New Roman CYR" w:hAnsi="Times New Roman CYR" w:cs="Times New Roman CYR"/>
                <w:sz w:val="24"/>
                <w:szCs w:val="24"/>
              </w:rPr>
              <w:t xml:space="preserve"> прав та </w:t>
            </w:r>
            <w:proofErr w:type="spellStart"/>
            <w:r>
              <w:rPr>
                <w:rFonts w:ascii="Times New Roman CYR" w:hAnsi="Times New Roman CYR" w:cs="Times New Roman CYR"/>
                <w:sz w:val="24"/>
                <w:szCs w:val="24"/>
              </w:rPr>
              <w:t>виконання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обов'язкiв</w:t>
            </w:r>
            <w:proofErr w:type="spellEnd"/>
            <w:r>
              <w:rPr>
                <w:rFonts w:ascii="Times New Roman CYR" w:hAnsi="Times New Roman CYR" w:cs="Times New Roman CYR"/>
                <w:sz w:val="24"/>
                <w:szCs w:val="24"/>
              </w:rPr>
              <w:t>.</w:t>
            </w:r>
          </w:p>
        </w:tc>
      </w:tr>
      <w:tr w:rsidR="00681D85" w14:paraId="47E08941" w14:textId="77777777">
        <w:trPr>
          <w:trHeight w:val="200"/>
        </w:trPr>
        <w:tc>
          <w:tcPr>
            <w:tcW w:w="2000" w:type="dxa"/>
            <w:tcBorders>
              <w:top w:val="single" w:sz="6" w:space="0" w:color="auto"/>
              <w:bottom w:val="single" w:sz="6" w:space="0" w:color="auto"/>
              <w:right w:val="single" w:sz="6" w:space="0" w:color="auto"/>
            </w:tcBorders>
          </w:tcPr>
          <w:p w14:paraId="758C03DD"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Бондар </w:t>
            </w:r>
            <w:proofErr w:type="spellStart"/>
            <w:r>
              <w:rPr>
                <w:rFonts w:ascii="Times New Roman CYR" w:hAnsi="Times New Roman CYR" w:cs="Times New Roman CYR"/>
                <w:sz w:val="24"/>
                <w:szCs w:val="24"/>
              </w:rPr>
              <w:t>Олена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Анатолiївна</w:t>
            </w:r>
            <w:proofErr w:type="spellEnd"/>
          </w:p>
        </w:tc>
        <w:tc>
          <w:tcPr>
            <w:tcW w:w="1600" w:type="dxa"/>
            <w:tcBorders>
              <w:top w:val="single" w:sz="6" w:space="0" w:color="auto"/>
              <w:left w:val="single" w:sz="6" w:space="0" w:color="auto"/>
              <w:bottom w:val="single" w:sz="6" w:space="0" w:color="auto"/>
              <w:right w:val="single" w:sz="6" w:space="0" w:color="auto"/>
            </w:tcBorders>
          </w:tcPr>
          <w:p w14:paraId="177D262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14:paraId="372C88B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14:paraId="4286C92D"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До </w:t>
            </w:r>
            <w:proofErr w:type="spellStart"/>
            <w:r>
              <w:rPr>
                <w:rFonts w:ascii="Times New Roman CYR" w:hAnsi="Times New Roman CYR" w:cs="Times New Roman CYR"/>
                <w:sz w:val="24"/>
                <w:szCs w:val="24"/>
              </w:rPr>
              <w:t>повноважень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як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вiдноситься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представлення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iнтересiв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перервi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мiж</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проведенням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шляхом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Повноваження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обов'язки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визначенi</w:t>
            </w:r>
            <w:proofErr w:type="spellEnd"/>
            <w:r>
              <w:rPr>
                <w:rFonts w:ascii="Times New Roman CYR" w:hAnsi="Times New Roman CYR" w:cs="Times New Roman CYR"/>
                <w:sz w:val="24"/>
                <w:szCs w:val="24"/>
              </w:rPr>
              <w:t xml:space="preserve"> Статутом, </w:t>
            </w:r>
            <w:proofErr w:type="spellStart"/>
            <w:r>
              <w:rPr>
                <w:rFonts w:ascii="Times New Roman CYR" w:hAnsi="Times New Roman CYR" w:cs="Times New Roman CYR"/>
                <w:sz w:val="24"/>
                <w:szCs w:val="24"/>
              </w:rPr>
              <w:t>Положенням</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Наглядову</w:t>
            </w:r>
            <w:proofErr w:type="spellEnd"/>
            <w:r>
              <w:rPr>
                <w:rFonts w:ascii="Times New Roman CYR" w:hAnsi="Times New Roman CYR" w:cs="Times New Roman CYR"/>
                <w:sz w:val="24"/>
                <w:szCs w:val="24"/>
              </w:rPr>
              <w:t xml:space="preserve"> раду. </w:t>
            </w:r>
            <w:proofErr w:type="spellStart"/>
            <w:r>
              <w:rPr>
                <w:rFonts w:ascii="Times New Roman CYR" w:hAnsi="Times New Roman CYR" w:cs="Times New Roman CYR"/>
                <w:sz w:val="24"/>
                <w:szCs w:val="24"/>
              </w:rPr>
              <w:t>Обов'язками</w:t>
            </w:r>
            <w:proofErr w:type="spellEnd"/>
            <w:r>
              <w:rPr>
                <w:rFonts w:ascii="Times New Roman CYR" w:hAnsi="Times New Roman CYR" w:cs="Times New Roman CYR"/>
                <w:sz w:val="24"/>
                <w:szCs w:val="24"/>
              </w:rPr>
              <w:t xml:space="preserve"> члена ради є </w:t>
            </w:r>
            <w:proofErr w:type="spellStart"/>
            <w:r>
              <w:rPr>
                <w:rFonts w:ascii="Times New Roman CYR" w:hAnsi="Times New Roman CYR" w:cs="Times New Roman CYR"/>
                <w:sz w:val="24"/>
                <w:szCs w:val="24"/>
              </w:rPr>
              <w:t>брати</w:t>
            </w:r>
            <w:proofErr w:type="spellEnd"/>
            <w:r>
              <w:rPr>
                <w:rFonts w:ascii="Times New Roman CYR" w:hAnsi="Times New Roman CYR" w:cs="Times New Roman CYR"/>
                <w:sz w:val="24"/>
                <w:szCs w:val="24"/>
              </w:rPr>
              <w:t xml:space="preserve"> участь у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для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радою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стосуються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Обов'язки</w:t>
            </w:r>
            <w:proofErr w:type="spellEnd"/>
            <w:r>
              <w:rPr>
                <w:rFonts w:ascii="Times New Roman CYR" w:hAnsi="Times New Roman CYR" w:cs="Times New Roman CYR"/>
                <w:sz w:val="24"/>
                <w:szCs w:val="24"/>
              </w:rPr>
              <w:t xml:space="preserve">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 </w:t>
            </w:r>
            <w:proofErr w:type="spellStart"/>
            <w:r>
              <w:rPr>
                <w:rFonts w:ascii="Times New Roman CYR" w:hAnsi="Times New Roman CYR" w:cs="Times New Roman CYR"/>
                <w:sz w:val="24"/>
                <w:szCs w:val="24"/>
              </w:rPr>
              <w:t>дiяти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iнтересах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здiйснювати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свої</w:t>
            </w:r>
            <w:proofErr w:type="spellEnd"/>
            <w:r>
              <w:rPr>
                <w:rFonts w:ascii="Times New Roman CYR" w:hAnsi="Times New Roman CYR" w:cs="Times New Roman CYR"/>
                <w:sz w:val="24"/>
                <w:szCs w:val="24"/>
              </w:rPr>
              <w:t xml:space="preserve"> права та </w:t>
            </w:r>
            <w:proofErr w:type="spellStart"/>
            <w:r>
              <w:rPr>
                <w:rFonts w:ascii="Times New Roman CYR" w:hAnsi="Times New Roman CYR" w:cs="Times New Roman CYR"/>
                <w:sz w:val="24"/>
                <w:szCs w:val="24"/>
              </w:rPr>
              <w:t>виконувати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обов'язки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сумлiнно</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розумно</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виконувати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прийнятi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зборами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Наглядовою</w:t>
            </w:r>
            <w:proofErr w:type="spellEnd"/>
            <w:r>
              <w:rPr>
                <w:rFonts w:ascii="Times New Roman CYR" w:hAnsi="Times New Roman CYR" w:cs="Times New Roman CYR"/>
                <w:sz w:val="24"/>
                <w:szCs w:val="24"/>
              </w:rPr>
              <w:t xml:space="preserve"> радою; - не </w:t>
            </w:r>
            <w:proofErr w:type="spellStart"/>
            <w:r>
              <w:rPr>
                <w:rFonts w:ascii="Times New Roman CYR" w:hAnsi="Times New Roman CYR" w:cs="Times New Roman CYR"/>
                <w:sz w:val="24"/>
                <w:szCs w:val="24"/>
              </w:rPr>
              <w:t>розголошувати</w:t>
            </w:r>
            <w:proofErr w:type="spellEnd"/>
            <w:r>
              <w:rPr>
                <w:rFonts w:ascii="Times New Roman CYR" w:hAnsi="Times New Roman CYR" w:cs="Times New Roman CYR"/>
                <w:sz w:val="24"/>
                <w:szCs w:val="24"/>
              </w:rPr>
              <w:t xml:space="preserve"> i не </w:t>
            </w:r>
            <w:proofErr w:type="spellStart"/>
            <w:r>
              <w:rPr>
                <w:rFonts w:ascii="Times New Roman CYR" w:hAnsi="Times New Roman CYR" w:cs="Times New Roman CYR"/>
                <w:sz w:val="24"/>
                <w:szCs w:val="24"/>
              </w:rPr>
              <w:t>використовувати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своїх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iнтересах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iнтересах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третiх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є </w:t>
            </w:r>
            <w:proofErr w:type="spellStart"/>
            <w:r>
              <w:rPr>
                <w:rFonts w:ascii="Times New Roman CYR" w:hAnsi="Times New Roman CYR" w:cs="Times New Roman CYR"/>
                <w:sz w:val="24"/>
                <w:szCs w:val="24"/>
              </w:rPr>
              <w:t>комерцiйною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таємницею</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конфiденцiйну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стала </w:t>
            </w:r>
            <w:proofErr w:type="spellStart"/>
            <w:r>
              <w:rPr>
                <w:rFonts w:ascii="Times New Roman CYR" w:hAnsi="Times New Roman CYR" w:cs="Times New Roman CYR"/>
                <w:sz w:val="24"/>
                <w:szCs w:val="24"/>
              </w:rPr>
              <w:t>вiдомою</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результатi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здiйснення</w:t>
            </w:r>
            <w:proofErr w:type="spellEnd"/>
            <w:r>
              <w:rPr>
                <w:rFonts w:ascii="Times New Roman CYR" w:hAnsi="Times New Roman CYR" w:cs="Times New Roman CYR"/>
                <w:sz w:val="24"/>
                <w:szCs w:val="24"/>
              </w:rPr>
              <w:t xml:space="preserve"> прав та </w:t>
            </w:r>
            <w:proofErr w:type="spellStart"/>
            <w:r>
              <w:rPr>
                <w:rFonts w:ascii="Times New Roman CYR" w:hAnsi="Times New Roman CYR" w:cs="Times New Roman CYR"/>
                <w:sz w:val="24"/>
                <w:szCs w:val="24"/>
              </w:rPr>
              <w:t>виконання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обов'язкiв</w:t>
            </w:r>
            <w:proofErr w:type="spellEnd"/>
            <w:r>
              <w:rPr>
                <w:rFonts w:ascii="Times New Roman CYR" w:hAnsi="Times New Roman CYR" w:cs="Times New Roman CYR"/>
                <w:sz w:val="24"/>
                <w:szCs w:val="24"/>
              </w:rPr>
              <w:t>.</w:t>
            </w:r>
          </w:p>
        </w:tc>
      </w:tr>
    </w:tbl>
    <w:p w14:paraId="0BFE6E83"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681D85" w14:paraId="5FCEFDD7" w14:textId="77777777">
        <w:trPr>
          <w:trHeight w:val="200"/>
        </w:trPr>
        <w:tc>
          <w:tcPr>
            <w:tcW w:w="3000" w:type="dxa"/>
            <w:tcBorders>
              <w:top w:val="single" w:sz="6" w:space="0" w:color="auto"/>
              <w:bottom w:val="single" w:sz="6" w:space="0" w:color="auto"/>
              <w:right w:val="single" w:sz="6" w:space="0" w:color="auto"/>
            </w:tcBorders>
          </w:tcPr>
          <w:p w14:paraId="3AE260A5"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b/>
                <w:bCs/>
                <w:sz w:val="24"/>
                <w:szCs w:val="24"/>
              </w:rPr>
              <w:t>Чи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проведені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засідання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наглядової</w:t>
            </w:r>
            <w:proofErr w:type="spellEnd"/>
            <w:r>
              <w:rPr>
                <w:rFonts w:ascii="Times New Roman CYR" w:hAnsi="Times New Roman CYR" w:cs="Times New Roman CYR"/>
                <w:b/>
                <w:bCs/>
                <w:sz w:val="24"/>
                <w:szCs w:val="24"/>
              </w:rPr>
              <w:t xml:space="preserve"> ради, </w:t>
            </w:r>
            <w:proofErr w:type="spellStart"/>
            <w:r>
              <w:rPr>
                <w:rFonts w:ascii="Times New Roman CYR" w:hAnsi="Times New Roman CYR" w:cs="Times New Roman CYR"/>
                <w:b/>
                <w:bCs/>
                <w:sz w:val="24"/>
                <w:szCs w:val="24"/>
              </w:rPr>
              <w:t>загальний</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опис</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прийнятих</w:t>
            </w:r>
            <w:proofErr w:type="spellEnd"/>
            <w:r>
              <w:rPr>
                <w:rFonts w:ascii="Times New Roman CYR" w:hAnsi="Times New Roman CYR" w:cs="Times New Roman CYR"/>
                <w:b/>
                <w:bCs/>
                <w:sz w:val="24"/>
                <w:szCs w:val="24"/>
              </w:rPr>
              <w:t xml:space="preserve"> на них </w:t>
            </w:r>
            <w:proofErr w:type="spellStart"/>
            <w:r>
              <w:rPr>
                <w:rFonts w:ascii="Times New Roman CYR" w:hAnsi="Times New Roman CYR" w:cs="Times New Roman CYR"/>
                <w:b/>
                <w:bCs/>
                <w:sz w:val="24"/>
                <w:szCs w:val="24"/>
              </w:rPr>
              <w:t>рішень</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процедури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що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застосовуються</w:t>
            </w:r>
            <w:proofErr w:type="spellEnd"/>
            <w:r>
              <w:rPr>
                <w:rFonts w:ascii="Times New Roman CYR" w:hAnsi="Times New Roman CYR" w:cs="Times New Roman CYR"/>
                <w:b/>
                <w:bCs/>
                <w:sz w:val="24"/>
                <w:szCs w:val="24"/>
              </w:rPr>
              <w:t xml:space="preserve"> при </w:t>
            </w:r>
            <w:proofErr w:type="spellStart"/>
            <w:r>
              <w:rPr>
                <w:rFonts w:ascii="Times New Roman CYR" w:hAnsi="Times New Roman CYR" w:cs="Times New Roman CYR"/>
                <w:b/>
                <w:bCs/>
                <w:sz w:val="24"/>
                <w:szCs w:val="24"/>
              </w:rPr>
              <w:t>прийнятті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наглядовою</w:t>
            </w:r>
            <w:proofErr w:type="spellEnd"/>
            <w:r>
              <w:rPr>
                <w:rFonts w:ascii="Times New Roman CYR" w:hAnsi="Times New Roman CYR" w:cs="Times New Roman CYR"/>
                <w:b/>
                <w:bCs/>
                <w:sz w:val="24"/>
                <w:szCs w:val="24"/>
              </w:rPr>
              <w:t xml:space="preserve"> радою </w:t>
            </w:r>
            <w:proofErr w:type="spellStart"/>
            <w:r>
              <w:rPr>
                <w:rFonts w:ascii="Times New Roman CYR" w:hAnsi="Times New Roman CYR" w:cs="Times New Roman CYR"/>
                <w:b/>
                <w:bCs/>
                <w:sz w:val="24"/>
                <w:szCs w:val="24"/>
              </w:rPr>
              <w:t>рішень</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визначення</w:t>
            </w:r>
            <w:proofErr w:type="spellEnd"/>
            <w:r>
              <w:rPr>
                <w:rFonts w:ascii="Times New Roman CYR" w:hAnsi="Times New Roman CYR" w:cs="Times New Roman CYR"/>
                <w:b/>
                <w:bCs/>
                <w:sz w:val="24"/>
                <w:szCs w:val="24"/>
              </w:rPr>
              <w:t xml:space="preserve">, як </w:t>
            </w:r>
            <w:proofErr w:type="spellStart"/>
            <w:r>
              <w:rPr>
                <w:rFonts w:ascii="Times New Roman CYR" w:hAnsi="Times New Roman CYR" w:cs="Times New Roman CYR"/>
                <w:b/>
                <w:bCs/>
                <w:sz w:val="24"/>
                <w:szCs w:val="24"/>
              </w:rPr>
              <w:t>діяльність</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наглядової</w:t>
            </w:r>
            <w:proofErr w:type="spellEnd"/>
            <w:r>
              <w:rPr>
                <w:rFonts w:ascii="Times New Roman CYR" w:hAnsi="Times New Roman CYR" w:cs="Times New Roman CYR"/>
                <w:b/>
                <w:bCs/>
                <w:sz w:val="24"/>
                <w:szCs w:val="24"/>
              </w:rPr>
              <w:t xml:space="preserve"> ради </w:t>
            </w:r>
            <w:proofErr w:type="spellStart"/>
            <w:r>
              <w:rPr>
                <w:rFonts w:ascii="Times New Roman CYR" w:hAnsi="Times New Roman CYR" w:cs="Times New Roman CYR"/>
                <w:b/>
                <w:bCs/>
                <w:sz w:val="24"/>
                <w:szCs w:val="24"/>
              </w:rPr>
              <w:t>зумовила</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зміни</w:t>
            </w:r>
            <w:proofErr w:type="spellEnd"/>
            <w:r>
              <w:rPr>
                <w:rFonts w:ascii="Times New Roman CYR" w:hAnsi="Times New Roman CYR" w:cs="Times New Roman CYR"/>
                <w:b/>
                <w:bCs/>
                <w:sz w:val="24"/>
                <w:szCs w:val="24"/>
              </w:rPr>
              <w:t xml:space="preserve"> у </w:t>
            </w:r>
            <w:proofErr w:type="spellStart"/>
            <w:r>
              <w:rPr>
                <w:rFonts w:ascii="Times New Roman CYR" w:hAnsi="Times New Roman CYR" w:cs="Times New Roman CYR"/>
                <w:b/>
                <w:bCs/>
                <w:sz w:val="24"/>
                <w:szCs w:val="24"/>
              </w:rPr>
              <w:t>фінансово-господарській</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діяльності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товариства</w:t>
            </w:r>
            <w:proofErr w:type="spellEnd"/>
          </w:p>
        </w:tc>
        <w:tc>
          <w:tcPr>
            <w:tcW w:w="7000" w:type="dxa"/>
            <w:tcBorders>
              <w:top w:val="single" w:sz="6" w:space="0" w:color="auto"/>
              <w:left w:val="single" w:sz="6" w:space="0" w:color="auto"/>
              <w:bottom w:val="single" w:sz="6" w:space="0" w:color="auto"/>
            </w:tcBorders>
          </w:tcPr>
          <w:p w14:paraId="19A2779B"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Протягом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звiтного</w:t>
            </w:r>
            <w:proofErr w:type="spellEnd"/>
            <w:r>
              <w:rPr>
                <w:rFonts w:ascii="Times New Roman CYR" w:hAnsi="Times New Roman CYR" w:cs="Times New Roman CYR"/>
                <w:sz w:val="24"/>
                <w:szCs w:val="24"/>
              </w:rPr>
              <w:t xml:space="preserve"> року </w:t>
            </w:r>
            <w:proofErr w:type="spellStart"/>
            <w:r>
              <w:rPr>
                <w:rFonts w:ascii="Times New Roman CYR" w:hAnsi="Times New Roman CYR" w:cs="Times New Roman CYR"/>
                <w:sz w:val="24"/>
                <w:szCs w:val="24"/>
              </w:rPr>
              <w:t>вiдбулось</w:t>
            </w:r>
            <w:proofErr w:type="spellEnd"/>
            <w:r>
              <w:rPr>
                <w:rFonts w:ascii="Times New Roman CYR" w:hAnsi="Times New Roman CYR" w:cs="Times New Roman CYR"/>
                <w:sz w:val="24"/>
                <w:szCs w:val="24"/>
              </w:rPr>
              <w:t xml:space="preserve"> 10 </w:t>
            </w:r>
            <w:proofErr w:type="spellStart"/>
            <w:r>
              <w:rPr>
                <w:rFonts w:ascii="Times New Roman CYR" w:hAnsi="Times New Roman CYR" w:cs="Times New Roman CYR"/>
                <w:sz w:val="24"/>
                <w:szCs w:val="24"/>
              </w:rPr>
              <w:t>засiдань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на </w:t>
            </w:r>
            <w:proofErr w:type="spellStart"/>
            <w:r>
              <w:rPr>
                <w:rFonts w:ascii="Times New Roman CYR" w:hAnsi="Times New Roman CYR" w:cs="Times New Roman CYR"/>
                <w:sz w:val="24"/>
                <w:szCs w:val="24"/>
              </w:rPr>
              <w:t>яких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розглядались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питання</w:t>
            </w:r>
            <w:proofErr w:type="spellEnd"/>
            <w:r>
              <w:rPr>
                <w:rFonts w:ascii="Times New Roman CYR" w:hAnsi="Times New Roman CYR" w:cs="Times New Roman CYR"/>
                <w:sz w:val="24"/>
                <w:szCs w:val="24"/>
              </w:rPr>
              <w:t>:</w:t>
            </w:r>
          </w:p>
          <w:p w14:paraId="08D32ABC"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1.Протокол №34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08.02.2021 р. - Про </w:t>
            </w:r>
            <w:proofErr w:type="spellStart"/>
            <w:r>
              <w:rPr>
                <w:rFonts w:ascii="Times New Roman CYR" w:hAnsi="Times New Roman CYR" w:cs="Times New Roman CYR"/>
                <w:sz w:val="24"/>
                <w:szCs w:val="24"/>
              </w:rPr>
              <w:t>обрання</w:t>
            </w:r>
            <w:proofErr w:type="spellEnd"/>
            <w:r>
              <w:rPr>
                <w:rFonts w:ascii="Times New Roman CYR" w:hAnsi="Times New Roman CYR" w:cs="Times New Roman CYR"/>
                <w:sz w:val="24"/>
                <w:szCs w:val="24"/>
              </w:rPr>
              <w:t xml:space="preserve"> Генерального директора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продовження</w:t>
            </w:r>
            <w:proofErr w:type="spellEnd"/>
            <w:r>
              <w:rPr>
                <w:rFonts w:ascii="Times New Roman CYR" w:hAnsi="Times New Roman CYR" w:cs="Times New Roman CYR"/>
                <w:sz w:val="24"/>
                <w:szCs w:val="24"/>
              </w:rPr>
              <w:t xml:space="preserve"> строку </w:t>
            </w:r>
            <w:proofErr w:type="spellStart"/>
            <w:r>
              <w:rPr>
                <w:rFonts w:ascii="Times New Roman CYR" w:hAnsi="Times New Roman CYR" w:cs="Times New Roman CYR"/>
                <w:sz w:val="24"/>
                <w:szCs w:val="24"/>
              </w:rPr>
              <w:t>його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повноважень</w:t>
            </w:r>
            <w:proofErr w:type="spellEnd"/>
            <w:r>
              <w:rPr>
                <w:rFonts w:ascii="Times New Roman CYR" w:hAnsi="Times New Roman CYR" w:cs="Times New Roman CYR"/>
                <w:sz w:val="24"/>
                <w:szCs w:val="24"/>
              </w:rPr>
              <w:t>;</w:t>
            </w:r>
          </w:p>
          <w:p w14:paraId="281B3555"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2.Протокол №35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25.02.2021 р. - Про </w:t>
            </w:r>
            <w:proofErr w:type="spellStart"/>
            <w:r>
              <w:rPr>
                <w:rFonts w:ascii="Times New Roman CYR" w:hAnsi="Times New Roman CYR" w:cs="Times New Roman CYR"/>
                <w:sz w:val="24"/>
                <w:szCs w:val="24"/>
              </w:rPr>
              <w:t>звiт</w:t>
            </w:r>
            <w:proofErr w:type="spellEnd"/>
            <w:r>
              <w:rPr>
                <w:rFonts w:ascii="Times New Roman CYR" w:hAnsi="Times New Roman CYR" w:cs="Times New Roman CYR"/>
                <w:sz w:val="24"/>
                <w:szCs w:val="24"/>
              </w:rPr>
              <w:t xml:space="preserve"> генерального директора за </w:t>
            </w:r>
            <w:proofErr w:type="spellStart"/>
            <w:r>
              <w:rPr>
                <w:rFonts w:ascii="Times New Roman CYR" w:hAnsi="Times New Roman CYR" w:cs="Times New Roman CYR"/>
                <w:sz w:val="24"/>
                <w:szCs w:val="24"/>
              </w:rPr>
              <w:t>пiдсумками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роботи</w:t>
            </w:r>
            <w:proofErr w:type="spellEnd"/>
            <w:r>
              <w:rPr>
                <w:rFonts w:ascii="Times New Roman CYR" w:hAnsi="Times New Roman CYR" w:cs="Times New Roman CYR"/>
                <w:sz w:val="24"/>
                <w:szCs w:val="24"/>
              </w:rPr>
              <w:t xml:space="preserve"> в 2020 </w:t>
            </w:r>
            <w:proofErr w:type="spellStart"/>
            <w:r>
              <w:rPr>
                <w:rFonts w:ascii="Times New Roman CYR" w:hAnsi="Times New Roman CYR" w:cs="Times New Roman CYR"/>
                <w:sz w:val="24"/>
                <w:szCs w:val="24"/>
              </w:rPr>
              <w:t>роцi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затвердження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завдань</w:t>
            </w:r>
            <w:proofErr w:type="spellEnd"/>
            <w:r>
              <w:rPr>
                <w:rFonts w:ascii="Times New Roman CYR" w:hAnsi="Times New Roman CYR" w:cs="Times New Roman CYR"/>
                <w:sz w:val="24"/>
                <w:szCs w:val="24"/>
              </w:rPr>
              <w:t xml:space="preserve"> на 2021 </w:t>
            </w:r>
            <w:proofErr w:type="spellStart"/>
            <w:r>
              <w:rPr>
                <w:rFonts w:ascii="Times New Roman CYR" w:hAnsi="Times New Roman CYR" w:cs="Times New Roman CYR"/>
                <w:sz w:val="24"/>
                <w:szCs w:val="24"/>
              </w:rPr>
              <w:t>рiк</w:t>
            </w:r>
            <w:proofErr w:type="spellEnd"/>
            <w:r>
              <w:rPr>
                <w:rFonts w:ascii="Times New Roman CYR" w:hAnsi="Times New Roman CYR" w:cs="Times New Roman CYR"/>
                <w:sz w:val="24"/>
                <w:szCs w:val="24"/>
              </w:rPr>
              <w:t xml:space="preserve">; </w:t>
            </w:r>
          </w:p>
          <w:p w14:paraId="36D9B8D9"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3.Протокол №36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18.03.2021 р. - Про </w:t>
            </w:r>
            <w:proofErr w:type="spellStart"/>
            <w:r>
              <w:rPr>
                <w:rFonts w:ascii="Times New Roman CYR" w:hAnsi="Times New Roman CYR" w:cs="Times New Roman CYR"/>
                <w:sz w:val="24"/>
                <w:szCs w:val="24"/>
              </w:rPr>
              <w:t>проведення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w:t>
            </w:r>
          </w:p>
          <w:p w14:paraId="599534CC"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4.Протокол №37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06.04.2021 р. - Про </w:t>
            </w:r>
            <w:proofErr w:type="spellStart"/>
            <w:r>
              <w:rPr>
                <w:rFonts w:ascii="Times New Roman CYR" w:hAnsi="Times New Roman CYR" w:cs="Times New Roman CYR"/>
                <w:sz w:val="24"/>
                <w:szCs w:val="24"/>
              </w:rPr>
              <w:t>визначення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основних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напрямкiв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роботи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ухвалення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стратегiї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затвердження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бiзнес</w:t>
            </w:r>
            <w:proofErr w:type="spellEnd"/>
            <w:r>
              <w:rPr>
                <w:rFonts w:ascii="Times New Roman CYR" w:hAnsi="Times New Roman CYR" w:cs="Times New Roman CYR"/>
                <w:sz w:val="24"/>
                <w:szCs w:val="24"/>
              </w:rPr>
              <w:t xml:space="preserve">-плану (бюджету) на 2021 </w:t>
            </w:r>
            <w:proofErr w:type="spellStart"/>
            <w:r>
              <w:rPr>
                <w:rFonts w:ascii="Times New Roman CYR" w:hAnsi="Times New Roman CYR" w:cs="Times New Roman CYR"/>
                <w:sz w:val="24"/>
                <w:szCs w:val="24"/>
              </w:rPr>
              <w:t>рiк</w:t>
            </w:r>
            <w:proofErr w:type="spellEnd"/>
            <w:r>
              <w:rPr>
                <w:rFonts w:ascii="Times New Roman CYR" w:hAnsi="Times New Roman CYR" w:cs="Times New Roman CYR"/>
                <w:sz w:val="24"/>
                <w:szCs w:val="24"/>
              </w:rPr>
              <w:t>;</w:t>
            </w:r>
          </w:p>
          <w:p w14:paraId="4C175964"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5.Протокол №38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14.04.2021 р. - Про </w:t>
            </w:r>
            <w:proofErr w:type="spellStart"/>
            <w:r>
              <w:rPr>
                <w:rFonts w:ascii="Times New Roman CYR" w:hAnsi="Times New Roman CYR" w:cs="Times New Roman CYR"/>
                <w:sz w:val="24"/>
                <w:szCs w:val="24"/>
              </w:rPr>
              <w:t>затвердження</w:t>
            </w:r>
            <w:proofErr w:type="spellEnd"/>
            <w:r>
              <w:rPr>
                <w:rFonts w:ascii="Times New Roman CYR" w:hAnsi="Times New Roman CYR" w:cs="Times New Roman CYR"/>
                <w:sz w:val="24"/>
                <w:szCs w:val="24"/>
              </w:rPr>
              <w:t xml:space="preserve"> порядку денного </w:t>
            </w:r>
            <w:proofErr w:type="spellStart"/>
            <w:r>
              <w:rPr>
                <w:rFonts w:ascii="Times New Roman CYR" w:hAnsi="Times New Roman CYR" w:cs="Times New Roman CYR"/>
                <w:sz w:val="24"/>
                <w:szCs w:val="24"/>
              </w:rPr>
              <w:t>рiчних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скликаних</w:t>
            </w:r>
            <w:proofErr w:type="spellEnd"/>
            <w:r>
              <w:rPr>
                <w:rFonts w:ascii="Times New Roman CYR" w:hAnsi="Times New Roman CYR" w:cs="Times New Roman CYR"/>
                <w:sz w:val="24"/>
                <w:szCs w:val="24"/>
              </w:rPr>
              <w:t xml:space="preserve"> на 30.04.2021 о 12:00;</w:t>
            </w:r>
          </w:p>
          <w:p w14:paraId="36CD1EA8"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6.Протокол №39.1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19.04.2021 р. - Про </w:t>
            </w:r>
            <w:proofErr w:type="spellStart"/>
            <w:r>
              <w:rPr>
                <w:rFonts w:ascii="Times New Roman CYR" w:hAnsi="Times New Roman CYR" w:cs="Times New Roman CYR"/>
                <w:sz w:val="24"/>
                <w:szCs w:val="24"/>
              </w:rPr>
              <w:t>затвердження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форми</w:t>
            </w:r>
            <w:proofErr w:type="spellEnd"/>
            <w:r>
              <w:rPr>
                <w:rFonts w:ascii="Times New Roman CYR" w:hAnsi="Times New Roman CYR" w:cs="Times New Roman CYR"/>
                <w:sz w:val="24"/>
                <w:szCs w:val="24"/>
              </w:rPr>
              <w:t xml:space="preserve"> i тексту </w:t>
            </w:r>
            <w:proofErr w:type="spellStart"/>
            <w:r>
              <w:rPr>
                <w:rFonts w:ascii="Times New Roman CYR" w:hAnsi="Times New Roman CYR" w:cs="Times New Roman CYR"/>
                <w:sz w:val="24"/>
                <w:szCs w:val="24"/>
              </w:rPr>
              <w:t>бюлетенiв</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голосування</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рiчних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w:t>
            </w:r>
          </w:p>
          <w:p w14:paraId="761DD7E3"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7.Протокол №38.1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25.06.2021 р. - Про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надання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згоди</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вчинення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значного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правочину</w:t>
            </w:r>
            <w:proofErr w:type="spellEnd"/>
            <w:r>
              <w:rPr>
                <w:rFonts w:ascii="Times New Roman CYR" w:hAnsi="Times New Roman CYR" w:cs="Times New Roman CYR"/>
                <w:sz w:val="24"/>
                <w:szCs w:val="24"/>
              </w:rPr>
              <w:t>;</w:t>
            </w:r>
          </w:p>
          <w:p w14:paraId="71F01CE4"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8.Протокол №39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27.07.2021 р. - Про </w:t>
            </w:r>
            <w:proofErr w:type="spellStart"/>
            <w:r>
              <w:rPr>
                <w:rFonts w:ascii="Times New Roman CYR" w:hAnsi="Times New Roman CYR" w:cs="Times New Roman CYR"/>
                <w:sz w:val="24"/>
                <w:szCs w:val="24"/>
              </w:rPr>
              <w:t>виплату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винагороди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нарахування</w:t>
            </w:r>
            <w:proofErr w:type="spellEnd"/>
            <w:r>
              <w:rPr>
                <w:rFonts w:ascii="Times New Roman CYR" w:hAnsi="Times New Roman CYR" w:cs="Times New Roman CYR"/>
                <w:sz w:val="24"/>
                <w:szCs w:val="24"/>
              </w:rPr>
              <w:t xml:space="preserve"> надбавки за результатами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за 6 </w:t>
            </w:r>
            <w:proofErr w:type="spellStart"/>
            <w:r>
              <w:rPr>
                <w:rFonts w:ascii="Times New Roman CYR" w:hAnsi="Times New Roman CYR" w:cs="Times New Roman CYR"/>
                <w:sz w:val="24"/>
                <w:szCs w:val="24"/>
              </w:rPr>
              <w:t>мiсяцiв</w:t>
            </w:r>
            <w:proofErr w:type="spellEnd"/>
            <w:r>
              <w:rPr>
                <w:rFonts w:ascii="Times New Roman CYR" w:hAnsi="Times New Roman CYR" w:cs="Times New Roman CYR"/>
                <w:sz w:val="24"/>
                <w:szCs w:val="24"/>
              </w:rPr>
              <w:t xml:space="preserve"> 2021 року;</w:t>
            </w:r>
          </w:p>
          <w:p w14:paraId="239159BB"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9.Протокол №40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10.08.2021 р. - Про </w:t>
            </w:r>
            <w:proofErr w:type="spellStart"/>
            <w:r>
              <w:rPr>
                <w:rFonts w:ascii="Times New Roman CYR" w:hAnsi="Times New Roman CYR" w:cs="Times New Roman CYR"/>
                <w:sz w:val="24"/>
                <w:szCs w:val="24"/>
              </w:rPr>
              <w:t>пiдсумки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роботи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за 1 </w:t>
            </w:r>
            <w:proofErr w:type="spellStart"/>
            <w:r>
              <w:rPr>
                <w:rFonts w:ascii="Times New Roman CYR" w:hAnsi="Times New Roman CYR" w:cs="Times New Roman CYR"/>
                <w:sz w:val="24"/>
                <w:szCs w:val="24"/>
              </w:rPr>
              <w:t>пiврiччя</w:t>
            </w:r>
            <w:proofErr w:type="spellEnd"/>
            <w:r>
              <w:rPr>
                <w:rFonts w:ascii="Times New Roman CYR" w:hAnsi="Times New Roman CYR" w:cs="Times New Roman CYR"/>
                <w:sz w:val="24"/>
                <w:szCs w:val="24"/>
              </w:rPr>
              <w:t xml:space="preserve"> 2021 року;</w:t>
            </w:r>
          </w:p>
          <w:p w14:paraId="1A2C1B00"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10.Протокол №41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10.11.2021 р. - Про структуру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персоналом.</w:t>
            </w:r>
          </w:p>
          <w:p w14:paraId="29148E17"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lastRenderedPageBreak/>
              <w:t>Наглядова</w:t>
            </w:r>
            <w:proofErr w:type="spellEnd"/>
            <w:r>
              <w:rPr>
                <w:rFonts w:ascii="Times New Roman CYR" w:hAnsi="Times New Roman CYR" w:cs="Times New Roman CYR"/>
                <w:sz w:val="24"/>
                <w:szCs w:val="24"/>
              </w:rPr>
              <w:t xml:space="preserve"> рада </w:t>
            </w:r>
            <w:proofErr w:type="spellStart"/>
            <w:r>
              <w:rPr>
                <w:rFonts w:ascii="Times New Roman CYR" w:hAnsi="Times New Roman CYR" w:cs="Times New Roman CYR"/>
                <w:sz w:val="24"/>
                <w:szCs w:val="24"/>
              </w:rPr>
              <w:t>виконує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поставленi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цiлi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Засiдання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проводяться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своєчасно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Статуту та чинного </w:t>
            </w:r>
            <w:proofErr w:type="spellStart"/>
            <w:r>
              <w:rPr>
                <w:rFonts w:ascii="Times New Roman CYR" w:hAnsi="Times New Roman CYR" w:cs="Times New Roman CYR"/>
                <w:sz w:val="24"/>
                <w:szCs w:val="24"/>
              </w:rPr>
              <w:t>законодавства</w:t>
            </w:r>
            <w:proofErr w:type="spellEnd"/>
            <w:r>
              <w:rPr>
                <w:rFonts w:ascii="Times New Roman CYR" w:hAnsi="Times New Roman CYR" w:cs="Times New Roman CYR"/>
                <w:sz w:val="24"/>
                <w:szCs w:val="24"/>
              </w:rPr>
              <w:t>.</w:t>
            </w:r>
          </w:p>
          <w:p w14:paraId="149BDFF3"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До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у </w:t>
            </w:r>
            <w:proofErr w:type="spellStart"/>
            <w:r>
              <w:rPr>
                <w:rFonts w:ascii="Times New Roman CYR" w:hAnsi="Times New Roman CYR" w:cs="Times New Roman CYR"/>
                <w:sz w:val="24"/>
                <w:szCs w:val="24"/>
              </w:rPr>
              <w:t>внутрiшнiх</w:t>
            </w:r>
            <w:proofErr w:type="spellEnd"/>
            <w:r>
              <w:rPr>
                <w:rFonts w:ascii="Times New Roman CYR" w:hAnsi="Times New Roman CYR" w:cs="Times New Roman CYR"/>
                <w:sz w:val="24"/>
                <w:szCs w:val="24"/>
              </w:rPr>
              <w:t xml:space="preserve"> документах </w:t>
            </w:r>
            <w:proofErr w:type="spellStart"/>
            <w:r>
              <w:rPr>
                <w:rFonts w:ascii="Times New Roman CYR" w:hAnsi="Times New Roman CYR" w:cs="Times New Roman CYR"/>
                <w:sz w:val="24"/>
                <w:szCs w:val="24"/>
              </w:rPr>
              <w:t>акцiонерного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висуваються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спецiальнi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вимоги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Наглядова</w:t>
            </w:r>
            <w:proofErr w:type="spellEnd"/>
            <w:r>
              <w:rPr>
                <w:rFonts w:ascii="Times New Roman CYR" w:hAnsi="Times New Roman CYR" w:cs="Times New Roman CYR"/>
                <w:sz w:val="24"/>
                <w:szCs w:val="24"/>
              </w:rPr>
              <w:t xml:space="preserve"> рада </w:t>
            </w:r>
            <w:proofErr w:type="spellStart"/>
            <w:r>
              <w:rPr>
                <w:rFonts w:ascii="Times New Roman CYR" w:hAnsi="Times New Roman CYR" w:cs="Times New Roman CYR"/>
                <w:sz w:val="24"/>
                <w:szCs w:val="24"/>
              </w:rPr>
              <w:t>обирається</w:t>
            </w:r>
            <w:proofErr w:type="spellEnd"/>
            <w:r>
              <w:rPr>
                <w:rFonts w:ascii="Times New Roman CYR" w:hAnsi="Times New Roman CYR" w:cs="Times New Roman CYR"/>
                <w:sz w:val="24"/>
                <w:szCs w:val="24"/>
              </w:rPr>
              <w:t xml:space="preserve"> з числа </w:t>
            </w:r>
            <w:proofErr w:type="spellStart"/>
            <w:r>
              <w:rPr>
                <w:rFonts w:ascii="Times New Roman CYR" w:hAnsi="Times New Roman CYR" w:cs="Times New Roman CYR"/>
                <w:sz w:val="24"/>
                <w:szCs w:val="24"/>
              </w:rPr>
              <w:t>фiзичних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мають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повну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цивiльну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дiєздатнiсть</w:t>
            </w:r>
            <w:proofErr w:type="spellEnd"/>
            <w:r>
              <w:rPr>
                <w:rFonts w:ascii="Times New Roman CYR" w:hAnsi="Times New Roman CYR" w:cs="Times New Roman CYR"/>
                <w:sz w:val="24"/>
                <w:szCs w:val="24"/>
              </w:rPr>
              <w:t xml:space="preserve">. Членами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не </w:t>
            </w:r>
            <w:proofErr w:type="spellStart"/>
            <w:r>
              <w:rPr>
                <w:rFonts w:ascii="Times New Roman CYR" w:hAnsi="Times New Roman CYR" w:cs="Times New Roman CYR"/>
                <w:sz w:val="24"/>
                <w:szCs w:val="24"/>
              </w:rPr>
              <w:t>можуть</w:t>
            </w:r>
            <w:proofErr w:type="spellEnd"/>
            <w:r>
              <w:rPr>
                <w:rFonts w:ascii="Times New Roman CYR" w:hAnsi="Times New Roman CYR" w:cs="Times New Roman CYR"/>
                <w:sz w:val="24"/>
                <w:szCs w:val="24"/>
              </w:rPr>
              <w:t xml:space="preserve"> бути особи, </w:t>
            </w:r>
            <w:proofErr w:type="spellStart"/>
            <w:r>
              <w:rPr>
                <w:rFonts w:ascii="Times New Roman CYR" w:hAnsi="Times New Roman CYR" w:cs="Times New Roman CYR"/>
                <w:sz w:val="24"/>
                <w:szCs w:val="24"/>
              </w:rPr>
              <w:t>яким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iз</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чинним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законодавством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України</w:t>
            </w:r>
            <w:proofErr w:type="spellEnd"/>
            <w:r>
              <w:rPr>
                <w:rFonts w:ascii="Times New Roman CYR" w:hAnsi="Times New Roman CYR" w:cs="Times New Roman CYR"/>
                <w:sz w:val="24"/>
                <w:szCs w:val="24"/>
              </w:rPr>
              <w:t xml:space="preserve"> заборонено </w:t>
            </w:r>
            <w:proofErr w:type="spellStart"/>
            <w:r>
              <w:rPr>
                <w:rFonts w:ascii="Times New Roman CYR" w:hAnsi="Times New Roman CYR" w:cs="Times New Roman CYR"/>
                <w:sz w:val="24"/>
                <w:szCs w:val="24"/>
              </w:rPr>
              <w:t>обiймати</w:t>
            </w:r>
            <w:proofErr w:type="spellEnd"/>
            <w:r>
              <w:rPr>
                <w:rFonts w:ascii="Times New Roman CYR" w:hAnsi="Times New Roman CYR" w:cs="Times New Roman CYR"/>
                <w:sz w:val="24"/>
                <w:szCs w:val="24"/>
              </w:rPr>
              <w:t xml:space="preserve"> посади в органах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господарських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w:t>
            </w:r>
            <w:proofErr w:type="spellEnd"/>
            <w:r>
              <w:rPr>
                <w:rFonts w:ascii="Times New Roman CYR" w:hAnsi="Times New Roman CYR" w:cs="Times New Roman CYR"/>
                <w:sz w:val="24"/>
                <w:szCs w:val="24"/>
              </w:rPr>
              <w:t>.</w:t>
            </w:r>
          </w:p>
          <w:p w14:paraId="3AEB2DB7"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Порядок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п. 7.3.11. Статуту </w:t>
            </w:r>
            <w:proofErr w:type="spellStart"/>
            <w:r>
              <w:rPr>
                <w:rFonts w:ascii="Times New Roman CYR" w:hAnsi="Times New Roman CYR" w:cs="Times New Roman CYR"/>
                <w:sz w:val="24"/>
                <w:szCs w:val="24"/>
              </w:rPr>
              <w:t>головує</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Голова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На </w:t>
            </w:r>
            <w:proofErr w:type="spellStart"/>
            <w:r>
              <w:rPr>
                <w:rFonts w:ascii="Times New Roman CYR" w:hAnsi="Times New Roman CYR" w:cs="Times New Roman CYR"/>
                <w:sz w:val="24"/>
                <w:szCs w:val="24"/>
              </w:rPr>
              <w:t>засiданнi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кожний</w:t>
            </w:r>
            <w:proofErr w:type="spellEnd"/>
            <w:r>
              <w:rPr>
                <w:rFonts w:ascii="Times New Roman CYR" w:hAnsi="Times New Roman CYR" w:cs="Times New Roman CYR"/>
                <w:sz w:val="24"/>
                <w:szCs w:val="24"/>
              </w:rPr>
              <w:t xml:space="preserve"> член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має</w:t>
            </w:r>
            <w:proofErr w:type="spellEnd"/>
            <w:r>
              <w:rPr>
                <w:rFonts w:ascii="Times New Roman CYR" w:hAnsi="Times New Roman CYR" w:cs="Times New Roman CYR"/>
                <w:sz w:val="24"/>
                <w:szCs w:val="24"/>
              </w:rPr>
              <w:t xml:space="preserve"> один голос.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приймаються</w:t>
            </w:r>
            <w:proofErr w:type="spellEnd"/>
            <w:r>
              <w:rPr>
                <w:rFonts w:ascii="Times New Roman CYR" w:hAnsi="Times New Roman CYR" w:cs="Times New Roman CYR"/>
                <w:sz w:val="24"/>
                <w:szCs w:val="24"/>
              </w:rPr>
              <w:t xml:space="preserve"> простою </w:t>
            </w:r>
            <w:proofErr w:type="spellStart"/>
            <w:r>
              <w:rPr>
                <w:rFonts w:ascii="Times New Roman CYR" w:hAnsi="Times New Roman CYR" w:cs="Times New Roman CYR"/>
                <w:sz w:val="24"/>
                <w:szCs w:val="24"/>
              </w:rPr>
              <w:t>бiльшiстю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голосiв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беруть</w:t>
            </w:r>
            <w:proofErr w:type="spellEnd"/>
            <w:r>
              <w:rPr>
                <w:rFonts w:ascii="Times New Roman CYR" w:hAnsi="Times New Roman CYR" w:cs="Times New Roman CYR"/>
                <w:sz w:val="24"/>
                <w:szCs w:val="24"/>
              </w:rPr>
              <w:t xml:space="preserve"> участь у </w:t>
            </w:r>
            <w:proofErr w:type="spellStart"/>
            <w:r>
              <w:rPr>
                <w:rFonts w:ascii="Times New Roman CYR" w:hAnsi="Times New Roman CYR" w:cs="Times New Roman CYR"/>
                <w:sz w:val="24"/>
                <w:szCs w:val="24"/>
              </w:rPr>
              <w:t>засiданнi</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разi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рiвного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розподiлу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голосiв</w:t>
            </w:r>
            <w:proofErr w:type="spellEnd"/>
            <w:r>
              <w:rPr>
                <w:rFonts w:ascii="Times New Roman CYR" w:hAnsi="Times New Roman CYR" w:cs="Times New Roman CYR"/>
                <w:sz w:val="24"/>
                <w:szCs w:val="24"/>
              </w:rPr>
              <w:t xml:space="preserve"> при </w:t>
            </w:r>
            <w:proofErr w:type="spellStart"/>
            <w:r>
              <w:rPr>
                <w:rFonts w:ascii="Times New Roman CYR" w:hAnsi="Times New Roman CYR" w:cs="Times New Roman CYR"/>
                <w:sz w:val="24"/>
                <w:szCs w:val="24"/>
              </w:rPr>
              <w:t>голосуваннi</w:t>
            </w:r>
            <w:proofErr w:type="spellEnd"/>
            <w:r>
              <w:rPr>
                <w:rFonts w:ascii="Times New Roman CYR" w:hAnsi="Times New Roman CYR" w:cs="Times New Roman CYR"/>
                <w:sz w:val="24"/>
                <w:szCs w:val="24"/>
              </w:rPr>
              <w:t xml:space="preserve"> голос </w:t>
            </w:r>
            <w:proofErr w:type="spellStart"/>
            <w:r>
              <w:rPr>
                <w:rFonts w:ascii="Times New Roman CYR" w:hAnsi="Times New Roman CYR" w:cs="Times New Roman CYR"/>
                <w:sz w:val="24"/>
                <w:szCs w:val="24"/>
              </w:rPr>
              <w:t>Голови</w:t>
            </w:r>
            <w:proofErr w:type="spellEnd"/>
            <w:r>
              <w:rPr>
                <w:rFonts w:ascii="Times New Roman CYR" w:hAnsi="Times New Roman CYR" w:cs="Times New Roman CYR"/>
                <w:sz w:val="24"/>
                <w:szCs w:val="24"/>
              </w:rPr>
              <w:t xml:space="preserve"> є </w:t>
            </w:r>
            <w:proofErr w:type="spellStart"/>
            <w:r>
              <w:rPr>
                <w:rFonts w:ascii="Times New Roman CYR" w:hAnsi="Times New Roman CYR" w:cs="Times New Roman CYR"/>
                <w:sz w:val="24"/>
                <w:szCs w:val="24"/>
              </w:rPr>
              <w:t>вирiшальним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Якщо</w:t>
            </w:r>
            <w:proofErr w:type="spellEnd"/>
            <w:r>
              <w:rPr>
                <w:rFonts w:ascii="Times New Roman CYR" w:hAnsi="Times New Roman CYR" w:cs="Times New Roman CYR"/>
                <w:sz w:val="24"/>
                <w:szCs w:val="24"/>
              </w:rPr>
              <w:t xml:space="preserve"> член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є </w:t>
            </w:r>
            <w:proofErr w:type="spellStart"/>
            <w:r>
              <w:rPr>
                <w:rFonts w:ascii="Times New Roman CYR" w:hAnsi="Times New Roman CYR" w:cs="Times New Roman CYR"/>
                <w:sz w:val="24"/>
                <w:szCs w:val="24"/>
              </w:rPr>
              <w:t>заiнтересованим</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вчиненнi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правочину</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Товариством</w:t>
            </w:r>
            <w:proofErr w:type="spellEnd"/>
            <w:r>
              <w:rPr>
                <w:rFonts w:ascii="Times New Roman CYR" w:hAnsi="Times New Roman CYR" w:cs="Times New Roman CYR"/>
                <w:sz w:val="24"/>
                <w:szCs w:val="24"/>
              </w:rPr>
              <w:t xml:space="preserve">, то </w:t>
            </w:r>
            <w:proofErr w:type="spellStart"/>
            <w:r>
              <w:rPr>
                <w:rFonts w:ascii="Times New Roman CYR" w:hAnsi="Times New Roman CYR" w:cs="Times New Roman CYR"/>
                <w:sz w:val="24"/>
                <w:szCs w:val="24"/>
              </w:rPr>
              <w:t>вiн</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бере</w:t>
            </w:r>
            <w:proofErr w:type="spellEnd"/>
            <w:r>
              <w:rPr>
                <w:rFonts w:ascii="Times New Roman CYR" w:hAnsi="Times New Roman CYR" w:cs="Times New Roman CYR"/>
                <w:sz w:val="24"/>
                <w:szCs w:val="24"/>
              </w:rPr>
              <w:t xml:space="preserve"> участь у </w:t>
            </w:r>
            <w:proofErr w:type="spellStart"/>
            <w:r>
              <w:rPr>
                <w:rFonts w:ascii="Times New Roman CYR" w:hAnsi="Times New Roman CYR" w:cs="Times New Roman CYR"/>
                <w:sz w:val="24"/>
                <w:szCs w:val="24"/>
              </w:rPr>
              <w:t>голосуваннi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утримується</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питання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вчинення</w:t>
            </w:r>
            <w:proofErr w:type="spellEnd"/>
            <w:r>
              <w:rPr>
                <w:rFonts w:ascii="Times New Roman CYR" w:hAnsi="Times New Roman CYR" w:cs="Times New Roman CYR"/>
                <w:sz w:val="24"/>
                <w:szCs w:val="24"/>
              </w:rPr>
              <w:t xml:space="preserve"> такого </w:t>
            </w:r>
            <w:proofErr w:type="spellStart"/>
            <w:r>
              <w:rPr>
                <w:rFonts w:ascii="Times New Roman CYR" w:hAnsi="Times New Roman CYR" w:cs="Times New Roman CYR"/>
                <w:sz w:val="24"/>
                <w:szCs w:val="24"/>
              </w:rPr>
              <w:t>правочину</w:t>
            </w:r>
            <w:proofErr w:type="spellEnd"/>
            <w:r>
              <w:rPr>
                <w:rFonts w:ascii="Times New Roman CYR" w:hAnsi="Times New Roman CYR" w:cs="Times New Roman CYR"/>
                <w:sz w:val="24"/>
                <w:szCs w:val="24"/>
              </w:rPr>
              <w:t>.</w:t>
            </w:r>
          </w:p>
          <w:p w14:paraId="6B45A769"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новi</w:t>
            </w:r>
            <w:proofErr w:type="spellEnd"/>
            <w:r>
              <w:rPr>
                <w:rFonts w:ascii="Times New Roman CYR" w:hAnsi="Times New Roman CYR" w:cs="Times New Roman CYR"/>
                <w:sz w:val="24"/>
                <w:szCs w:val="24"/>
              </w:rPr>
              <w:t xml:space="preserve"> члени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не </w:t>
            </w:r>
            <w:proofErr w:type="spellStart"/>
            <w:r>
              <w:rPr>
                <w:rFonts w:ascii="Times New Roman CYR" w:hAnsi="Times New Roman CYR" w:cs="Times New Roman CYR"/>
                <w:sz w:val="24"/>
                <w:szCs w:val="24"/>
              </w:rPr>
              <w:t>обиралися</w:t>
            </w:r>
            <w:proofErr w:type="spellEnd"/>
            <w:r>
              <w:rPr>
                <w:rFonts w:ascii="Times New Roman CYR" w:hAnsi="Times New Roman CYR" w:cs="Times New Roman CYR"/>
                <w:sz w:val="24"/>
                <w:szCs w:val="24"/>
              </w:rPr>
              <w:t xml:space="preserve">. </w:t>
            </w:r>
          </w:p>
          <w:p w14:paraId="6A34507E"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Умови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винагороди</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кожним</w:t>
            </w:r>
            <w:proofErr w:type="spellEnd"/>
            <w:r>
              <w:rPr>
                <w:rFonts w:ascii="Times New Roman CYR" w:hAnsi="Times New Roman CYR" w:cs="Times New Roman CYR"/>
                <w:sz w:val="24"/>
                <w:szCs w:val="24"/>
              </w:rPr>
              <w:t xml:space="preserve"> членом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визначенi</w:t>
            </w:r>
            <w:proofErr w:type="spellEnd"/>
            <w:r>
              <w:rPr>
                <w:rFonts w:ascii="Times New Roman CYR" w:hAnsi="Times New Roman CYR" w:cs="Times New Roman CYR"/>
                <w:sz w:val="24"/>
                <w:szCs w:val="24"/>
              </w:rPr>
              <w:t xml:space="preserve"> контрактом, </w:t>
            </w:r>
            <w:proofErr w:type="spellStart"/>
            <w:r>
              <w:rPr>
                <w:rFonts w:ascii="Times New Roman CYR" w:hAnsi="Times New Roman CYR" w:cs="Times New Roman CYR"/>
                <w:sz w:val="24"/>
                <w:szCs w:val="24"/>
              </w:rPr>
              <w:t>затвердженим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w:t>
            </w:r>
          </w:p>
          <w:p w14:paraId="7400DA98"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позитивно </w:t>
            </w:r>
            <w:proofErr w:type="spellStart"/>
            <w:r>
              <w:rPr>
                <w:rFonts w:ascii="Times New Roman CYR" w:hAnsi="Times New Roman CYR" w:cs="Times New Roman CYR"/>
                <w:sz w:val="24"/>
                <w:szCs w:val="24"/>
              </w:rPr>
              <w:t>впливає</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фiнансово-господарську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w:t>
            </w:r>
          </w:p>
        </w:tc>
      </w:tr>
    </w:tbl>
    <w:p w14:paraId="22ED0E6E"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
    <w:p w14:paraId="7B4F45F5"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Комітети</w:t>
      </w:r>
      <w:proofErr w:type="spellEnd"/>
      <w:r>
        <w:rPr>
          <w:rFonts w:ascii="Times New Roman CYR" w:hAnsi="Times New Roman CYR" w:cs="Times New Roman CYR"/>
          <w:b/>
          <w:bCs/>
          <w:sz w:val="24"/>
          <w:szCs w:val="24"/>
        </w:rPr>
        <w:t xml:space="preserve"> в </w:t>
      </w:r>
      <w:proofErr w:type="spellStart"/>
      <w:r>
        <w:rPr>
          <w:rFonts w:ascii="Times New Roman CYR" w:hAnsi="Times New Roman CYR" w:cs="Times New Roman CYR"/>
          <w:b/>
          <w:bCs/>
          <w:sz w:val="24"/>
          <w:szCs w:val="24"/>
        </w:rPr>
        <w:t>складі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наглядової</w:t>
      </w:r>
      <w:proofErr w:type="spellEnd"/>
      <w:r>
        <w:rPr>
          <w:rFonts w:ascii="Times New Roman CYR" w:hAnsi="Times New Roman CYR" w:cs="Times New Roman CYR"/>
          <w:b/>
          <w:bCs/>
          <w:sz w:val="24"/>
          <w:szCs w:val="24"/>
        </w:rPr>
        <w:t xml:space="preserve"> ради </w:t>
      </w:r>
      <w:r>
        <w:rPr>
          <w:rFonts w:ascii="Times New Roman CYR" w:hAnsi="Times New Roman CYR" w:cs="Times New Roman CYR"/>
          <w:sz w:val="24"/>
          <w:szCs w:val="24"/>
        </w:rPr>
        <w:t xml:space="preserve">(за </w:t>
      </w:r>
      <w:proofErr w:type="spellStart"/>
      <w:r>
        <w:rPr>
          <w:rFonts w:ascii="Times New Roman CYR" w:hAnsi="Times New Roman CYR" w:cs="Times New Roman CYR"/>
          <w:sz w:val="24"/>
          <w:szCs w:val="24"/>
        </w:rPr>
        <w:t>наявності</w:t>
      </w:r>
      <w:proofErr w:type="spellEnd"/>
      <w:r>
        <w:rPr>
          <w:rFonts w:ascii="Times New Roman CYR" w:hAnsi="Times New Roman CYR" w:cs="Times New Roman CYR"/>
          <w:sz w:val="24"/>
          <w:szCs w:val="24"/>
        </w:rPr>
        <w:t>)</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000"/>
        <w:gridCol w:w="3000"/>
      </w:tblGrid>
      <w:tr w:rsidR="00681D85" w14:paraId="5CF5A23D" w14:textId="77777777">
        <w:trPr>
          <w:trHeight w:val="200"/>
        </w:trPr>
        <w:tc>
          <w:tcPr>
            <w:tcW w:w="3000" w:type="dxa"/>
            <w:tcBorders>
              <w:top w:val="single" w:sz="6" w:space="0" w:color="auto"/>
              <w:bottom w:val="single" w:sz="6" w:space="0" w:color="auto"/>
              <w:right w:val="single" w:sz="6" w:space="0" w:color="auto"/>
            </w:tcBorders>
            <w:vAlign w:val="center"/>
          </w:tcPr>
          <w:p w14:paraId="2B3BCA75"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14:paraId="2FD2A71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14:paraId="3F62281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c>
          <w:tcPr>
            <w:tcW w:w="3000" w:type="dxa"/>
            <w:tcBorders>
              <w:top w:val="single" w:sz="6" w:space="0" w:color="auto"/>
              <w:left w:val="single" w:sz="6" w:space="0" w:color="auto"/>
              <w:bottom w:val="single" w:sz="6" w:space="0" w:color="auto"/>
            </w:tcBorders>
            <w:vAlign w:val="center"/>
          </w:tcPr>
          <w:p w14:paraId="33A85C9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Персональний</w:t>
            </w:r>
            <w:proofErr w:type="spellEnd"/>
            <w:r>
              <w:rPr>
                <w:rFonts w:ascii="Times New Roman CYR" w:hAnsi="Times New Roman CYR" w:cs="Times New Roman CYR"/>
                <w:sz w:val="24"/>
                <w:szCs w:val="24"/>
              </w:rPr>
              <w:t xml:space="preserve"> склад </w:t>
            </w:r>
            <w:proofErr w:type="spellStart"/>
            <w:r>
              <w:rPr>
                <w:rFonts w:ascii="Times New Roman CYR" w:hAnsi="Times New Roman CYR" w:cs="Times New Roman CYR"/>
                <w:sz w:val="24"/>
                <w:szCs w:val="24"/>
              </w:rPr>
              <w:t>комітетів</w:t>
            </w:r>
            <w:proofErr w:type="spellEnd"/>
          </w:p>
        </w:tc>
      </w:tr>
      <w:tr w:rsidR="00681D85" w14:paraId="24574A7D" w14:textId="77777777">
        <w:trPr>
          <w:trHeight w:val="200"/>
        </w:trPr>
        <w:tc>
          <w:tcPr>
            <w:tcW w:w="3000" w:type="dxa"/>
            <w:tcBorders>
              <w:top w:val="single" w:sz="6" w:space="0" w:color="auto"/>
              <w:bottom w:val="single" w:sz="6" w:space="0" w:color="auto"/>
              <w:right w:val="single" w:sz="6" w:space="0" w:color="auto"/>
            </w:tcBorders>
            <w:vAlign w:val="center"/>
          </w:tcPr>
          <w:p w14:paraId="565DE8A2"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 </w:t>
            </w:r>
            <w:proofErr w:type="spellStart"/>
            <w:r>
              <w:rPr>
                <w:rFonts w:ascii="Times New Roman CYR" w:hAnsi="Times New Roman CYR" w:cs="Times New Roman CYR"/>
                <w:sz w:val="24"/>
                <w:szCs w:val="24"/>
              </w:rPr>
              <w:t>питань</w:t>
            </w:r>
            <w:proofErr w:type="spellEnd"/>
            <w:r>
              <w:rPr>
                <w:rFonts w:ascii="Times New Roman CYR" w:hAnsi="Times New Roman CYR" w:cs="Times New Roman CYR"/>
                <w:sz w:val="24"/>
                <w:szCs w:val="24"/>
              </w:rPr>
              <w:t xml:space="preserve"> аудиту</w:t>
            </w:r>
          </w:p>
        </w:tc>
        <w:tc>
          <w:tcPr>
            <w:tcW w:w="2000" w:type="dxa"/>
            <w:tcBorders>
              <w:top w:val="single" w:sz="6" w:space="0" w:color="auto"/>
              <w:left w:val="single" w:sz="6" w:space="0" w:color="auto"/>
              <w:bottom w:val="single" w:sz="6" w:space="0" w:color="auto"/>
              <w:right w:val="single" w:sz="6" w:space="0" w:color="auto"/>
            </w:tcBorders>
            <w:vAlign w:val="center"/>
          </w:tcPr>
          <w:p w14:paraId="6BB26CF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14:paraId="370AF89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14:paraId="3AF000B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Комiтетiв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не створено</w:t>
            </w:r>
          </w:p>
        </w:tc>
      </w:tr>
      <w:tr w:rsidR="00681D85" w14:paraId="6DE0DE5E" w14:textId="77777777">
        <w:trPr>
          <w:trHeight w:val="200"/>
        </w:trPr>
        <w:tc>
          <w:tcPr>
            <w:tcW w:w="3000" w:type="dxa"/>
            <w:tcBorders>
              <w:top w:val="single" w:sz="6" w:space="0" w:color="auto"/>
              <w:bottom w:val="single" w:sz="6" w:space="0" w:color="auto"/>
              <w:right w:val="single" w:sz="6" w:space="0" w:color="auto"/>
            </w:tcBorders>
            <w:vAlign w:val="center"/>
          </w:tcPr>
          <w:p w14:paraId="43D15C20"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 </w:t>
            </w:r>
            <w:proofErr w:type="spellStart"/>
            <w:r>
              <w:rPr>
                <w:rFonts w:ascii="Times New Roman CYR" w:hAnsi="Times New Roman CYR" w:cs="Times New Roman CYR"/>
                <w:sz w:val="24"/>
                <w:szCs w:val="24"/>
              </w:rPr>
              <w:t>питань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призначень</w:t>
            </w:r>
            <w:proofErr w:type="spellEnd"/>
          </w:p>
        </w:tc>
        <w:tc>
          <w:tcPr>
            <w:tcW w:w="2000" w:type="dxa"/>
            <w:tcBorders>
              <w:top w:val="single" w:sz="6" w:space="0" w:color="auto"/>
              <w:left w:val="single" w:sz="6" w:space="0" w:color="auto"/>
              <w:bottom w:val="single" w:sz="6" w:space="0" w:color="auto"/>
              <w:right w:val="single" w:sz="6" w:space="0" w:color="auto"/>
            </w:tcBorders>
            <w:vAlign w:val="center"/>
          </w:tcPr>
          <w:p w14:paraId="51C812B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14:paraId="0383B1B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14:paraId="6E45267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Комiтетiв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не створено</w:t>
            </w:r>
          </w:p>
        </w:tc>
      </w:tr>
      <w:tr w:rsidR="00681D85" w14:paraId="4F119266" w14:textId="77777777">
        <w:trPr>
          <w:trHeight w:val="200"/>
        </w:trPr>
        <w:tc>
          <w:tcPr>
            <w:tcW w:w="3000" w:type="dxa"/>
            <w:tcBorders>
              <w:top w:val="single" w:sz="6" w:space="0" w:color="auto"/>
              <w:bottom w:val="single" w:sz="6" w:space="0" w:color="auto"/>
              <w:right w:val="single" w:sz="6" w:space="0" w:color="auto"/>
            </w:tcBorders>
            <w:vAlign w:val="center"/>
          </w:tcPr>
          <w:p w14:paraId="66BFBF32"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 </w:t>
            </w:r>
            <w:proofErr w:type="spellStart"/>
            <w:r>
              <w:rPr>
                <w:rFonts w:ascii="Times New Roman CYR" w:hAnsi="Times New Roman CYR" w:cs="Times New Roman CYR"/>
                <w:sz w:val="24"/>
                <w:szCs w:val="24"/>
              </w:rPr>
              <w:t>винагород</w:t>
            </w:r>
            <w:proofErr w:type="spellEnd"/>
          </w:p>
        </w:tc>
        <w:tc>
          <w:tcPr>
            <w:tcW w:w="2000" w:type="dxa"/>
            <w:tcBorders>
              <w:top w:val="single" w:sz="6" w:space="0" w:color="auto"/>
              <w:left w:val="single" w:sz="6" w:space="0" w:color="auto"/>
              <w:bottom w:val="single" w:sz="6" w:space="0" w:color="auto"/>
              <w:right w:val="single" w:sz="6" w:space="0" w:color="auto"/>
            </w:tcBorders>
            <w:vAlign w:val="center"/>
          </w:tcPr>
          <w:p w14:paraId="6516D58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14:paraId="380A794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14:paraId="04DA8AF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Комiтетiв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не створено</w:t>
            </w:r>
          </w:p>
        </w:tc>
      </w:tr>
      <w:tr w:rsidR="00681D85" w14:paraId="1DAFF245" w14:textId="77777777">
        <w:trPr>
          <w:trHeight w:val="200"/>
        </w:trPr>
        <w:tc>
          <w:tcPr>
            <w:tcW w:w="3000" w:type="dxa"/>
            <w:tcBorders>
              <w:top w:val="single" w:sz="6" w:space="0" w:color="auto"/>
              <w:bottom w:val="single" w:sz="6" w:space="0" w:color="auto"/>
              <w:right w:val="single" w:sz="6" w:space="0" w:color="auto"/>
            </w:tcBorders>
            <w:vAlign w:val="center"/>
          </w:tcPr>
          <w:p w14:paraId="702A3223"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Інше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зазначити</w:t>
            </w:r>
            <w:proofErr w:type="spellEnd"/>
            <w:r>
              <w:rPr>
                <w:rFonts w:ascii="Times New Roman CYR" w:hAnsi="Times New Roman CYR" w:cs="Times New Roman CYR"/>
                <w:sz w:val="24"/>
                <w:szCs w:val="24"/>
              </w:rPr>
              <w:t>)</w:t>
            </w:r>
          </w:p>
        </w:tc>
        <w:tc>
          <w:tcPr>
            <w:tcW w:w="4000" w:type="dxa"/>
            <w:gridSpan w:val="2"/>
            <w:tcBorders>
              <w:top w:val="single" w:sz="6" w:space="0" w:color="auto"/>
              <w:left w:val="single" w:sz="6" w:space="0" w:color="auto"/>
              <w:bottom w:val="single" w:sz="6" w:space="0" w:color="auto"/>
              <w:right w:val="single" w:sz="6" w:space="0" w:color="auto"/>
            </w:tcBorders>
          </w:tcPr>
          <w:p w14:paraId="1DD255D0"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Комiтети</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створенi</w:t>
            </w:r>
            <w:proofErr w:type="spellEnd"/>
          </w:p>
        </w:tc>
        <w:tc>
          <w:tcPr>
            <w:tcW w:w="3000" w:type="dxa"/>
            <w:tcBorders>
              <w:top w:val="single" w:sz="6" w:space="0" w:color="auto"/>
              <w:left w:val="single" w:sz="6" w:space="0" w:color="auto"/>
              <w:bottom w:val="single" w:sz="6" w:space="0" w:color="auto"/>
            </w:tcBorders>
            <w:vAlign w:val="center"/>
          </w:tcPr>
          <w:p w14:paraId="2932D20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Комiтетiв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не створено</w:t>
            </w:r>
          </w:p>
        </w:tc>
      </w:tr>
    </w:tbl>
    <w:p w14:paraId="01EDFC7D"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681D85" w14:paraId="3709E6D0" w14:textId="77777777">
        <w:trPr>
          <w:trHeight w:val="200"/>
        </w:trPr>
        <w:tc>
          <w:tcPr>
            <w:tcW w:w="3000" w:type="dxa"/>
            <w:tcBorders>
              <w:top w:val="single" w:sz="6" w:space="0" w:color="auto"/>
              <w:bottom w:val="single" w:sz="6" w:space="0" w:color="auto"/>
              <w:right w:val="single" w:sz="6" w:space="0" w:color="auto"/>
            </w:tcBorders>
          </w:tcPr>
          <w:p w14:paraId="21FBFC76"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b/>
                <w:bCs/>
                <w:sz w:val="24"/>
                <w:szCs w:val="24"/>
              </w:rPr>
              <w:t>Чи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проведені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засідання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комітетів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наглядової</w:t>
            </w:r>
            <w:proofErr w:type="spellEnd"/>
            <w:r>
              <w:rPr>
                <w:rFonts w:ascii="Times New Roman CYR" w:hAnsi="Times New Roman CYR" w:cs="Times New Roman CYR"/>
                <w:b/>
                <w:bCs/>
                <w:sz w:val="24"/>
                <w:szCs w:val="24"/>
              </w:rPr>
              <w:t xml:space="preserve"> ради, </w:t>
            </w:r>
            <w:proofErr w:type="spellStart"/>
            <w:r>
              <w:rPr>
                <w:rFonts w:ascii="Times New Roman CYR" w:hAnsi="Times New Roman CYR" w:cs="Times New Roman CYR"/>
                <w:b/>
                <w:bCs/>
                <w:sz w:val="24"/>
                <w:szCs w:val="24"/>
              </w:rPr>
              <w:t>загальний</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опис</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прийнятих</w:t>
            </w:r>
            <w:proofErr w:type="spellEnd"/>
            <w:r>
              <w:rPr>
                <w:rFonts w:ascii="Times New Roman CYR" w:hAnsi="Times New Roman CYR" w:cs="Times New Roman CYR"/>
                <w:b/>
                <w:bCs/>
                <w:sz w:val="24"/>
                <w:szCs w:val="24"/>
              </w:rPr>
              <w:t xml:space="preserve"> на них </w:t>
            </w:r>
            <w:proofErr w:type="spellStart"/>
            <w:r>
              <w:rPr>
                <w:rFonts w:ascii="Times New Roman CYR" w:hAnsi="Times New Roman CYR" w:cs="Times New Roman CYR"/>
                <w:b/>
                <w:bCs/>
                <w:sz w:val="24"/>
                <w:szCs w:val="24"/>
              </w:rPr>
              <w:t>рішень</w:t>
            </w:r>
            <w:proofErr w:type="spellEnd"/>
          </w:p>
        </w:tc>
        <w:tc>
          <w:tcPr>
            <w:tcW w:w="7000" w:type="dxa"/>
            <w:tcBorders>
              <w:top w:val="single" w:sz="6" w:space="0" w:color="auto"/>
              <w:left w:val="single" w:sz="6" w:space="0" w:color="auto"/>
              <w:bottom w:val="single" w:sz="6" w:space="0" w:color="auto"/>
            </w:tcBorders>
          </w:tcPr>
          <w:p w14:paraId="5B11056C"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додаткових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комiтетiв</w:t>
            </w:r>
            <w:proofErr w:type="spellEnd"/>
            <w:r>
              <w:rPr>
                <w:rFonts w:ascii="Times New Roman CYR" w:hAnsi="Times New Roman CYR" w:cs="Times New Roman CYR"/>
                <w:sz w:val="24"/>
                <w:szCs w:val="24"/>
              </w:rPr>
              <w:t xml:space="preserve"> не створено</w:t>
            </w:r>
          </w:p>
        </w:tc>
      </w:tr>
      <w:tr w:rsidR="00681D85" w14:paraId="6E139870" w14:textId="77777777">
        <w:trPr>
          <w:trHeight w:val="200"/>
        </w:trPr>
        <w:tc>
          <w:tcPr>
            <w:tcW w:w="3000" w:type="dxa"/>
            <w:tcBorders>
              <w:top w:val="single" w:sz="6" w:space="0" w:color="auto"/>
              <w:bottom w:val="single" w:sz="6" w:space="0" w:color="auto"/>
              <w:right w:val="single" w:sz="6" w:space="0" w:color="auto"/>
            </w:tcBorders>
          </w:tcPr>
          <w:p w14:paraId="11E88698"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w:t>
            </w:r>
            <w:proofErr w:type="spellStart"/>
            <w:r>
              <w:rPr>
                <w:rFonts w:ascii="Times New Roman CYR" w:hAnsi="Times New Roman CYR" w:cs="Times New Roman CYR"/>
                <w:b/>
                <w:bCs/>
                <w:sz w:val="24"/>
                <w:szCs w:val="24"/>
              </w:rPr>
              <w:t>разі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проведення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оцінки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роботи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комітетів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зазначається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інформація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щодо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їх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компетентності</w:t>
            </w:r>
            <w:proofErr w:type="spellEnd"/>
            <w:r>
              <w:rPr>
                <w:rFonts w:ascii="Times New Roman CYR" w:hAnsi="Times New Roman CYR" w:cs="Times New Roman CYR"/>
                <w:b/>
                <w:bCs/>
                <w:sz w:val="24"/>
                <w:szCs w:val="24"/>
              </w:rPr>
              <w:t xml:space="preserve"> та </w:t>
            </w:r>
            <w:proofErr w:type="spellStart"/>
            <w:r>
              <w:rPr>
                <w:rFonts w:ascii="Times New Roman CYR" w:hAnsi="Times New Roman CYR" w:cs="Times New Roman CYR"/>
                <w:b/>
                <w:bCs/>
                <w:sz w:val="24"/>
                <w:szCs w:val="24"/>
              </w:rPr>
              <w:t>ефективності</w:t>
            </w:r>
            <w:proofErr w:type="spellEnd"/>
          </w:p>
        </w:tc>
        <w:tc>
          <w:tcPr>
            <w:tcW w:w="7000" w:type="dxa"/>
            <w:tcBorders>
              <w:top w:val="single" w:sz="6" w:space="0" w:color="auto"/>
              <w:left w:val="single" w:sz="6" w:space="0" w:color="auto"/>
              <w:bottom w:val="single" w:sz="6" w:space="0" w:color="auto"/>
            </w:tcBorders>
          </w:tcPr>
          <w:p w14:paraId="20801E35"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Комiтети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не </w:t>
            </w:r>
            <w:proofErr w:type="spellStart"/>
            <w:r>
              <w:rPr>
                <w:rFonts w:ascii="Times New Roman CYR" w:hAnsi="Times New Roman CYR" w:cs="Times New Roman CYR"/>
                <w:sz w:val="24"/>
                <w:szCs w:val="24"/>
              </w:rPr>
              <w:t>створенi</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оцiнка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роботи</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проводилася</w:t>
            </w:r>
            <w:proofErr w:type="spellEnd"/>
          </w:p>
        </w:tc>
      </w:tr>
    </w:tbl>
    <w:p w14:paraId="00CC01F1"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
    <w:p w14:paraId="2D733AC4"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b/>
          <w:bCs/>
          <w:sz w:val="24"/>
          <w:szCs w:val="24"/>
        </w:rPr>
        <w:t>Інформація</w:t>
      </w:r>
      <w:proofErr w:type="spellEnd"/>
      <w:r>
        <w:rPr>
          <w:rFonts w:ascii="Times New Roman CYR" w:hAnsi="Times New Roman CYR" w:cs="Times New Roman CYR"/>
          <w:b/>
          <w:bCs/>
          <w:sz w:val="24"/>
          <w:szCs w:val="24"/>
        </w:rPr>
        <w:t xml:space="preserve"> про </w:t>
      </w:r>
      <w:proofErr w:type="spellStart"/>
      <w:r>
        <w:rPr>
          <w:rFonts w:ascii="Times New Roman CYR" w:hAnsi="Times New Roman CYR" w:cs="Times New Roman CYR"/>
          <w:b/>
          <w:bCs/>
          <w:sz w:val="24"/>
          <w:szCs w:val="24"/>
        </w:rPr>
        <w:t>діяльність</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наглядової</w:t>
      </w:r>
      <w:proofErr w:type="spellEnd"/>
      <w:r>
        <w:rPr>
          <w:rFonts w:ascii="Times New Roman CYR" w:hAnsi="Times New Roman CYR" w:cs="Times New Roman CYR"/>
          <w:b/>
          <w:bCs/>
          <w:sz w:val="24"/>
          <w:szCs w:val="24"/>
        </w:rPr>
        <w:t xml:space="preserve"> ради та </w:t>
      </w:r>
      <w:proofErr w:type="spellStart"/>
      <w:r>
        <w:rPr>
          <w:rFonts w:ascii="Times New Roman CYR" w:hAnsi="Times New Roman CYR" w:cs="Times New Roman CYR"/>
          <w:b/>
          <w:bCs/>
          <w:sz w:val="24"/>
          <w:szCs w:val="24"/>
        </w:rPr>
        <w:t>оцінка</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її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роботи</w:t>
      </w:r>
      <w:proofErr w:type="spellEnd"/>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01"/>
        <w:gridCol w:w="8364"/>
      </w:tblGrid>
      <w:tr w:rsidR="00681D85" w14:paraId="054AA64C" w14:textId="77777777" w:rsidTr="00681D85">
        <w:trPr>
          <w:trHeight w:val="200"/>
        </w:trPr>
        <w:tc>
          <w:tcPr>
            <w:tcW w:w="1701" w:type="dxa"/>
            <w:tcBorders>
              <w:top w:val="single" w:sz="6" w:space="0" w:color="auto"/>
              <w:bottom w:val="single" w:sz="6" w:space="0" w:color="auto"/>
              <w:right w:val="single" w:sz="6" w:space="0" w:color="auto"/>
            </w:tcBorders>
          </w:tcPr>
          <w:p w14:paraId="38A23E3B"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b/>
                <w:bCs/>
                <w:sz w:val="24"/>
                <w:szCs w:val="24"/>
              </w:rPr>
              <w:t>Оцінка</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роботи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наглядової</w:t>
            </w:r>
            <w:proofErr w:type="spellEnd"/>
            <w:r>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lastRenderedPageBreak/>
              <w:t>ради</w:t>
            </w:r>
          </w:p>
        </w:tc>
        <w:tc>
          <w:tcPr>
            <w:tcW w:w="8364" w:type="dxa"/>
            <w:tcBorders>
              <w:top w:val="single" w:sz="6" w:space="0" w:color="auto"/>
              <w:left w:val="single" w:sz="6" w:space="0" w:color="auto"/>
              <w:bottom w:val="single" w:sz="6" w:space="0" w:color="auto"/>
            </w:tcBorders>
          </w:tcPr>
          <w:p w14:paraId="433A3849"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lastRenderedPageBreak/>
              <w:t>Наглядова</w:t>
            </w:r>
            <w:proofErr w:type="spellEnd"/>
            <w:r>
              <w:rPr>
                <w:rFonts w:ascii="Times New Roman CYR" w:hAnsi="Times New Roman CYR" w:cs="Times New Roman CYR"/>
                <w:sz w:val="24"/>
                <w:szCs w:val="24"/>
              </w:rPr>
              <w:t xml:space="preserve"> рада </w:t>
            </w:r>
            <w:proofErr w:type="spellStart"/>
            <w:r>
              <w:rPr>
                <w:rFonts w:ascii="Times New Roman CYR" w:hAnsi="Times New Roman CYR" w:cs="Times New Roman CYR"/>
                <w:sz w:val="24"/>
                <w:szCs w:val="24"/>
              </w:rPr>
              <w:t>виконує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поставленi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цiлi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Кiлькiсний</w:t>
            </w:r>
            <w:proofErr w:type="spellEnd"/>
            <w:r>
              <w:rPr>
                <w:rFonts w:ascii="Times New Roman CYR" w:hAnsi="Times New Roman CYR" w:cs="Times New Roman CYR"/>
                <w:sz w:val="24"/>
                <w:szCs w:val="24"/>
              </w:rPr>
              <w:t xml:space="preserve"> склад, порядок </w:t>
            </w:r>
            <w:proofErr w:type="spellStart"/>
            <w:r>
              <w:rPr>
                <w:rFonts w:ascii="Times New Roman CYR" w:hAnsi="Times New Roman CYR" w:cs="Times New Roman CYR"/>
                <w:sz w:val="24"/>
                <w:szCs w:val="24"/>
              </w:rPr>
              <w:t>обрання</w:t>
            </w:r>
            <w:proofErr w:type="spellEnd"/>
            <w:r>
              <w:rPr>
                <w:rFonts w:ascii="Times New Roman CYR" w:hAnsi="Times New Roman CYR" w:cs="Times New Roman CYR"/>
                <w:sz w:val="24"/>
                <w:szCs w:val="24"/>
              </w:rPr>
              <w:t xml:space="preserve"> й </w:t>
            </w:r>
            <w:proofErr w:type="spellStart"/>
            <w:r>
              <w:rPr>
                <w:rFonts w:ascii="Times New Roman CYR" w:hAnsi="Times New Roman CYR" w:cs="Times New Roman CYR"/>
                <w:sz w:val="24"/>
                <w:szCs w:val="24"/>
              </w:rPr>
              <w:t>припинення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повноважень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голови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вiдповiдає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вимогам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законодавства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Кожний</w:t>
            </w:r>
            <w:proofErr w:type="spellEnd"/>
            <w:r>
              <w:rPr>
                <w:rFonts w:ascii="Times New Roman CYR" w:hAnsi="Times New Roman CYR" w:cs="Times New Roman CYR"/>
                <w:sz w:val="24"/>
                <w:szCs w:val="24"/>
              </w:rPr>
              <w:t xml:space="preserve"> член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має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достатнiй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професiйний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lastRenderedPageBreak/>
              <w:t>рiвень</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бездоганну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дiлову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репутацiю</w:t>
            </w:r>
            <w:proofErr w:type="spellEnd"/>
            <w:r>
              <w:rPr>
                <w:rFonts w:ascii="Times New Roman CYR" w:hAnsi="Times New Roman CYR" w:cs="Times New Roman CYR"/>
                <w:sz w:val="24"/>
                <w:szCs w:val="24"/>
              </w:rPr>
              <w:t xml:space="preserve">; члени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приймають</w:t>
            </w:r>
            <w:proofErr w:type="spellEnd"/>
            <w:r>
              <w:rPr>
                <w:rFonts w:ascii="Times New Roman CYR" w:hAnsi="Times New Roman CYR" w:cs="Times New Roman CYR"/>
                <w:sz w:val="24"/>
                <w:szCs w:val="24"/>
              </w:rPr>
              <w:t xml:space="preserve"> участь у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та </w:t>
            </w:r>
            <w:proofErr w:type="spellStart"/>
            <w:r>
              <w:rPr>
                <w:rFonts w:ascii="Times New Roman CYR" w:hAnsi="Times New Roman CYR" w:cs="Times New Roman CYR"/>
                <w:sz w:val="24"/>
                <w:szCs w:val="24"/>
              </w:rPr>
              <w:t>показують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високий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рiвень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пiдготовки</w:t>
            </w:r>
            <w:proofErr w:type="spellEnd"/>
            <w:r>
              <w:rPr>
                <w:rFonts w:ascii="Times New Roman CYR" w:hAnsi="Times New Roman CYR" w:cs="Times New Roman CYR"/>
                <w:sz w:val="24"/>
                <w:szCs w:val="24"/>
              </w:rPr>
              <w:t xml:space="preserve"> до них; </w:t>
            </w:r>
            <w:proofErr w:type="spellStart"/>
            <w:r>
              <w:rPr>
                <w:rFonts w:ascii="Times New Roman CYR" w:hAnsi="Times New Roman CYR" w:cs="Times New Roman CYR"/>
                <w:sz w:val="24"/>
                <w:szCs w:val="24"/>
              </w:rPr>
              <w:t>неупередженiсть</w:t>
            </w:r>
            <w:proofErr w:type="spellEnd"/>
            <w:r>
              <w:rPr>
                <w:rFonts w:ascii="Times New Roman CYR" w:hAnsi="Times New Roman CYR" w:cs="Times New Roman CYR"/>
                <w:sz w:val="24"/>
                <w:szCs w:val="24"/>
              </w:rPr>
              <w:t xml:space="preserve"> при </w:t>
            </w:r>
            <w:proofErr w:type="spellStart"/>
            <w:r>
              <w:rPr>
                <w:rFonts w:ascii="Times New Roman CYR" w:hAnsi="Times New Roman CYR" w:cs="Times New Roman CYR"/>
                <w:sz w:val="24"/>
                <w:szCs w:val="24"/>
              </w:rPr>
              <w:t>прийняттi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усiма</w:t>
            </w:r>
            <w:proofErr w:type="spellEnd"/>
            <w:r>
              <w:rPr>
                <w:rFonts w:ascii="Times New Roman CYR" w:hAnsi="Times New Roman CYR" w:cs="Times New Roman CYR"/>
                <w:sz w:val="24"/>
                <w:szCs w:val="24"/>
              </w:rPr>
              <w:t xml:space="preserve"> членами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ефективне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виконання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обов'язкiв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функцiй</w:t>
            </w:r>
            <w:proofErr w:type="spellEnd"/>
            <w:r>
              <w:rPr>
                <w:rFonts w:ascii="Times New Roman CYR" w:hAnsi="Times New Roman CYR" w:cs="Times New Roman CYR"/>
                <w:sz w:val="24"/>
                <w:szCs w:val="24"/>
              </w:rPr>
              <w:t xml:space="preserve"> членами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дотримання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внутрiшнiх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положень</w:t>
            </w:r>
            <w:proofErr w:type="spellEnd"/>
            <w:r>
              <w:rPr>
                <w:rFonts w:ascii="Times New Roman CYR" w:hAnsi="Times New Roman CYR" w:cs="Times New Roman CYR"/>
                <w:sz w:val="24"/>
                <w:szCs w:val="24"/>
              </w:rPr>
              <w:t xml:space="preserve"> i статуту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дотримання</w:t>
            </w:r>
            <w:proofErr w:type="spellEnd"/>
            <w:r>
              <w:rPr>
                <w:rFonts w:ascii="Times New Roman CYR" w:hAnsi="Times New Roman CYR" w:cs="Times New Roman CYR"/>
                <w:sz w:val="24"/>
                <w:szCs w:val="24"/>
              </w:rPr>
              <w:t xml:space="preserve"> прав та </w:t>
            </w:r>
            <w:proofErr w:type="spellStart"/>
            <w:r>
              <w:rPr>
                <w:rFonts w:ascii="Times New Roman CYR" w:hAnsi="Times New Roman CYR" w:cs="Times New Roman CYR"/>
                <w:sz w:val="24"/>
                <w:szCs w:val="24"/>
              </w:rPr>
              <w:t>iнтересiв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Засiдання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проводяться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своєчасно</w:t>
            </w:r>
            <w:proofErr w:type="spellEnd"/>
            <w:r>
              <w:rPr>
                <w:rFonts w:ascii="Times New Roman CYR" w:hAnsi="Times New Roman CYR" w:cs="Times New Roman CYR"/>
                <w:sz w:val="24"/>
                <w:szCs w:val="24"/>
              </w:rPr>
              <w:t xml:space="preserve"> по </w:t>
            </w:r>
            <w:proofErr w:type="spellStart"/>
            <w:r>
              <w:rPr>
                <w:rFonts w:ascii="Times New Roman CYR" w:hAnsi="Times New Roman CYR" w:cs="Times New Roman CYR"/>
                <w:sz w:val="24"/>
                <w:szCs w:val="24"/>
              </w:rPr>
              <w:t>мiрi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необхiдностi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затверджено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зборами</w:t>
            </w:r>
            <w:proofErr w:type="spellEnd"/>
            <w:r>
              <w:rPr>
                <w:rFonts w:ascii="Times New Roman CYR" w:hAnsi="Times New Roman CYR" w:cs="Times New Roman CYR"/>
                <w:sz w:val="24"/>
                <w:szCs w:val="24"/>
              </w:rPr>
              <w:t xml:space="preserve">. </w:t>
            </w:r>
          </w:p>
          <w:p w14:paraId="2B8E1865"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Оцiнка</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проводилася</w:t>
            </w:r>
            <w:proofErr w:type="spellEnd"/>
            <w:r>
              <w:rPr>
                <w:rFonts w:ascii="Times New Roman CYR" w:hAnsi="Times New Roman CYR" w:cs="Times New Roman CYR"/>
                <w:sz w:val="24"/>
                <w:szCs w:val="24"/>
              </w:rPr>
              <w:t>.</w:t>
            </w:r>
          </w:p>
        </w:tc>
      </w:tr>
    </w:tbl>
    <w:p w14:paraId="1BDA6FA7"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lastRenderedPageBreak/>
        <w:t>Які</w:t>
      </w:r>
      <w:proofErr w:type="spellEnd"/>
      <w:r>
        <w:rPr>
          <w:rFonts w:ascii="Times New Roman CYR" w:hAnsi="Times New Roman CYR" w:cs="Times New Roman CYR"/>
          <w:b/>
          <w:bCs/>
          <w:sz w:val="24"/>
          <w:szCs w:val="24"/>
        </w:rPr>
        <w:t xml:space="preserve"> з </w:t>
      </w:r>
      <w:proofErr w:type="spellStart"/>
      <w:r>
        <w:rPr>
          <w:rFonts w:ascii="Times New Roman CYR" w:hAnsi="Times New Roman CYR" w:cs="Times New Roman CYR"/>
          <w:b/>
          <w:bCs/>
          <w:sz w:val="24"/>
          <w:szCs w:val="24"/>
        </w:rPr>
        <w:t>вимог</w:t>
      </w:r>
      <w:proofErr w:type="spellEnd"/>
      <w:r>
        <w:rPr>
          <w:rFonts w:ascii="Times New Roman CYR" w:hAnsi="Times New Roman CYR" w:cs="Times New Roman CYR"/>
          <w:b/>
          <w:bCs/>
          <w:sz w:val="24"/>
          <w:szCs w:val="24"/>
        </w:rPr>
        <w:t xml:space="preserve"> до </w:t>
      </w:r>
      <w:proofErr w:type="spellStart"/>
      <w:r>
        <w:rPr>
          <w:rFonts w:ascii="Times New Roman CYR" w:hAnsi="Times New Roman CYR" w:cs="Times New Roman CYR"/>
          <w:b/>
          <w:bCs/>
          <w:sz w:val="24"/>
          <w:szCs w:val="24"/>
        </w:rPr>
        <w:t>членів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наглядової</w:t>
      </w:r>
      <w:proofErr w:type="spellEnd"/>
      <w:r>
        <w:rPr>
          <w:rFonts w:ascii="Times New Roman CYR" w:hAnsi="Times New Roman CYR" w:cs="Times New Roman CYR"/>
          <w:b/>
          <w:bCs/>
          <w:sz w:val="24"/>
          <w:szCs w:val="24"/>
        </w:rPr>
        <w:t xml:space="preserve"> ради </w:t>
      </w:r>
      <w:proofErr w:type="spellStart"/>
      <w:r>
        <w:rPr>
          <w:rFonts w:ascii="Times New Roman CYR" w:hAnsi="Times New Roman CYR" w:cs="Times New Roman CYR"/>
          <w:b/>
          <w:bCs/>
          <w:sz w:val="24"/>
          <w:szCs w:val="24"/>
        </w:rPr>
        <w:t>викладені</w:t>
      </w:r>
      <w:proofErr w:type="spellEnd"/>
      <w:r>
        <w:rPr>
          <w:rFonts w:ascii="Times New Roman CYR" w:hAnsi="Times New Roman CYR" w:cs="Times New Roman CYR"/>
          <w:b/>
          <w:bCs/>
          <w:sz w:val="24"/>
          <w:szCs w:val="24"/>
        </w:rPr>
        <w:t xml:space="preserve"> у </w:t>
      </w:r>
      <w:proofErr w:type="spellStart"/>
      <w:r>
        <w:rPr>
          <w:rFonts w:ascii="Times New Roman CYR" w:hAnsi="Times New Roman CYR" w:cs="Times New Roman CYR"/>
          <w:b/>
          <w:bCs/>
          <w:sz w:val="24"/>
          <w:szCs w:val="24"/>
        </w:rPr>
        <w:t>внутрішніх</w:t>
      </w:r>
      <w:proofErr w:type="spellEnd"/>
      <w:r>
        <w:rPr>
          <w:rFonts w:ascii="Times New Roman CYR" w:hAnsi="Times New Roman CYR" w:cs="Times New Roman CYR"/>
          <w:b/>
          <w:bCs/>
          <w:sz w:val="24"/>
          <w:szCs w:val="24"/>
        </w:rPr>
        <w:t xml:space="preserve"> документах </w:t>
      </w:r>
      <w:proofErr w:type="spellStart"/>
      <w:r>
        <w:rPr>
          <w:rFonts w:ascii="Times New Roman CYR" w:hAnsi="Times New Roman CYR" w:cs="Times New Roman CYR"/>
          <w:b/>
          <w:bCs/>
          <w:sz w:val="24"/>
          <w:szCs w:val="24"/>
        </w:rPr>
        <w:t>акціонерного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товариства</w:t>
      </w:r>
      <w:proofErr w:type="spellEnd"/>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681D85" w14:paraId="20A34EB0" w14:textId="77777777">
        <w:trPr>
          <w:trHeight w:val="200"/>
        </w:trPr>
        <w:tc>
          <w:tcPr>
            <w:tcW w:w="7000" w:type="dxa"/>
            <w:tcBorders>
              <w:top w:val="single" w:sz="6" w:space="0" w:color="auto"/>
              <w:bottom w:val="single" w:sz="6" w:space="0" w:color="auto"/>
              <w:right w:val="single" w:sz="6" w:space="0" w:color="auto"/>
            </w:tcBorders>
            <w:vAlign w:val="center"/>
          </w:tcPr>
          <w:p w14:paraId="25FA1C6E"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07217BB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2A94919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r>
      <w:tr w:rsidR="00681D85" w14:paraId="717F78C0" w14:textId="77777777">
        <w:trPr>
          <w:trHeight w:val="200"/>
        </w:trPr>
        <w:tc>
          <w:tcPr>
            <w:tcW w:w="7000" w:type="dxa"/>
            <w:tcBorders>
              <w:top w:val="single" w:sz="6" w:space="0" w:color="auto"/>
              <w:bottom w:val="single" w:sz="6" w:space="0" w:color="auto"/>
              <w:right w:val="single" w:sz="6" w:space="0" w:color="auto"/>
            </w:tcBorders>
            <w:vAlign w:val="center"/>
          </w:tcPr>
          <w:p w14:paraId="340E8C2E"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Галузеві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знання</w:t>
            </w:r>
            <w:proofErr w:type="spellEnd"/>
            <w:r>
              <w:rPr>
                <w:rFonts w:ascii="Times New Roman CYR" w:hAnsi="Times New Roman CYR" w:cs="Times New Roman CYR"/>
                <w:sz w:val="24"/>
                <w:szCs w:val="24"/>
              </w:rPr>
              <w:t xml:space="preserve"> і </w:t>
            </w:r>
            <w:proofErr w:type="spellStart"/>
            <w:r>
              <w:rPr>
                <w:rFonts w:ascii="Times New Roman CYR" w:hAnsi="Times New Roman CYR" w:cs="Times New Roman CYR"/>
                <w:sz w:val="24"/>
                <w:szCs w:val="24"/>
              </w:rPr>
              <w:t>досвід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роботи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галузі</w:t>
            </w:r>
            <w:proofErr w:type="spellEnd"/>
          </w:p>
        </w:tc>
        <w:tc>
          <w:tcPr>
            <w:tcW w:w="1500" w:type="dxa"/>
            <w:tcBorders>
              <w:top w:val="single" w:sz="6" w:space="0" w:color="auto"/>
              <w:left w:val="single" w:sz="6" w:space="0" w:color="auto"/>
              <w:bottom w:val="single" w:sz="6" w:space="0" w:color="auto"/>
              <w:right w:val="single" w:sz="6" w:space="0" w:color="auto"/>
            </w:tcBorders>
            <w:vAlign w:val="center"/>
          </w:tcPr>
          <w:p w14:paraId="2D249D2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0AE805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3B565F76" w14:textId="77777777">
        <w:trPr>
          <w:trHeight w:val="200"/>
        </w:trPr>
        <w:tc>
          <w:tcPr>
            <w:tcW w:w="7000" w:type="dxa"/>
            <w:tcBorders>
              <w:top w:val="single" w:sz="6" w:space="0" w:color="auto"/>
              <w:bottom w:val="single" w:sz="6" w:space="0" w:color="auto"/>
              <w:right w:val="single" w:sz="6" w:space="0" w:color="auto"/>
            </w:tcBorders>
            <w:vAlign w:val="center"/>
          </w:tcPr>
          <w:p w14:paraId="42485F73"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Знання</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сфері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фінансів</w:t>
            </w:r>
            <w:proofErr w:type="spellEnd"/>
            <w:r>
              <w:rPr>
                <w:rFonts w:ascii="Times New Roman CYR" w:hAnsi="Times New Roman CYR" w:cs="Times New Roman CYR"/>
                <w:sz w:val="24"/>
                <w:szCs w:val="24"/>
              </w:rPr>
              <w:t xml:space="preserve">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14:paraId="6D82A8C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48929B2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1270FFA6" w14:textId="77777777">
        <w:trPr>
          <w:trHeight w:val="200"/>
        </w:trPr>
        <w:tc>
          <w:tcPr>
            <w:tcW w:w="7000" w:type="dxa"/>
            <w:tcBorders>
              <w:top w:val="single" w:sz="6" w:space="0" w:color="auto"/>
              <w:bottom w:val="single" w:sz="6" w:space="0" w:color="auto"/>
              <w:right w:val="single" w:sz="6" w:space="0" w:color="auto"/>
            </w:tcBorders>
            <w:vAlign w:val="center"/>
          </w:tcPr>
          <w:p w14:paraId="7B991239"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Особисті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якості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чесність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відповідальність</w:t>
            </w:r>
            <w:proofErr w:type="spellEnd"/>
            <w:r>
              <w:rPr>
                <w:rFonts w:ascii="Times New Roman CYR" w:hAnsi="Times New Roman CYR" w:cs="Times New Roman CYR"/>
                <w:sz w:val="24"/>
                <w:szCs w:val="24"/>
              </w:rPr>
              <w:t>)</w:t>
            </w:r>
          </w:p>
        </w:tc>
        <w:tc>
          <w:tcPr>
            <w:tcW w:w="1500" w:type="dxa"/>
            <w:tcBorders>
              <w:top w:val="single" w:sz="6" w:space="0" w:color="auto"/>
              <w:left w:val="single" w:sz="6" w:space="0" w:color="auto"/>
              <w:bottom w:val="single" w:sz="6" w:space="0" w:color="auto"/>
              <w:right w:val="single" w:sz="6" w:space="0" w:color="auto"/>
            </w:tcBorders>
            <w:vAlign w:val="center"/>
          </w:tcPr>
          <w:p w14:paraId="3A5D052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D9C5B8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5A550578" w14:textId="77777777">
        <w:trPr>
          <w:trHeight w:val="200"/>
        </w:trPr>
        <w:tc>
          <w:tcPr>
            <w:tcW w:w="7000" w:type="dxa"/>
            <w:tcBorders>
              <w:top w:val="single" w:sz="6" w:space="0" w:color="auto"/>
              <w:bottom w:val="single" w:sz="6" w:space="0" w:color="auto"/>
              <w:right w:val="single" w:sz="6" w:space="0" w:color="auto"/>
            </w:tcBorders>
            <w:vAlign w:val="center"/>
          </w:tcPr>
          <w:p w14:paraId="140C4B77"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Відсутність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конфлікту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інтересів</w:t>
            </w:r>
            <w:proofErr w:type="spellEnd"/>
          </w:p>
        </w:tc>
        <w:tc>
          <w:tcPr>
            <w:tcW w:w="1500" w:type="dxa"/>
            <w:tcBorders>
              <w:top w:val="single" w:sz="6" w:space="0" w:color="auto"/>
              <w:left w:val="single" w:sz="6" w:space="0" w:color="auto"/>
              <w:bottom w:val="single" w:sz="6" w:space="0" w:color="auto"/>
              <w:right w:val="single" w:sz="6" w:space="0" w:color="auto"/>
            </w:tcBorders>
            <w:vAlign w:val="center"/>
          </w:tcPr>
          <w:p w14:paraId="36B7C4A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42FF61B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1CBED2AA" w14:textId="77777777">
        <w:trPr>
          <w:trHeight w:val="200"/>
        </w:trPr>
        <w:tc>
          <w:tcPr>
            <w:tcW w:w="7000" w:type="dxa"/>
            <w:tcBorders>
              <w:top w:val="single" w:sz="6" w:space="0" w:color="auto"/>
              <w:bottom w:val="single" w:sz="6" w:space="0" w:color="auto"/>
              <w:right w:val="single" w:sz="6" w:space="0" w:color="auto"/>
            </w:tcBorders>
            <w:vAlign w:val="center"/>
          </w:tcPr>
          <w:p w14:paraId="0ABFB1D3"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Граничний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вік</w:t>
            </w:r>
            <w:proofErr w:type="spellEnd"/>
          </w:p>
        </w:tc>
        <w:tc>
          <w:tcPr>
            <w:tcW w:w="1500" w:type="dxa"/>
            <w:tcBorders>
              <w:top w:val="single" w:sz="6" w:space="0" w:color="auto"/>
              <w:left w:val="single" w:sz="6" w:space="0" w:color="auto"/>
              <w:bottom w:val="single" w:sz="6" w:space="0" w:color="auto"/>
              <w:right w:val="single" w:sz="6" w:space="0" w:color="auto"/>
            </w:tcBorders>
            <w:vAlign w:val="center"/>
          </w:tcPr>
          <w:p w14:paraId="7715AE5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5CE0C6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76749930" w14:textId="77777777">
        <w:trPr>
          <w:trHeight w:val="200"/>
        </w:trPr>
        <w:tc>
          <w:tcPr>
            <w:tcW w:w="7000" w:type="dxa"/>
            <w:tcBorders>
              <w:top w:val="single" w:sz="6" w:space="0" w:color="auto"/>
              <w:bottom w:val="single" w:sz="6" w:space="0" w:color="auto"/>
              <w:right w:val="single" w:sz="6" w:space="0" w:color="auto"/>
            </w:tcBorders>
            <w:vAlign w:val="center"/>
          </w:tcPr>
          <w:p w14:paraId="5FA49846"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Відсутні</w:t>
            </w:r>
            <w:proofErr w:type="spellEnd"/>
            <w:r>
              <w:rPr>
                <w:rFonts w:ascii="Times New Roman CYR" w:hAnsi="Times New Roman CYR" w:cs="Times New Roman CYR"/>
                <w:sz w:val="24"/>
                <w:szCs w:val="24"/>
              </w:rPr>
              <w:t xml:space="preserve"> будь-</w:t>
            </w:r>
            <w:proofErr w:type="spellStart"/>
            <w:r>
              <w:rPr>
                <w:rFonts w:ascii="Times New Roman CYR" w:hAnsi="Times New Roman CYR" w:cs="Times New Roman CYR"/>
                <w:sz w:val="24"/>
                <w:szCs w:val="24"/>
              </w:rPr>
              <w:t>які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вимоги</w:t>
            </w:r>
            <w:proofErr w:type="spellEnd"/>
          </w:p>
        </w:tc>
        <w:tc>
          <w:tcPr>
            <w:tcW w:w="1500" w:type="dxa"/>
            <w:tcBorders>
              <w:top w:val="single" w:sz="6" w:space="0" w:color="auto"/>
              <w:left w:val="single" w:sz="6" w:space="0" w:color="auto"/>
              <w:bottom w:val="single" w:sz="6" w:space="0" w:color="auto"/>
              <w:right w:val="single" w:sz="6" w:space="0" w:color="auto"/>
            </w:tcBorders>
            <w:vAlign w:val="center"/>
          </w:tcPr>
          <w:p w14:paraId="4872B17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730DE0C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012BCF78" w14:textId="77777777">
        <w:trPr>
          <w:trHeight w:val="200"/>
        </w:trPr>
        <w:tc>
          <w:tcPr>
            <w:tcW w:w="7000" w:type="dxa"/>
            <w:tcBorders>
              <w:top w:val="single" w:sz="6" w:space="0" w:color="auto"/>
              <w:bottom w:val="single" w:sz="6" w:space="0" w:color="auto"/>
              <w:right w:val="single" w:sz="6" w:space="0" w:color="auto"/>
            </w:tcBorders>
            <w:vAlign w:val="center"/>
          </w:tcPr>
          <w:p w14:paraId="7225CC7B"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Інше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зазначити</w:t>
            </w:r>
            <w:proofErr w:type="spellEnd"/>
            <w:r>
              <w:rPr>
                <w:rFonts w:ascii="Times New Roman CYR" w:hAnsi="Times New Roman CYR" w:cs="Times New Roman CYR"/>
                <w:sz w:val="24"/>
                <w:szCs w:val="24"/>
              </w:rPr>
              <w:t>)</w:t>
            </w:r>
          </w:p>
          <w:p w14:paraId="2F22893D"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Спецiальнi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вимоги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вiдсутнi</w:t>
            </w:r>
            <w:proofErr w:type="spellEnd"/>
          </w:p>
        </w:tc>
        <w:tc>
          <w:tcPr>
            <w:tcW w:w="1500" w:type="dxa"/>
            <w:tcBorders>
              <w:top w:val="single" w:sz="6" w:space="0" w:color="auto"/>
              <w:left w:val="single" w:sz="6" w:space="0" w:color="auto"/>
              <w:bottom w:val="single" w:sz="6" w:space="0" w:color="auto"/>
              <w:right w:val="single" w:sz="6" w:space="0" w:color="auto"/>
            </w:tcBorders>
            <w:vAlign w:val="center"/>
          </w:tcPr>
          <w:p w14:paraId="5AF7BB0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6CCFF66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14:paraId="08C2D52F"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
    <w:p w14:paraId="35793475"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Коли </w:t>
      </w:r>
      <w:proofErr w:type="spellStart"/>
      <w:r>
        <w:rPr>
          <w:rFonts w:ascii="Times New Roman CYR" w:hAnsi="Times New Roman CYR" w:cs="Times New Roman CYR"/>
          <w:b/>
          <w:bCs/>
          <w:sz w:val="24"/>
          <w:szCs w:val="24"/>
        </w:rPr>
        <w:t>останній</w:t>
      </w:r>
      <w:proofErr w:type="spellEnd"/>
      <w:r>
        <w:rPr>
          <w:rFonts w:ascii="Times New Roman CYR" w:hAnsi="Times New Roman CYR" w:cs="Times New Roman CYR"/>
          <w:b/>
          <w:bCs/>
          <w:sz w:val="24"/>
          <w:szCs w:val="24"/>
        </w:rPr>
        <w:t xml:space="preserve"> раз </w:t>
      </w:r>
      <w:proofErr w:type="spellStart"/>
      <w:r>
        <w:rPr>
          <w:rFonts w:ascii="Times New Roman CYR" w:hAnsi="Times New Roman CYR" w:cs="Times New Roman CYR"/>
          <w:b/>
          <w:bCs/>
          <w:sz w:val="24"/>
          <w:szCs w:val="24"/>
        </w:rPr>
        <w:t>обирався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новий</w:t>
      </w:r>
      <w:proofErr w:type="spellEnd"/>
      <w:r>
        <w:rPr>
          <w:rFonts w:ascii="Times New Roman CYR" w:hAnsi="Times New Roman CYR" w:cs="Times New Roman CYR"/>
          <w:b/>
          <w:bCs/>
          <w:sz w:val="24"/>
          <w:szCs w:val="24"/>
        </w:rPr>
        <w:t xml:space="preserve"> член </w:t>
      </w:r>
      <w:proofErr w:type="spellStart"/>
      <w:r>
        <w:rPr>
          <w:rFonts w:ascii="Times New Roman CYR" w:hAnsi="Times New Roman CYR" w:cs="Times New Roman CYR"/>
          <w:b/>
          <w:bCs/>
          <w:sz w:val="24"/>
          <w:szCs w:val="24"/>
        </w:rPr>
        <w:t>наглядової</w:t>
      </w:r>
      <w:proofErr w:type="spellEnd"/>
      <w:r>
        <w:rPr>
          <w:rFonts w:ascii="Times New Roman CYR" w:hAnsi="Times New Roman CYR" w:cs="Times New Roman CYR"/>
          <w:b/>
          <w:bCs/>
          <w:sz w:val="24"/>
          <w:szCs w:val="24"/>
        </w:rPr>
        <w:t xml:space="preserve"> ради, як </w:t>
      </w:r>
      <w:proofErr w:type="spellStart"/>
      <w:r>
        <w:rPr>
          <w:rFonts w:ascii="Times New Roman CYR" w:hAnsi="Times New Roman CYR" w:cs="Times New Roman CYR"/>
          <w:b/>
          <w:bCs/>
          <w:sz w:val="24"/>
          <w:szCs w:val="24"/>
        </w:rPr>
        <w:t>він</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ознайомився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своїми</w:t>
      </w:r>
      <w:proofErr w:type="spellEnd"/>
      <w:r>
        <w:rPr>
          <w:rFonts w:ascii="Times New Roman CYR" w:hAnsi="Times New Roman CYR" w:cs="Times New Roman CYR"/>
          <w:b/>
          <w:bCs/>
          <w:sz w:val="24"/>
          <w:szCs w:val="24"/>
        </w:rPr>
        <w:t xml:space="preserve"> правами та </w:t>
      </w:r>
      <w:proofErr w:type="spellStart"/>
      <w:r>
        <w:rPr>
          <w:rFonts w:ascii="Times New Roman CYR" w:hAnsi="Times New Roman CYR" w:cs="Times New Roman CYR"/>
          <w:b/>
          <w:bCs/>
          <w:sz w:val="24"/>
          <w:szCs w:val="24"/>
        </w:rPr>
        <w:t>обов'язками</w:t>
      </w:r>
      <w:proofErr w:type="spellEnd"/>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681D85" w14:paraId="1EB8CFD5"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05DE3D51"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39E30F4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56CD581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r>
      <w:tr w:rsidR="00681D85" w14:paraId="598A9577"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3309ECAE"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Новий</w:t>
            </w:r>
            <w:proofErr w:type="spellEnd"/>
            <w:r>
              <w:rPr>
                <w:rFonts w:ascii="Times New Roman CYR" w:hAnsi="Times New Roman CYR" w:cs="Times New Roman CYR"/>
                <w:sz w:val="24"/>
                <w:szCs w:val="24"/>
              </w:rPr>
              <w:t xml:space="preserve"> член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самостійно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ознайомився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змістом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внутрішніх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документів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акціонерного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p>
        </w:tc>
        <w:tc>
          <w:tcPr>
            <w:tcW w:w="1500" w:type="dxa"/>
            <w:tcBorders>
              <w:top w:val="single" w:sz="6" w:space="0" w:color="auto"/>
              <w:left w:val="single" w:sz="6" w:space="0" w:color="auto"/>
              <w:bottom w:val="single" w:sz="6" w:space="0" w:color="auto"/>
              <w:right w:val="single" w:sz="6" w:space="0" w:color="auto"/>
            </w:tcBorders>
            <w:vAlign w:val="center"/>
          </w:tcPr>
          <w:p w14:paraId="1EC9A1E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385615A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09ECCBD8"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3494ED98"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Було</w:t>
            </w:r>
            <w:proofErr w:type="spellEnd"/>
            <w:r>
              <w:rPr>
                <w:rFonts w:ascii="Times New Roman CYR" w:hAnsi="Times New Roman CYR" w:cs="Times New Roman CYR"/>
                <w:sz w:val="24"/>
                <w:szCs w:val="24"/>
              </w:rPr>
              <w:t xml:space="preserve"> проведено </w:t>
            </w:r>
            <w:proofErr w:type="spellStart"/>
            <w:r>
              <w:rPr>
                <w:rFonts w:ascii="Times New Roman CYR" w:hAnsi="Times New Roman CYR" w:cs="Times New Roman CYR"/>
                <w:sz w:val="24"/>
                <w:szCs w:val="24"/>
              </w:rPr>
              <w:t>засідання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на </w:t>
            </w:r>
            <w:proofErr w:type="spellStart"/>
            <w:r>
              <w:rPr>
                <w:rFonts w:ascii="Times New Roman CYR" w:hAnsi="Times New Roman CYR" w:cs="Times New Roman CYR"/>
                <w:sz w:val="24"/>
                <w:szCs w:val="24"/>
              </w:rPr>
              <w:t>якому</w:t>
            </w:r>
            <w:proofErr w:type="spellEnd"/>
            <w:r>
              <w:rPr>
                <w:rFonts w:ascii="Times New Roman CYR" w:hAnsi="Times New Roman CYR" w:cs="Times New Roman CYR"/>
                <w:sz w:val="24"/>
                <w:szCs w:val="24"/>
              </w:rPr>
              <w:t xml:space="preserve"> нового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ознайомили</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його</w:t>
            </w:r>
            <w:proofErr w:type="spellEnd"/>
            <w:r>
              <w:rPr>
                <w:rFonts w:ascii="Times New Roman CYR" w:hAnsi="Times New Roman CYR" w:cs="Times New Roman CYR"/>
                <w:sz w:val="24"/>
                <w:szCs w:val="24"/>
              </w:rPr>
              <w:t xml:space="preserve"> правами та </w:t>
            </w:r>
            <w:proofErr w:type="spellStart"/>
            <w:r>
              <w:rPr>
                <w:rFonts w:ascii="Times New Roman CYR" w:hAnsi="Times New Roman CYR" w:cs="Times New Roman CYR"/>
                <w:sz w:val="24"/>
                <w:szCs w:val="24"/>
              </w:rPr>
              <w:t>обов'язками</w:t>
            </w:r>
            <w:proofErr w:type="spellEnd"/>
          </w:p>
        </w:tc>
        <w:tc>
          <w:tcPr>
            <w:tcW w:w="1500" w:type="dxa"/>
            <w:tcBorders>
              <w:top w:val="single" w:sz="6" w:space="0" w:color="auto"/>
              <w:left w:val="single" w:sz="6" w:space="0" w:color="auto"/>
              <w:bottom w:val="single" w:sz="6" w:space="0" w:color="auto"/>
              <w:right w:val="single" w:sz="6" w:space="0" w:color="auto"/>
            </w:tcBorders>
            <w:vAlign w:val="center"/>
          </w:tcPr>
          <w:p w14:paraId="506BA14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4C162DE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077AF097"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5C54E2C7"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Для нового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було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організовано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спеціальне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навчання</w:t>
            </w:r>
            <w:proofErr w:type="spellEnd"/>
            <w:r>
              <w:rPr>
                <w:rFonts w:ascii="Times New Roman CYR" w:hAnsi="Times New Roman CYR" w:cs="Times New Roman CYR"/>
                <w:sz w:val="24"/>
                <w:szCs w:val="24"/>
              </w:rPr>
              <w:t xml:space="preserve"> (з корпоративного </w:t>
            </w:r>
            <w:proofErr w:type="spellStart"/>
            <w:r>
              <w:rPr>
                <w:rFonts w:ascii="Times New Roman CYR" w:hAnsi="Times New Roman CYR" w:cs="Times New Roman CYR"/>
                <w:sz w:val="24"/>
                <w:szCs w:val="24"/>
              </w:rPr>
              <w:t>управління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фінансового</w:t>
            </w:r>
            <w:proofErr w:type="spellEnd"/>
            <w:r>
              <w:rPr>
                <w:rFonts w:ascii="Times New Roman CYR" w:hAnsi="Times New Roman CYR" w:cs="Times New Roman CYR"/>
                <w:sz w:val="24"/>
                <w:szCs w:val="24"/>
              </w:rPr>
              <w:t xml:space="preserve">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14:paraId="3F8CC6C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6B3B6D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1CF2C2F5"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126C7C18"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Усіх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членів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було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переобрано</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повторний</w:t>
            </w:r>
            <w:proofErr w:type="spellEnd"/>
            <w:r>
              <w:rPr>
                <w:rFonts w:ascii="Times New Roman CYR" w:hAnsi="Times New Roman CYR" w:cs="Times New Roman CYR"/>
                <w:sz w:val="24"/>
                <w:szCs w:val="24"/>
              </w:rPr>
              <w:t xml:space="preserve"> строк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було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обрано</w:t>
            </w:r>
            <w:proofErr w:type="spellEnd"/>
            <w:r>
              <w:rPr>
                <w:rFonts w:ascii="Times New Roman CYR" w:hAnsi="Times New Roman CYR" w:cs="Times New Roman CYR"/>
                <w:sz w:val="24"/>
                <w:szCs w:val="24"/>
              </w:rPr>
              <w:t xml:space="preserve">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14:paraId="66E150C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6CE4B4A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19BC4757" w14:textId="77777777">
        <w:trPr>
          <w:trHeight w:val="200"/>
        </w:trPr>
        <w:tc>
          <w:tcPr>
            <w:tcW w:w="3000" w:type="dxa"/>
            <w:tcBorders>
              <w:top w:val="single" w:sz="6" w:space="0" w:color="auto"/>
              <w:bottom w:val="single" w:sz="6" w:space="0" w:color="auto"/>
              <w:right w:val="single" w:sz="6" w:space="0" w:color="auto"/>
            </w:tcBorders>
            <w:vAlign w:val="center"/>
          </w:tcPr>
          <w:p w14:paraId="282E00A8"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Інше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зазначити</w:t>
            </w:r>
            <w:proofErr w:type="spellEnd"/>
            <w:r>
              <w:rPr>
                <w:rFonts w:ascii="Times New Roman CYR" w:hAnsi="Times New Roman CYR" w:cs="Times New Roman CYR"/>
                <w:sz w:val="24"/>
                <w:szCs w:val="24"/>
              </w:rPr>
              <w:t>)</w:t>
            </w:r>
          </w:p>
        </w:tc>
        <w:tc>
          <w:tcPr>
            <w:tcW w:w="7000" w:type="dxa"/>
            <w:gridSpan w:val="3"/>
            <w:tcBorders>
              <w:top w:val="single" w:sz="6" w:space="0" w:color="auto"/>
              <w:left w:val="single" w:sz="6" w:space="0" w:color="auto"/>
              <w:bottom w:val="single" w:sz="6" w:space="0" w:color="auto"/>
            </w:tcBorders>
          </w:tcPr>
          <w:p w14:paraId="07DBE3BC"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члени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не </w:t>
            </w:r>
            <w:proofErr w:type="spellStart"/>
            <w:r>
              <w:rPr>
                <w:rFonts w:ascii="Times New Roman CYR" w:hAnsi="Times New Roman CYR" w:cs="Times New Roman CYR"/>
                <w:sz w:val="24"/>
                <w:szCs w:val="24"/>
              </w:rPr>
              <w:t>переобиралися</w:t>
            </w:r>
            <w:proofErr w:type="spellEnd"/>
          </w:p>
        </w:tc>
      </w:tr>
    </w:tbl>
    <w:p w14:paraId="6709963E"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
    <w:p w14:paraId="75D5A6DB"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 </w:t>
      </w:r>
      <w:proofErr w:type="spellStart"/>
      <w:r>
        <w:rPr>
          <w:rFonts w:ascii="Times New Roman CYR" w:hAnsi="Times New Roman CYR" w:cs="Times New Roman CYR"/>
          <w:b/>
          <w:bCs/>
          <w:sz w:val="24"/>
          <w:szCs w:val="24"/>
        </w:rPr>
        <w:t>визначається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розмір</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винагороди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членів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наглядової</w:t>
      </w:r>
      <w:proofErr w:type="spellEnd"/>
      <w:r>
        <w:rPr>
          <w:rFonts w:ascii="Times New Roman CYR" w:hAnsi="Times New Roman CYR" w:cs="Times New Roman CYR"/>
          <w:b/>
          <w:bCs/>
          <w:sz w:val="24"/>
          <w:szCs w:val="24"/>
        </w:rPr>
        <w:t xml:space="preserve">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681D85" w14:paraId="6470958B"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206F13B3"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6053827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7EC19B5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r>
      <w:tr w:rsidR="00681D85" w14:paraId="2EF5054C"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4E25DFF8"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Винагорода</w:t>
            </w:r>
            <w:proofErr w:type="spellEnd"/>
            <w:r>
              <w:rPr>
                <w:rFonts w:ascii="Times New Roman CYR" w:hAnsi="Times New Roman CYR" w:cs="Times New Roman CYR"/>
                <w:sz w:val="24"/>
                <w:szCs w:val="24"/>
              </w:rPr>
              <w:t xml:space="preserve"> є </w:t>
            </w:r>
            <w:proofErr w:type="spellStart"/>
            <w:r>
              <w:rPr>
                <w:rFonts w:ascii="Times New Roman CYR" w:hAnsi="Times New Roman CYR" w:cs="Times New Roman CYR"/>
                <w:sz w:val="24"/>
                <w:szCs w:val="24"/>
              </w:rPr>
              <w:t>фіксованою</w:t>
            </w:r>
            <w:proofErr w:type="spellEnd"/>
            <w:r>
              <w:rPr>
                <w:rFonts w:ascii="Times New Roman CYR" w:hAnsi="Times New Roman CYR" w:cs="Times New Roman CYR"/>
                <w:sz w:val="24"/>
                <w:szCs w:val="24"/>
              </w:rPr>
              <w:t xml:space="preserve"> сумою</w:t>
            </w:r>
          </w:p>
        </w:tc>
        <w:tc>
          <w:tcPr>
            <w:tcW w:w="1500" w:type="dxa"/>
            <w:tcBorders>
              <w:top w:val="single" w:sz="6" w:space="0" w:color="auto"/>
              <w:left w:val="single" w:sz="6" w:space="0" w:color="auto"/>
              <w:bottom w:val="single" w:sz="6" w:space="0" w:color="auto"/>
              <w:right w:val="single" w:sz="6" w:space="0" w:color="auto"/>
            </w:tcBorders>
            <w:vAlign w:val="center"/>
          </w:tcPr>
          <w:p w14:paraId="1E0E0B3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1BD0A92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769DAE63"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08D8F1D4"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Винагорода</w:t>
            </w:r>
            <w:proofErr w:type="spellEnd"/>
            <w:r>
              <w:rPr>
                <w:rFonts w:ascii="Times New Roman CYR" w:hAnsi="Times New Roman CYR" w:cs="Times New Roman CYR"/>
                <w:sz w:val="24"/>
                <w:szCs w:val="24"/>
              </w:rPr>
              <w:t xml:space="preserve"> є </w:t>
            </w:r>
            <w:proofErr w:type="spellStart"/>
            <w:r>
              <w:rPr>
                <w:rFonts w:ascii="Times New Roman CYR" w:hAnsi="Times New Roman CYR" w:cs="Times New Roman CYR"/>
                <w:sz w:val="24"/>
                <w:szCs w:val="24"/>
              </w:rPr>
              <w:t>відсотком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від</w:t>
            </w:r>
            <w:proofErr w:type="spellEnd"/>
            <w:r>
              <w:rPr>
                <w:rFonts w:ascii="Times New Roman CYR" w:hAnsi="Times New Roman CYR" w:cs="Times New Roman CYR"/>
                <w:sz w:val="24"/>
                <w:szCs w:val="24"/>
              </w:rPr>
              <w:t xml:space="preserve"> чистого </w:t>
            </w:r>
            <w:proofErr w:type="spellStart"/>
            <w:r>
              <w:rPr>
                <w:rFonts w:ascii="Times New Roman CYR" w:hAnsi="Times New Roman CYR" w:cs="Times New Roman CYR"/>
                <w:sz w:val="24"/>
                <w:szCs w:val="24"/>
              </w:rPr>
              <w:t>прибутку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збільшення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ринкової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вартості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акцій</w:t>
            </w:r>
            <w:proofErr w:type="spellEnd"/>
          </w:p>
        </w:tc>
        <w:tc>
          <w:tcPr>
            <w:tcW w:w="1500" w:type="dxa"/>
            <w:tcBorders>
              <w:top w:val="single" w:sz="6" w:space="0" w:color="auto"/>
              <w:left w:val="single" w:sz="6" w:space="0" w:color="auto"/>
              <w:bottom w:val="single" w:sz="6" w:space="0" w:color="auto"/>
              <w:right w:val="single" w:sz="6" w:space="0" w:color="auto"/>
            </w:tcBorders>
            <w:vAlign w:val="center"/>
          </w:tcPr>
          <w:p w14:paraId="05C214D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01A6C9F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76F1EE6A"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1A3800A2"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Винагорода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виплачується</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вигляді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цінних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p>
        </w:tc>
        <w:tc>
          <w:tcPr>
            <w:tcW w:w="1500" w:type="dxa"/>
            <w:tcBorders>
              <w:top w:val="single" w:sz="6" w:space="0" w:color="auto"/>
              <w:left w:val="single" w:sz="6" w:space="0" w:color="auto"/>
              <w:bottom w:val="single" w:sz="6" w:space="0" w:color="auto"/>
              <w:right w:val="single" w:sz="6" w:space="0" w:color="auto"/>
            </w:tcBorders>
            <w:vAlign w:val="center"/>
          </w:tcPr>
          <w:p w14:paraId="717CFED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6348B26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0CBB463D"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3A544B26"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Члени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не </w:t>
            </w:r>
            <w:proofErr w:type="spellStart"/>
            <w:r>
              <w:rPr>
                <w:rFonts w:ascii="Times New Roman CYR" w:hAnsi="Times New Roman CYR" w:cs="Times New Roman CYR"/>
                <w:sz w:val="24"/>
                <w:szCs w:val="24"/>
              </w:rPr>
              <w:t>отримують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винагороди</w:t>
            </w:r>
            <w:proofErr w:type="spellEnd"/>
          </w:p>
        </w:tc>
        <w:tc>
          <w:tcPr>
            <w:tcW w:w="1500" w:type="dxa"/>
            <w:tcBorders>
              <w:top w:val="single" w:sz="6" w:space="0" w:color="auto"/>
              <w:left w:val="single" w:sz="6" w:space="0" w:color="auto"/>
              <w:bottom w:val="single" w:sz="6" w:space="0" w:color="auto"/>
              <w:right w:val="single" w:sz="6" w:space="0" w:color="auto"/>
            </w:tcBorders>
            <w:vAlign w:val="center"/>
          </w:tcPr>
          <w:p w14:paraId="4ED3C75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2D93734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0FD23BE1" w14:textId="77777777">
        <w:trPr>
          <w:trHeight w:val="200"/>
        </w:trPr>
        <w:tc>
          <w:tcPr>
            <w:tcW w:w="3000" w:type="dxa"/>
            <w:tcBorders>
              <w:top w:val="single" w:sz="6" w:space="0" w:color="auto"/>
              <w:bottom w:val="single" w:sz="6" w:space="0" w:color="auto"/>
              <w:right w:val="single" w:sz="6" w:space="0" w:color="auto"/>
            </w:tcBorders>
            <w:vAlign w:val="center"/>
          </w:tcPr>
          <w:p w14:paraId="07824FE8"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Інше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запишіть</w:t>
            </w:r>
            <w:proofErr w:type="spellEnd"/>
            <w:r>
              <w:rPr>
                <w:rFonts w:ascii="Times New Roman CYR" w:hAnsi="Times New Roman CYR" w:cs="Times New Roman CYR"/>
                <w:sz w:val="24"/>
                <w:szCs w:val="24"/>
              </w:rPr>
              <w:t>)</w:t>
            </w:r>
          </w:p>
        </w:tc>
        <w:tc>
          <w:tcPr>
            <w:tcW w:w="7000" w:type="dxa"/>
            <w:gridSpan w:val="3"/>
            <w:tcBorders>
              <w:top w:val="single" w:sz="6" w:space="0" w:color="auto"/>
              <w:left w:val="single" w:sz="6" w:space="0" w:color="auto"/>
              <w:bottom w:val="single" w:sz="6" w:space="0" w:color="auto"/>
            </w:tcBorders>
          </w:tcPr>
          <w:p w14:paraId="2D401E2C"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Умови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винагороди</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кожним</w:t>
            </w:r>
            <w:proofErr w:type="spellEnd"/>
            <w:r>
              <w:rPr>
                <w:rFonts w:ascii="Times New Roman CYR" w:hAnsi="Times New Roman CYR" w:cs="Times New Roman CYR"/>
                <w:sz w:val="24"/>
                <w:szCs w:val="24"/>
              </w:rPr>
              <w:t xml:space="preserve"> членом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визначенi</w:t>
            </w:r>
            <w:proofErr w:type="spellEnd"/>
            <w:r>
              <w:rPr>
                <w:rFonts w:ascii="Times New Roman CYR" w:hAnsi="Times New Roman CYR" w:cs="Times New Roman CYR"/>
                <w:sz w:val="24"/>
                <w:szCs w:val="24"/>
              </w:rPr>
              <w:t xml:space="preserve"> контрактом</w:t>
            </w:r>
          </w:p>
        </w:tc>
      </w:tr>
    </w:tbl>
    <w:p w14:paraId="0F4FDB91"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
    <w:p w14:paraId="05A6FF54"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w:t>
      </w:r>
      <w:proofErr w:type="spellStart"/>
      <w:r>
        <w:rPr>
          <w:rFonts w:ascii="Times New Roman CYR" w:hAnsi="Times New Roman CYR" w:cs="Times New Roman CYR"/>
          <w:b/>
          <w:bCs/>
          <w:sz w:val="24"/>
          <w:szCs w:val="24"/>
        </w:rPr>
        <w:t>виконавчого</w:t>
      </w:r>
      <w:proofErr w:type="spellEnd"/>
      <w:r>
        <w:rPr>
          <w:rFonts w:ascii="Times New Roman CYR" w:hAnsi="Times New Roman CYR" w:cs="Times New Roman CYR"/>
          <w:b/>
          <w:bCs/>
          <w:sz w:val="24"/>
          <w:szCs w:val="24"/>
        </w:rPr>
        <w:t xml:space="preserve"> органу</w:t>
      </w:r>
    </w:p>
    <w:p w14:paraId="729DEF16"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681D85" w14:paraId="0E21D1FC" w14:textId="77777777">
        <w:trPr>
          <w:trHeight w:val="200"/>
        </w:trPr>
        <w:tc>
          <w:tcPr>
            <w:tcW w:w="3000" w:type="dxa"/>
            <w:tcBorders>
              <w:top w:val="single" w:sz="6" w:space="0" w:color="auto"/>
              <w:bottom w:val="single" w:sz="6" w:space="0" w:color="auto"/>
              <w:right w:val="single" w:sz="6" w:space="0" w:color="auto"/>
            </w:tcBorders>
            <w:vAlign w:val="center"/>
          </w:tcPr>
          <w:p w14:paraId="2FEA1A5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Персональний</w:t>
            </w:r>
            <w:proofErr w:type="spellEnd"/>
            <w:r>
              <w:rPr>
                <w:rFonts w:ascii="Times New Roman CYR" w:hAnsi="Times New Roman CYR" w:cs="Times New Roman CYR"/>
                <w:b/>
                <w:bCs/>
                <w:sz w:val="24"/>
                <w:szCs w:val="24"/>
              </w:rPr>
              <w:t xml:space="preserve"> склад </w:t>
            </w:r>
            <w:proofErr w:type="spellStart"/>
            <w:r>
              <w:rPr>
                <w:rFonts w:ascii="Times New Roman CYR" w:hAnsi="Times New Roman CYR" w:cs="Times New Roman CYR"/>
                <w:b/>
                <w:bCs/>
                <w:sz w:val="24"/>
                <w:szCs w:val="24"/>
              </w:rPr>
              <w:t>виконавчого</w:t>
            </w:r>
            <w:proofErr w:type="spellEnd"/>
            <w:r>
              <w:rPr>
                <w:rFonts w:ascii="Times New Roman CYR" w:hAnsi="Times New Roman CYR" w:cs="Times New Roman CYR"/>
                <w:b/>
                <w:bCs/>
                <w:sz w:val="24"/>
                <w:szCs w:val="24"/>
              </w:rPr>
              <w:t xml:space="preserve"> органу</w:t>
            </w:r>
          </w:p>
        </w:tc>
        <w:tc>
          <w:tcPr>
            <w:tcW w:w="7000" w:type="dxa"/>
            <w:tcBorders>
              <w:top w:val="single" w:sz="6" w:space="0" w:color="auto"/>
              <w:left w:val="single" w:sz="6" w:space="0" w:color="auto"/>
              <w:bottom w:val="single" w:sz="6" w:space="0" w:color="auto"/>
            </w:tcBorders>
            <w:vAlign w:val="center"/>
          </w:tcPr>
          <w:p w14:paraId="4300BB6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b/>
                <w:bCs/>
                <w:sz w:val="24"/>
                <w:szCs w:val="24"/>
              </w:rPr>
              <w:t>Функціональні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обов'язки</w:t>
            </w:r>
            <w:proofErr w:type="spellEnd"/>
            <w:r>
              <w:rPr>
                <w:rFonts w:ascii="Times New Roman CYR" w:hAnsi="Times New Roman CYR" w:cs="Times New Roman CYR"/>
                <w:b/>
                <w:bCs/>
                <w:sz w:val="24"/>
                <w:szCs w:val="24"/>
              </w:rPr>
              <w:t xml:space="preserve"> члена </w:t>
            </w:r>
            <w:proofErr w:type="spellStart"/>
            <w:r>
              <w:rPr>
                <w:rFonts w:ascii="Times New Roman CYR" w:hAnsi="Times New Roman CYR" w:cs="Times New Roman CYR"/>
                <w:b/>
                <w:bCs/>
                <w:sz w:val="24"/>
                <w:szCs w:val="24"/>
              </w:rPr>
              <w:t>виконавчого</w:t>
            </w:r>
            <w:proofErr w:type="spellEnd"/>
            <w:r>
              <w:rPr>
                <w:rFonts w:ascii="Times New Roman CYR" w:hAnsi="Times New Roman CYR" w:cs="Times New Roman CYR"/>
                <w:b/>
                <w:bCs/>
                <w:sz w:val="24"/>
                <w:szCs w:val="24"/>
              </w:rPr>
              <w:t xml:space="preserve"> органу</w:t>
            </w:r>
          </w:p>
        </w:tc>
      </w:tr>
      <w:tr w:rsidR="00681D85" w14:paraId="394A401D" w14:textId="77777777">
        <w:trPr>
          <w:trHeight w:val="200"/>
        </w:trPr>
        <w:tc>
          <w:tcPr>
            <w:tcW w:w="3000" w:type="dxa"/>
            <w:tcBorders>
              <w:top w:val="single" w:sz="6" w:space="0" w:color="auto"/>
              <w:bottom w:val="single" w:sz="6" w:space="0" w:color="auto"/>
              <w:right w:val="single" w:sz="6" w:space="0" w:color="auto"/>
            </w:tcBorders>
          </w:tcPr>
          <w:p w14:paraId="42815E2E"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lastRenderedPageBreak/>
              <w:t>Генеральний</w:t>
            </w:r>
            <w:proofErr w:type="spellEnd"/>
            <w:r>
              <w:rPr>
                <w:rFonts w:ascii="Times New Roman CYR" w:hAnsi="Times New Roman CYR" w:cs="Times New Roman CYR"/>
                <w:sz w:val="24"/>
                <w:szCs w:val="24"/>
              </w:rPr>
              <w:t xml:space="preserve"> директор </w:t>
            </w:r>
            <w:proofErr w:type="spellStart"/>
            <w:r>
              <w:rPr>
                <w:rFonts w:ascii="Times New Roman CYR" w:hAnsi="Times New Roman CYR" w:cs="Times New Roman CYR"/>
                <w:sz w:val="24"/>
                <w:szCs w:val="24"/>
              </w:rPr>
              <w:t>Мурай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Вiктор</w:t>
            </w:r>
            <w:proofErr w:type="spellEnd"/>
            <w:r>
              <w:rPr>
                <w:rFonts w:ascii="Times New Roman CYR" w:hAnsi="Times New Roman CYR" w:cs="Times New Roman CYR"/>
                <w:sz w:val="24"/>
                <w:szCs w:val="24"/>
              </w:rPr>
              <w:t xml:space="preserve"> Петрович</w:t>
            </w:r>
          </w:p>
        </w:tc>
        <w:tc>
          <w:tcPr>
            <w:tcW w:w="7000" w:type="dxa"/>
            <w:tcBorders>
              <w:top w:val="single" w:sz="6" w:space="0" w:color="auto"/>
              <w:left w:val="single" w:sz="6" w:space="0" w:color="auto"/>
              <w:bottom w:val="single" w:sz="6" w:space="0" w:color="auto"/>
            </w:tcBorders>
          </w:tcPr>
          <w:p w14:paraId="7806D5F0"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Функцiональнi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обов'язки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здiйснювати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поточною </w:t>
            </w:r>
            <w:proofErr w:type="spellStart"/>
            <w:r>
              <w:rPr>
                <w:rFonts w:ascii="Times New Roman CYR" w:hAnsi="Times New Roman CYR" w:cs="Times New Roman CYR"/>
                <w:sz w:val="24"/>
                <w:szCs w:val="24"/>
              </w:rPr>
              <w:t>дiяльнiстю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наданих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повноважень</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несе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персональну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вiдповiдальнiсть</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виконання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покладених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завдань</w:t>
            </w:r>
            <w:proofErr w:type="spellEnd"/>
            <w:r>
              <w:rPr>
                <w:rFonts w:ascii="Times New Roman CYR" w:hAnsi="Times New Roman CYR" w:cs="Times New Roman CYR"/>
                <w:sz w:val="24"/>
                <w:szCs w:val="24"/>
              </w:rPr>
              <w:t xml:space="preserve">; без </w:t>
            </w:r>
            <w:proofErr w:type="spellStart"/>
            <w:r>
              <w:rPr>
                <w:rFonts w:ascii="Times New Roman CYR" w:hAnsi="Times New Roman CYR" w:cs="Times New Roman CYR"/>
                <w:sz w:val="24"/>
                <w:szCs w:val="24"/>
              </w:rPr>
              <w:t>довiреностi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iменi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в тому </w:t>
            </w:r>
            <w:proofErr w:type="spellStart"/>
            <w:r>
              <w:rPr>
                <w:rFonts w:ascii="Times New Roman CYR" w:hAnsi="Times New Roman CYR" w:cs="Times New Roman CYR"/>
                <w:sz w:val="24"/>
                <w:szCs w:val="24"/>
              </w:rPr>
              <w:t>числi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представляти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iнтереси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вчиняти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правочини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iменi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надавати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накази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давати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розпорядження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обов'язковi</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виконання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всiма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працiвниками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має</w:t>
            </w:r>
            <w:proofErr w:type="spellEnd"/>
            <w:r>
              <w:rPr>
                <w:rFonts w:ascii="Times New Roman CYR" w:hAnsi="Times New Roman CYR" w:cs="Times New Roman CYR"/>
                <w:sz w:val="24"/>
                <w:szCs w:val="24"/>
              </w:rPr>
              <w:t xml:space="preserve"> право </w:t>
            </w:r>
            <w:proofErr w:type="spellStart"/>
            <w:r>
              <w:rPr>
                <w:rFonts w:ascii="Times New Roman CYR" w:hAnsi="Times New Roman CYR" w:cs="Times New Roman CYR"/>
                <w:sz w:val="24"/>
                <w:szCs w:val="24"/>
              </w:rPr>
              <w:t>пiдпису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фiнансово-господарських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документiв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договорiв</w:t>
            </w:r>
            <w:proofErr w:type="spellEnd"/>
            <w:r>
              <w:rPr>
                <w:rFonts w:ascii="Times New Roman CYR" w:hAnsi="Times New Roman CYR" w:cs="Times New Roman CYR"/>
                <w:sz w:val="24"/>
                <w:szCs w:val="24"/>
              </w:rPr>
              <w:t xml:space="preserve"> в межах </w:t>
            </w:r>
            <w:proofErr w:type="spellStart"/>
            <w:r>
              <w:rPr>
                <w:rFonts w:ascii="Times New Roman CYR" w:hAnsi="Times New Roman CYR" w:cs="Times New Roman CYR"/>
                <w:sz w:val="24"/>
                <w:szCs w:val="24"/>
              </w:rPr>
              <w:t>своєї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компетенцiї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вирiшувати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всi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питання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крiм</w:t>
            </w:r>
            <w:proofErr w:type="spellEnd"/>
            <w:r>
              <w:rPr>
                <w:rFonts w:ascii="Times New Roman CYR" w:hAnsi="Times New Roman CYR" w:cs="Times New Roman CYR"/>
                <w:sz w:val="24"/>
                <w:szCs w:val="24"/>
              </w:rPr>
              <w:t xml:space="preserve"> тих,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вiднесенi</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компетенцiї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отримувати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повну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достовiрну</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своєчасну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iнформацiю</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необхiдну</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виконання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своїх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функцiй</w:t>
            </w:r>
            <w:proofErr w:type="spellEnd"/>
            <w:r>
              <w:rPr>
                <w:rFonts w:ascii="Times New Roman CYR" w:hAnsi="Times New Roman CYR" w:cs="Times New Roman CYR"/>
                <w:sz w:val="24"/>
                <w:szCs w:val="24"/>
              </w:rPr>
              <w:t xml:space="preserve">; в межах </w:t>
            </w:r>
            <w:proofErr w:type="spellStart"/>
            <w:r>
              <w:rPr>
                <w:rFonts w:ascii="Times New Roman CYR" w:hAnsi="Times New Roman CYR" w:cs="Times New Roman CYR"/>
                <w:sz w:val="24"/>
                <w:szCs w:val="24"/>
              </w:rPr>
              <w:t>визначених</w:t>
            </w:r>
            <w:proofErr w:type="spellEnd"/>
            <w:r>
              <w:rPr>
                <w:rFonts w:ascii="Times New Roman CYR" w:hAnsi="Times New Roman CYR" w:cs="Times New Roman CYR"/>
                <w:sz w:val="24"/>
                <w:szCs w:val="24"/>
              </w:rPr>
              <w:t xml:space="preserve"> статутом та </w:t>
            </w:r>
            <w:proofErr w:type="spellStart"/>
            <w:r>
              <w:rPr>
                <w:rFonts w:ascii="Times New Roman CYR" w:hAnsi="Times New Roman CYR" w:cs="Times New Roman CYR"/>
                <w:sz w:val="24"/>
                <w:szCs w:val="24"/>
              </w:rPr>
              <w:t>iншими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внутрiшнiми</w:t>
            </w:r>
            <w:proofErr w:type="spellEnd"/>
            <w:r>
              <w:rPr>
                <w:rFonts w:ascii="Times New Roman CYR" w:hAnsi="Times New Roman CYR" w:cs="Times New Roman CYR"/>
                <w:sz w:val="24"/>
                <w:szCs w:val="24"/>
              </w:rPr>
              <w:t xml:space="preserve"> документами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повноважень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самостiйно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вирiшувати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питання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поточної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вимагати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скликання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позачергового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засiдання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Товариства</w:t>
            </w:r>
            <w:proofErr w:type="spellEnd"/>
          </w:p>
        </w:tc>
      </w:tr>
    </w:tbl>
    <w:p w14:paraId="708A6FF9"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681D85" w14:paraId="39D2370C" w14:textId="77777777">
        <w:trPr>
          <w:trHeight w:val="200"/>
        </w:trPr>
        <w:tc>
          <w:tcPr>
            <w:tcW w:w="3000" w:type="dxa"/>
            <w:tcBorders>
              <w:top w:val="single" w:sz="6" w:space="0" w:color="auto"/>
              <w:bottom w:val="single" w:sz="6" w:space="0" w:color="auto"/>
              <w:right w:val="single" w:sz="6" w:space="0" w:color="auto"/>
            </w:tcBorders>
          </w:tcPr>
          <w:p w14:paraId="09F6A2B0"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b/>
                <w:bCs/>
                <w:sz w:val="24"/>
                <w:szCs w:val="24"/>
              </w:rPr>
              <w:t>Чи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проведені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засідання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виконавчого</w:t>
            </w:r>
            <w:proofErr w:type="spellEnd"/>
            <w:r>
              <w:rPr>
                <w:rFonts w:ascii="Times New Roman CYR" w:hAnsi="Times New Roman CYR" w:cs="Times New Roman CYR"/>
                <w:b/>
                <w:bCs/>
                <w:sz w:val="24"/>
                <w:szCs w:val="24"/>
              </w:rPr>
              <w:t xml:space="preserve"> органу: </w:t>
            </w:r>
            <w:proofErr w:type="spellStart"/>
            <w:r>
              <w:rPr>
                <w:rFonts w:ascii="Times New Roman CYR" w:hAnsi="Times New Roman CYR" w:cs="Times New Roman CYR"/>
                <w:b/>
                <w:bCs/>
                <w:sz w:val="24"/>
                <w:szCs w:val="24"/>
              </w:rPr>
              <w:t>загальний</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опис</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прийнятих</w:t>
            </w:r>
            <w:proofErr w:type="spellEnd"/>
            <w:r>
              <w:rPr>
                <w:rFonts w:ascii="Times New Roman CYR" w:hAnsi="Times New Roman CYR" w:cs="Times New Roman CYR"/>
                <w:b/>
                <w:bCs/>
                <w:sz w:val="24"/>
                <w:szCs w:val="24"/>
              </w:rPr>
              <w:t xml:space="preserve"> на них </w:t>
            </w:r>
            <w:proofErr w:type="spellStart"/>
            <w:r>
              <w:rPr>
                <w:rFonts w:ascii="Times New Roman CYR" w:hAnsi="Times New Roman CYR" w:cs="Times New Roman CYR"/>
                <w:b/>
                <w:bCs/>
                <w:sz w:val="24"/>
                <w:szCs w:val="24"/>
              </w:rPr>
              <w:t>рішень</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інформація</w:t>
            </w:r>
            <w:proofErr w:type="spellEnd"/>
            <w:r>
              <w:rPr>
                <w:rFonts w:ascii="Times New Roman CYR" w:hAnsi="Times New Roman CYR" w:cs="Times New Roman CYR"/>
                <w:b/>
                <w:bCs/>
                <w:sz w:val="24"/>
                <w:szCs w:val="24"/>
              </w:rPr>
              <w:t xml:space="preserve"> про </w:t>
            </w:r>
            <w:proofErr w:type="spellStart"/>
            <w:r>
              <w:rPr>
                <w:rFonts w:ascii="Times New Roman CYR" w:hAnsi="Times New Roman CYR" w:cs="Times New Roman CYR"/>
                <w:b/>
                <w:bCs/>
                <w:sz w:val="24"/>
                <w:szCs w:val="24"/>
              </w:rPr>
              <w:t>результати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роботи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виконавчого</w:t>
            </w:r>
            <w:proofErr w:type="spellEnd"/>
            <w:r>
              <w:rPr>
                <w:rFonts w:ascii="Times New Roman CYR" w:hAnsi="Times New Roman CYR" w:cs="Times New Roman CYR"/>
                <w:b/>
                <w:bCs/>
                <w:sz w:val="24"/>
                <w:szCs w:val="24"/>
              </w:rPr>
              <w:t xml:space="preserve"> органу; </w:t>
            </w:r>
            <w:proofErr w:type="spellStart"/>
            <w:r>
              <w:rPr>
                <w:rFonts w:ascii="Times New Roman CYR" w:hAnsi="Times New Roman CYR" w:cs="Times New Roman CYR"/>
                <w:b/>
                <w:bCs/>
                <w:sz w:val="24"/>
                <w:szCs w:val="24"/>
              </w:rPr>
              <w:t>визначення</w:t>
            </w:r>
            <w:proofErr w:type="spellEnd"/>
            <w:r>
              <w:rPr>
                <w:rFonts w:ascii="Times New Roman CYR" w:hAnsi="Times New Roman CYR" w:cs="Times New Roman CYR"/>
                <w:b/>
                <w:bCs/>
                <w:sz w:val="24"/>
                <w:szCs w:val="24"/>
              </w:rPr>
              <w:t xml:space="preserve">, як </w:t>
            </w:r>
            <w:proofErr w:type="spellStart"/>
            <w:r>
              <w:rPr>
                <w:rFonts w:ascii="Times New Roman CYR" w:hAnsi="Times New Roman CYR" w:cs="Times New Roman CYR"/>
                <w:b/>
                <w:bCs/>
                <w:sz w:val="24"/>
                <w:szCs w:val="24"/>
              </w:rPr>
              <w:t>діяльність</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виконавчого</w:t>
            </w:r>
            <w:proofErr w:type="spellEnd"/>
            <w:r>
              <w:rPr>
                <w:rFonts w:ascii="Times New Roman CYR" w:hAnsi="Times New Roman CYR" w:cs="Times New Roman CYR"/>
                <w:b/>
                <w:bCs/>
                <w:sz w:val="24"/>
                <w:szCs w:val="24"/>
              </w:rPr>
              <w:t xml:space="preserve"> органу </w:t>
            </w:r>
            <w:proofErr w:type="spellStart"/>
            <w:r>
              <w:rPr>
                <w:rFonts w:ascii="Times New Roman CYR" w:hAnsi="Times New Roman CYR" w:cs="Times New Roman CYR"/>
                <w:b/>
                <w:bCs/>
                <w:sz w:val="24"/>
                <w:szCs w:val="24"/>
              </w:rPr>
              <w:t>зумовила</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зміни</w:t>
            </w:r>
            <w:proofErr w:type="spellEnd"/>
            <w:r>
              <w:rPr>
                <w:rFonts w:ascii="Times New Roman CYR" w:hAnsi="Times New Roman CYR" w:cs="Times New Roman CYR"/>
                <w:b/>
                <w:bCs/>
                <w:sz w:val="24"/>
                <w:szCs w:val="24"/>
              </w:rPr>
              <w:t xml:space="preserve"> у </w:t>
            </w:r>
            <w:proofErr w:type="spellStart"/>
            <w:r>
              <w:rPr>
                <w:rFonts w:ascii="Times New Roman CYR" w:hAnsi="Times New Roman CYR" w:cs="Times New Roman CYR"/>
                <w:b/>
                <w:bCs/>
                <w:sz w:val="24"/>
                <w:szCs w:val="24"/>
              </w:rPr>
              <w:t>фінансово-господарській</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діяльності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товариства</w:t>
            </w:r>
            <w:proofErr w:type="spellEnd"/>
          </w:p>
        </w:tc>
        <w:tc>
          <w:tcPr>
            <w:tcW w:w="7000" w:type="dxa"/>
            <w:tcBorders>
              <w:top w:val="single" w:sz="6" w:space="0" w:color="auto"/>
              <w:left w:val="single" w:sz="6" w:space="0" w:color="auto"/>
              <w:bottom w:val="single" w:sz="6" w:space="0" w:color="auto"/>
            </w:tcBorders>
          </w:tcPr>
          <w:p w14:paraId="55CBFDE5"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Директор </w:t>
            </w:r>
            <w:proofErr w:type="spellStart"/>
            <w:r>
              <w:rPr>
                <w:rFonts w:ascii="Times New Roman CYR" w:hAnsi="Times New Roman CYR" w:cs="Times New Roman CYR"/>
                <w:sz w:val="24"/>
                <w:szCs w:val="24"/>
              </w:rPr>
              <w:t>приймає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одноосiбно</w:t>
            </w:r>
            <w:proofErr w:type="spellEnd"/>
            <w:r>
              <w:rPr>
                <w:rFonts w:ascii="Times New Roman CYR" w:hAnsi="Times New Roman CYR" w:cs="Times New Roman CYR"/>
                <w:sz w:val="24"/>
                <w:szCs w:val="24"/>
              </w:rPr>
              <w:t xml:space="preserve"> в межах </w:t>
            </w:r>
            <w:proofErr w:type="spellStart"/>
            <w:r>
              <w:rPr>
                <w:rFonts w:ascii="Times New Roman CYR" w:hAnsi="Times New Roman CYR" w:cs="Times New Roman CYR"/>
                <w:sz w:val="24"/>
                <w:szCs w:val="24"/>
              </w:rPr>
              <w:t>компетенцiї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визначеної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чинним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законодавством</w:t>
            </w:r>
            <w:proofErr w:type="spellEnd"/>
            <w:r>
              <w:rPr>
                <w:rFonts w:ascii="Times New Roman CYR" w:hAnsi="Times New Roman CYR" w:cs="Times New Roman CYR"/>
                <w:sz w:val="24"/>
                <w:szCs w:val="24"/>
              </w:rPr>
              <w:t xml:space="preserve"> та статутом.</w:t>
            </w:r>
          </w:p>
          <w:p w14:paraId="0DD830BB"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виконавчого</w:t>
            </w:r>
            <w:proofErr w:type="spellEnd"/>
            <w:r>
              <w:rPr>
                <w:rFonts w:ascii="Times New Roman CYR" w:hAnsi="Times New Roman CYR" w:cs="Times New Roman CYR"/>
                <w:sz w:val="24"/>
                <w:szCs w:val="24"/>
              </w:rPr>
              <w:t xml:space="preserve"> органу </w:t>
            </w:r>
            <w:proofErr w:type="spellStart"/>
            <w:r>
              <w:rPr>
                <w:rFonts w:ascii="Times New Roman CYR" w:hAnsi="Times New Roman CYR" w:cs="Times New Roman CYR"/>
                <w:sz w:val="24"/>
                <w:szCs w:val="24"/>
              </w:rPr>
              <w:t>зумовлює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позитивнi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фiнансово-господарськiй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w:t>
            </w:r>
          </w:p>
        </w:tc>
      </w:tr>
    </w:tbl>
    <w:p w14:paraId="50969B47"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681D85" w14:paraId="538A7994" w14:textId="77777777">
        <w:trPr>
          <w:trHeight w:val="200"/>
        </w:trPr>
        <w:tc>
          <w:tcPr>
            <w:tcW w:w="3000" w:type="dxa"/>
            <w:tcBorders>
              <w:top w:val="single" w:sz="6" w:space="0" w:color="auto"/>
              <w:bottom w:val="single" w:sz="6" w:space="0" w:color="auto"/>
              <w:right w:val="single" w:sz="6" w:space="0" w:color="auto"/>
            </w:tcBorders>
          </w:tcPr>
          <w:p w14:paraId="3CCFDD6B"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b/>
                <w:bCs/>
                <w:sz w:val="24"/>
                <w:szCs w:val="24"/>
              </w:rPr>
              <w:t>Оцінка</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роботи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виконавчого</w:t>
            </w:r>
            <w:proofErr w:type="spellEnd"/>
            <w:r>
              <w:rPr>
                <w:rFonts w:ascii="Times New Roman CYR" w:hAnsi="Times New Roman CYR" w:cs="Times New Roman CYR"/>
                <w:b/>
                <w:bCs/>
                <w:sz w:val="24"/>
                <w:szCs w:val="24"/>
              </w:rPr>
              <w:t xml:space="preserve"> органу</w:t>
            </w:r>
          </w:p>
        </w:tc>
        <w:tc>
          <w:tcPr>
            <w:tcW w:w="7000" w:type="dxa"/>
            <w:tcBorders>
              <w:top w:val="single" w:sz="6" w:space="0" w:color="auto"/>
              <w:left w:val="single" w:sz="6" w:space="0" w:color="auto"/>
              <w:bottom w:val="single" w:sz="6" w:space="0" w:color="auto"/>
            </w:tcBorders>
          </w:tcPr>
          <w:p w14:paraId="0D6E178F"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Звiт</w:t>
            </w:r>
            <w:proofErr w:type="spellEnd"/>
            <w:r>
              <w:rPr>
                <w:rFonts w:ascii="Times New Roman CYR" w:hAnsi="Times New Roman CYR" w:cs="Times New Roman CYR"/>
                <w:sz w:val="24"/>
                <w:szCs w:val="24"/>
              </w:rPr>
              <w:t xml:space="preserve"> Генерального директора </w:t>
            </w:r>
            <w:proofErr w:type="spellStart"/>
            <w:r>
              <w:rPr>
                <w:rFonts w:ascii="Times New Roman CYR" w:hAnsi="Times New Roman CYR" w:cs="Times New Roman CYR"/>
                <w:sz w:val="24"/>
                <w:szCs w:val="24"/>
              </w:rPr>
              <w:t>затверджується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Наглядовою</w:t>
            </w:r>
            <w:proofErr w:type="spellEnd"/>
            <w:r>
              <w:rPr>
                <w:rFonts w:ascii="Times New Roman CYR" w:hAnsi="Times New Roman CYR" w:cs="Times New Roman CYR"/>
                <w:sz w:val="24"/>
                <w:szCs w:val="24"/>
              </w:rPr>
              <w:t xml:space="preserve"> радою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чинного </w:t>
            </w:r>
            <w:proofErr w:type="spellStart"/>
            <w:r>
              <w:rPr>
                <w:rFonts w:ascii="Times New Roman CYR" w:hAnsi="Times New Roman CYR" w:cs="Times New Roman CYR"/>
                <w:sz w:val="24"/>
                <w:szCs w:val="24"/>
              </w:rPr>
              <w:t>законодавства</w:t>
            </w:r>
            <w:proofErr w:type="spellEnd"/>
          </w:p>
        </w:tc>
      </w:tr>
    </w:tbl>
    <w:p w14:paraId="0266F830"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
    <w:p w14:paraId="434BFF9C"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b/>
          <w:bCs/>
          <w:sz w:val="24"/>
          <w:szCs w:val="24"/>
        </w:rPr>
        <w:t>Примітки</w:t>
      </w:r>
      <w:proofErr w:type="spellEnd"/>
    </w:p>
    <w:p w14:paraId="5599EA06"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Додаткова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вiдсутня</w:t>
      </w:r>
      <w:proofErr w:type="spellEnd"/>
      <w:r>
        <w:rPr>
          <w:rFonts w:ascii="Times New Roman CYR" w:hAnsi="Times New Roman CYR" w:cs="Times New Roman CYR"/>
          <w:sz w:val="24"/>
          <w:szCs w:val="24"/>
        </w:rPr>
        <w:t xml:space="preserve"> </w:t>
      </w:r>
    </w:p>
    <w:p w14:paraId="0CB3DDAC"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
    <w:p w14:paraId="6B4BBBC4"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w:t>
      </w:r>
      <w:proofErr w:type="spellStart"/>
      <w:r>
        <w:rPr>
          <w:rFonts w:ascii="Times New Roman CYR" w:hAnsi="Times New Roman CYR" w:cs="Times New Roman CYR"/>
          <w:b/>
          <w:bCs/>
          <w:sz w:val="24"/>
          <w:szCs w:val="24"/>
        </w:rPr>
        <w:t>опис</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основних</w:t>
      </w:r>
      <w:proofErr w:type="spellEnd"/>
      <w:r>
        <w:rPr>
          <w:rFonts w:ascii="Times New Roman CYR" w:hAnsi="Times New Roman CYR" w:cs="Times New Roman CYR"/>
          <w:b/>
          <w:bCs/>
          <w:sz w:val="24"/>
          <w:szCs w:val="24"/>
        </w:rPr>
        <w:t xml:space="preserve"> характеристик систем </w:t>
      </w:r>
      <w:proofErr w:type="spellStart"/>
      <w:r>
        <w:rPr>
          <w:rFonts w:ascii="Times New Roman CYR" w:hAnsi="Times New Roman CYR" w:cs="Times New Roman CYR"/>
          <w:b/>
          <w:bCs/>
          <w:sz w:val="24"/>
          <w:szCs w:val="24"/>
        </w:rPr>
        <w:t>внутрішнього</w:t>
      </w:r>
      <w:proofErr w:type="spellEnd"/>
      <w:r>
        <w:rPr>
          <w:rFonts w:ascii="Times New Roman CYR" w:hAnsi="Times New Roman CYR" w:cs="Times New Roman CYR"/>
          <w:b/>
          <w:bCs/>
          <w:sz w:val="24"/>
          <w:szCs w:val="24"/>
        </w:rPr>
        <w:t xml:space="preserve"> контролю і </w:t>
      </w:r>
      <w:proofErr w:type="spellStart"/>
      <w:r>
        <w:rPr>
          <w:rFonts w:ascii="Times New Roman CYR" w:hAnsi="Times New Roman CYR" w:cs="Times New Roman CYR"/>
          <w:b/>
          <w:bCs/>
          <w:sz w:val="24"/>
          <w:szCs w:val="24"/>
        </w:rPr>
        <w:t>управління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ризиками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емітента</w:t>
      </w:r>
      <w:proofErr w:type="spellEnd"/>
      <w:r>
        <w:rPr>
          <w:rFonts w:ascii="Times New Roman CYR" w:hAnsi="Times New Roman CYR" w:cs="Times New Roman CYR"/>
          <w:b/>
          <w:bCs/>
          <w:sz w:val="24"/>
          <w:szCs w:val="24"/>
        </w:rPr>
        <w:t xml:space="preserve"> </w:t>
      </w:r>
    </w:p>
    <w:p w14:paraId="536F3574"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
    <w:p w14:paraId="6C6288AB" w14:textId="77777777" w:rsidR="00681D85" w:rsidRDefault="00681D85" w:rsidP="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Спецiального</w:t>
      </w:r>
      <w:proofErr w:type="spellEnd"/>
      <w:r>
        <w:rPr>
          <w:rFonts w:ascii="Times New Roman CYR" w:hAnsi="Times New Roman CYR" w:cs="Times New Roman CYR"/>
          <w:sz w:val="24"/>
          <w:szCs w:val="24"/>
        </w:rPr>
        <w:t xml:space="preserve"> документу, </w:t>
      </w:r>
      <w:proofErr w:type="spellStart"/>
      <w:r>
        <w:rPr>
          <w:rFonts w:ascii="Times New Roman CYR" w:hAnsi="Times New Roman CYR" w:cs="Times New Roman CYR"/>
          <w:sz w:val="24"/>
          <w:szCs w:val="24"/>
        </w:rPr>
        <w:t>яким</w:t>
      </w:r>
      <w:proofErr w:type="spellEnd"/>
      <w:r>
        <w:rPr>
          <w:rFonts w:ascii="Times New Roman CYR" w:hAnsi="Times New Roman CYR" w:cs="Times New Roman CYR"/>
          <w:sz w:val="24"/>
          <w:szCs w:val="24"/>
        </w:rPr>
        <w:t xml:space="preserve"> би </w:t>
      </w:r>
      <w:proofErr w:type="spellStart"/>
      <w:r>
        <w:rPr>
          <w:rFonts w:ascii="Times New Roman CYR" w:hAnsi="Times New Roman CYR" w:cs="Times New Roman CYR"/>
          <w:sz w:val="24"/>
          <w:szCs w:val="24"/>
        </w:rPr>
        <w:t>описувалися</w:t>
      </w:r>
      <w:proofErr w:type="spellEnd"/>
      <w:r>
        <w:rPr>
          <w:rFonts w:ascii="Times New Roman CYR" w:hAnsi="Times New Roman CYR" w:cs="Times New Roman CYR"/>
          <w:sz w:val="24"/>
          <w:szCs w:val="24"/>
        </w:rPr>
        <w:t xml:space="preserve"> характеристики систем </w:t>
      </w:r>
      <w:proofErr w:type="spellStart"/>
      <w:r>
        <w:rPr>
          <w:rFonts w:ascii="Times New Roman CYR" w:hAnsi="Times New Roman CYR" w:cs="Times New Roman CYR"/>
          <w:sz w:val="24"/>
          <w:szCs w:val="24"/>
        </w:rPr>
        <w:t>внутрiшнього</w:t>
      </w:r>
      <w:proofErr w:type="spellEnd"/>
      <w:r>
        <w:rPr>
          <w:rFonts w:ascii="Times New Roman CYR" w:hAnsi="Times New Roman CYR" w:cs="Times New Roman CYR"/>
          <w:sz w:val="24"/>
          <w:szCs w:val="24"/>
        </w:rPr>
        <w:t xml:space="preserve"> контролю та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ризиками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товариствi</w:t>
      </w:r>
      <w:proofErr w:type="spellEnd"/>
      <w:r>
        <w:rPr>
          <w:rFonts w:ascii="Times New Roman CYR" w:hAnsi="Times New Roman CYR" w:cs="Times New Roman CYR"/>
          <w:sz w:val="24"/>
          <w:szCs w:val="24"/>
        </w:rPr>
        <w:t xml:space="preserve"> не створено та не </w:t>
      </w:r>
      <w:proofErr w:type="spellStart"/>
      <w:r>
        <w:rPr>
          <w:rFonts w:ascii="Times New Roman CYR" w:hAnsi="Times New Roman CYR" w:cs="Times New Roman CYR"/>
          <w:sz w:val="24"/>
          <w:szCs w:val="24"/>
        </w:rPr>
        <w:t>затверджено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Проте</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процесi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господарської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та корпоративного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спирається</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положення</w:t>
      </w:r>
      <w:proofErr w:type="spellEnd"/>
      <w:r>
        <w:rPr>
          <w:rFonts w:ascii="Times New Roman CYR" w:hAnsi="Times New Roman CYR" w:cs="Times New Roman CYR"/>
          <w:sz w:val="24"/>
          <w:szCs w:val="24"/>
        </w:rPr>
        <w:t xml:space="preserve"> Закону </w:t>
      </w:r>
      <w:proofErr w:type="spellStart"/>
      <w:r>
        <w:rPr>
          <w:rFonts w:ascii="Times New Roman CYR" w:hAnsi="Times New Roman CYR" w:cs="Times New Roman CYR"/>
          <w:sz w:val="24"/>
          <w:szCs w:val="24"/>
        </w:rPr>
        <w:t>України</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акцiонернi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Статут (нова </w:t>
      </w:r>
      <w:proofErr w:type="spellStart"/>
      <w:r>
        <w:rPr>
          <w:rFonts w:ascii="Times New Roman CYR" w:hAnsi="Times New Roman CYR" w:cs="Times New Roman CYR"/>
          <w:sz w:val="24"/>
          <w:szCs w:val="24"/>
        </w:rPr>
        <w:t>редакцiя</w:t>
      </w:r>
      <w:proofErr w:type="spellEnd"/>
      <w:r>
        <w:rPr>
          <w:rFonts w:ascii="Times New Roman CYR" w:hAnsi="Times New Roman CYR" w:cs="Times New Roman CYR"/>
          <w:sz w:val="24"/>
          <w:szCs w:val="24"/>
        </w:rPr>
        <w:t xml:space="preserve"> Статуту </w:t>
      </w:r>
      <w:proofErr w:type="spellStart"/>
      <w:r>
        <w:rPr>
          <w:rFonts w:ascii="Times New Roman CYR" w:hAnsi="Times New Roman CYR" w:cs="Times New Roman CYR"/>
          <w:sz w:val="24"/>
          <w:szCs w:val="24"/>
        </w:rPr>
        <w:t>затверджена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26.04.2019 року (протокол №26) та </w:t>
      </w:r>
      <w:proofErr w:type="spellStart"/>
      <w:r>
        <w:rPr>
          <w:rFonts w:ascii="Times New Roman CYR" w:hAnsi="Times New Roman CYR" w:cs="Times New Roman CYR"/>
          <w:sz w:val="24"/>
          <w:szCs w:val="24"/>
        </w:rPr>
        <w:t>зареєстрована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чинного </w:t>
      </w:r>
      <w:proofErr w:type="spellStart"/>
      <w:r>
        <w:rPr>
          <w:rFonts w:ascii="Times New Roman CYR" w:hAnsi="Times New Roman CYR" w:cs="Times New Roman CYR"/>
          <w:sz w:val="24"/>
          <w:szCs w:val="24"/>
        </w:rPr>
        <w:t>законодавства</w:t>
      </w:r>
      <w:proofErr w:type="spellEnd"/>
      <w:r>
        <w:rPr>
          <w:rFonts w:ascii="Times New Roman CYR" w:hAnsi="Times New Roman CYR" w:cs="Times New Roman CYR"/>
          <w:sz w:val="24"/>
          <w:szCs w:val="24"/>
        </w:rPr>
        <w:t xml:space="preserve"> в 2019 </w:t>
      </w:r>
      <w:proofErr w:type="spellStart"/>
      <w:r>
        <w:rPr>
          <w:rFonts w:ascii="Times New Roman CYR" w:hAnsi="Times New Roman CYR" w:cs="Times New Roman CYR"/>
          <w:sz w:val="24"/>
          <w:szCs w:val="24"/>
        </w:rPr>
        <w:t>роцi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Положення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Загальнi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Ревiзiйну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комiсiю</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Наглядову</w:t>
      </w:r>
      <w:proofErr w:type="spellEnd"/>
      <w:r>
        <w:rPr>
          <w:rFonts w:ascii="Times New Roman CYR" w:hAnsi="Times New Roman CYR" w:cs="Times New Roman CYR"/>
          <w:sz w:val="24"/>
          <w:szCs w:val="24"/>
        </w:rPr>
        <w:t xml:space="preserve"> раду, Про Генерального директора, </w:t>
      </w:r>
      <w:proofErr w:type="spellStart"/>
      <w:r>
        <w:rPr>
          <w:rFonts w:ascii="Times New Roman CYR" w:hAnsi="Times New Roman CYR" w:cs="Times New Roman CYR"/>
          <w:sz w:val="24"/>
          <w:szCs w:val="24"/>
        </w:rPr>
        <w:t>затвердженими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тим</w:t>
      </w:r>
      <w:proofErr w:type="spellEnd"/>
      <w:r>
        <w:rPr>
          <w:rFonts w:ascii="Times New Roman CYR" w:hAnsi="Times New Roman CYR" w:cs="Times New Roman CYR"/>
          <w:sz w:val="24"/>
          <w:szCs w:val="24"/>
        </w:rPr>
        <w:t xml:space="preserve"> ж </w:t>
      </w:r>
      <w:proofErr w:type="spellStart"/>
      <w:r>
        <w:rPr>
          <w:rFonts w:ascii="Times New Roman CYR" w:hAnsi="Times New Roman CYR" w:cs="Times New Roman CYR"/>
          <w:sz w:val="24"/>
          <w:szCs w:val="24"/>
        </w:rPr>
        <w:t>рiшенням</w:t>
      </w:r>
      <w:proofErr w:type="spellEnd"/>
      <w:r>
        <w:rPr>
          <w:rFonts w:ascii="Times New Roman CYR" w:hAnsi="Times New Roman CYR" w:cs="Times New Roman CYR"/>
          <w:sz w:val="24"/>
          <w:szCs w:val="24"/>
        </w:rPr>
        <w:t xml:space="preserve">. </w:t>
      </w:r>
    </w:p>
    <w:p w14:paraId="1B21E6AF" w14:textId="77777777" w:rsidR="00681D85" w:rsidRDefault="00681D85" w:rsidP="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Система </w:t>
      </w:r>
      <w:proofErr w:type="spellStart"/>
      <w:r>
        <w:rPr>
          <w:rFonts w:ascii="Times New Roman CYR" w:hAnsi="Times New Roman CYR" w:cs="Times New Roman CYR"/>
          <w:sz w:val="24"/>
          <w:szCs w:val="24"/>
        </w:rPr>
        <w:t>ефективного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внутрiшнього</w:t>
      </w:r>
      <w:proofErr w:type="spellEnd"/>
      <w:r>
        <w:rPr>
          <w:rFonts w:ascii="Times New Roman CYR" w:hAnsi="Times New Roman CYR" w:cs="Times New Roman CYR"/>
          <w:sz w:val="24"/>
          <w:szCs w:val="24"/>
        </w:rPr>
        <w:t xml:space="preserve"> контролю - </w:t>
      </w:r>
      <w:proofErr w:type="spellStart"/>
      <w:r>
        <w:rPr>
          <w:rFonts w:ascii="Times New Roman CYR" w:hAnsi="Times New Roman CYR" w:cs="Times New Roman CYR"/>
          <w:sz w:val="24"/>
          <w:szCs w:val="24"/>
        </w:rPr>
        <w:t>це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важлива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складова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Товариством</w:t>
      </w:r>
      <w:proofErr w:type="spellEnd"/>
      <w:r>
        <w:rPr>
          <w:rFonts w:ascii="Times New Roman CYR" w:hAnsi="Times New Roman CYR" w:cs="Times New Roman CYR"/>
          <w:sz w:val="24"/>
          <w:szCs w:val="24"/>
        </w:rPr>
        <w:t xml:space="preserve">, яка є основою </w:t>
      </w:r>
      <w:proofErr w:type="spellStart"/>
      <w:r>
        <w:rPr>
          <w:rFonts w:ascii="Times New Roman CYR" w:hAnsi="Times New Roman CYR" w:cs="Times New Roman CYR"/>
          <w:sz w:val="24"/>
          <w:szCs w:val="24"/>
        </w:rPr>
        <w:t>його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безперервного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функцiонування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Дiєвi</w:t>
      </w:r>
      <w:proofErr w:type="spellEnd"/>
      <w:r>
        <w:rPr>
          <w:rFonts w:ascii="Times New Roman CYR" w:hAnsi="Times New Roman CYR" w:cs="Times New Roman CYR"/>
          <w:sz w:val="24"/>
          <w:szCs w:val="24"/>
        </w:rPr>
        <w:t xml:space="preserve"> заходи </w:t>
      </w:r>
      <w:proofErr w:type="spellStart"/>
      <w:r>
        <w:rPr>
          <w:rFonts w:ascii="Times New Roman CYR" w:hAnsi="Times New Roman CYR" w:cs="Times New Roman CYR"/>
          <w:sz w:val="24"/>
          <w:szCs w:val="24"/>
        </w:rPr>
        <w:t>внутрiшнього</w:t>
      </w:r>
      <w:proofErr w:type="spellEnd"/>
      <w:r>
        <w:rPr>
          <w:rFonts w:ascii="Times New Roman CYR" w:hAnsi="Times New Roman CYR" w:cs="Times New Roman CYR"/>
          <w:sz w:val="24"/>
          <w:szCs w:val="24"/>
        </w:rPr>
        <w:t xml:space="preserve"> контролю </w:t>
      </w:r>
      <w:proofErr w:type="spellStart"/>
      <w:r>
        <w:rPr>
          <w:rFonts w:ascii="Times New Roman CYR" w:hAnsi="Times New Roman CYR" w:cs="Times New Roman CYR"/>
          <w:sz w:val="24"/>
          <w:szCs w:val="24"/>
        </w:rPr>
        <w:t>сприяють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виконанню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головних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завдань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стоять перед </w:t>
      </w:r>
      <w:proofErr w:type="spellStart"/>
      <w:r>
        <w:rPr>
          <w:rFonts w:ascii="Times New Roman CYR" w:hAnsi="Times New Roman CYR" w:cs="Times New Roman CYR"/>
          <w:sz w:val="24"/>
          <w:szCs w:val="24"/>
        </w:rPr>
        <w:t>Товариством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Така</w:t>
      </w:r>
      <w:proofErr w:type="spellEnd"/>
      <w:r>
        <w:rPr>
          <w:rFonts w:ascii="Times New Roman CYR" w:hAnsi="Times New Roman CYR" w:cs="Times New Roman CYR"/>
          <w:sz w:val="24"/>
          <w:szCs w:val="24"/>
        </w:rPr>
        <w:t xml:space="preserve"> система </w:t>
      </w:r>
      <w:proofErr w:type="spellStart"/>
      <w:r>
        <w:rPr>
          <w:rFonts w:ascii="Times New Roman CYR" w:hAnsi="Times New Roman CYR" w:cs="Times New Roman CYR"/>
          <w:sz w:val="24"/>
          <w:szCs w:val="24"/>
        </w:rPr>
        <w:t>спонукає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lastRenderedPageBreak/>
        <w:t>працiвникiв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дотримуватися</w:t>
      </w:r>
      <w:proofErr w:type="spellEnd"/>
      <w:r>
        <w:rPr>
          <w:rFonts w:ascii="Times New Roman CYR" w:hAnsi="Times New Roman CYR" w:cs="Times New Roman CYR"/>
          <w:sz w:val="24"/>
          <w:szCs w:val="24"/>
        </w:rPr>
        <w:t xml:space="preserve"> чинного </w:t>
      </w:r>
      <w:proofErr w:type="spellStart"/>
      <w:r>
        <w:rPr>
          <w:rFonts w:ascii="Times New Roman CYR" w:hAnsi="Times New Roman CYR" w:cs="Times New Roman CYR"/>
          <w:sz w:val="24"/>
          <w:szCs w:val="24"/>
        </w:rPr>
        <w:t>законодавства</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нормативних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актiв</w:t>
      </w:r>
      <w:proofErr w:type="spellEnd"/>
    </w:p>
    <w:p w14:paraId="7E9B840A" w14:textId="77777777" w:rsidR="00681D85" w:rsidRDefault="00681D85" w:rsidP="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Система </w:t>
      </w:r>
      <w:proofErr w:type="spellStart"/>
      <w:r>
        <w:rPr>
          <w:rFonts w:ascii="Times New Roman CYR" w:hAnsi="Times New Roman CYR" w:cs="Times New Roman CYR"/>
          <w:sz w:val="24"/>
          <w:szCs w:val="24"/>
        </w:rPr>
        <w:t>внутрiшнього</w:t>
      </w:r>
      <w:proofErr w:type="spellEnd"/>
      <w:r>
        <w:rPr>
          <w:rFonts w:ascii="Times New Roman CYR" w:hAnsi="Times New Roman CYR" w:cs="Times New Roman CYR"/>
          <w:sz w:val="24"/>
          <w:szCs w:val="24"/>
        </w:rPr>
        <w:t xml:space="preserve"> контролю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включає</w:t>
      </w:r>
      <w:proofErr w:type="spellEnd"/>
      <w:r>
        <w:rPr>
          <w:rFonts w:ascii="Times New Roman CYR" w:hAnsi="Times New Roman CYR" w:cs="Times New Roman CYR"/>
          <w:sz w:val="24"/>
          <w:szCs w:val="24"/>
        </w:rPr>
        <w:t xml:space="preserve"> в себе </w:t>
      </w:r>
      <w:proofErr w:type="spellStart"/>
      <w:r>
        <w:rPr>
          <w:rFonts w:ascii="Times New Roman CYR" w:hAnsi="Times New Roman CYR" w:cs="Times New Roman CYR"/>
          <w:sz w:val="24"/>
          <w:szCs w:val="24"/>
        </w:rPr>
        <w:t>всi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внутрiшнi</w:t>
      </w:r>
      <w:proofErr w:type="spellEnd"/>
      <w:r>
        <w:rPr>
          <w:rFonts w:ascii="Times New Roman CYR" w:hAnsi="Times New Roman CYR" w:cs="Times New Roman CYR"/>
          <w:sz w:val="24"/>
          <w:szCs w:val="24"/>
        </w:rPr>
        <w:t xml:space="preserve"> правила, </w:t>
      </w:r>
      <w:proofErr w:type="spellStart"/>
      <w:r>
        <w:rPr>
          <w:rFonts w:ascii="Times New Roman CYR" w:hAnsi="Times New Roman CYR" w:cs="Times New Roman CYR"/>
          <w:sz w:val="24"/>
          <w:szCs w:val="24"/>
        </w:rPr>
        <w:t>положення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процедури</w:t>
      </w:r>
      <w:proofErr w:type="spellEnd"/>
      <w:r>
        <w:rPr>
          <w:rFonts w:ascii="Times New Roman CYR" w:hAnsi="Times New Roman CYR" w:cs="Times New Roman CYR"/>
          <w:sz w:val="24"/>
          <w:szCs w:val="24"/>
        </w:rPr>
        <w:t xml:space="preserve"> контролю, </w:t>
      </w:r>
      <w:proofErr w:type="spellStart"/>
      <w:r>
        <w:rPr>
          <w:rFonts w:ascii="Times New Roman CYR" w:hAnsi="Times New Roman CYR" w:cs="Times New Roman CYR"/>
          <w:sz w:val="24"/>
          <w:szCs w:val="24"/>
        </w:rPr>
        <w:t>запровадженi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керiвництвом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пiдприємства</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досягнення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поставленої</w:t>
      </w:r>
      <w:proofErr w:type="spellEnd"/>
      <w:r>
        <w:rPr>
          <w:rFonts w:ascii="Times New Roman CYR" w:hAnsi="Times New Roman CYR" w:cs="Times New Roman CYR"/>
          <w:sz w:val="24"/>
          <w:szCs w:val="24"/>
        </w:rPr>
        <w:t xml:space="preserve"> мети -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(в межах </w:t>
      </w:r>
      <w:proofErr w:type="spellStart"/>
      <w:r>
        <w:rPr>
          <w:rFonts w:ascii="Times New Roman CYR" w:hAnsi="Times New Roman CYR" w:cs="Times New Roman CYR"/>
          <w:sz w:val="24"/>
          <w:szCs w:val="24"/>
        </w:rPr>
        <w:t>можливого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стабiльного</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ефективного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функцiонування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дотримання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внутрiшньогосподарської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полiтики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збереження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рацiональне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використання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запобiгання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шахрайства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вчасне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виявлення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помилок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дотримання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точностi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повноти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бухгалтерських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записiв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своєчасна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пiдготовка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достовiрної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w:t>
      </w:r>
    </w:p>
    <w:p w14:paraId="2F2563E0" w14:textId="77777777" w:rsidR="00681D85" w:rsidRDefault="00681D85" w:rsidP="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Система </w:t>
      </w:r>
      <w:proofErr w:type="spellStart"/>
      <w:r>
        <w:rPr>
          <w:rFonts w:ascii="Times New Roman CYR" w:hAnsi="Times New Roman CYR" w:cs="Times New Roman CYR"/>
          <w:sz w:val="24"/>
          <w:szCs w:val="24"/>
        </w:rPr>
        <w:t>внутрiшнього</w:t>
      </w:r>
      <w:proofErr w:type="spellEnd"/>
      <w:r>
        <w:rPr>
          <w:rFonts w:ascii="Times New Roman CYR" w:hAnsi="Times New Roman CYR" w:cs="Times New Roman CYR"/>
          <w:sz w:val="24"/>
          <w:szCs w:val="24"/>
        </w:rPr>
        <w:t xml:space="preserve"> контролю </w:t>
      </w:r>
      <w:proofErr w:type="spellStart"/>
      <w:r>
        <w:rPr>
          <w:rFonts w:ascii="Times New Roman CYR" w:hAnsi="Times New Roman CYR" w:cs="Times New Roman CYR"/>
          <w:sz w:val="24"/>
          <w:szCs w:val="24"/>
        </w:rPr>
        <w:t>охоплює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всi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етапи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його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включає</w:t>
      </w:r>
      <w:proofErr w:type="spellEnd"/>
      <w:r>
        <w:rPr>
          <w:rFonts w:ascii="Times New Roman CYR" w:hAnsi="Times New Roman CYR" w:cs="Times New Roman CYR"/>
          <w:sz w:val="24"/>
          <w:szCs w:val="24"/>
        </w:rPr>
        <w:t>:</w:t>
      </w:r>
    </w:p>
    <w:p w14:paraId="4875661C" w14:textId="77777777" w:rsidR="00681D85" w:rsidRDefault="00681D85" w:rsidP="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Попереднiй</w:t>
      </w:r>
      <w:proofErr w:type="spellEnd"/>
      <w:r>
        <w:rPr>
          <w:rFonts w:ascii="Times New Roman CYR" w:hAnsi="Times New Roman CYR" w:cs="Times New Roman CYR"/>
          <w:sz w:val="24"/>
          <w:szCs w:val="24"/>
        </w:rPr>
        <w:t xml:space="preserve"> контроль, </w:t>
      </w:r>
      <w:proofErr w:type="spellStart"/>
      <w:r>
        <w:rPr>
          <w:rFonts w:ascii="Times New Roman CYR" w:hAnsi="Times New Roman CYR" w:cs="Times New Roman CYR"/>
          <w:sz w:val="24"/>
          <w:szCs w:val="24"/>
        </w:rPr>
        <w:t>який</w:t>
      </w:r>
      <w:proofErr w:type="spellEnd"/>
      <w:r>
        <w:rPr>
          <w:rFonts w:ascii="Times New Roman CYR" w:hAnsi="Times New Roman CYR" w:cs="Times New Roman CYR"/>
          <w:sz w:val="24"/>
          <w:szCs w:val="24"/>
        </w:rPr>
        <w:t xml:space="preserve"> проводиться до фактичного </w:t>
      </w:r>
      <w:proofErr w:type="spellStart"/>
      <w:r>
        <w:rPr>
          <w:rFonts w:ascii="Times New Roman CYR" w:hAnsi="Times New Roman CYR" w:cs="Times New Roman CYR"/>
          <w:sz w:val="24"/>
          <w:szCs w:val="24"/>
        </w:rPr>
        <w:t>здiйснення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операцiй</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забезпечується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пiдбором</w:t>
      </w:r>
      <w:proofErr w:type="spellEnd"/>
      <w:r>
        <w:rPr>
          <w:rFonts w:ascii="Times New Roman CYR" w:hAnsi="Times New Roman CYR" w:cs="Times New Roman CYR"/>
          <w:sz w:val="24"/>
          <w:szCs w:val="24"/>
        </w:rPr>
        <w:t xml:space="preserve"> персоналу, </w:t>
      </w:r>
      <w:proofErr w:type="spellStart"/>
      <w:r>
        <w:rPr>
          <w:rFonts w:ascii="Times New Roman CYR" w:hAnsi="Times New Roman CYR" w:cs="Times New Roman CYR"/>
          <w:sz w:val="24"/>
          <w:szCs w:val="24"/>
        </w:rPr>
        <w:t>вибором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постачальникiв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робiт</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послуг</w:t>
      </w:r>
      <w:proofErr w:type="spellEnd"/>
      <w:r>
        <w:rPr>
          <w:rFonts w:ascii="Times New Roman CYR" w:hAnsi="Times New Roman CYR" w:cs="Times New Roman CYR"/>
          <w:sz w:val="24"/>
          <w:szCs w:val="24"/>
        </w:rPr>
        <w:t>;</w:t>
      </w:r>
    </w:p>
    <w:p w14:paraId="5ADB22ED" w14:textId="77777777" w:rsidR="00681D85" w:rsidRDefault="00681D85" w:rsidP="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Поточний</w:t>
      </w:r>
      <w:proofErr w:type="spellEnd"/>
      <w:r>
        <w:rPr>
          <w:rFonts w:ascii="Times New Roman CYR" w:hAnsi="Times New Roman CYR" w:cs="Times New Roman CYR"/>
          <w:sz w:val="24"/>
          <w:szCs w:val="24"/>
        </w:rPr>
        <w:t xml:space="preserve"> контроль, </w:t>
      </w:r>
      <w:proofErr w:type="spellStart"/>
      <w:r>
        <w:rPr>
          <w:rFonts w:ascii="Times New Roman CYR" w:hAnsi="Times New Roman CYR" w:cs="Times New Roman CYR"/>
          <w:sz w:val="24"/>
          <w:szCs w:val="24"/>
        </w:rPr>
        <w:t>який</w:t>
      </w:r>
      <w:proofErr w:type="spellEnd"/>
      <w:r>
        <w:rPr>
          <w:rFonts w:ascii="Times New Roman CYR" w:hAnsi="Times New Roman CYR" w:cs="Times New Roman CYR"/>
          <w:sz w:val="24"/>
          <w:szCs w:val="24"/>
        </w:rPr>
        <w:t xml:space="preserve"> проводиться </w:t>
      </w:r>
      <w:proofErr w:type="spellStart"/>
      <w:r>
        <w:rPr>
          <w:rFonts w:ascii="Times New Roman CYR" w:hAnsi="Times New Roman CYR" w:cs="Times New Roman CYR"/>
          <w:sz w:val="24"/>
          <w:szCs w:val="24"/>
        </w:rPr>
        <w:t>пiд</w:t>
      </w:r>
      <w:proofErr w:type="spellEnd"/>
      <w:r>
        <w:rPr>
          <w:rFonts w:ascii="Times New Roman CYR" w:hAnsi="Times New Roman CYR" w:cs="Times New Roman CYR"/>
          <w:sz w:val="24"/>
          <w:szCs w:val="24"/>
        </w:rPr>
        <w:t xml:space="preserve"> час </w:t>
      </w:r>
      <w:proofErr w:type="spellStart"/>
      <w:r>
        <w:rPr>
          <w:rFonts w:ascii="Times New Roman CYR" w:hAnsi="Times New Roman CYR" w:cs="Times New Roman CYR"/>
          <w:sz w:val="24"/>
          <w:szCs w:val="24"/>
        </w:rPr>
        <w:t>здiйснення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операцiй</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включає</w:t>
      </w:r>
      <w:proofErr w:type="spellEnd"/>
      <w:r>
        <w:rPr>
          <w:rFonts w:ascii="Times New Roman CYR" w:hAnsi="Times New Roman CYR" w:cs="Times New Roman CYR"/>
          <w:sz w:val="24"/>
          <w:szCs w:val="24"/>
        </w:rPr>
        <w:t xml:space="preserve"> контроль за </w:t>
      </w:r>
      <w:proofErr w:type="spellStart"/>
      <w:r>
        <w:rPr>
          <w:rFonts w:ascii="Times New Roman CYR" w:hAnsi="Times New Roman CYR" w:cs="Times New Roman CYR"/>
          <w:sz w:val="24"/>
          <w:szCs w:val="24"/>
        </w:rPr>
        <w:t>дотриманням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законодавчих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актiв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внутрiшнiх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документiв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господарських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операцiй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санкцiонування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операцiй</w:t>
      </w:r>
      <w:proofErr w:type="spellEnd"/>
      <w:r>
        <w:rPr>
          <w:rFonts w:ascii="Times New Roman CYR" w:hAnsi="Times New Roman CYR" w:cs="Times New Roman CYR"/>
          <w:sz w:val="24"/>
          <w:szCs w:val="24"/>
        </w:rPr>
        <w:t xml:space="preserve">, порядок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здiйснення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операцiй</w:t>
      </w:r>
      <w:proofErr w:type="spellEnd"/>
      <w:r>
        <w:rPr>
          <w:rFonts w:ascii="Times New Roman CYR" w:hAnsi="Times New Roman CYR" w:cs="Times New Roman CYR"/>
          <w:sz w:val="24"/>
          <w:szCs w:val="24"/>
        </w:rPr>
        <w:t xml:space="preserve">, контроль за </w:t>
      </w:r>
      <w:proofErr w:type="spellStart"/>
      <w:r>
        <w:rPr>
          <w:rFonts w:ascii="Times New Roman CYR" w:hAnsi="Times New Roman CYR" w:cs="Times New Roman CYR"/>
          <w:sz w:val="24"/>
          <w:szCs w:val="24"/>
        </w:rPr>
        <w:t>повним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своєчасним</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достовiрним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вiдображенням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операцiй</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бухгалтерському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облiку</w:t>
      </w:r>
      <w:proofErr w:type="spellEnd"/>
      <w:r>
        <w:rPr>
          <w:rFonts w:ascii="Times New Roman CYR" w:hAnsi="Times New Roman CYR" w:cs="Times New Roman CYR"/>
          <w:sz w:val="24"/>
          <w:szCs w:val="24"/>
        </w:rPr>
        <w:t xml:space="preserve">, контроль за </w:t>
      </w:r>
      <w:proofErr w:type="spellStart"/>
      <w:r>
        <w:rPr>
          <w:rFonts w:ascii="Times New Roman CYR" w:hAnsi="Times New Roman CYR" w:cs="Times New Roman CYR"/>
          <w:sz w:val="24"/>
          <w:szCs w:val="24"/>
        </w:rPr>
        <w:t>збереженням</w:t>
      </w:r>
      <w:proofErr w:type="spellEnd"/>
      <w:r>
        <w:rPr>
          <w:rFonts w:ascii="Times New Roman CYR" w:hAnsi="Times New Roman CYR" w:cs="Times New Roman CYR"/>
          <w:sz w:val="24"/>
          <w:szCs w:val="24"/>
        </w:rPr>
        <w:t xml:space="preserve"> майна та </w:t>
      </w:r>
      <w:proofErr w:type="spellStart"/>
      <w:r>
        <w:rPr>
          <w:rFonts w:ascii="Times New Roman CYR" w:hAnsi="Times New Roman CYR" w:cs="Times New Roman CYR"/>
          <w:sz w:val="24"/>
          <w:szCs w:val="24"/>
        </w:rPr>
        <w:t>проведення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iнвентаризацiй</w:t>
      </w:r>
      <w:proofErr w:type="spellEnd"/>
      <w:r>
        <w:rPr>
          <w:rFonts w:ascii="Times New Roman CYR" w:hAnsi="Times New Roman CYR" w:cs="Times New Roman CYR"/>
          <w:sz w:val="24"/>
          <w:szCs w:val="24"/>
        </w:rPr>
        <w:t>;</w:t>
      </w:r>
    </w:p>
    <w:p w14:paraId="23D7C760" w14:textId="77777777" w:rsidR="00681D85" w:rsidRDefault="00681D85" w:rsidP="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Подальший</w:t>
      </w:r>
      <w:proofErr w:type="spellEnd"/>
      <w:r>
        <w:rPr>
          <w:rFonts w:ascii="Times New Roman CYR" w:hAnsi="Times New Roman CYR" w:cs="Times New Roman CYR"/>
          <w:sz w:val="24"/>
          <w:szCs w:val="24"/>
        </w:rPr>
        <w:t xml:space="preserve"> контроль </w:t>
      </w:r>
      <w:proofErr w:type="spellStart"/>
      <w:r>
        <w:rPr>
          <w:rFonts w:ascii="Times New Roman CYR" w:hAnsi="Times New Roman CYR" w:cs="Times New Roman CYR"/>
          <w:sz w:val="24"/>
          <w:szCs w:val="24"/>
        </w:rPr>
        <w:t>який</w:t>
      </w:r>
      <w:proofErr w:type="spellEnd"/>
      <w:r>
        <w:rPr>
          <w:rFonts w:ascii="Times New Roman CYR" w:hAnsi="Times New Roman CYR" w:cs="Times New Roman CYR"/>
          <w:sz w:val="24"/>
          <w:szCs w:val="24"/>
        </w:rPr>
        <w:t xml:space="preserve"> проводиться </w:t>
      </w:r>
      <w:proofErr w:type="spellStart"/>
      <w:r>
        <w:rPr>
          <w:rFonts w:ascii="Times New Roman CYR" w:hAnsi="Times New Roman CYR" w:cs="Times New Roman CYR"/>
          <w:sz w:val="24"/>
          <w:szCs w:val="24"/>
        </w:rPr>
        <w:t>пiсля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господарських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операцiй</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полягає</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перевiрцiобгрунтованостi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правильностi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операцiй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документiв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установленим</w:t>
      </w:r>
      <w:proofErr w:type="spellEnd"/>
      <w:r>
        <w:rPr>
          <w:rFonts w:ascii="Times New Roman CYR" w:hAnsi="Times New Roman CYR" w:cs="Times New Roman CYR"/>
          <w:sz w:val="24"/>
          <w:szCs w:val="24"/>
        </w:rPr>
        <w:t xml:space="preserve"> формам i </w:t>
      </w:r>
      <w:proofErr w:type="spellStart"/>
      <w:r>
        <w:rPr>
          <w:rFonts w:ascii="Times New Roman CYR" w:hAnsi="Times New Roman CYR" w:cs="Times New Roman CYR"/>
          <w:sz w:val="24"/>
          <w:szCs w:val="24"/>
        </w:rPr>
        <w:t>вимогам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їх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оформлення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виявленнi</w:t>
      </w:r>
      <w:proofErr w:type="spellEnd"/>
      <w:r>
        <w:rPr>
          <w:rFonts w:ascii="Times New Roman CYR" w:hAnsi="Times New Roman CYR" w:cs="Times New Roman CYR"/>
          <w:sz w:val="24"/>
          <w:szCs w:val="24"/>
        </w:rPr>
        <w:t xml:space="preserve"> причин </w:t>
      </w:r>
      <w:proofErr w:type="spellStart"/>
      <w:r>
        <w:rPr>
          <w:rFonts w:ascii="Times New Roman CYR" w:hAnsi="Times New Roman CYR" w:cs="Times New Roman CYR"/>
          <w:sz w:val="24"/>
          <w:szCs w:val="24"/>
        </w:rPr>
        <w:t>порушень</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недолiкiв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перевiрцi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повноти</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достовiрностi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даних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статистичної</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податкової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w:t>
      </w:r>
    </w:p>
    <w:p w14:paraId="28086938" w14:textId="77777777" w:rsidR="00681D85" w:rsidRDefault="00681D85" w:rsidP="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w:t>
      </w:r>
      <w:proofErr w:type="spellStart"/>
      <w:r>
        <w:rPr>
          <w:rFonts w:ascii="Times New Roman CYR" w:hAnsi="Times New Roman CYR" w:cs="Times New Roman CYR"/>
          <w:sz w:val="24"/>
          <w:szCs w:val="24"/>
        </w:rPr>
        <w:t>суб'єктiв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внутрiшнього</w:t>
      </w:r>
      <w:proofErr w:type="spellEnd"/>
      <w:r>
        <w:rPr>
          <w:rFonts w:ascii="Times New Roman CYR" w:hAnsi="Times New Roman CYR" w:cs="Times New Roman CYR"/>
          <w:sz w:val="24"/>
          <w:szCs w:val="24"/>
        </w:rPr>
        <w:t xml:space="preserve"> корпоративного контролю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належать: </w:t>
      </w:r>
    </w:p>
    <w:p w14:paraId="65B95DC9" w14:textId="77777777" w:rsidR="00681D85" w:rsidRDefault="00681D85" w:rsidP="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загальнi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w:t>
      </w:r>
    </w:p>
    <w:p w14:paraId="134FDD10" w14:textId="77777777" w:rsidR="00681D85" w:rsidRDefault="00681D85" w:rsidP="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Наглядова</w:t>
      </w:r>
      <w:proofErr w:type="spellEnd"/>
      <w:r>
        <w:rPr>
          <w:rFonts w:ascii="Times New Roman CYR" w:hAnsi="Times New Roman CYR" w:cs="Times New Roman CYR"/>
          <w:sz w:val="24"/>
          <w:szCs w:val="24"/>
        </w:rPr>
        <w:t xml:space="preserve"> рада;</w:t>
      </w:r>
    </w:p>
    <w:p w14:paraId="79E057A5" w14:textId="77777777" w:rsidR="00681D85" w:rsidRDefault="00681D85" w:rsidP="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Генеральний</w:t>
      </w:r>
      <w:proofErr w:type="spellEnd"/>
      <w:r>
        <w:rPr>
          <w:rFonts w:ascii="Times New Roman CYR" w:hAnsi="Times New Roman CYR" w:cs="Times New Roman CYR"/>
          <w:sz w:val="24"/>
          <w:szCs w:val="24"/>
        </w:rPr>
        <w:t xml:space="preserve"> директор;</w:t>
      </w:r>
    </w:p>
    <w:p w14:paraId="2E8F54EC" w14:textId="77777777" w:rsidR="00681D85" w:rsidRDefault="00681D85" w:rsidP="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Ревiзiйна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комiсiя</w:t>
      </w:r>
      <w:proofErr w:type="spellEnd"/>
      <w:r>
        <w:rPr>
          <w:rFonts w:ascii="Times New Roman CYR" w:hAnsi="Times New Roman CYR" w:cs="Times New Roman CYR"/>
          <w:sz w:val="24"/>
          <w:szCs w:val="24"/>
        </w:rPr>
        <w:t>;</w:t>
      </w:r>
    </w:p>
    <w:p w14:paraId="4BB99E80" w14:textId="77777777" w:rsidR="00681D85" w:rsidRDefault="00681D85" w:rsidP="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керiвники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працiвники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структурних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пiдроздiлiв</w:t>
      </w:r>
      <w:proofErr w:type="spellEnd"/>
      <w:r>
        <w:rPr>
          <w:rFonts w:ascii="Times New Roman CYR" w:hAnsi="Times New Roman CYR" w:cs="Times New Roman CYR"/>
          <w:sz w:val="24"/>
          <w:szCs w:val="24"/>
        </w:rPr>
        <w:t>.</w:t>
      </w:r>
    </w:p>
    <w:p w14:paraId="2B027A41" w14:textId="77777777" w:rsidR="00681D85" w:rsidRDefault="00681D85" w:rsidP="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w:t>
      </w:r>
      <w:proofErr w:type="spellStart"/>
      <w:r>
        <w:rPr>
          <w:rFonts w:ascii="Times New Roman CYR" w:hAnsi="Times New Roman CYR" w:cs="Times New Roman CYR"/>
          <w:sz w:val="24"/>
          <w:szCs w:val="24"/>
        </w:rPr>
        <w:t>об'єктiв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внутрiшнього</w:t>
      </w:r>
      <w:proofErr w:type="spellEnd"/>
      <w:r>
        <w:rPr>
          <w:rFonts w:ascii="Times New Roman CYR" w:hAnsi="Times New Roman CYR" w:cs="Times New Roman CYR"/>
          <w:sz w:val="24"/>
          <w:szCs w:val="24"/>
        </w:rPr>
        <w:t xml:space="preserve"> контролю </w:t>
      </w:r>
      <w:proofErr w:type="spellStart"/>
      <w:r>
        <w:rPr>
          <w:rFonts w:ascii="Times New Roman CYR" w:hAnsi="Times New Roman CYR" w:cs="Times New Roman CYR"/>
          <w:sz w:val="24"/>
          <w:szCs w:val="24"/>
        </w:rPr>
        <w:t>вiдносяться</w:t>
      </w:r>
      <w:proofErr w:type="spellEnd"/>
      <w:r>
        <w:rPr>
          <w:rFonts w:ascii="Times New Roman CYR" w:hAnsi="Times New Roman CYR" w:cs="Times New Roman CYR"/>
          <w:sz w:val="24"/>
          <w:szCs w:val="24"/>
        </w:rPr>
        <w:t>:</w:t>
      </w:r>
    </w:p>
    <w:p w14:paraId="1918DCB8" w14:textId="77777777" w:rsidR="00681D85" w:rsidRDefault="00681D85" w:rsidP="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контроль за </w:t>
      </w:r>
      <w:proofErr w:type="spellStart"/>
      <w:r>
        <w:rPr>
          <w:rFonts w:ascii="Times New Roman CYR" w:hAnsi="Times New Roman CYR" w:cs="Times New Roman CYR"/>
          <w:sz w:val="24"/>
          <w:szCs w:val="24"/>
        </w:rPr>
        <w:t>виконанням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найважливiших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бiзнес-процесiв</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бюджетiв</w:t>
      </w:r>
      <w:proofErr w:type="spellEnd"/>
      <w:r>
        <w:rPr>
          <w:rFonts w:ascii="Times New Roman CYR" w:hAnsi="Times New Roman CYR" w:cs="Times New Roman CYR"/>
          <w:sz w:val="24"/>
          <w:szCs w:val="24"/>
        </w:rPr>
        <w:t>;</w:t>
      </w:r>
    </w:p>
    <w:p w14:paraId="69D82ECC" w14:textId="77777777" w:rsidR="00681D85" w:rsidRDefault="00681D85" w:rsidP="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контроль за </w:t>
      </w:r>
      <w:proofErr w:type="spellStart"/>
      <w:r>
        <w:rPr>
          <w:rFonts w:ascii="Times New Roman CYR" w:hAnsi="Times New Roman CYR" w:cs="Times New Roman CYR"/>
          <w:sz w:val="24"/>
          <w:szCs w:val="24"/>
        </w:rPr>
        <w:t>виконанням</w:t>
      </w:r>
      <w:proofErr w:type="spellEnd"/>
      <w:r>
        <w:rPr>
          <w:rFonts w:ascii="Times New Roman CYR" w:hAnsi="Times New Roman CYR" w:cs="Times New Roman CYR"/>
          <w:sz w:val="24"/>
          <w:szCs w:val="24"/>
        </w:rPr>
        <w:t xml:space="preserve"> норм Статуту та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важливих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корпоративних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нормативних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положень</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регламентiв</w:t>
      </w:r>
      <w:proofErr w:type="spellEnd"/>
      <w:r>
        <w:rPr>
          <w:rFonts w:ascii="Times New Roman CYR" w:hAnsi="Times New Roman CYR" w:cs="Times New Roman CYR"/>
          <w:sz w:val="24"/>
          <w:szCs w:val="24"/>
        </w:rPr>
        <w:t>);</w:t>
      </w:r>
    </w:p>
    <w:p w14:paraId="25882B8B" w14:textId="77777777" w:rsidR="00681D85" w:rsidRDefault="00681D85" w:rsidP="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контроль за рухом </w:t>
      </w:r>
      <w:proofErr w:type="spellStart"/>
      <w:r>
        <w:rPr>
          <w:rFonts w:ascii="Times New Roman CYR" w:hAnsi="Times New Roman CYR" w:cs="Times New Roman CYR"/>
          <w:sz w:val="24"/>
          <w:szCs w:val="24"/>
        </w:rPr>
        <w:t>найбiльш</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лiквiдних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вiдносяться</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розряду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сировини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матерiалiв</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готової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продукцiї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об'єкти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нерухомостi</w:t>
      </w:r>
      <w:proofErr w:type="spellEnd"/>
      <w:r>
        <w:rPr>
          <w:rFonts w:ascii="Times New Roman CYR" w:hAnsi="Times New Roman CYR" w:cs="Times New Roman CYR"/>
          <w:sz w:val="24"/>
          <w:szCs w:val="24"/>
        </w:rPr>
        <w:t xml:space="preserve"> i т.п.);</w:t>
      </w:r>
    </w:p>
    <w:p w14:paraId="73FB2865" w14:textId="77777777" w:rsidR="00681D85" w:rsidRDefault="00681D85" w:rsidP="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контроль за </w:t>
      </w:r>
      <w:proofErr w:type="spellStart"/>
      <w:r>
        <w:rPr>
          <w:rFonts w:ascii="Times New Roman CYR" w:hAnsi="Times New Roman CYR" w:cs="Times New Roman CYR"/>
          <w:sz w:val="24"/>
          <w:szCs w:val="24"/>
        </w:rPr>
        <w:t>значними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угодами</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ключовими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кадровими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рiшеннями</w:t>
      </w:r>
      <w:proofErr w:type="spellEnd"/>
      <w:r>
        <w:rPr>
          <w:rFonts w:ascii="Times New Roman CYR" w:hAnsi="Times New Roman CYR" w:cs="Times New Roman CYR"/>
          <w:sz w:val="24"/>
          <w:szCs w:val="24"/>
        </w:rPr>
        <w:t>;</w:t>
      </w:r>
    </w:p>
    <w:p w14:paraId="05498DAD" w14:textId="77777777" w:rsidR="00681D85" w:rsidRDefault="00681D85" w:rsidP="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контроль за </w:t>
      </w:r>
      <w:proofErr w:type="spellStart"/>
      <w:r>
        <w:rPr>
          <w:rFonts w:ascii="Times New Roman CYR" w:hAnsi="Times New Roman CYR" w:cs="Times New Roman CYR"/>
          <w:sz w:val="24"/>
          <w:szCs w:val="24"/>
        </w:rPr>
        <w:t>виконанням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а </w:t>
      </w:r>
      <w:proofErr w:type="spellStart"/>
      <w:r>
        <w:rPr>
          <w:rFonts w:ascii="Times New Roman CYR" w:hAnsi="Times New Roman CYR" w:cs="Times New Roman CYR"/>
          <w:sz w:val="24"/>
          <w:szCs w:val="24"/>
        </w:rPr>
        <w:t>також</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найважливiших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виконавчого</w:t>
      </w:r>
      <w:proofErr w:type="spellEnd"/>
      <w:r>
        <w:rPr>
          <w:rFonts w:ascii="Times New Roman CYR" w:hAnsi="Times New Roman CYR" w:cs="Times New Roman CYR"/>
          <w:sz w:val="24"/>
          <w:szCs w:val="24"/>
        </w:rPr>
        <w:t xml:space="preserve"> органу i </w:t>
      </w:r>
      <w:proofErr w:type="spellStart"/>
      <w:r>
        <w:rPr>
          <w:rFonts w:ascii="Times New Roman CYR" w:hAnsi="Times New Roman CYR" w:cs="Times New Roman CYR"/>
          <w:sz w:val="24"/>
          <w:szCs w:val="24"/>
        </w:rPr>
        <w:t>наказiв</w:t>
      </w:r>
      <w:proofErr w:type="spellEnd"/>
      <w:r>
        <w:rPr>
          <w:rFonts w:ascii="Times New Roman CYR" w:hAnsi="Times New Roman CYR" w:cs="Times New Roman CYR"/>
          <w:sz w:val="24"/>
          <w:szCs w:val="24"/>
        </w:rPr>
        <w:t xml:space="preserve"> по </w:t>
      </w:r>
      <w:proofErr w:type="spellStart"/>
      <w:r>
        <w:rPr>
          <w:rFonts w:ascii="Times New Roman CYR" w:hAnsi="Times New Roman CYR" w:cs="Times New Roman CYR"/>
          <w:sz w:val="24"/>
          <w:szCs w:val="24"/>
        </w:rPr>
        <w:t>Товариству</w:t>
      </w:r>
      <w:proofErr w:type="spellEnd"/>
      <w:r>
        <w:rPr>
          <w:rFonts w:ascii="Times New Roman CYR" w:hAnsi="Times New Roman CYR" w:cs="Times New Roman CYR"/>
          <w:sz w:val="24"/>
          <w:szCs w:val="24"/>
        </w:rPr>
        <w:t>.</w:t>
      </w:r>
    </w:p>
    <w:p w14:paraId="71CCD75F" w14:textId="77777777" w:rsidR="00681D85" w:rsidRDefault="00681D85" w:rsidP="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w:t>
      </w:r>
      <w:proofErr w:type="spellStart"/>
      <w:r>
        <w:rPr>
          <w:rFonts w:ascii="Times New Roman CYR" w:hAnsi="Times New Roman CYR" w:cs="Times New Roman CYR"/>
          <w:sz w:val="24"/>
          <w:szCs w:val="24"/>
        </w:rPr>
        <w:t>здiйсненнi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внутрiшнього</w:t>
      </w:r>
      <w:proofErr w:type="spellEnd"/>
      <w:r>
        <w:rPr>
          <w:rFonts w:ascii="Times New Roman CYR" w:hAnsi="Times New Roman CYR" w:cs="Times New Roman CYR"/>
          <w:sz w:val="24"/>
          <w:szCs w:val="24"/>
        </w:rPr>
        <w:t xml:space="preserve"> контролю </w:t>
      </w:r>
      <w:proofErr w:type="spellStart"/>
      <w:r>
        <w:rPr>
          <w:rFonts w:ascii="Times New Roman CYR" w:hAnsi="Times New Roman CYR" w:cs="Times New Roman CYR"/>
          <w:sz w:val="24"/>
          <w:szCs w:val="24"/>
        </w:rPr>
        <w:t>використовуються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рiзнi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методи</w:t>
      </w:r>
      <w:proofErr w:type="spellEnd"/>
      <w:r>
        <w:rPr>
          <w:rFonts w:ascii="Times New Roman CYR" w:hAnsi="Times New Roman CYR" w:cs="Times New Roman CYR"/>
          <w:sz w:val="24"/>
          <w:szCs w:val="24"/>
        </w:rPr>
        <w:t xml:space="preserve">, вони </w:t>
      </w:r>
      <w:proofErr w:type="spellStart"/>
      <w:r>
        <w:rPr>
          <w:rFonts w:ascii="Times New Roman CYR" w:hAnsi="Times New Roman CYR" w:cs="Times New Roman CYR"/>
          <w:sz w:val="24"/>
          <w:szCs w:val="24"/>
        </w:rPr>
        <w:t>включають</w:t>
      </w:r>
      <w:proofErr w:type="spellEnd"/>
      <w:r>
        <w:rPr>
          <w:rFonts w:ascii="Times New Roman CYR" w:hAnsi="Times New Roman CYR" w:cs="Times New Roman CYR"/>
          <w:sz w:val="24"/>
          <w:szCs w:val="24"/>
        </w:rPr>
        <w:t xml:space="preserve"> в себе </w:t>
      </w:r>
      <w:proofErr w:type="spellStart"/>
      <w:r>
        <w:rPr>
          <w:rFonts w:ascii="Times New Roman CYR" w:hAnsi="Times New Roman CYR" w:cs="Times New Roman CYR"/>
          <w:sz w:val="24"/>
          <w:szCs w:val="24"/>
        </w:rPr>
        <w:t>такi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елементи</w:t>
      </w:r>
      <w:proofErr w:type="spellEnd"/>
      <w:r>
        <w:rPr>
          <w:rFonts w:ascii="Times New Roman CYR" w:hAnsi="Times New Roman CYR" w:cs="Times New Roman CYR"/>
          <w:sz w:val="24"/>
          <w:szCs w:val="24"/>
        </w:rPr>
        <w:t>, як:</w:t>
      </w:r>
    </w:p>
    <w:p w14:paraId="5A6F5A2F" w14:textId="77777777" w:rsidR="00681D85" w:rsidRDefault="00681D85" w:rsidP="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бухгалтерський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iнвентаризацiя</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документацiя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рахунки</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подвiйний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запис</w:t>
      </w:r>
      <w:proofErr w:type="spellEnd"/>
      <w:r>
        <w:rPr>
          <w:rFonts w:ascii="Times New Roman CYR" w:hAnsi="Times New Roman CYR" w:cs="Times New Roman CYR"/>
          <w:sz w:val="24"/>
          <w:szCs w:val="24"/>
        </w:rPr>
        <w:t>);</w:t>
      </w:r>
    </w:p>
    <w:p w14:paraId="7CE3B4E2" w14:textId="77777777" w:rsidR="00681D85" w:rsidRDefault="00681D85" w:rsidP="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бухгалтерський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управлiнський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розподiл</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обов'язкiв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нормування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витрат</w:t>
      </w:r>
      <w:proofErr w:type="spellEnd"/>
      <w:r>
        <w:rPr>
          <w:rFonts w:ascii="Times New Roman CYR" w:hAnsi="Times New Roman CYR" w:cs="Times New Roman CYR"/>
          <w:sz w:val="24"/>
          <w:szCs w:val="24"/>
        </w:rPr>
        <w:t>);</w:t>
      </w:r>
    </w:p>
    <w:p w14:paraId="469F2CF3" w14:textId="77777777" w:rsidR="00681D85" w:rsidRDefault="00681D85" w:rsidP="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аудит, контроль, </w:t>
      </w:r>
      <w:proofErr w:type="spellStart"/>
      <w:r>
        <w:rPr>
          <w:rFonts w:ascii="Times New Roman CYR" w:hAnsi="Times New Roman CYR" w:cs="Times New Roman CYR"/>
          <w:sz w:val="24"/>
          <w:szCs w:val="24"/>
        </w:rPr>
        <w:t>ревiзiя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перевiрка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документiв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перевiрка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вiрностi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арифметичних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розрахункiв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перевiрка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дотримання</w:t>
      </w:r>
      <w:proofErr w:type="spellEnd"/>
      <w:r>
        <w:rPr>
          <w:rFonts w:ascii="Times New Roman CYR" w:hAnsi="Times New Roman CYR" w:cs="Times New Roman CYR"/>
          <w:sz w:val="24"/>
          <w:szCs w:val="24"/>
        </w:rPr>
        <w:t xml:space="preserve"> правил </w:t>
      </w:r>
      <w:proofErr w:type="spellStart"/>
      <w:r>
        <w:rPr>
          <w:rFonts w:ascii="Times New Roman CYR" w:hAnsi="Times New Roman CYR" w:cs="Times New Roman CYR"/>
          <w:sz w:val="24"/>
          <w:szCs w:val="24"/>
        </w:rPr>
        <w:t>облiку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окремих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господарських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операцiй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iнвентаризацiя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усне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опитування</w:t>
      </w:r>
      <w:proofErr w:type="spellEnd"/>
      <w:r>
        <w:rPr>
          <w:rFonts w:ascii="Times New Roman CYR" w:hAnsi="Times New Roman CYR" w:cs="Times New Roman CYR"/>
          <w:sz w:val="24"/>
          <w:szCs w:val="24"/>
        </w:rPr>
        <w:t xml:space="preserve"> персоналу, </w:t>
      </w:r>
      <w:proofErr w:type="spellStart"/>
      <w:r>
        <w:rPr>
          <w:rFonts w:ascii="Times New Roman CYR" w:hAnsi="Times New Roman CYR" w:cs="Times New Roman CYR"/>
          <w:sz w:val="24"/>
          <w:szCs w:val="24"/>
        </w:rPr>
        <w:t>пiдтвердження</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простежування</w:t>
      </w:r>
      <w:proofErr w:type="spellEnd"/>
      <w:r>
        <w:rPr>
          <w:rFonts w:ascii="Times New Roman CYR" w:hAnsi="Times New Roman CYR" w:cs="Times New Roman CYR"/>
          <w:sz w:val="24"/>
          <w:szCs w:val="24"/>
        </w:rPr>
        <w:t>).</w:t>
      </w:r>
    </w:p>
    <w:p w14:paraId="638C4103" w14:textId="77777777" w:rsidR="00681D85" w:rsidRDefault="00681D85" w:rsidP="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Всi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перерахованi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вище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методи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становлять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єдину</w:t>
      </w:r>
      <w:proofErr w:type="spellEnd"/>
      <w:r>
        <w:rPr>
          <w:rFonts w:ascii="Times New Roman CYR" w:hAnsi="Times New Roman CYR" w:cs="Times New Roman CYR"/>
          <w:sz w:val="24"/>
          <w:szCs w:val="24"/>
        </w:rPr>
        <w:t xml:space="preserve"> систему i </w:t>
      </w:r>
      <w:proofErr w:type="spellStart"/>
      <w:r>
        <w:rPr>
          <w:rFonts w:ascii="Times New Roman CYR" w:hAnsi="Times New Roman CYR" w:cs="Times New Roman CYR"/>
          <w:sz w:val="24"/>
          <w:szCs w:val="24"/>
        </w:rPr>
        <w:t>використовуються</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цiлях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пiдприємством</w:t>
      </w:r>
      <w:proofErr w:type="spellEnd"/>
      <w:r>
        <w:rPr>
          <w:rFonts w:ascii="Times New Roman CYR" w:hAnsi="Times New Roman CYR" w:cs="Times New Roman CYR"/>
          <w:sz w:val="24"/>
          <w:szCs w:val="24"/>
        </w:rPr>
        <w:t>.</w:t>
      </w:r>
    </w:p>
    <w:p w14:paraId="16A70F05" w14:textId="77777777" w:rsidR="00681D85" w:rsidRDefault="00681D85" w:rsidP="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Нагляд</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веденням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бухгалтерського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облiку</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складанням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здiйснює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Ревiзiйна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щорiчно</w:t>
      </w:r>
      <w:proofErr w:type="spellEnd"/>
      <w:r>
        <w:rPr>
          <w:rFonts w:ascii="Times New Roman CYR" w:hAnsi="Times New Roman CYR" w:cs="Times New Roman CYR"/>
          <w:sz w:val="24"/>
          <w:szCs w:val="24"/>
        </w:rPr>
        <w:t xml:space="preserve"> проводиться </w:t>
      </w:r>
      <w:proofErr w:type="spellStart"/>
      <w:r>
        <w:rPr>
          <w:rFonts w:ascii="Times New Roman CYR" w:hAnsi="Times New Roman CYR" w:cs="Times New Roman CYR"/>
          <w:sz w:val="24"/>
          <w:szCs w:val="24"/>
        </w:rPr>
        <w:t>аудиторська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перевiрка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незалежним</w:t>
      </w:r>
      <w:proofErr w:type="spellEnd"/>
      <w:r>
        <w:rPr>
          <w:rFonts w:ascii="Times New Roman CYR" w:hAnsi="Times New Roman CYR" w:cs="Times New Roman CYR"/>
          <w:sz w:val="24"/>
          <w:szCs w:val="24"/>
        </w:rPr>
        <w:t xml:space="preserve"> аудитором.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затвердження</w:t>
      </w:r>
      <w:proofErr w:type="spellEnd"/>
      <w:r>
        <w:rPr>
          <w:rFonts w:ascii="Times New Roman CYR" w:hAnsi="Times New Roman CYR" w:cs="Times New Roman CYR"/>
          <w:sz w:val="24"/>
          <w:szCs w:val="24"/>
        </w:rPr>
        <w:t xml:space="preserve"> незалежного аудитора  </w:t>
      </w:r>
      <w:proofErr w:type="spellStart"/>
      <w:r>
        <w:rPr>
          <w:rFonts w:ascii="Times New Roman CYR" w:hAnsi="Times New Roman CYR" w:cs="Times New Roman CYR"/>
          <w:sz w:val="24"/>
          <w:szCs w:val="24"/>
        </w:rPr>
        <w:t>приймає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Наглядова</w:t>
      </w:r>
      <w:proofErr w:type="spellEnd"/>
      <w:r>
        <w:rPr>
          <w:rFonts w:ascii="Times New Roman CYR" w:hAnsi="Times New Roman CYR" w:cs="Times New Roman CYR"/>
          <w:sz w:val="24"/>
          <w:szCs w:val="24"/>
        </w:rPr>
        <w:t xml:space="preserve"> рада. </w:t>
      </w:r>
      <w:proofErr w:type="spellStart"/>
      <w:r>
        <w:rPr>
          <w:rFonts w:ascii="Times New Roman CYR" w:hAnsi="Times New Roman CYR" w:cs="Times New Roman CYR"/>
          <w:sz w:val="24"/>
          <w:szCs w:val="24"/>
        </w:rPr>
        <w:t>Ревiзiйна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комiсiя</w:t>
      </w:r>
      <w:proofErr w:type="spellEnd"/>
      <w:r>
        <w:rPr>
          <w:rFonts w:ascii="Times New Roman CYR" w:hAnsi="Times New Roman CYR" w:cs="Times New Roman CYR"/>
          <w:sz w:val="24"/>
          <w:szCs w:val="24"/>
        </w:rPr>
        <w:t xml:space="preserve"> проводить </w:t>
      </w:r>
      <w:proofErr w:type="spellStart"/>
      <w:r>
        <w:rPr>
          <w:rFonts w:ascii="Times New Roman CYR" w:hAnsi="Times New Roman CYR" w:cs="Times New Roman CYR"/>
          <w:sz w:val="24"/>
          <w:szCs w:val="24"/>
        </w:rPr>
        <w:t>перевiрку</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власної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iнiцiативи</w:t>
      </w:r>
      <w:proofErr w:type="spellEnd"/>
      <w:r>
        <w:rPr>
          <w:rFonts w:ascii="Times New Roman CYR" w:hAnsi="Times New Roman CYR" w:cs="Times New Roman CYR"/>
          <w:sz w:val="24"/>
          <w:szCs w:val="24"/>
        </w:rPr>
        <w:t xml:space="preserve"> перед </w:t>
      </w:r>
      <w:proofErr w:type="spellStart"/>
      <w:r>
        <w:rPr>
          <w:rFonts w:ascii="Times New Roman CYR" w:hAnsi="Times New Roman CYR" w:cs="Times New Roman CYR"/>
          <w:sz w:val="24"/>
          <w:szCs w:val="24"/>
        </w:rPr>
        <w:t>рiчними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Спецiальна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перевiрка</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проводилася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готує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мiжнародних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стандартiв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w:t>
      </w:r>
    </w:p>
    <w:p w14:paraId="21F8011E" w14:textId="77777777" w:rsidR="00681D85" w:rsidRDefault="00681D85" w:rsidP="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lastRenderedPageBreak/>
        <w:t>Серед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функцiй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системи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внутрiшнього</w:t>
      </w:r>
      <w:proofErr w:type="spellEnd"/>
      <w:r>
        <w:rPr>
          <w:rFonts w:ascii="Times New Roman CYR" w:hAnsi="Times New Roman CYR" w:cs="Times New Roman CYR"/>
          <w:sz w:val="24"/>
          <w:szCs w:val="24"/>
        </w:rPr>
        <w:t xml:space="preserve"> контролю </w:t>
      </w:r>
      <w:proofErr w:type="spellStart"/>
      <w:r>
        <w:rPr>
          <w:rFonts w:ascii="Times New Roman CYR" w:hAnsi="Times New Roman CYR" w:cs="Times New Roman CYR"/>
          <w:sz w:val="24"/>
          <w:szCs w:val="24"/>
        </w:rPr>
        <w:t>корпоративних</w:t>
      </w:r>
      <w:proofErr w:type="spellEnd"/>
      <w:r>
        <w:rPr>
          <w:rFonts w:ascii="Times New Roman CYR" w:hAnsi="Times New Roman CYR" w:cs="Times New Roman CYR"/>
          <w:sz w:val="24"/>
          <w:szCs w:val="24"/>
        </w:rPr>
        <w:t xml:space="preserve"> прав у </w:t>
      </w:r>
      <w:proofErr w:type="spellStart"/>
      <w:r>
        <w:rPr>
          <w:rFonts w:ascii="Times New Roman CYR" w:hAnsi="Times New Roman CYR" w:cs="Times New Roman CYR"/>
          <w:sz w:val="24"/>
          <w:szCs w:val="24"/>
        </w:rPr>
        <w:t>цiлому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можна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виокремити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
    <w:p w14:paraId="424FAE9F" w14:textId="77777777" w:rsidR="00681D85" w:rsidRDefault="00681D85" w:rsidP="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надiйностi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достовiрностi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показникiв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стосуються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господарської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корпоративних</w:t>
      </w:r>
      <w:proofErr w:type="spellEnd"/>
      <w:r>
        <w:rPr>
          <w:rFonts w:ascii="Times New Roman CYR" w:hAnsi="Times New Roman CYR" w:cs="Times New Roman CYR"/>
          <w:sz w:val="24"/>
          <w:szCs w:val="24"/>
        </w:rPr>
        <w:t xml:space="preserve"> прав у </w:t>
      </w:r>
      <w:proofErr w:type="spellStart"/>
      <w:r>
        <w:rPr>
          <w:rFonts w:ascii="Times New Roman CYR" w:hAnsi="Times New Roman CYR" w:cs="Times New Roman CYR"/>
          <w:sz w:val="24"/>
          <w:szCs w:val="24"/>
        </w:rPr>
        <w:t>системi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бухгалтерського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облiку</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податкової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внутрiшньої</w:t>
      </w:r>
      <w:proofErr w:type="spellEnd"/>
      <w:r>
        <w:rPr>
          <w:rFonts w:ascii="Times New Roman CYR" w:hAnsi="Times New Roman CYR" w:cs="Times New Roman CYR"/>
          <w:sz w:val="24"/>
          <w:szCs w:val="24"/>
        </w:rPr>
        <w:t xml:space="preserve">; </w:t>
      </w:r>
    </w:p>
    <w:p w14:paraId="05EAD19F" w14:textId="77777777" w:rsidR="00681D85" w:rsidRDefault="00681D85" w:rsidP="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своєчасного</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надiйного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iнформацiйного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пiдгрунтя</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управлiнських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стосовно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господарської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корпоративних</w:t>
      </w:r>
      <w:proofErr w:type="spellEnd"/>
      <w:r>
        <w:rPr>
          <w:rFonts w:ascii="Times New Roman CYR" w:hAnsi="Times New Roman CYR" w:cs="Times New Roman CYR"/>
          <w:sz w:val="24"/>
          <w:szCs w:val="24"/>
        </w:rPr>
        <w:t xml:space="preserve"> прав;</w:t>
      </w:r>
    </w:p>
    <w:p w14:paraId="1C787BA8" w14:textId="77777777" w:rsidR="00681D85" w:rsidRDefault="00681D85" w:rsidP="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виявлення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вiдхилень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запланованих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показникiв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господарської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w:t>
      </w:r>
    </w:p>
    <w:p w14:paraId="552CAD07" w14:textId="77777777" w:rsidR="00681D85" w:rsidRDefault="00681D85" w:rsidP="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усунення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факторiв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спричиняють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вiдхилення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планiв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розробка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рекомендацiй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пiдвищення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ефективностi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роботи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пiдприємства</w:t>
      </w:r>
      <w:proofErr w:type="spellEnd"/>
      <w:r>
        <w:rPr>
          <w:rFonts w:ascii="Times New Roman CYR" w:hAnsi="Times New Roman CYR" w:cs="Times New Roman CYR"/>
          <w:sz w:val="24"/>
          <w:szCs w:val="24"/>
        </w:rPr>
        <w:t>.</w:t>
      </w:r>
    </w:p>
    <w:p w14:paraId="2DF6CCF2" w14:textId="77777777" w:rsidR="00681D85" w:rsidRDefault="00681D85" w:rsidP="00681D85">
      <w:pPr>
        <w:widowControl w:val="0"/>
        <w:autoSpaceDE w:val="0"/>
        <w:autoSpaceDN w:val="0"/>
        <w:adjustRightInd w:val="0"/>
        <w:spacing w:after="0" w:line="240" w:lineRule="auto"/>
        <w:jc w:val="both"/>
        <w:rPr>
          <w:rFonts w:ascii="Times New Roman CYR" w:hAnsi="Times New Roman CYR" w:cs="Times New Roman CYR"/>
          <w:sz w:val="24"/>
          <w:szCs w:val="24"/>
        </w:rPr>
      </w:pPr>
    </w:p>
    <w:p w14:paraId="70212CDD" w14:textId="77777777" w:rsidR="00681D85" w:rsidRDefault="00681D85" w:rsidP="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 метою </w:t>
      </w:r>
      <w:proofErr w:type="spellStart"/>
      <w:r>
        <w:rPr>
          <w:rFonts w:ascii="Times New Roman CYR" w:hAnsi="Times New Roman CYR" w:cs="Times New Roman CYR"/>
          <w:sz w:val="24"/>
          <w:szCs w:val="24"/>
        </w:rPr>
        <w:t>виконання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своїх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функцiй</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системi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внутрiшнього</w:t>
      </w:r>
      <w:proofErr w:type="spellEnd"/>
      <w:r>
        <w:rPr>
          <w:rFonts w:ascii="Times New Roman CYR" w:hAnsi="Times New Roman CYR" w:cs="Times New Roman CYR"/>
          <w:sz w:val="24"/>
          <w:szCs w:val="24"/>
        </w:rPr>
        <w:t xml:space="preserve"> контролю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суб'єкти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внутрiшнього</w:t>
      </w:r>
      <w:proofErr w:type="spellEnd"/>
      <w:r>
        <w:rPr>
          <w:rFonts w:ascii="Times New Roman CYR" w:hAnsi="Times New Roman CYR" w:cs="Times New Roman CYR"/>
          <w:sz w:val="24"/>
          <w:szCs w:val="24"/>
        </w:rPr>
        <w:t xml:space="preserve"> контролю </w:t>
      </w:r>
      <w:proofErr w:type="spellStart"/>
      <w:r>
        <w:rPr>
          <w:rFonts w:ascii="Times New Roman CYR" w:hAnsi="Times New Roman CYR" w:cs="Times New Roman CYR"/>
          <w:sz w:val="24"/>
          <w:szCs w:val="24"/>
        </w:rPr>
        <w:t>надiленi</w:t>
      </w:r>
      <w:proofErr w:type="spellEnd"/>
      <w:r>
        <w:rPr>
          <w:rFonts w:ascii="Times New Roman CYR" w:hAnsi="Times New Roman CYR" w:cs="Times New Roman CYR"/>
          <w:sz w:val="24"/>
          <w:szCs w:val="24"/>
        </w:rPr>
        <w:t xml:space="preserve"> такими </w:t>
      </w:r>
      <w:proofErr w:type="spellStart"/>
      <w:r>
        <w:rPr>
          <w:rFonts w:ascii="Times New Roman CYR" w:hAnsi="Times New Roman CYR" w:cs="Times New Roman CYR"/>
          <w:sz w:val="24"/>
          <w:szCs w:val="24"/>
        </w:rPr>
        <w:t>повноваженнями</w:t>
      </w:r>
      <w:proofErr w:type="spellEnd"/>
      <w:r>
        <w:rPr>
          <w:rFonts w:ascii="Times New Roman CYR" w:hAnsi="Times New Roman CYR" w:cs="Times New Roman CYR"/>
          <w:sz w:val="24"/>
          <w:szCs w:val="24"/>
        </w:rPr>
        <w:t>:</w:t>
      </w:r>
    </w:p>
    <w:p w14:paraId="43C30907" w14:textId="77777777" w:rsidR="00681D85" w:rsidRDefault="00681D85" w:rsidP="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Загальнi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Визначення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основних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напрямiв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стратегiї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Затвердження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рiчного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балансу,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бюджету, </w:t>
      </w:r>
      <w:proofErr w:type="spellStart"/>
      <w:r>
        <w:rPr>
          <w:rFonts w:ascii="Times New Roman CYR" w:hAnsi="Times New Roman CYR" w:cs="Times New Roman CYR"/>
          <w:sz w:val="24"/>
          <w:szCs w:val="24"/>
        </w:rPr>
        <w:t>Обрання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припинення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повноважень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Обрання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припинення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повноважень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Визначення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розмiру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винагороди</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голови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додатковий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випуск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викуп</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реалiзацiю</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розмiщення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власних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акцiй</w:t>
      </w:r>
      <w:proofErr w:type="spellEnd"/>
    </w:p>
    <w:p w14:paraId="2C3E3D5E" w14:textId="77777777" w:rsidR="00681D85" w:rsidRDefault="00681D85" w:rsidP="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Наглядова</w:t>
      </w:r>
      <w:proofErr w:type="spellEnd"/>
      <w:r>
        <w:rPr>
          <w:rFonts w:ascii="Times New Roman CYR" w:hAnsi="Times New Roman CYR" w:cs="Times New Roman CYR"/>
          <w:sz w:val="24"/>
          <w:szCs w:val="24"/>
        </w:rPr>
        <w:t xml:space="preserve"> рада: </w:t>
      </w:r>
      <w:proofErr w:type="spellStart"/>
      <w:r>
        <w:rPr>
          <w:rFonts w:ascii="Times New Roman CYR" w:hAnsi="Times New Roman CYR" w:cs="Times New Roman CYR"/>
          <w:sz w:val="24"/>
          <w:szCs w:val="24"/>
        </w:rPr>
        <w:t>Обрання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припинення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повноважень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голови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(з </w:t>
      </w:r>
      <w:proofErr w:type="spellStart"/>
      <w:r>
        <w:rPr>
          <w:rFonts w:ascii="Times New Roman CYR" w:hAnsi="Times New Roman CYR" w:cs="Times New Roman CYR"/>
          <w:sz w:val="24"/>
          <w:szCs w:val="24"/>
        </w:rPr>
        <w:t>обраних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Визначення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розмiру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винагороди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виконавчого</w:t>
      </w:r>
      <w:proofErr w:type="spellEnd"/>
      <w:r>
        <w:rPr>
          <w:rFonts w:ascii="Times New Roman CYR" w:hAnsi="Times New Roman CYR" w:cs="Times New Roman CYR"/>
          <w:sz w:val="24"/>
          <w:szCs w:val="24"/>
        </w:rPr>
        <w:t xml:space="preserve"> органу, </w:t>
      </w:r>
      <w:proofErr w:type="spellStart"/>
      <w:r>
        <w:rPr>
          <w:rFonts w:ascii="Times New Roman CYR" w:hAnsi="Times New Roman CYR" w:cs="Times New Roman CYR"/>
          <w:sz w:val="24"/>
          <w:szCs w:val="24"/>
        </w:rPr>
        <w:t>обрання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припинення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повноважень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виконавчого</w:t>
      </w:r>
      <w:proofErr w:type="spellEnd"/>
      <w:r>
        <w:rPr>
          <w:rFonts w:ascii="Times New Roman CYR" w:hAnsi="Times New Roman CYR" w:cs="Times New Roman CYR"/>
          <w:sz w:val="24"/>
          <w:szCs w:val="24"/>
        </w:rPr>
        <w:t xml:space="preserve"> органу, </w:t>
      </w:r>
      <w:proofErr w:type="spellStart"/>
      <w:r>
        <w:rPr>
          <w:rFonts w:ascii="Times New Roman CYR" w:hAnsi="Times New Roman CYR" w:cs="Times New Roman CYR"/>
          <w:sz w:val="24"/>
          <w:szCs w:val="24"/>
        </w:rPr>
        <w:t>Затвердження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зовнiшнього</w:t>
      </w:r>
      <w:proofErr w:type="spellEnd"/>
      <w:r>
        <w:rPr>
          <w:rFonts w:ascii="Times New Roman CYR" w:hAnsi="Times New Roman CYR" w:cs="Times New Roman CYR"/>
          <w:sz w:val="24"/>
          <w:szCs w:val="24"/>
        </w:rPr>
        <w:t xml:space="preserve"> аудитора</w:t>
      </w:r>
    </w:p>
    <w:p w14:paraId="6AC5013C" w14:textId="77777777" w:rsidR="00681D85" w:rsidRDefault="00681D85" w:rsidP="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Виконавчий</w:t>
      </w:r>
      <w:proofErr w:type="spellEnd"/>
      <w:r>
        <w:rPr>
          <w:rFonts w:ascii="Times New Roman CYR" w:hAnsi="Times New Roman CYR" w:cs="Times New Roman CYR"/>
          <w:sz w:val="24"/>
          <w:szCs w:val="24"/>
        </w:rPr>
        <w:t xml:space="preserve"> орган - </w:t>
      </w:r>
      <w:proofErr w:type="spellStart"/>
      <w:r>
        <w:rPr>
          <w:rFonts w:ascii="Times New Roman CYR" w:hAnsi="Times New Roman CYR" w:cs="Times New Roman CYR"/>
          <w:sz w:val="24"/>
          <w:szCs w:val="24"/>
        </w:rPr>
        <w:t>Затвердження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планiв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бiзнес-планiв</w:t>
      </w:r>
      <w:proofErr w:type="spellEnd"/>
      <w:r>
        <w:rPr>
          <w:rFonts w:ascii="Times New Roman CYR" w:hAnsi="Times New Roman CYR" w:cs="Times New Roman CYR"/>
          <w:sz w:val="24"/>
          <w:szCs w:val="24"/>
        </w:rPr>
        <w:t>)</w:t>
      </w:r>
    </w:p>
    <w:p w14:paraId="22CD3C95" w14:textId="77777777" w:rsidR="00681D85" w:rsidRDefault="00681D85" w:rsidP="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надається</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рiчному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звiтi</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роздiлi</w:t>
      </w:r>
      <w:proofErr w:type="spellEnd"/>
      <w:r>
        <w:rPr>
          <w:rFonts w:ascii="Times New Roman CYR" w:hAnsi="Times New Roman CYR" w:cs="Times New Roman CYR"/>
          <w:sz w:val="24"/>
          <w:szCs w:val="24"/>
        </w:rPr>
        <w:t xml:space="preserve"> "IНФОРМАЦIЯ ПРО СТАН КОРПОРАТИВНОГО УПРАВЛIННЯ". </w:t>
      </w:r>
    </w:p>
    <w:p w14:paraId="3699D541" w14:textId="77777777" w:rsidR="00681D85" w:rsidRDefault="00681D85" w:rsidP="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Визначений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чинним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законодавством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перелiк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w:t>
      </w:r>
    </w:p>
    <w:p w14:paraId="4696F023" w14:textId="77777777" w:rsidR="00681D85" w:rsidRDefault="00681D85" w:rsidP="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фiнансова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результати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власникiв</w:t>
      </w:r>
      <w:proofErr w:type="spellEnd"/>
      <w:r>
        <w:rPr>
          <w:rFonts w:ascii="Times New Roman CYR" w:hAnsi="Times New Roman CYR" w:cs="Times New Roman CYR"/>
          <w:sz w:val="24"/>
          <w:szCs w:val="24"/>
        </w:rPr>
        <w:t xml:space="preserve"> 5 i </w:t>
      </w:r>
      <w:proofErr w:type="spellStart"/>
      <w:r>
        <w:rPr>
          <w:rFonts w:ascii="Times New Roman CYR" w:hAnsi="Times New Roman CYR" w:cs="Times New Roman CYR"/>
          <w:sz w:val="24"/>
          <w:szCs w:val="24"/>
        </w:rPr>
        <w:t>бiльше</w:t>
      </w:r>
      <w:proofErr w:type="spellEnd"/>
      <w:r>
        <w:rPr>
          <w:rFonts w:ascii="Times New Roman CYR" w:hAnsi="Times New Roman CYR" w:cs="Times New Roman CYR"/>
          <w:sz w:val="24"/>
          <w:szCs w:val="24"/>
        </w:rPr>
        <w:t xml:space="preserve"> % статутного </w:t>
      </w:r>
      <w:proofErr w:type="spellStart"/>
      <w:r>
        <w:rPr>
          <w:rFonts w:ascii="Times New Roman CYR" w:hAnsi="Times New Roman CYR" w:cs="Times New Roman CYR"/>
          <w:sz w:val="24"/>
          <w:szCs w:val="24"/>
        </w:rPr>
        <w:t>капiталу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склад </w:t>
      </w:r>
      <w:proofErr w:type="spellStart"/>
      <w:r>
        <w:rPr>
          <w:rFonts w:ascii="Times New Roman CYR" w:hAnsi="Times New Roman CYR" w:cs="Times New Roman CYR"/>
          <w:sz w:val="24"/>
          <w:szCs w:val="24"/>
        </w:rPr>
        <w:t>органiв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рiчного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звiту</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вiдповiдний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рiчний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повiдомлення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збори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оприлюднюється</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загальнодоступнiй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iнформацiйнiй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базi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даних</w:t>
      </w:r>
      <w:proofErr w:type="spellEnd"/>
      <w:r>
        <w:rPr>
          <w:rFonts w:ascii="Times New Roman CYR" w:hAnsi="Times New Roman CYR" w:cs="Times New Roman CYR"/>
          <w:sz w:val="24"/>
          <w:szCs w:val="24"/>
        </w:rPr>
        <w:t xml:space="preserve"> НКЦПФР та </w:t>
      </w:r>
      <w:proofErr w:type="spellStart"/>
      <w:r>
        <w:rPr>
          <w:rFonts w:ascii="Times New Roman CYR" w:hAnsi="Times New Roman CYR" w:cs="Times New Roman CYR"/>
          <w:sz w:val="24"/>
          <w:szCs w:val="24"/>
        </w:rPr>
        <w:t>розмiщується</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власному</w:t>
      </w:r>
      <w:proofErr w:type="spellEnd"/>
      <w:r>
        <w:rPr>
          <w:rFonts w:ascii="Times New Roman CYR" w:hAnsi="Times New Roman CYR" w:cs="Times New Roman CYR"/>
          <w:sz w:val="24"/>
          <w:szCs w:val="24"/>
        </w:rPr>
        <w:t xml:space="preserve"> веб-</w:t>
      </w:r>
      <w:proofErr w:type="spellStart"/>
      <w:r>
        <w:rPr>
          <w:rFonts w:ascii="Times New Roman CYR" w:hAnsi="Times New Roman CYR" w:cs="Times New Roman CYR"/>
          <w:sz w:val="24"/>
          <w:szCs w:val="24"/>
        </w:rPr>
        <w:t>сайтi</w:t>
      </w:r>
      <w:proofErr w:type="spellEnd"/>
      <w:r>
        <w:rPr>
          <w:rFonts w:ascii="Times New Roman CYR" w:hAnsi="Times New Roman CYR" w:cs="Times New Roman CYR"/>
          <w:sz w:val="24"/>
          <w:szCs w:val="24"/>
        </w:rPr>
        <w:t xml:space="preserve"> www.slav-oboi.pat.ua</w:t>
      </w:r>
    </w:p>
    <w:p w14:paraId="27873A2B" w14:textId="77777777" w:rsidR="00681D85" w:rsidRDefault="00681D85" w:rsidP="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Протоколи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пiсля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їх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проведення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можуть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розповсюджуватися</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зборах</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розмiщуються</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власному</w:t>
      </w:r>
      <w:proofErr w:type="spellEnd"/>
      <w:r>
        <w:rPr>
          <w:rFonts w:ascii="Times New Roman CYR" w:hAnsi="Times New Roman CYR" w:cs="Times New Roman CYR"/>
          <w:sz w:val="24"/>
          <w:szCs w:val="24"/>
        </w:rPr>
        <w:t xml:space="preserve"> веб-</w:t>
      </w:r>
      <w:proofErr w:type="spellStart"/>
      <w:r>
        <w:rPr>
          <w:rFonts w:ascii="Times New Roman CYR" w:hAnsi="Times New Roman CYR" w:cs="Times New Roman CYR"/>
          <w:sz w:val="24"/>
          <w:szCs w:val="24"/>
        </w:rPr>
        <w:t>сайтi</w:t>
      </w:r>
      <w:proofErr w:type="spellEnd"/>
      <w:r>
        <w:rPr>
          <w:rFonts w:ascii="Times New Roman CYR" w:hAnsi="Times New Roman CYR" w:cs="Times New Roman CYR"/>
          <w:sz w:val="24"/>
          <w:szCs w:val="24"/>
        </w:rPr>
        <w:t xml:space="preserve"> www.slav-oboi.pat.ua.</w:t>
      </w:r>
    </w:p>
    <w:p w14:paraId="09CF5A18" w14:textId="77777777" w:rsidR="00681D85" w:rsidRDefault="00681D85" w:rsidP="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фiнансова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результати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власникiв</w:t>
      </w:r>
      <w:proofErr w:type="spellEnd"/>
      <w:r>
        <w:rPr>
          <w:rFonts w:ascii="Times New Roman CYR" w:hAnsi="Times New Roman CYR" w:cs="Times New Roman CYR"/>
          <w:sz w:val="24"/>
          <w:szCs w:val="24"/>
        </w:rPr>
        <w:t xml:space="preserve"> 5 i </w:t>
      </w:r>
      <w:proofErr w:type="spellStart"/>
      <w:r>
        <w:rPr>
          <w:rFonts w:ascii="Times New Roman CYR" w:hAnsi="Times New Roman CYR" w:cs="Times New Roman CYR"/>
          <w:sz w:val="24"/>
          <w:szCs w:val="24"/>
        </w:rPr>
        <w:t>бiльше</w:t>
      </w:r>
      <w:proofErr w:type="spellEnd"/>
      <w:r>
        <w:rPr>
          <w:rFonts w:ascii="Times New Roman CYR" w:hAnsi="Times New Roman CYR" w:cs="Times New Roman CYR"/>
          <w:sz w:val="24"/>
          <w:szCs w:val="24"/>
        </w:rPr>
        <w:t xml:space="preserve"> % статутного </w:t>
      </w:r>
      <w:proofErr w:type="spellStart"/>
      <w:r>
        <w:rPr>
          <w:rFonts w:ascii="Times New Roman CYR" w:hAnsi="Times New Roman CYR" w:cs="Times New Roman CYR"/>
          <w:sz w:val="24"/>
          <w:szCs w:val="24"/>
        </w:rPr>
        <w:t>капiталу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склад </w:t>
      </w:r>
      <w:proofErr w:type="spellStart"/>
      <w:r>
        <w:rPr>
          <w:rFonts w:ascii="Times New Roman CYR" w:hAnsi="Times New Roman CYR" w:cs="Times New Roman CYR"/>
          <w:sz w:val="24"/>
          <w:szCs w:val="24"/>
        </w:rPr>
        <w:t>органiв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рiчного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звiту</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вiдповiдний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рiчний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Протоколи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Статут та </w:t>
      </w:r>
      <w:proofErr w:type="spellStart"/>
      <w:r>
        <w:rPr>
          <w:rFonts w:ascii="Times New Roman CYR" w:hAnsi="Times New Roman CYR" w:cs="Times New Roman CYR"/>
          <w:sz w:val="24"/>
          <w:szCs w:val="24"/>
        </w:rPr>
        <w:t>внутрiшнi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документи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надаються</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ознайомлення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безпосередньо</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акцiонерному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копiї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їх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надаються</w:t>
      </w:r>
      <w:proofErr w:type="spellEnd"/>
      <w:r>
        <w:rPr>
          <w:rFonts w:ascii="Times New Roman CYR" w:hAnsi="Times New Roman CYR" w:cs="Times New Roman CYR"/>
          <w:sz w:val="24"/>
          <w:szCs w:val="24"/>
        </w:rPr>
        <w:t xml:space="preserve"> на запит </w:t>
      </w:r>
      <w:proofErr w:type="spellStart"/>
      <w:r>
        <w:rPr>
          <w:rFonts w:ascii="Times New Roman CYR" w:hAnsi="Times New Roman CYR" w:cs="Times New Roman CYR"/>
          <w:sz w:val="24"/>
          <w:szCs w:val="24"/>
        </w:rPr>
        <w:t>акцiонера</w:t>
      </w:r>
      <w:proofErr w:type="spellEnd"/>
      <w:r>
        <w:rPr>
          <w:rFonts w:ascii="Times New Roman CYR" w:hAnsi="Times New Roman CYR" w:cs="Times New Roman CYR"/>
          <w:sz w:val="24"/>
          <w:szCs w:val="24"/>
        </w:rPr>
        <w:t>.</w:t>
      </w:r>
    </w:p>
    <w:p w14:paraId="72BFEF5B" w14:textId="77777777" w:rsidR="00681D85" w:rsidRDefault="00681D85" w:rsidP="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Наражання</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фiнансовi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ризики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виникає</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процесi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звичайної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w:t>
      </w:r>
    </w:p>
    <w:p w14:paraId="484E6F71" w14:textId="77777777" w:rsidR="00681D85" w:rsidRDefault="00681D85" w:rsidP="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Суттєвий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вплив</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можуть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такi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ризики</w:t>
      </w:r>
      <w:proofErr w:type="spellEnd"/>
      <w:r>
        <w:rPr>
          <w:rFonts w:ascii="Times New Roman CYR" w:hAnsi="Times New Roman CYR" w:cs="Times New Roman CYR"/>
          <w:sz w:val="24"/>
          <w:szCs w:val="24"/>
        </w:rPr>
        <w:t xml:space="preserve"> як:</w:t>
      </w:r>
    </w:p>
    <w:p w14:paraId="041625C9" w14:textId="77777777" w:rsidR="00681D85" w:rsidRDefault="00681D85" w:rsidP="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нестабiльнiсть</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суперечливiсть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законодавства</w:t>
      </w:r>
      <w:proofErr w:type="spellEnd"/>
      <w:r>
        <w:rPr>
          <w:rFonts w:ascii="Times New Roman CYR" w:hAnsi="Times New Roman CYR" w:cs="Times New Roman CYR"/>
          <w:sz w:val="24"/>
          <w:szCs w:val="24"/>
        </w:rPr>
        <w:t>;</w:t>
      </w:r>
    </w:p>
    <w:p w14:paraId="60B43A6D" w14:textId="77777777" w:rsidR="00681D85" w:rsidRDefault="00681D85" w:rsidP="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непередбаченi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державних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органiв</w:t>
      </w:r>
      <w:proofErr w:type="spellEnd"/>
      <w:r>
        <w:rPr>
          <w:rFonts w:ascii="Times New Roman CYR" w:hAnsi="Times New Roman CYR" w:cs="Times New Roman CYR"/>
          <w:sz w:val="24"/>
          <w:szCs w:val="24"/>
        </w:rPr>
        <w:t>;</w:t>
      </w:r>
    </w:p>
    <w:p w14:paraId="7D326074" w14:textId="77777777" w:rsidR="00681D85" w:rsidRDefault="00681D85" w:rsidP="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нестабiльнiсть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економiчної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податкової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зовнiшньоекономiчної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полiтики</w:t>
      </w:r>
      <w:proofErr w:type="spellEnd"/>
      <w:r>
        <w:rPr>
          <w:rFonts w:ascii="Times New Roman CYR" w:hAnsi="Times New Roman CYR" w:cs="Times New Roman CYR"/>
          <w:sz w:val="24"/>
          <w:szCs w:val="24"/>
        </w:rPr>
        <w:t>;</w:t>
      </w:r>
    </w:p>
    <w:p w14:paraId="10AB41D2" w14:textId="77777777" w:rsidR="00681D85" w:rsidRDefault="00681D85" w:rsidP="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непередбачена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кон'юнктури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внутрiшнього</w:t>
      </w:r>
      <w:proofErr w:type="spellEnd"/>
      <w:r>
        <w:rPr>
          <w:rFonts w:ascii="Times New Roman CYR" w:hAnsi="Times New Roman CYR" w:cs="Times New Roman CYR"/>
          <w:sz w:val="24"/>
          <w:szCs w:val="24"/>
        </w:rPr>
        <w:t xml:space="preserve"> та/</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зовнiшнього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ринкiв</w:t>
      </w:r>
      <w:proofErr w:type="spellEnd"/>
      <w:r>
        <w:rPr>
          <w:rFonts w:ascii="Times New Roman CYR" w:hAnsi="Times New Roman CYR" w:cs="Times New Roman CYR"/>
          <w:sz w:val="24"/>
          <w:szCs w:val="24"/>
        </w:rPr>
        <w:t>;</w:t>
      </w:r>
    </w:p>
    <w:p w14:paraId="1508DC8C" w14:textId="77777777" w:rsidR="00681D85" w:rsidRDefault="00681D85" w:rsidP="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непередбаченi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конкурентiв</w:t>
      </w:r>
      <w:proofErr w:type="spellEnd"/>
      <w:r>
        <w:rPr>
          <w:rFonts w:ascii="Times New Roman CYR" w:hAnsi="Times New Roman CYR" w:cs="Times New Roman CYR"/>
          <w:sz w:val="24"/>
          <w:szCs w:val="24"/>
        </w:rPr>
        <w:t xml:space="preserve">. </w:t>
      </w:r>
    </w:p>
    <w:p w14:paraId="1001B6BC" w14:textId="77777777" w:rsidR="00681D85" w:rsidRDefault="00681D85" w:rsidP="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Функцiї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ризиками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Товариствi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виконує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управлiнський</w:t>
      </w:r>
      <w:proofErr w:type="spellEnd"/>
      <w:r>
        <w:rPr>
          <w:rFonts w:ascii="Times New Roman CYR" w:hAnsi="Times New Roman CYR" w:cs="Times New Roman CYR"/>
          <w:sz w:val="24"/>
          <w:szCs w:val="24"/>
        </w:rPr>
        <w:t xml:space="preserve"> персонал. В </w:t>
      </w:r>
      <w:proofErr w:type="spellStart"/>
      <w:r>
        <w:rPr>
          <w:rFonts w:ascii="Times New Roman CYR" w:hAnsi="Times New Roman CYR" w:cs="Times New Roman CYR"/>
          <w:sz w:val="24"/>
          <w:szCs w:val="24"/>
        </w:rPr>
        <w:t>зв'язку</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непередбачуванiстю</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неефективнiстю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фiнансового</w:t>
      </w:r>
      <w:proofErr w:type="spellEnd"/>
      <w:r>
        <w:rPr>
          <w:rFonts w:ascii="Times New Roman CYR" w:hAnsi="Times New Roman CYR" w:cs="Times New Roman CYR"/>
          <w:sz w:val="24"/>
          <w:szCs w:val="24"/>
        </w:rPr>
        <w:t xml:space="preserve"> ринку </w:t>
      </w:r>
      <w:proofErr w:type="spellStart"/>
      <w:r>
        <w:rPr>
          <w:rFonts w:ascii="Times New Roman CYR" w:hAnsi="Times New Roman CYR" w:cs="Times New Roman CYR"/>
          <w:sz w:val="24"/>
          <w:szCs w:val="24"/>
        </w:rPr>
        <w:t>України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програма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управлiнського</w:t>
      </w:r>
      <w:proofErr w:type="spellEnd"/>
      <w:r>
        <w:rPr>
          <w:rFonts w:ascii="Times New Roman CYR" w:hAnsi="Times New Roman CYR" w:cs="Times New Roman CYR"/>
          <w:sz w:val="24"/>
          <w:szCs w:val="24"/>
        </w:rPr>
        <w:t xml:space="preserve"> персоналу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ризиками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зосереджена</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спрямована</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мiнiмiзацiю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їх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потенцiйного</w:t>
      </w:r>
      <w:proofErr w:type="spellEnd"/>
      <w:r>
        <w:rPr>
          <w:rFonts w:ascii="Times New Roman CYR" w:hAnsi="Times New Roman CYR" w:cs="Times New Roman CYR"/>
          <w:sz w:val="24"/>
          <w:szCs w:val="24"/>
        </w:rPr>
        <w:t xml:space="preserve"> негативного </w:t>
      </w:r>
      <w:proofErr w:type="spellStart"/>
      <w:r>
        <w:rPr>
          <w:rFonts w:ascii="Times New Roman CYR" w:hAnsi="Times New Roman CYR" w:cs="Times New Roman CYR"/>
          <w:sz w:val="24"/>
          <w:szCs w:val="24"/>
        </w:rPr>
        <w:t>впливу</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фiнансовий</w:t>
      </w:r>
      <w:proofErr w:type="spellEnd"/>
      <w:r>
        <w:rPr>
          <w:rFonts w:ascii="Times New Roman CYR" w:hAnsi="Times New Roman CYR" w:cs="Times New Roman CYR"/>
          <w:sz w:val="24"/>
          <w:szCs w:val="24"/>
        </w:rPr>
        <w:t xml:space="preserve"> стан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
    <w:p w14:paraId="2CCC15E7" w14:textId="77777777" w:rsidR="00681D85" w:rsidRDefault="00681D85" w:rsidP="00681D85">
      <w:pPr>
        <w:widowControl w:val="0"/>
        <w:autoSpaceDE w:val="0"/>
        <w:autoSpaceDN w:val="0"/>
        <w:adjustRightInd w:val="0"/>
        <w:spacing w:after="0" w:line="240" w:lineRule="auto"/>
        <w:jc w:val="both"/>
        <w:rPr>
          <w:rFonts w:ascii="Times New Roman CYR" w:hAnsi="Times New Roman CYR" w:cs="Times New Roman CYR"/>
          <w:sz w:val="24"/>
          <w:szCs w:val="24"/>
        </w:rPr>
      </w:pPr>
    </w:p>
    <w:p w14:paraId="2C70FCF6" w14:textId="77777777" w:rsidR="00681D85" w:rsidRDefault="00681D85" w:rsidP="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b/>
          <w:bCs/>
          <w:sz w:val="24"/>
          <w:szCs w:val="24"/>
        </w:rPr>
        <w:t>Чи</w:t>
      </w:r>
      <w:proofErr w:type="spellEnd"/>
      <w:r>
        <w:rPr>
          <w:rFonts w:ascii="Times New Roman CYR" w:hAnsi="Times New Roman CYR" w:cs="Times New Roman CYR"/>
          <w:b/>
          <w:bCs/>
          <w:sz w:val="24"/>
          <w:szCs w:val="24"/>
        </w:rPr>
        <w:t xml:space="preserve"> створено у </w:t>
      </w:r>
      <w:proofErr w:type="spellStart"/>
      <w:r>
        <w:rPr>
          <w:rFonts w:ascii="Times New Roman CYR" w:hAnsi="Times New Roman CYR" w:cs="Times New Roman CYR"/>
          <w:b/>
          <w:bCs/>
          <w:sz w:val="24"/>
          <w:szCs w:val="24"/>
        </w:rPr>
        <w:t>вашому</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акціонерному</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товаристві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ревізійну</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комісію</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або</w:t>
      </w:r>
      <w:proofErr w:type="spellEnd"/>
      <w:r>
        <w:rPr>
          <w:rFonts w:ascii="Times New Roman CYR" w:hAnsi="Times New Roman CYR" w:cs="Times New Roman CYR"/>
          <w:b/>
          <w:bCs/>
          <w:sz w:val="24"/>
          <w:szCs w:val="24"/>
        </w:rPr>
        <w:t xml:space="preserve"> введено посаду </w:t>
      </w:r>
      <w:proofErr w:type="spellStart"/>
      <w:r>
        <w:rPr>
          <w:rFonts w:ascii="Times New Roman CYR" w:hAnsi="Times New Roman CYR" w:cs="Times New Roman CYR"/>
          <w:b/>
          <w:bCs/>
          <w:sz w:val="24"/>
          <w:szCs w:val="24"/>
        </w:rPr>
        <w:lastRenderedPageBreak/>
        <w:t>ревізора</w:t>
      </w:r>
      <w:proofErr w:type="spellEnd"/>
      <w:r>
        <w:rPr>
          <w:rFonts w:ascii="Times New Roman CYR" w:hAnsi="Times New Roman CYR" w:cs="Times New Roman CYR"/>
          <w:b/>
          <w:bCs/>
          <w:sz w:val="24"/>
          <w:szCs w:val="24"/>
        </w:rPr>
        <w:t xml:space="preserve">? (так, створено </w:t>
      </w:r>
      <w:proofErr w:type="spellStart"/>
      <w:r>
        <w:rPr>
          <w:rFonts w:ascii="Times New Roman CYR" w:hAnsi="Times New Roman CYR" w:cs="Times New Roman CYR"/>
          <w:b/>
          <w:bCs/>
          <w:sz w:val="24"/>
          <w:szCs w:val="24"/>
        </w:rPr>
        <w:t>ревізійну</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комісію</w:t>
      </w:r>
      <w:proofErr w:type="spellEnd"/>
      <w:r>
        <w:rPr>
          <w:rFonts w:ascii="Times New Roman CYR" w:hAnsi="Times New Roman CYR" w:cs="Times New Roman CYR"/>
          <w:b/>
          <w:bCs/>
          <w:sz w:val="24"/>
          <w:szCs w:val="24"/>
        </w:rPr>
        <w:t xml:space="preserve"> / так, введено посаду </w:t>
      </w:r>
      <w:proofErr w:type="spellStart"/>
      <w:r>
        <w:rPr>
          <w:rFonts w:ascii="Times New Roman CYR" w:hAnsi="Times New Roman CYR" w:cs="Times New Roman CYR"/>
          <w:b/>
          <w:bCs/>
          <w:sz w:val="24"/>
          <w:szCs w:val="24"/>
        </w:rPr>
        <w:t>ревізора</w:t>
      </w:r>
      <w:proofErr w:type="spellEnd"/>
      <w:r>
        <w:rPr>
          <w:rFonts w:ascii="Times New Roman CYR" w:hAnsi="Times New Roman CYR" w:cs="Times New Roman CYR"/>
          <w:b/>
          <w:bCs/>
          <w:sz w:val="24"/>
          <w:szCs w:val="24"/>
        </w:rPr>
        <w:t xml:space="preserve"> / </w:t>
      </w:r>
      <w:proofErr w:type="spellStart"/>
      <w:r>
        <w:rPr>
          <w:rFonts w:ascii="Times New Roman CYR" w:hAnsi="Times New Roman CYR" w:cs="Times New Roman CYR"/>
          <w:b/>
          <w:bCs/>
          <w:sz w:val="24"/>
          <w:szCs w:val="24"/>
        </w:rPr>
        <w:t>ні</w:t>
      </w:r>
      <w:proofErr w:type="spellEnd"/>
      <w:r>
        <w:rPr>
          <w:rFonts w:ascii="Times New Roman CYR" w:hAnsi="Times New Roman CYR" w:cs="Times New Roman CYR"/>
          <w:b/>
          <w:bCs/>
          <w:sz w:val="24"/>
          <w:szCs w:val="24"/>
        </w:rPr>
        <w:t xml:space="preserve">)  </w:t>
      </w:r>
      <w:r>
        <w:rPr>
          <w:rFonts w:ascii="Times New Roman CYR" w:hAnsi="Times New Roman CYR" w:cs="Times New Roman CYR"/>
          <w:sz w:val="24"/>
          <w:szCs w:val="24"/>
          <w:u w:val="single"/>
        </w:rPr>
        <w:t xml:space="preserve">так, створено </w:t>
      </w:r>
      <w:proofErr w:type="spellStart"/>
      <w:r>
        <w:rPr>
          <w:rFonts w:ascii="Times New Roman CYR" w:hAnsi="Times New Roman CYR" w:cs="Times New Roman CYR"/>
          <w:sz w:val="24"/>
          <w:szCs w:val="24"/>
          <w:u w:val="single"/>
        </w:rPr>
        <w:t>ревізійну</w:t>
      </w:r>
      <w:proofErr w:type="spellEnd"/>
      <w:r>
        <w:rPr>
          <w:rFonts w:ascii="Times New Roman CYR" w:hAnsi="Times New Roman CYR" w:cs="Times New Roman CYR"/>
          <w:sz w:val="24"/>
          <w:szCs w:val="24"/>
          <w:u w:val="single"/>
        </w:rPr>
        <w:t xml:space="preserve"> </w:t>
      </w:r>
      <w:proofErr w:type="spellStart"/>
      <w:r>
        <w:rPr>
          <w:rFonts w:ascii="Times New Roman CYR" w:hAnsi="Times New Roman CYR" w:cs="Times New Roman CYR"/>
          <w:sz w:val="24"/>
          <w:szCs w:val="24"/>
          <w:u w:val="single"/>
        </w:rPr>
        <w:t>комісію</w:t>
      </w:r>
      <w:proofErr w:type="spellEnd"/>
    </w:p>
    <w:p w14:paraId="05A52C22"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b/>
          <w:bCs/>
          <w:sz w:val="24"/>
          <w:szCs w:val="24"/>
        </w:rPr>
        <w:t>Якщо</w:t>
      </w:r>
      <w:proofErr w:type="spellEnd"/>
      <w:r>
        <w:rPr>
          <w:rFonts w:ascii="Times New Roman CYR" w:hAnsi="Times New Roman CYR" w:cs="Times New Roman CYR"/>
          <w:b/>
          <w:bCs/>
          <w:sz w:val="24"/>
          <w:szCs w:val="24"/>
        </w:rPr>
        <w:t xml:space="preserve"> в </w:t>
      </w:r>
      <w:proofErr w:type="spellStart"/>
      <w:r>
        <w:rPr>
          <w:rFonts w:ascii="Times New Roman CYR" w:hAnsi="Times New Roman CYR" w:cs="Times New Roman CYR"/>
          <w:b/>
          <w:bCs/>
          <w:sz w:val="24"/>
          <w:szCs w:val="24"/>
        </w:rPr>
        <w:t>товаристві</w:t>
      </w:r>
      <w:proofErr w:type="spellEnd"/>
      <w:r>
        <w:rPr>
          <w:rFonts w:ascii="Times New Roman CYR" w:hAnsi="Times New Roman CYR" w:cs="Times New Roman CYR"/>
          <w:b/>
          <w:bCs/>
          <w:sz w:val="24"/>
          <w:szCs w:val="24"/>
        </w:rPr>
        <w:t xml:space="preserve"> створено </w:t>
      </w:r>
      <w:proofErr w:type="spellStart"/>
      <w:r>
        <w:rPr>
          <w:rFonts w:ascii="Times New Roman CYR" w:hAnsi="Times New Roman CYR" w:cs="Times New Roman CYR"/>
          <w:b/>
          <w:bCs/>
          <w:sz w:val="24"/>
          <w:szCs w:val="24"/>
        </w:rPr>
        <w:t>ревізійну</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комісію</w:t>
      </w:r>
      <w:proofErr w:type="spellEnd"/>
      <w:r>
        <w:rPr>
          <w:rFonts w:ascii="Times New Roman CYR" w:hAnsi="Times New Roman CYR" w:cs="Times New Roman CYR"/>
          <w:b/>
          <w:bCs/>
          <w:sz w:val="24"/>
          <w:szCs w:val="24"/>
        </w:rPr>
        <w:t xml:space="preserve">: </w:t>
      </w:r>
    </w:p>
    <w:p w14:paraId="2C9AC1C2"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Кількість</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членів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ревізійної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комісії</w:t>
      </w:r>
      <w:proofErr w:type="spellEnd"/>
      <w:r>
        <w:rPr>
          <w:rFonts w:ascii="Times New Roman CYR" w:hAnsi="Times New Roman CYR" w:cs="Times New Roman CYR"/>
          <w:b/>
          <w:bCs/>
          <w:sz w:val="24"/>
          <w:szCs w:val="24"/>
        </w:rPr>
        <w:t xml:space="preserve"> </w:t>
      </w:r>
      <w:r>
        <w:rPr>
          <w:rFonts w:ascii="Times New Roman CYR" w:hAnsi="Times New Roman CYR" w:cs="Times New Roman CYR"/>
          <w:sz w:val="24"/>
          <w:szCs w:val="24"/>
          <w:u w:val="single"/>
        </w:rPr>
        <w:t>3</w:t>
      </w:r>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осіб</w:t>
      </w:r>
      <w:proofErr w:type="spellEnd"/>
      <w:r>
        <w:rPr>
          <w:rFonts w:ascii="Times New Roman CYR" w:hAnsi="Times New Roman CYR" w:cs="Times New Roman CYR"/>
          <w:b/>
          <w:bCs/>
          <w:sz w:val="24"/>
          <w:szCs w:val="24"/>
        </w:rPr>
        <w:t>.</w:t>
      </w:r>
    </w:p>
    <w:p w14:paraId="48080C2A"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b/>
          <w:bCs/>
          <w:sz w:val="24"/>
          <w:szCs w:val="24"/>
        </w:rPr>
        <w:t>Скільки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разів</w:t>
      </w:r>
      <w:proofErr w:type="spellEnd"/>
      <w:r>
        <w:rPr>
          <w:rFonts w:ascii="Times New Roman CYR" w:hAnsi="Times New Roman CYR" w:cs="Times New Roman CYR"/>
          <w:b/>
          <w:bCs/>
          <w:sz w:val="24"/>
          <w:szCs w:val="24"/>
        </w:rPr>
        <w:t xml:space="preserve"> на </w:t>
      </w:r>
      <w:proofErr w:type="spellStart"/>
      <w:r>
        <w:rPr>
          <w:rFonts w:ascii="Times New Roman CYR" w:hAnsi="Times New Roman CYR" w:cs="Times New Roman CYR"/>
          <w:b/>
          <w:bCs/>
          <w:sz w:val="24"/>
          <w:szCs w:val="24"/>
        </w:rPr>
        <w:t>рік</w:t>
      </w:r>
      <w:proofErr w:type="spellEnd"/>
      <w:r>
        <w:rPr>
          <w:rFonts w:ascii="Times New Roman CYR" w:hAnsi="Times New Roman CYR" w:cs="Times New Roman CYR"/>
          <w:b/>
          <w:bCs/>
          <w:sz w:val="24"/>
          <w:szCs w:val="24"/>
        </w:rPr>
        <w:t xml:space="preserve"> у </w:t>
      </w:r>
      <w:proofErr w:type="spellStart"/>
      <w:r>
        <w:rPr>
          <w:rFonts w:ascii="Times New Roman CYR" w:hAnsi="Times New Roman CYR" w:cs="Times New Roman CYR"/>
          <w:b/>
          <w:bCs/>
          <w:sz w:val="24"/>
          <w:szCs w:val="24"/>
        </w:rPr>
        <w:t>середньому</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відбувалися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засідання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ревізійної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комісії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протягом</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останніх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трьох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років</w:t>
      </w:r>
      <w:proofErr w:type="spellEnd"/>
      <w:r>
        <w:rPr>
          <w:rFonts w:ascii="Times New Roman CYR" w:hAnsi="Times New Roman CYR" w:cs="Times New Roman CYR"/>
          <w:b/>
          <w:bCs/>
          <w:sz w:val="24"/>
          <w:szCs w:val="24"/>
        </w:rPr>
        <w:t xml:space="preserve">?  </w:t>
      </w:r>
      <w:r>
        <w:rPr>
          <w:rFonts w:ascii="Times New Roman CYR" w:hAnsi="Times New Roman CYR" w:cs="Times New Roman CYR"/>
          <w:sz w:val="24"/>
          <w:szCs w:val="24"/>
          <w:u w:val="single"/>
        </w:rPr>
        <w:t>1</w:t>
      </w:r>
    </w:p>
    <w:p w14:paraId="77C7752E"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lang w:val="uk-UA"/>
        </w:rPr>
      </w:pPr>
      <w:proofErr w:type="spellStart"/>
      <w:r>
        <w:rPr>
          <w:rFonts w:ascii="Times New Roman CYR" w:hAnsi="Times New Roman CYR" w:cs="Times New Roman CYR"/>
          <w:b/>
          <w:bCs/>
          <w:sz w:val="24"/>
          <w:szCs w:val="24"/>
        </w:rPr>
        <w:t>Відповідно</w:t>
      </w:r>
      <w:proofErr w:type="spellEnd"/>
      <w:r>
        <w:rPr>
          <w:rFonts w:ascii="Times New Roman CYR" w:hAnsi="Times New Roman CYR" w:cs="Times New Roman CYR"/>
          <w:b/>
          <w:bCs/>
          <w:sz w:val="24"/>
          <w:szCs w:val="24"/>
        </w:rPr>
        <w:t xml:space="preserve"> </w:t>
      </w:r>
      <w:proofErr w:type="gramStart"/>
      <w:r>
        <w:rPr>
          <w:rFonts w:ascii="Times New Roman CYR" w:hAnsi="Times New Roman CYR" w:cs="Times New Roman CYR"/>
          <w:b/>
          <w:bCs/>
          <w:sz w:val="24"/>
          <w:szCs w:val="24"/>
        </w:rPr>
        <w:t>до статуту</w:t>
      </w:r>
      <w:proofErr w:type="gram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вашого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акціонерного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товариства</w:t>
      </w:r>
      <w:proofErr w:type="spellEnd"/>
      <w:r>
        <w:rPr>
          <w:rFonts w:ascii="Times New Roman CYR" w:hAnsi="Times New Roman CYR" w:cs="Times New Roman CYR"/>
          <w:b/>
          <w:bCs/>
          <w:sz w:val="24"/>
          <w:szCs w:val="24"/>
        </w:rPr>
        <w:t xml:space="preserve">, до </w:t>
      </w:r>
      <w:proofErr w:type="spellStart"/>
      <w:r>
        <w:rPr>
          <w:rFonts w:ascii="Times New Roman CYR" w:hAnsi="Times New Roman CYR" w:cs="Times New Roman CYR"/>
          <w:b/>
          <w:bCs/>
          <w:sz w:val="24"/>
          <w:szCs w:val="24"/>
        </w:rPr>
        <w:t>компетенції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якого</w:t>
      </w:r>
      <w:proofErr w:type="spellEnd"/>
      <w:r>
        <w:rPr>
          <w:rFonts w:ascii="Times New Roman CYR" w:hAnsi="Times New Roman CYR" w:cs="Times New Roman CYR"/>
          <w:b/>
          <w:bCs/>
          <w:sz w:val="24"/>
          <w:szCs w:val="24"/>
        </w:rPr>
        <w:t xml:space="preserve"> з </w:t>
      </w:r>
      <w:proofErr w:type="spellStart"/>
      <w:r>
        <w:rPr>
          <w:rFonts w:ascii="Times New Roman CYR" w:hAnsi="Times New Roman CYR" w:cs="Times New Roman CYR"/>
          <w:b/>
          <w:bCs/>
          <w:sz w:val="24"/>
          <w:szCs w:val="24"/>
        </w:rPr>
        <w:t>органів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загальних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зборів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акціонерів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наглядової</w:t>
      </w:r>
      <w:proofErr w:type="spellEnd"/>
      <w:r>
        <w:rPr>
          <w:rFonts w:ascii="Times New Roman CYR" w:hAnsi="Times New Roman CYR" w:cs="Times New Roman CYR"/>
          <w:b/>
          <w:bCs/>
          <w:sz w:val="24"/>
          <w:szCs w:val="24"/>
        </w:rPr>
        <w:t xml:space="preserve"> ради </w:t>
      </w:r>
      <w:proofErr w:type="spellStart"/>
      <w:r>
        <w:rPr>
          <w:rFonts w:ascii="Times New Roman CYR" w:hAnsi="Times New Roman CYR" w:cs="Times New Roman CYR"/>
          <w:b/>
          <w:bCs/>
          <w:sz w:val="24"/>
          <w:szCs w:val="24"/>
        </w:rPr>
        <w:t>чи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виконавчого</w:t>
      </w:r>
      <w:proofErr w:type="spellEnd"/>
      <w:r>
        <w:rPr>
          <w:rFonts w:ascii="Times New Roman CYR" w:hAnsi="Times New Roman CYR" w:cs="Times New Roman CYR"/>
          <w:b/>
          <w:bCs/>
          <w:sz w:val="24"/>
          <w:szCs w:val="24"/>
        </w:rPr>
        <w:t xml:space="preserve"> органу) </w:t>
      </w:r>
      <w:proofErr w:type="spellStart"/>
      <w:r>
        <w:rPr>
          <w:rFonts w:ascii="Times New Roman CYR" w:hAnsi="Times New Roman CYR" w:cs="Times New Roman CYR"/>
          <w:b/>
          <w:bCs/>
          <w:sz w:val="24"/>
          <w:szCs w:val="24"/>
        </w:rPr>
        <w:t>належить</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вирішення</w:t>
      </w:r>
      <w:proofErr w:type="spellEnd"/>
      <w:r>
        <w:rPr>
          <w:rFonts w:ascii="Times New Roman CYR" w:hAnsi="Times New Roman CYR" w:cs="Times New Roman CYR"/>
          <w:b/>
          <w:bCs/>
          <w:sz w:val="24"/>
          <w:szCs w:val="24"/>
        </w:rPr>
        <w:t xml:space="preserve"> кожного з </w:t>
      </w:r>
      <w:proofErr w:type="spellStart"/>
      <w:r>
        <w:rPr>
          <w:rFonts w:ascii="Times New Roman CYR" w:hAnsi="Times New Roman CYR" w:cs="Times New Roman CYR"/>
          <w:b/>
          <w:bCs/>
          <w:sz w:val="24"/>
          <w:szCs w:val="24"/>
        </w:rPr>
        <w:t>цих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питань</w:t>
      </w:r>
      <w:proofErr w:type="spellEnd"/>
      <w:r>
        <w:rPr>
          <w:rFonts w:ascii="Times New Roman CYR" w:hAnsi="Times New Roman CYR" w:cs="Times New Roman CYR"/>
          <w:b/>
          <w:bCs/>
          <w:sz w:val="24"/>
          <w:szCs w:val="24"/>
        </w:rPr>
        <w:t>?</w:t>
      </w:r>
    </w:p>
    <w:p w14:paraId="39E76251" w14:textId="77777777" w:rsidR="007B13FA" w:rsidRPr="007B13FA" w:rsidRDefault="007B13FA">
      <w:pPr>
        <w:widowControl w:val="0"/>
        <w:autoSpaceDE w:val="0"/>
        <w:autoSpaceDN w:val="0"/>
        <w:adjustRightInd w:val="0"/>
        <w:spacing w:after="0" w:line="240" w:lineRule="auto"/>
        <w:rPr>
          <w:rFonts w:ascii="Times New Roman CYR" w:hAnsi="Times New Roman CYR" w:cs="Times New Roman CYR"/>
          <w:b/>
          <w:bCs/>
          <w:sz w:val="24"/>
          <w:szCs w:val="24"/>
          <w:lang w:val="uk-UA"/>
        </w:rPr>
      </w:pPr>
    </w:p>
    <w:tbl>
      <w:tblPr>
        <w:tblW w:w="10155"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212"/>
        <w:gridCol w:w="1232"/>
        <w:gridCol w:w="1155"/>
        <w:gridCol w:w="1672"/>
      </w:tblGrid>
      <w:tr w:rsidR="00681D85" w:rsidRPr="00681D85" w14:paraId="7BE6F7FE" w14:textId="77777777" w:rsidTr="00681D85">
        <w:trPr>
          <w:trHeight w:val="200"/>
        </w:trPr>
        <w:tc>
          <w:tcPr>
            <w:tcW w:w="4884" w:type="dxa"/>
            <w:tcBorders>
              <w:top w:val="single" w:sz="6" w:space="0" w:color="auto"/>
              <w:bottom w:val="single" w:sz="6" w:space="0" w:color="auto"/>
              <w:right w:val="single" w:sz="6" w:space="0" w:color="auto"/>
            </w:tcBorders>
            <w:vAlign w:val="center"/>
          </w:tcPr>
          <w:p w14:paraId="7CB399F5" w14:textId="77777777" w:rsidR="00681D85" w:rsidRPr="00681D85" w:rsidRDefault="00681D85">
            <w:pPr>
              <w:widowControl w:val="0"/>
              <w:autoSpaceDE w:val="0"/>
              <w:autoSpaceDN w:val="0"/>
              <w:adjustRightInd w:val="0"/>
              <w:spacing w:after="0" w:line="240" w:lineRule="auto"/>
              <w:rPr>
                <w:rFonts w:ascii="Times New Roman CYR" w:hAnsi="Times New Roman CYR" w:cs="Times New Roman CYR"/>
                <w:b/>
                <w:bCs/>
                <w:szCs w:val="24"/>
              </w:rPr>
            </w:pPr>
          </w:p>
        </w:tc>
        <w:tc>
          <w:tcPr>
            <w:tcW w:w="1212" w:type="dxa"/>
            <w:tcBorders>
              <w:top w:val="single" w:sz="6" w:space="0" w:color="auto"/>
              <w:left w:val="single" w:sz="6" w:space="0" w:color="auto"/>
              <w:bottom w:val="single" w:sz="6" w:space="0" w:color="auto"/>
              <w:right w:val="single" w:sz="6" w:space="0" w:color="auto"/>
            </w:tcBorders>
            <w:vAlign w:val="center"/>
          </w:tcPr>
          <w:p w14:paraId="112658B9" w14:textId="77777777" w:rsidR="00681D85" w:rsidRPr="00681D85" w:rsidRDefault="00681D85">
            <w:pPr>
              <w:widowControl w:val="0"/>
              <w:autoSpaceDE w:val="0"/>
              <w:autoSpaceDN w:val="0"/>
              <w:adjustRightInd w:val="0"/>
              <w:spacing w:after="0" w:line="240" w:lineRule="auto"/>
              <w:jc w:val="center"/>
              <w:rPr>
                <w:rFonts w:ascii="Times New Roman CYR" w:hAnsi="Times New Roman CYR" w:cs="Times New Roman CYR"/>
                <w:szCs w:val="24"/>
              </w:rPr>
            </w:pPr>
            <w:proofErr w:type="spellStart"/>
            <w:r w:rsidRPr="00681D85">
              <w:rPr>
                <w:rFonts w:ascii="Times New Roman CYR" w:hAnsi="Times New Roman CYR" w:cs="Times New Roman CYR"/>
                <w:szCs w:val="24"/>
              </w:rPr>
              <w:t>Загальні</w:t>
            </w:r>
            <w:proofErr w:type="spellEnd"/>
            <w:r w:rsidRPr="00681D85">
              <w:rPr>
                <w:rFonts w:ascii="Times New Roman CYR" w:hAnsi="Times New Roman CYR" w:cs="Times New Roman CYR"/>
                <w:szCs w:val="24"/>
              </w:rPr>
              <w:t xml:space="preserve"> </w:t>
            </w:r>
            <w:proofErr w:type="spellStart"/>
            <w:r w:rsidRPr="00681D85">
              <w:rPr>
                <w:rFonts w:ascii="Times New Roman CYR" w:hAnsi="Times New Roman CYR" w:cs="Times New Roman CYR"/>
                <w:szCs w:val="24"/>
              </w:rPr>
              <w:t>збори</w:t>
            </w:r>
            <w:proofErr w:type="spellEnd"/>
            <w:r w:rsidRPr="00681D85">
              <w:rPr>
                <w:rFonts w:ascii="Times New Roman CYR" w:hAnsi="Times New Roman CYR" w:cs="Times New Roman CYR"/>
                <w:szCs w:val="24"/>
              </w:rPr>
              <w:t xml:space="preserve"> </w:t>
            </w:r>
            <w:proofErr w:type="spellStart"/>
            <w:r w:rsidRPr="00681D85">
              <w:rPr>
                <w:rFonts w:ascii="Times New Roman CYR" w:hAnsi="Times New Roman CYR" w:cs="Times New Roman CYR"/>
                <w:szCs w:val="24"/>
              </w:rPr>
              <w:t>акціонерів</w:t>
            </w:r>
            <w:proofErr w:type="spellEnd"/>
          </w:p>
        </w:tc>
        <w:tc>
          <w:tcPr>
            <w:tcW w:w="1232" w:type="dxa"/>
            <w:tcBorders>
              <w:top w:val="single" w:sz="6" w:space="0" w:color="auto"/>
              <w:left w:val="single" w:sz="6" w:space="0" w:color="auto"/>
              <w:bottom w:val="single" w:sz="6" w:space="0" w:color="auto"/>
              <w:right w:val="single" w:sz="6" w:space="0" w:color="auto"/>
            </w:tcBorders>
            <w:vAlign w:val="center"/>
          </w:tcPr>
          <w:p w14:paraId="0726697B" w14:textId="77777777" w:rsidR="00681D85" w:rsidRPr="00681D85" w:rsidRDefault="00681D85">
            <w:pPr>
              <w:widowControl w:val="0"/>
              <w:autoSpaceDE w:val="0"/>
              <w:autoSpaceDN w:val="0"/>
              <w:adjustRightInd w:val="0"/>
              <w:spacing w:after="0" w:line="240" w:lineRule="auto"/>
              <w:jc w:val="center"/>
              <w:rPr>
                <w:rFonts w:ascii="Times New Roman CYR" w:hAnsi="Times New Roman CYR" w:cs="Times New Roman CYR"/>
                <w:szCs w:val="24"/>
              </w:rPr>
            </w:pPr>
            <w:proofErr w:type="spellStart"/>
            <w:r w:rsidRPr="00681D85">
              <w:rPr>
                <w:rFonts w:ascii="Times New Roman CYR" w:hAnsi="Times New Roman CYR" w:cs="Times New Roman CYR"/>
                <w:szCs w:val="24"/>
              </w:rPr>
              <w:t>Наглядова</w:t>
            </w:r>
            <w:proofErr w:type="spellEnd"/>
            <w:r w:rsidRPr="00681D85">
              <w:rPr>
                <w:rFonts w:ascii="Times New Roman CYR" w:hAnsi="Times New Roman CYR" w:cs="Times New Roman CYR"/>
                <w:szCs w:val="24"/>
              </w:rPr>
              <w:t xml:space="preserve"> рада</w:t>
            </w:r>
          </w:p>
        </w:tc>
        <w:tc>
          <w:tcPr>
            <w:tcW w:w="1155" w:type="dxa"/>
            <w:tcBorders>
              <w:top w:val="single" w:sz="6" w:space="0" w:color="auto"/>
              <w:left w:val="single" w:sz="6" w:space="0" w:color="auto"/>
              <w:bottom w:val="single" w:sz="6" w:space="0" w:color="auto"/>
              <w:right w:val="single" w:sz="6" w:space="0" w:color="auto"/>
            </w:tcBorders>
            <w:vAlign w:val="center"/>
          </w:tcPr>
          <w:p w14:paraId="67A956F8" w14:textId="77777777" w:rsidR="00681D85" w:rsidRPr="00681D85" w:rsidRDefault="00681D85">
            <w:pPr>
              <w:widowControl w:val="0"/>
              <w:autoSpaceDE w:val="0"/>
              <w:autoSpaceDN w:val="0"/>
              <w:adjustRightInd w:val="0"/>
              <w:spacing w:after="0" w:line="240" w:lineRule="auto"/>
              <w:jc w:val="center"/>
              <w:rPr>
                <w:rFonts w:ascii="Times New Roman CYR" w:hAnsi="Times New Roman CYR" w:cs="Times New Roman CYR"/>
                <w:szCs w:val="24"/>
              </w:rPr>
            </w:pPr>
            <w:proofErr w:type="spellStart"/>
            <w:r w:rsidRPr="00681D85">
              <w:rPr>
                <w:rFonts w:ascii="Times New Roman CYR" w:hAnsi="Times New Roman CYR" w:cs="Times New Roman CYR"/>
                <w:szCs w:val="24"/>
              </w:rPr>
              <w:t>Виконавчий</w:t>
            </w:r>
            <w:proofErr w:type="spellEnd"/>
            <w:r w:rsidRPr="00681D85">
              <w:rPr>
                <w:rFonts w:ascii="Times New Roman CYR" w:hAnsi="Times New Roman CYR" w:cs="Times New Roman CYR"/>
                <w:szCs w:val="24"/>
              </w:rPr>
              <w:t xml:space="preserve"> орган</w:t>
            </w:r>
          </w:p>
        </w:tc>
        <w:tc>
          <w:tcPr>
            <w:tcW w:w="1672" w:type="dxa"/>
            <w:tcBorders>
              <w:top w:val="single" w:sz="6" w:space="0" w:color="auto"/>
              <w:left w:val="single" w:sz="6" w:space="0" w:color="auto"/>
              <w:bottom w:val="single" w:sz="6" w:space="0" w:color="auto"/>
            </w:tcBorders>
            <w:vAlign w:val="center"/>
          </w:tcPr>
          <w:p w14:paraId="667A4647" w14:textId="77777777" w:rsidR="00681D85" w:rsidRPr="00681D85" w:rsidRDefault="00681D85">
            <w:pPr>
              <w:widowControl w:val="0"/>
              <w:autoSpaceDE w:val="0"/>
              <w:autoSpaceDN w:val="0"/>
              <w:adjustRightInd w:val="0"/>
              <w:spacing w:after="0" w:line="240" w:lineRule="auto"/>
              <w:jc w:val="center"/>
              <w:rPr>
                <w:rFonts w:ascii="Times New Roman CYR" w:hAnsi="Times New Roman CYR" w:cs="Times New Roman CYR"/>
                <w:szCs w:val="24"/>
              </w:rPr>
            </w:pPr>
            <w:r w:rsidRPr="00681D85">
              <w:rPr>
                <w:rFonts w:ascii="Times New Roman CYR" w:hAnsi="Times New Roman CYR" w:cs="Times New Roman CYR"/>
                <w:szCs w:val="24"/>
              </w:rPr>
              <w:t xml:space="preserve">Не </w:t>
            </w:r>
            <w:proofErr w:type="spellStart"/>
            <w:r w:rsidRPr="00681D85">
              <w:rPr>
                <w:rFonts w:ascii="Times New Roman CYR" w:hAnsi="Times New Roman CYR" w:cs="Times New Roman CYR"/>
                <w:szCs w:val="24"/>
              </w:rPr>
              <w:t>належить</w:t>
            </w:r>
            <w:proofErr w:type="spellEnd"/>
            <w:r w:rsidRPr="00681D85">
              <w:rPr>
                <w:rFonts w:ascii="Times New Roman CYR" w:hAnsi="Times New Roman CYR" w:cs="Times New Roman CYR"/>
                <w:szCs w:val="24"/>
              </w:rPr>
              <w:t xml:space="preserve"> до </w:t>
            </w:r>
            <w:proofErr w:type="spellStart"/>
            <w:r w:rsidRPr="00681D85">
              <w:rPr>
                <w:rFonts w:ascii="Times New Roman CYR" w:hAnsi="Times New Roman CYR" w:cs="Times New Roman CYR"/>
                <w:szCs w:val="24"/>
              </w:rPr>
              <w:t>компетенції</w:t>
            </w:r>
            <w:proofErr w:type="spellEnd"/>
            <w:r w:rsidRPr="00681D85">
              <w:rPr>
                <w:rFonts w:ascii="Times New Roman CYR" w:hAnsi="Times New Roman CYR" w:cs="Times New Roman CYR"/>
                <w:szCs w:val="24"/>
              </w:rPr>
              <w:t xml:space="preserve"> </w:t>
            </w:r>
            <w:proofErr w:type="spellStart"/>
            <w:r w:rsidRPr="00681D85">
              <w:rPr>
                <w:rFonts w:ascii="Times New Roman CYR" w:hAnsi="Times New Roman CYR" w:cs="Times New Roman CYR"/>
                <w:szCs w:val="24"/>
              </w:rPr>
              <w:t>жодного</w:t>
            </w:r>
            <w:proofErr w:type="spellEnd"/>
            <w:r w:rsidRPr="00681D85">
              <w:rPr>
                <w:rFonts w:ascii="Times New Roman CYR" w:hAnsi="Times New Roman CYR" w:cs="Times New Roman CYR"/>
                <w:szCs w:val="24"/>
              </w:rPr>
              <w:t xml:space="preserve"> органу</w:t>
            </w:r>
          </w:p>
        </w:tc>
      </w:tr>
      <w:tr w:rsidR="00681D85" w14:paraId="42FE5BEC" w14:textId="77777777" w:rsidTr="00681D85">
        <w:trPr>
          <w:trHeight w:val="200"/>
        </w:trPr>
        <w:tc>
          <w:tcPr>
            <w:tcW w:w="4884" w:type="dxa"/>
            <w:tcBorders>
              <w:top w:val="single" w:sz="6" w:space="0" w:color="auto"/>
              <w:bottom w:val="single" w:sz="6" w:space="0" w:color="auto"/>
              <w:right w:val="single" w:sz="6" w:space="0" w:color="auto"/>
            </w:tcBorders>
            <w:vAlign w:val="center"/>
          </w:tcPr>
          <w:p w14:paraId="66C4C22F"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Визначення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основних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напрямів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діяльності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стратегії</w:t>
            </w:r>
            <w:proofErr w:type="spellEnd"/>
            <w:r>
              <w:rPr>
                <w:rFonts w:ascii="Times New Roman CYR" w:hAnsi="Times New Roman CYR" w:cs="Times New Roman CYR"/>
                <w:sz w:val="24"/>
                <w:szCs w:val="24"/>
              </w:rPr>
              <w:t>)</w:t>
            </w:r>
          </w:p>
        </w:tc>
        <w:tc>
          <w:tcPr>
            <w:tcW w:w="1212" w:type="dxa"/>
            <w:tcBorders>
              <w:top w:val="single" w:sz="6" w:space="0" w:color="auto"/>
              <w:left w:val="single" w:sz="6" w:space="0" w:color="auto"/>
              <w:bottom w:val="single" w:sz="6" w:space="0" w:color="auto"/>
              <w:right w:val="single" w:sz="6" w:space="0" w:color="auto"/>
            </w:tcBorders>
            <w:vAlign w:val="center"/>
          </w:tcPr>
          <w:p w14:paraId="255A691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187EF71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c>
          <w:tcPr>
            <w:tcW w:w="1155" w:type="dxa"/>
            <w:tcBorders>
              <w:top w:val="single" w:sz="6" w:space="0" w:color="auto"/>
              <w:left w:val="single" w:sz="6" w:space="0" w:color="auto"/>
              <w:bottom w:val="single" w:sz="6" w:space="0" w:color="auto"/>
              <w:right w:val="single" w:sz="6" w:space="0" w:color="auto"/>
            </w:tcBorders>
            <w:vAlign w:val="center"/>
          </w:tcPr>
          <w:p w14:paraId="59DA15B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c>
          <w:tcPr>
            <w:tcW w:w="1672" w:type="dxa"/>
            <w:tcBorders>
              <w:top w:val="single" w:sz="6" w:space="0" w:color="auto"/>
              <w:left w:val="single" w:sz="6" w:space="0" w:color="auto"/>
              <w:bottom w:val="single" w:sz="6" w:space="0" w:color="auto"/>
            </w:tcBorders>
            <w:vAlign w:val="center"/>
          </w:tcPr>
          <w:p w14:paraId="1E8081C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r>
      <w:tr w:rsidR="00681D85" w14:paraId="6B039FCC" w14:textId="77777777" w:rsidTr="00681D85">
        <w:trPr>
          <w:trHeight w:val="200"/>
        </w:trPr>
        <w:tc>
          <w:tcPr>
            <w:tcW w:w="4884" w:type="dxa"/>
            <w:tcBorders>
              <w:top w:val="single" w:sz="6" w:space="0" w:color="auto"/>
              <w:bottom w:val="single" w:sz="6" w:space="0" w:color="auto"/>
              <w:right w:val="single" w:sz="6" w:space="0" w:color="auto"/>
            </w:tcBorders>
            <w:vAlign w:val="center"/>
          </w:tcPr>
          <w:p w14:paraId="331936EA"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Затвердження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планів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діяльності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бізнес-планів</w:t>
            </w:r>
            <w:proofErr w:type="spellEnd"/>
            <w:r>
              <w:rPr>
                <w:rFonts w:ascii="Times New Roman CYR" w:hAnsi="Times New Roman CYR" w:cs="Times New Roman CYR"/>
                <w:sz w:val="24"/>
                <w:szCs w:val="24"/>
              </w:rPr>
              <w:t>)</w:t>
            </w:r>
          </w:p>
        </w:tc>
        <w:tc>
          <w:tcPr>
            <w:tcW w:w="1212" w:type="dxa"/>
            <w:tcBorders>
              <w:top w:val="single" w:sz="6" w:space="0" w:color="auto"/>
              <w:left w:val="single" w:sz="6" w:space="0" w:color="auto"/>
              <w:bottom w:val="single" w:sz="6" w:space="0" w:color="auto"/>
              <w:right w:val="single" w:sz="6" w:space="0" w:color="auto"/>
            </w:tcBorders>
            <w:vAlign w:val="center"/>
          </w:tcPr>
          <w:p w14:paraId="695C821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c>
          <w:tcPr>
            <w:tcW w:w="1232" w:type="dxa"/>
            <w:tcBorders>
              <w:top w:val="single" w:sz="6" w:space="0" w:color="auto"/>
              <w:left w:val="single" w:sz="6" w:space="0" w:color="auto"/>
              <w:bottom w:val="single" w:sz="6" w:space="0" w:color="auto"/>
              <w:right w:val="single" w:sz="6" w:space="0" w:color="auto"/>
            </w:tcBorders>
            <w:vAlign w:val="center"/>
          </w:tcPr>
          <w:p w14:paraId="1CF80A2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14:paraId="72A9FA1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c>
          <w:tcPr>
            <w:tcW w:w="1672" w:type="dxa"/>
            <w:tcBorders>
              <w:top w:val="single" w:sz="6" w:space="0" w:color="auto"/>
              <w:left w:val="single" w:sz="6" w:space="0" w:color="auto"/>
              <w:bottom w:val="single" w:sz="6" w:space="0" w:color="auto"/>
            </w:tcBorders>
            <w:vAlign w:val="center"/>
          </w:tcPr>
          <w:p w14:paraId="7DEC3D9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r>
      <w:tr w:rsidR="00681D85" w14:paraId="4678B6DF" w14:textId="77777777" w:rsidTr="00681D85">
        <w:trPr>
          <w:trHeight w:val="200"/>
        </w:trPr>
        <w:tc>
          <w:tcPr>
            <w:tcW w:w="4884" w:type="dxa"/>
            <w:tcBorders>
              <w:top w:val="single" w:sz="6" w:space="0" w:color="auto"/>
              <w:bottom w:val="single" w:sz="6" w:space="0" w:color="auto"/>
              <w:right w:val="single" w:sz="6" w:space="0" w:color="auto"/>
            </w:tcBorders>
            <w:vAlign w:val="center"/>
          </w:tcPr>
          <w:p w14:paraId="05163C24"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Затвердження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річного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фінансового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звіту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балансу,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бюджету</w:t>
            </w:r>
          </w:p>
        </w:tc>
        <w:tc>
          <w:tcPr>
            <w:tcW w:w="1212" w:type="dxa"/>
            <w:tcBorders>
              <w:top w:val="single" w:sz="6" w:space="0" w:color="auto"/>
              <w:left w:val="single" w:sz="6" w:space="0" w:color="auto"/>
              <w:bottom w:val="single" w:sz="6" w:space="0" w:color="auto"/>
              <w:right w:val="single" w:sz="6" w:space="0" w:color="auto"/>
            </w:tcBorders>
            <w:vAlign w:val="center"/>
          </w:tcPr>
          <w:p w14:paraId="410DDB4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4BA17D4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c>
          <w:tcPr>
            <w:tcW w:w="1155" w:type="dxa"/>
            <w:tcBorders>
              <w:top w:val="single" w:sz="6" w:space="0" w:color="auto"/>
              <w:left w:val="single" w:sz="6" w:space="0" w:color="auto"/>
              <w:bottom w:val="single" w:sz="6" w:space="0" w:color="auto"/>
              <w:right w:val="single" w:sz="6" w:space="0" w:color="auto"/>
            </w:tcBorders>
            <w:vAlign w:val="center"/>
          </w:tcPr>
          <w:p w14:paraId="0D508BE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c>
          <w:tcPr>
            <w:tcW w:w="1672" w:type="dxa"/>
            <w:tcBorders>
              <w:top w:val="single" w:sz="6" w:space="0" w:color="auto"/>
              <w:left w:val="single" w:sz="6" w:space="0" w:color="auto"/>
              <w:bottom w:val="single" w:sz="6" w:space="0" w:color="auto"/>
            </w:tcBorders>
            <w:vAlign w:val="center"/>
          </w:tcPr>
          <w:p w14:paraId="6614C93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r>
      <w:tr w:rsidR="00681D85" w14:paraId="74B9B677" w14:textId="77777777" w:rsidTr="00681D85">
        <w:trPr>
          <w:trHeight w:val="200"/>
        </w:trPr>
        <w:tc>
          <w:tcPr>
            <w:tcW w:w="4884" w:type="dxa"/>
            <w:tcBorders>
              <w:top w:val="single" w:sz="6" w:space="0" w:color="auto"/>
              <w:bottom w:val="single" w:sz="6" w:space="0" w:color="auto"/>
              <w:right w:val="single" w:sz="6" w:space="0" w:color="auto"/>
            </w:tcBorders>
            <w:vAlign w:val="center"/>
          </w:tcPr>
          <w:p w14:paraId="200C6C12"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Обрання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припинення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повноважень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голови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членів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виконавчого</w:t>
            </w:r>
            <w:proofErr w:type="spellEnd"/>
            <w:r>
              <w:rPr>
                <w:rFonts w:ascii="Times New Roman CYR" w:hAnsi="Times New Roman CYR" w:cs="Times New Roman CYR"/>
                <w:sz w:val="24"/>
                <w:szCs w:val="24"/>
              </w:rPr>
              <w:t xml:space="preserve"> органу</w:t>
            </w:r>
          </w:p>
        </w:tc>
        <w:tc>
          <w:tcPr>
            <w:tcW w:w="1212" w:type="dxa"/>
            <w:tcBorders>
              <w:top w:val="single" w:sz="6" w:space="0" w:color="auto"/>
              <w:left w:val="single" w:sz="6" w:space="0" w:color="auto"/>
              <w:bottom w:val="single" w:sz="6" w:space="0" w:color="auto"/>
              <w:right w:val="single" w:sz="6" w:space="0" w:color="auto"/>
            </w:tcBorders>
            <w:vAlign w:val="center"/>
          </w:tcPr>
          <w:p w14:paraId="179AA6F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c>
          <w:tcPr>
            <w:tcW w:w="1232" w:type="dxa"/>
            <w:tcBorders>
              <w:top w:val="single" w:sz="6" w:space="0" w:color="auto"/>
              <w:left w:val="single" w:sz="6" w:space="0" w:color="auto"/>
              <w:bottom w:val="single" w:sz="6" w:space="0" w:color="auto"/>
              <w:right w:val="single" w:sz="6" w:space="0" w:color="auto"/>
            </w:tcBorders>
            <w:vAlign w:val="center"/>
          </w:tcPr>
          <w:p w14:paraId="2303FC9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14:paraId="6AFE02C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c>
          <w:tcPr>
            <w:tcW w:w="1672" w:type="dxa"/>
            <w:tcBorders>
              <w:top w:val="single" w:sz="6" w:space="0" w:color="auto"/>
              <w:left w:val="single" w:sz="6" w:space="0" w:color="auto"/>
              <w:bottom w:val="single" w:sz="6" w:space="0" w:color="auto"/>
            </w:tcBorders>
            <w:vAlign w:val="center"/>
          </w:tcPr>
          <w:p w14:paraId="2DBE331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r>
      <w:tr w:rsidR="00681D85" w14:paraId="7FE1ABED" w14:textId="77777777" w:rsidTr="00681D85">
        <w:trPr>
          <w:trHeight w:val="200"/>
        </w:trPr>
        <w:tc>
          <w:tcPr>
            <w:tcW w:w="4884" w:type="dxa"/>
            <w:tcBorders>
              <w:top w:val="single" w:sz="6" w:space="0" w:color="auto"/>
              <w:bottom w:val="single" w:sz="6" w:space="0" w:color="auto"/>
              <w:right w:val="single" w:sz="6" w:space="0" w:color="auto"/>
            </w:tcBorders>
            <w:vAlign w:val="center"/>
          </w:tcPr>
          <w:p w14:paraId="1399E247"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Обрання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припинення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повноважень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голови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членів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w:t>
            </w:r>
          </w:p>
        </w:tc>
        <w:tc>
          <w:tcPr>
            <w:tcW w:w="1212" w:type="dxa"/>
            <w:tcBorders>
              <w:top w:val="single" w:sz="6" w:space="0" w:color="auto"/>
              <w:left w:val="single" w:sz="6" w:space="0" w:color="auto"/>
              <w:bottom w:val="single" w:sz="6" w:space="0" w:color="auto"/>
              <w:right w:val="single" w:sz="6" w:space="0" w:color="auto"/>
            </w:tcBorders>
            <w:vAlign w:val="center"/>
          </w:tcPr>
          <w:p w14:paraId="118A78C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0847A8C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c>
          <w:tcPr>
            <w:tcW w:w="1155" w:type="dxa"/>
            <w:tcBorders>
              <w:top w:val="single" w:sz="6" w:space="0" w:color="auto"/>
              <w:left w:val="single" w:sz="6" w:space="0" w:color="auto"/>
              <w:bottom w:val="single" w:sz="6" w:space="0" w:color="auto"/>
              <w:right w:val="single" w:sz="6" w:space="0" w:color="auto"/>
            </w:tcBorders>
            <w:vAlign w:val="center"/>
          </w:tcPr>
          <w:p w14:paraId="4023CA1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c>
          <w:tcPr>
            <w:tcW w:w="1672" w:type="dxa"/>
            <w:tcBorders>
              <w:top w:val="single" w:sz="6" w:space="0" w:color="auto"/>
              <w:left w:val="single" w:sz="6" w:space="0" w:color="auto"/>
              <w:bottom w:val="single" w:sz="6" w:space="0" w:color="auto"/>
            </w:tcBorders>
            <w:vAlign w:val="center"/>
          </w:tcPr>
          <w:p w14:paraId="380DAE3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r>
      <w:tr w:rsidR="00681D85" w14:paraId="6938B27D" w14:textId="77777777" w:rsidTr="00681D85">
        <w:trPr>
          <w:trHeight w:val="200"/>
        </w:trPr>
        <w:tc>
          <w:tcPr>
            <w:tcW w:w="4884" w:type="dxa"/>
            <w:tcBorders>
              <w:top w:val="single" w:sz="6" w:space="0" w:color="auto"/>
              <w:bottom w:val="single" w:sz="6" w:space="0" w:color="auto"/>
              <w:right w:val="single" w:sz="6" w:space="0" w:color="auto"/>
            </w:tcBorders>
            <w:vAlign w:val="center"/>
          </w:tcPr>
          <w:p w14:paraId="0F8DA088"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Обрання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припинення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повноважень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голови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членів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ревізійної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комісії</w:t>
            </w:r>
            <w:proofErr w:type="spellEnd"/>
          </w:p>
        </w:tc>
        <w:tc>
          <w:tcPr>
            <w:tcW w:w="1212" w:type="dxa"/>
            <w:tcBorders>
              <w:top w:val="single" w:sz="6" w:space="0" w:color="auto"/>
              <w:left w:val="single" w:sz="6" w:space="0" w:color="auto"/>
              <w:bottom w:val="single" w:sz="6" w:space="0" w:color="auto"/>
              <w:right w:val="single" w:sz="6" w:space="0" w:color="auto"/>
            </w:tcBorders>
            <w:vAlign w:val="center"/>
          </w:tcPr>
          <w:p w14:paraId="4754379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04E50F1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c>
          <w:tcPr>
            <w:tcW w:w="1155" w:type="dxa"/>
            <w:tcBorders>
              <w:top w:val="single" w:sz="6" w:space="0" w:color="auto"/>
              <w:left w:val="single" w:sz="6" w:space="0" w:color="auto"/>
              <w:bottom w:val="single" w:sz="6" w:space="0" w:color="auto"/>
              <w:right w:val="single" w:sz="6" w:space="0" w:color="auto"/>
            </w:tcBorders>
            <w:vAlign w:val="center"/>
          </w:tcPr>
          <w:p w14:paraId="6281D06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c>
          <w:tcPr>
            <w:tcW w:w="1672" w:type="dxa"/>
            <w:tcBorders>
              <w:top w:val="single" w:sz="6" w:space="0" w:color="auto"/>
              <w:left w:val="single" w:sz="6" w:space="0" w:color="auto"/>
              <w:bottom w:val="single" w:sz="6" w:space="0" w:color="auto"/>
            </w:tcBorders>
            <w:vAlign w:val="center"/>
          </w:tcPr>
          <w:p w14:paraId="29241B5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r>
      <w:tr w:rsidR="00681D85" w14:paraId="03C805C2" w14:textId="77777777" w:rsidTr="00681D85">
        <w:trPr>
          <w:trHeight w:val="200"/>
        </w:trPr>
        <w:tc>
          <w:tcPr>
            <w:tcW w:w="4884" w:type="dxa"/>
            <w:tcBorders>
              <w:top w:val="single" w:sz="6" w:space="0" w:color="auto"/>
              <w:bottom w:val="single" w:sz="6" w:space="0" w:color="auto"/>
              <w:right w:val="single" w:sz="6" w:space="0" w:color="auto"/>
            </w:tcBorders>
            <w:vAlign w:val="center"/>
          </w:tcPr>
          <w:p w14:paraId="3F244ADD"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Визначення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розміру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винагороди</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голови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членів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виконавчого</w:t>
            </w:r>
            <w:proofErr w:type="spellEnd"/>
            <w:r>
              <w:rPr>
                <w:rFonts w:ascii="Times New Roman CYR" w:hAnsi="Times New Roman CYR" w:cs="Times New Roman CYR"/>
                <w:sz w:val="24"/>
                <w:szCs w:val="24"/>
              </w:rPr>
              <w:t xml:space="preserve"> органу</w:t>
            </w:r>
          </w:p>
        </w:tc>
        <w:tc>
          <w:tcPr>
            <w:tcW w:w="1212" w:type="dxa"/>
            <w:tcBorders>
              <w:top w:val="single" w:sz="6" w:space="0" w:color="auto"/>
              <w:left w:val="single" w:sz="6" w:space="0" w:color="auto"/>
              <w:bottom w:val="single" w:sz="6" w:space="0" w:color="auto"/>
              <w:right w:val="single" w:sz="6" w:space="0" w:color="auto"/>
            </w:tcBorders>
            <w:vAlign w:val="center"/>
          </w:tcPr>
          <w:p w14:paraId="6E58D7E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c>
          <w:tcPr>
            <w:tcW w:w="1232" w:type="dxa"/>
            <w:tcBorders>
              <w:top w:val="single" w:sz="6" w:space="0" w:color="auto"/>
              <w:left w:val="single" w:sz="6" w:space="0" w:color="auto"/>
              <w:bottom w:val="single" w:sz="6" w:space="0" w:color="auto"/>
              <w:right w:val="single" w:sz="6" w:space="0" w:color="auto"/>
            </w:tcBorders>
            <w:vAlign w:val="center"/>
          </w:tcPr>
          <w:p w14:paraId="615E932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14:paraId="0441074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c>
          <w:tcPr>
            <w:tcW w:w="1672" w:type="dxa"/>
            <w:tcBorders>
              <w:top w:val="single" w:sz="6" w:space="0" w:color="auto"/>
              <w:left w:val="single" w:sz="6" w:space="0" w:color="auto"/>
              <w:bottom w:val="single" w:sz="6" w:space="0" w:color="auto"/>
            </w:tcBorders>
            <w:vAlign w:val="center"/>
          </w:tcPr>
          <w:p w14:paraId="4DC1182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r>
      <w:tr w:rsidR="00681D85" w14:paraId="411CB3C7" w14:textId="77777777" w:rsidTr="00681D85">
        <w:trPr>
          <w:trHeight w:val="200"/>
        </w:trPr>
        <w:tc>
          <w:tcPr>
            <w:tcW w:w="4884" w:type="dxa"/>
            <w:tcBorders>
              <w:top w:val="single" w:sz="6" w:space="0" w:color="auto"/>
              <w:bottom w:val="single" w:sz="6" w:space="0" w:color="auto"/>
              <w:right w:val="single" w:sz="6" w:space="0" w:color="auto"/>
            </w:tcBorders>
            <w:vAlign w:val="center"/>
          </w:tcPr>
          <w:p w14:paraId="2B918D70"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Визначення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розміру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винагороди</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голови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членів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w:t>
            </w:r>
          </w:p>
        </w:tc>
        <w:tc>
          <w:tcPr>
            <w:tcW w:w="1212" w:type="dxa"/>
            <w:tcBorders>
              <w:top w:val="single" w:sz="6" w:space="0" w:color="auto"/>
              <w:left w:val="single" w:sz="6" w:space="0" w:color="auto"/>
              <w:bottom w:val="single" w:sz="6" w:space="0" w:color="auto"/>
              <w:right w:val="single" w:sz="6" w:space="0" w:color="auto"/>
            </w:tcBorders>
            <w:vAlign w:val="center"/>
          </w:tcPr>
          <w:p w14:paraId="09EBD0B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36B3AE5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c>
          <w:tcPr>
            <w:tcW w:w="1155" w:type="dxa"/>
            <w:tcBorders>
              <w:top w:val="single" w:sz="6" w:space="0" w:color="auto"/>
              <w:left w:val="single" w:sz="6" w:space="0" w:color="auto"/>
              <w:bottom w:val="single" w:sz="6" w:space="0" w:color="auto"/>
              <w:right w:val="single" w:sz="6" w:space="0" w:color="auto"/>
            </w:tcBorders>
            <w:vAlign w:val="center"/>
          </w:tcPr>
          <w:p w14:paraId="2634049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c>
          <w:tcPr>
            <w:tcW w:w="1672" w:type="dxa"/>
            <w:tcBorders>
              <w:top w:val="single" w:sz="6" w:space="0" w:color="auto"/>
              <w:left w:val="single" w:sz="6" w:space="0" w:color="auto"/>
              <w:bottom w:val="single" w:sz="6" w:space="0" w:color="auto"/>
            </w:tcBorders>
            <w:vAlign w:val="center"/>
          </w:tcPr>
          <w:p w14:paraId="34A1E00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r>
      <w:tr w:rsidR="00681D85" w14:paraId="1C076953" w14:textId="77777777" w:rsidTr="00681D85">
        <w:trPr>
          <w:trHeight w:val="200"/>
        </w:trPr>
        <w:tc>
          <w:tcPr>
            <w:tcW w:w="4884" w:type="dxa"/>
            <w:tcBorders>
              <w:top w:val="single" w:sz="6" w:space="0" w:color="auto"/>
              <w:bottom w:val="single" w:sz="6" w:space="0" w:color="auto"/>
              <w:right w:val="single" w:sz="6" w:space="0" w:color="auto"/>
            </w:tcBorders>
            <w:vAlign w:val="center"/>
          </w:tcPr>
          <w:p w14:paraId="0529B276"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рішення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притягнення</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майнової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відповідальності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членів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виконавчого</w:t>
            </w:r>
            <w:proofErr w:type="spellEnd"/>
            <w:r>
              <w:rPr>
                <w:rFonts w:ascii="Times New Roman CYR" w:hAnsi="Times New Roman CYR" w:cs="Times New Roman CYR"/>
                <w:sz w:val="24"/>
                <w:szCs w:val="24"/>
              </w:rPr>
              <w:t xml:space="preserve"> органу</w:t>
            </w:r>
          </w:p>
        </w:tc>
        <w:tc>
          <w:tcPr>
            <w:tcW w:w="1212" w:type="dxa"/>
            <w:tcBorders>
              <w:top w:val="single" w:sz="6" w:space="0" w:color="auto"/>
              <w:left w:val="single" w:sz="6" w:space="0" w:color="auto"/>
              <w:bottom w:val="single" w:sz="6" w:space="0" w:color="auto"/>
              <w:right w:val="single" w:sz="6" w:space="0" w:color="auto"/>
            </w:tcBorders>
            <w:vAlign w:val="center"/>
          </w:tcPr>
          <w:p w14:paraId="2BB0123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c>
          <w:tcPr>
            <w:tcW w:w="1232" w:type="dxa"/>
            <w:tcBorders>
              <w:top w:val="single" w:sz="6" w:space="0" w:color="auto"/>
              <w:left w:val="single" w:sz="6" w:space="0" w:color="auto"/>
              <w:bottom w:val="single" w:sz="6" w:space="0" w:color="auto"/>
              <w:right w:val="single" w:sz="6" w:space="0" w:color="auto"/>
            </w:tcBorders>
            <w:vAlign w:val="center"/>
          </w:tcPr>
          <w:p w14:paraId="1CB6938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14:paraId="2347797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c>
          <w:tcPr>
            <w:tcW w:w="1672" w:type="dxa"/>
            <w:tcBorders>
              <w:top w:val="single" w:sz="6" w:space="0" w:color="auto"/>
              <w:left w:val="single" w:sz="6" w:space="0" w:color="auto"/>
              <w:bottom w:val="single" w:sz="6" w:space="0" w:color="auto"/>
            </w:tcBorders>
            <w:vAlign w:val="center"/>
          </w:tcPr>
          <w:p w14:paraId="080AA92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r>
      <w:tr w:rsidR="00681D85" w14:paraId="1175016A" w14:textId="77777777" w:rsidTr="00681D85">
        <w:trPr>
          <w:trHeight w:val="200"/>
        </w:trPr>
        <w:tc>
          <w:tcPr>
            <w:tcW w:w="4884" w:type="dxa"/>
            <w:tcBorders>
              <w:top w:val="single" w:sz="6" w:space="0" w:color="auto"/>
              <w:bottom w:val="single" w:sz="6" w:space="0" w:color="auto"/>
              <w:right w:val="single" w:sz="6" w:space="0" w:color="auto"/>
            </w:tcBorders>
            <w:vAlign w:val="center"/>
          </w:tcPr>
          <w:p w14:paraId="6360652D"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рішення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додаткову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емісію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акцій</w:t>
            </w:r>
            <w:proofErr w:type="spellEnd"/>
          </w:p>
        </w:tc>
        <w:tc>
          <w:tcPr>
            <w:tcW w:w="1212" w:type="dxa"/>
            <w:tcBorders>
              <w:top w:val="single" w:sz="6" w:space="0" w:color="auto"/>
              <w:left w:val="single" w:sz="6" w:space="0" w:color="auto"/>
              <w:bottom w:val="single" w:sz="6" w:space="0" w:color="auto"/>
              <w:right w:val="single" w:sz="6" w:space="0" w:color="auto"/>
            </w:tcBorders>
            <w:vAlign w:val="center"/>
          </w:tcPr>
          <w:p w14:paraId="041648E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65F708A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c>
          <w:tcPr>
            <w:tcW w:w="1155" w:type="dxa"/>
            <w:tcBorders>
              <w:top w:val="single" w:sz="6" w:space="0" w:color="auto"/>
              <w:left w:val="single" w:sz="6" w:space="0" w:color="auto"/>
              <w:bottom w:val="single" w:sz="6" w:space="0" w:color="auto"/>
              <w:right w:val="single" w:sz="6" w:space="0" w:color="auto"/>
            </w:tcBorders>
            <w:vAlign w:val="center"/>
          </w:tcPr>
          <w:p w14:paraId="5112CBF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c>
          <w:tcPr>
            <w:tcW w:w="1672" w:type="dxa"/>
            <w:tcBorders>
              <w:top w:val="single" w:sz="6" w:space="0" w:color="auto"/>
              <w:left w:val="single" w:sz="6" w:space="0" w:color="auto"/>
              <w:bottom w:val="single" w:sz="6" w:space="0" w:color="auto"/>
            </w:tcBorders>
            <w:vAlign w:val="center"/>
          </w:tcPr>
          <w:p w14:paraId="5928E8B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r>
      <w:tr w:rsidR="00681D85" w14:paraId="58F27B80" w14:textId="77777777" w:rsidTr="00681D85">
        <w:trPr>
          <w:trHeight w:val="200"/>
        </w:trPr>
        <w:tc>
          <w:tcPr>
            <w:tcW w:w="4884" w:type="dxa"/>
            <w:tcBorders>
              <w:top w:val="single" w:sz="6" w:space="0" w:color="auto"/>
              <w:bottom w:val="single" w:sz="6" w:space="0" w:color="auto"/>
              <w:right w:val="single" w:sz="6" w:space="0" w:color="auto"/>
            </w:tcBorders>
            <w:vAlign w:val="center"/>
          </w:tcPr>
          <w:p w14:paraId="50C3EAD1"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рішення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викуп</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реалізацію</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розміщення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власних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акцій</w:t>
            </w:r>
            <w:proofErr w:type="spellEnd"/>
          </w:p>
        </w:tc>
        <w:tc>
          <w:tcPr>
            <w:tcW w:w="1212" w:type="dxa"/>
            <w:tcBorders>
              <w:top w:val="single" w:sz="6" w:space="0" w:color="auto"/>
              <w:left w:val="single" w:sz="6" w:space="0" w:color="auto"/>
              <w:bottom w:val="single" w:sz="6" w:space="0" w:color="auto"/>
              <w:right w:val="single" w:sz="6" w:space="0" w:color="auto"/>
            </w:tcBorders>
            <w:vAlign w:val="center"/>
          </w:tcPr>
          <w:p w14:paraId="07142D5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2C1B4AA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c>
          <w:tcPr>
            <w:tcW w:w="1155" w:type="dxa"/>
            <w:tcBorders>
              <w:top w:val="single" w:sz="6" w:space="0" w:color="auto"/>
              <w:left w:val="single" w:sz="6" w:space="0" w:color="auto"/>
              <w:bottom w:val="single" w:sz="6" w:space="0" w:color="auto"/>
              <w:right w:val="single" w:sz="6" w:space="0" w:color="auto"/>
            </w:tcBorders>
            <w:vAlign w:val="center"/>
          </w:tcPr>
          <w:p w14:paraId="2E0BB46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c>
          <w:tcPr>
            <w:tcW w:w="1672" w:type="dxa"/>
            <w:tcBorders>
              <w:top w:val="single" w:sz="6" w:space="0" w:color="auto"/>
              <w:left w:val="single" w:sz="6" w:space="0" w:color="auto"/>
              <w:bottom w:val="single" w:sz="6" w:space="0" w:color="auto"/>
            </w:tcBorders>
            <w:vAlign w:val="center"/>
          </w:tcPr>
          <w:p w14:paraId="12155F3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r>
      <w:tr w:rsidR="00681D85" w14:paraId="48870631" w14:textId="77777777" w:rsidTr="00681D85">
        <w:trPr>
          <w:trHeight w:val="200"/>
        </w:trPr>
        <w:tc>
          <w:tcPr>
            <w:tcW w:w="4884" w:type="dxa"/>
            <w:tcBorders>
              <w:top w:val="single" w:sz="6" w:space="0" w:color="auto"/>
              <w:bottom w:val="single" w:sz="6" w:space="0" w:color="auto"/>
              <w:right w:val="single" w:sz="6" w:space="0" w:color="auto"/>
            </w:tcBorders>
            <w:vAlign w:val="center"/>
          </w:tcPr>
          <w:p w14:paraId="6978B204"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Затвердження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зовнішнього</w:t>
            </w:r>
            <w:proofErr w:type="spellEnd"/>
            <w:r>
              <w:rPr>
                <w:rFonts w:ascii="Times New Roman CYR" w:hAnsi="Times New Roman CYR" w:cs="Times New Roman CYR"/>
                <w:sz w:val="24"/>
                <w:szCs w:val="24"/>
              </w:rPr>
              <w:t xml:space="preserve"> аудитора</w:t>
            </w:r>
          </w:p>
        </w:tc>
        <w:tc>
          <w:tcPr>
            <w:tcW w:w="1212" w:type="dxa"/>
            <w:tcBorders>
              <w:top w:val="single" w:sz="6" w:space="0" w:color="auto"/>
              <w:left w:val="single" w:sz="6" w:space="0" w:color="auto"/>
              <w:bottom w:val="single" w:sz="6" w:space="0" w:color="auto"/>
              <w:right w:val="single" w:sz="6" w:space="0" w:color="auto"/>
            </w:tcBorders>
            <w:vAlign w:val="center"/>
          </w:tcPr>
          <w:p w14:paraId="56523F7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c>
          <w:tcPr>
            <w:tcW w:w="1232" w:type="dxa"/>
            <w:tcBorders>
              <w:top w:val="single" w:sz="6" w:space="0" w:color="auto"/>
              <w:left w:val="single" w:sz="6" w:space="0" w:color="auto"/>
              <w:bottom w:val="single" w:sz="6" w:space="0" w:color="auto"/>
              <w:right w:val="single" w:sz="6" w:space="0" w:color="auto"/>
            </w:tcBorders>
            <w:vAlign w:val="center"/>
          </w:tcPr>
          <w:p w14:paraId="2C595CF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14:paraId="7B4F89E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c>
          <w:tcPr>
            <w:tcW w:w="1672" w:type="dxa"/>
            <w:tcBorders>
              <w:top w:val="single" w:sz="6" w:space="0" w:color="auto"/>
              <w:left w:val="single" w:sz="6" w:space="0" w:color="auto"/>
              <w:bottom w:val="single" w:sz="6" w:space="0" w:color="auto"/>
            </w:tcBorders>
            <w:vAlign w:val="center"/>
          </w:tcPr>
          <w:p w14:paraId="356A428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r>
      <w:tr w:rsidR="00681D85" w14:paraId="0E6A5A9B" w14:textId="77777777" w:rsidTr="00681D85">
        <w:trPr>
          <w:trHeight w:val="200"/>
        </w:trPr>
        <w:tc>
          <w:tcPr>
            <w:tcW w:w="4884" w:type="dxa"/>
            <w:tcBorders>
              <w:top w:val="single" w:sz="6" w:space="0" w:color="auto"/>
              <w:bottom w:val="single" w:sz="6" w:space="0" w:color="auto"/>
              <w:right w:val="single" w:sz="6" w:space="0" w:color="auto"/>
            </w:tcBorders>
            <w:vAlign w:val="center"/>
          </w:tcPr>
          <w:p w14:paraId="7F0554C6"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Затвердження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договорів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існує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конфлікт</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інтересів</w:t>
            </w:r>
            <w:proofErr w:type="spellEnd"/>
          </w:p>
        </w:tc>
        <w:tc>
          <w:tcPr>
            <w:tcW w:w="1212" w:type="dxa"/>
            <w:tcBorders>
              <w:top w:val="single" w:sz="6" w:space="0" w:color="auto"/>
              <w:left w:val="single" w:sz="6" w:space="0" w:color="auto"/>
              <w:bottom w:val="single" w:sz="6" w:space="0" w:color="auto"/>
              <w:right w:val="single" w:sz="6" w:space="0" w:color="auto"/>
            </w:tcBorders>
            <w:vAlign w:val="center"/>
          </w:tcPr>
          <w:p w14:paraId="0A921B0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c>
          <w:tcPr>
            <w:tcW w:w="1232" w:type="dxa"/>
            <w:tcBorders>
              <w:top w:val="single" w:sz="6" w:space="0" w:color="auto"/>
              <w:left w:val="single" w:sz="6" w:space="0" w:color="auto"/>
              <w:bottom w:val="single" w:sz="6" w:space="0" w:color="auto"/>
              <w:right w:val="single" w:sz="6" w:space="0" w:color="auto"/>
            </w:tcBorders>
            <w:vAlign w:val="center"/>
          </w:tcPr>
          <w:p w14:paraId="2222BE9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c>
          <w:tcPr>
            <w:tcW w:w="1155" w:type="dxa"/>
            <w:tcBorders>
              <w:top w:val="single" w:sz="6" w:space="0" w:color="auto"/>
              <w:left w:val="single" w:sz="6" w:space="0" w:color="auto"/>
              <w:bottom w:val="single" w:sz="6" w:space="0" w:color="auto"/>
              <w:right w:val="single" w:sz="6" w:space="0" w:color="auto"/>
            </w:tcBorders>
            <w:vAlign w:val="center"/>
          </w:tcPr>
          <w:p w14:paraId="29F5AC4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c>
          <w:tcPr>
            <w:tcW w:w="1672" w:type="dxa"/>
            <w:tcBorders>
              <w:top w:val="single" w:sz="6" w:space="0" w:color="auto"/>
              <w:left w:val="single" w:sz="6" w:space="0" w:color="auto"/>
              <w:bottom w:val="single" w:sz="6" w:space="0" w:color="auto"/>
            </w:tcBorders>
            <w:vAlign w:val="center"/>
          </w:tcPr>
          <w:p w14:paraId="50DECCF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bl>
    <w:p w14:paraId="2122A03C"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
    <w:p w14:paraId="4869F2EA"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b/>
          <w:bCs/>
          <w:sz w:val="24"/>
          <w:szCs w:val="24"/>
        </w:rPr>
        <w:t>Чи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містить</w:t>
      </w:r>
      <w:proofErr w:type="spellEnd"/>
      <w:r>
        <w:rPr>
          <w:rFonts w:ascii="Times New Roman CYR" w:hAnsi="Times New Roman CYR" w:cs="Times New Roman CYR"/>
          <w:b/>
          <w:bCs/>
          <w:sz w:val="24"/>
          <w:szCs w:val="24"/>
        </w:rPr>
        <w:t xml:space="preserve"> статут </w:t>
      </w:r>
      <w:proofErr w:type="spellStart"/>
      <w:r>
        <w:rPr>
          <w:rFonts w:ascii="Times New Roman CYR" w:hAnsi="Times New Roman CYR" w:cs="Times New Roman CYR"/>
          <w:b/>
          <w:bCs/>
          <w:sz w:val="24"/>
          <w:szCs w:val="24"/>
        </w:rPr>
        <w:t>акціонерного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товариства</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положення</w:t>
      </w:r>
      <w:proofErr w:type="spellEnd"/>
      <w:r>
        <w:rPr>
          <w:rFonts w:ascii="Times New Roman CYR" w:hAnsi="Times New Roman CYR" w:cs="Times New Roman CYR"/>
          <w:b/>
          <w:bCs/>
          <w:sz w:val="24"/>
          <w:szCs w:val="24"/>
        </w:rPr>
        <w:t xml:space="preserve">, яке </w:t>
      </w:r>
      <w:proofErr w:type="spellStart"/>
      <w:r>
        <w:rPr>
          <w:rFonts w:ascii="Times New Roman CYR" w:hAnsi="Times New Roman CYR" w:cs="Times New Roman CYR"/>
          <w:b/>
          <w:bCs/>
          <w:sz w:val="24"/>
          <w:szCs w:val="24"/>
        </w:rPr>
        <w:t>обмежує</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повноваження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виконавчого</w:t>
      </w:r>
      <w:proofErr w:type="spellEnd"/>
      <w:r>
        <w:rPr>
          <w:rFonts w:ascii="Times New Roman CYR" w:hAnsi="Times New Roman CYR" w:cs="Times New Roman CYR"/>
          <w:b/>
          <w:bCs/>
          <w:sz w:val="24"/>
          <w:szCs w:val="24"/>
        </w:rPr>
        <w:t xml:space="preserve"> органу </w:t>
      </w:r>
      <w:proofErr w:type="spellStart"/>
      <w:r>
        <w:rPr>
          <w:rFonts w:ascii="Times New Roman CYR" w:hAnsi="Times New Roman CYR" w:cs="Times New Roman CYR"/>
          <w:b/>
          <w:bCs/>
          <w:sz w:val="24"/>
          <w:szCs w:val="24"/>
        </w:rPr>
        <w:t>приймати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рішення</w:t>
      </w:r>
      <w:proofErr w:type="spellEnd"/>
      <w:r>
        <w:rPr>
          <w:rFonts w:ascii="Times New Roman CYR" w:hAnsi="Times New Roman CYR" w:cs="Times New Roman CYR"/>
          <w:b/>
          <w:bCs/>
          <w:sz w:val="24"/>
          <w:szCs w:val="24"/>
        </w:rPr>
        <w:t xml:space="preserve"> про </w:t>
      </w:r>
      <w:proofErr w:type="spellStart"/>
      <w:r>
        <w:rPr>
          <w:rFonts w:ascii="Times New Roman CYR" w:hAnsi="Times New Roman CYR" w:cs="Times New Roman CYR"/>
          <w:b/>
          <w:bCs/>
          <w:sz w:val="24"/>
          <w:szCs w:val="24"/>
        </w:rPr>
        <w:t>укладення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договорів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враховуючи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їх</w:t>
      </w:r>
      <w:proofErr w:type="spellEnd"/>
      <w:r>
        <w:rPr>
          <w:rFonts w:ascii="Times New Roman CYR" w:hAnsi="Times New Roman CYR" w:cs="Times New Roman CYR"/>
          <w:b/>
          <w:bCs/>
          <w:sz w:val="24"/>
          <w:szCs w:val="24"/>
        </w:rPr>
        <w:t xml:space="preserve"> суму, </w:t>
      </w:r>
      <w:proofErr w:type="spellStart"/>
      <w:r>
        <w:rPr>
          <w:rFonts w:ascii="Times New Roman CYR" w:hAnsi="Times New Roman CYR" w:cs="Times New Roman CYR"/>
          <w:b/>
          <w:bCs/>
          <w:sz w:val="24"/>
          <w:szCs w:val="24"/>
        </w:rPr>
        <w:t>від</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імені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акціонерного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товариства</w:t>
      </w:r>
      <w:proofErr w:type="spellEnd"/>
      <w:r>
        <w:rPr>
          <w:rFonts w:ascii="Times New Roman CYR" w:hAnsi="Times New Roman CYR" w:cs="Times New Roman CYR"/>
          <w:b/>
          <w:bCs/>
          <w:sz w:val="24"/>
          <w:szCs w:val="24"/>
        </w:rPr>
        <w:t>? (так/</w:t>
      </w:r>
      <w:proofErr w:type="spellStart"/>
      <w:r>
        <w:rPr>
          <w:rFonts w:ascii="Times New Roman CYR" w:hAnsi="Times New Roman CYR" w:cs="Times New Roman CYR"/>
          <w:b/>
          <w:bCs/>
          <w:sz w:val="24"/>
          <w:szCs w:val="24"/>
        </w:rPr>
        <w:t>ні</w:t>
      </w:r>
      <w:proofErr w:type="spellEnd"/>
      <w:r>
        <w:rPr>
          <w:rFonts w:ascii="Times New Roman CYR" w:hAnsi="Times New Roman CYR" w:cs="Times New Roman CYR"/>
          <w:b/>
          <w:bCs/>
          <w:sz w:val="24"/>
          <w:szCs w:val="24"/>
        </w:rPr>
        <w:t xml:space="preserve">)  </w:t>
      </w:r>
      <w:r>
        <w:rPr>
          <w:rFonts w:ascii="Times New Roman CYR" w:hAnsi="Times New Roman CYR" w:cs="Times New Roman CYR"/>
          <w:sz w:val="24"/>
          <w:szCs w:val="24"/>
          <w:u w:val="single"/>
        </w:rPr>
        <w:t>так</w:t>
      </w:r>
    </w:p>
    <w:p w14:paraId="2398E209"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
    <w:p w14:paraId="3B2443BE"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b/>
          <w:bCs/>
          <w:sz w:val="24"/>
          <w:szCs w:val="24"/>
        </w:rPr>
        <w:t>Чи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містить</w:t>
      </w:r>
      <w:proofErr w:type="spellEnd"/>
      <w:r>
        <w:rPr>
          <w:rFonts w:ascii="Times New Roman CYR" w:hAnsi="Times New Roman CYR" w:cs="Times New Roman CYR"/>
          <w:b/>
          <w:bCs/>
          <w:sz w:val="24"/>
          <w:szCs w:val="24"/>
        </w:rPr>
        <w:t xml:space="preserve"> статут </w:t>
      </w:r>
      <w:proofErr w:type="spellStart"/>
      <w:r>
        <w:rPr>
          <w:rFonts w:ascii="Times New Roman CYR" w:hAnsi="Times New Roman CYR" w:cs="Times New Roman CYR"/>
          <w:b/>
          <w:bCs/>
          <w:sz w:val="24"/>
          <w:szCs w:val="24"/>
        </w:rPr>
        <w:t>або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внутрішні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документи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акціонерного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товариства</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положення</w:t>
      </w:r>
      <w:proofErr w:type="spellEnd"/>
      <w:r>
        <w:rPr>
          <w:rFonts w:ascii="Times New Roman CYR" w:hAnsi="Times New Roman CYR" w:cs="Times New Roman CYR"/>
          <w:b/>
          <w:bCs/>
          <w:sz w:val="24"/>
          <w:szCs w:val="24"/>
        </w:rPr>
        <w:t xml:space="preserve"> про </w:t>
      </w:r>
      <w:proofErr w:type="spellStart"/>
      <w:r>
        <w:rPr>
          <w:rFonts w:ascii="Times New Roman CYR" w:hAnsi="Times New Roman CYR" w:cs="Times New Roman CYR"/>
          <w:b/>
          <w:bCs/>
          <w:sz w:val="24"/>
          <w:szCs w:val="24"/>
        </w:rPr>
        <w:t>конфлікт</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інтересів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тобто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суперечність</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між</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особистими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інтересами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посадової</w:t>
      </w:r>
      <w:proofErr w:type="spellEnd"/>
      <w:r>
        <w:rPr>
          <w:rFonts w:ascii="Times New Roman CYR" w:hAnsi="Times New Roman CYR" w:cs="Times New Roman CYR"/>
          <w:b/>
          <w:bCs/>
          <w:sz w:val="24"/>
          <w:szCs w:val="24"/>
        </w:rPr>
        <w:t xml:space="preserve"> особи </w:t>
      </w:r>
      <w:proofErr w:type="spellStart"/>
      <w:r>
        <w:rPr>
          <w:rFonts w:ascii="Times New Roman CYR" w:hAnsi="Times New Roman CYR" w:cs="Times New Roman CYR"/>
          <w:b/>
          <w:bCs/>
          <w:sz w:val="24"/>
          <w:szCs w:val="24"/>
        </w:rPr>
        <w:t>або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пов'язаних</w:t>
      </w:r>
      <w:proofErr w:type="spellEnd"/>
      <w:r>
        <w:rPr>
          <w:rFonts w:ascii="Times New Roman CYR" w:hAnsi="Times New Roman CYR" w:cs="Times New Roman CYR"/>
          <w:b/>
          <w:bCs/>
          <w:sz w:val="24"/>
          <w:szCs w:val="24"/>
        </w:rPr>
        <w:t xml:space="preserve"> з нею </w:t>
      </w:r>
      <w:proofErr w:type="spellStart"/>
      <w:r>
        <w:rPr>
          <w:rFonts w:ascii="Times New Roman CYR" w:hAnsi="Times New Roman CYR" w:cs="Times New Roman CYR"/>
          <w:b/>
          <w:bCs/>
          <w:sz w:val="24"/>
          <w:szCs w:val="24"/>
        </w:rPr>
        <w:t>осіб</w:t>
      </w:r>
      <w:proofErr w:type="spellEnd"/>
      <w:r>
        <w:rPr>
          <w:rFonts w:ascii="Times New Roman CYR" w:hAnsi="Times New Roman CYR" w:cs="Times New Roman CYR"/>
          <w:b/>
          <w:bCs/>
          <w:sz w:val="24"/>
          <w:szCs w:val="24"/>
        </w:rPr>
        <w:t xml:space="preserve"> та </w:t>
      </w:r>
      <w:proofErr w:type="spellStart"/>
      <w:r>
        <w:rPr>
          <w:rFonts w:ascii="Times New Roman CYR" w:hAnsi="Times New Roman CYR" w:cs="Times New Roman CYR"/>
          <w:b/>
          <w:bCs/>
          <w:sz w:val="24"/>
          <w:szCs w:val="24"/>
        </w:rPr>
        <w:t>обов'язком</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діяти</w:t>
      </w:r>
      <w:proofErr w:type="spellEnd"/>
      <w:r>
        <w:rPr>
          <w:rFonts w:ascii="Times New Roman CYR" w:hAnsi="Times New Roman CYR" w:cs="Times New Roman CYR"/>
          <w:b/>
          <w:bCs/>
          <w:sz w:val="24"/>
          <w:szCs w:val="24"/>
        </w:rPr>
        <w:t xml:space="preserve"> в </w:t>
      </w:r>
      <w:proofErr w:type="spellStart"/>
      <w:r>
        <w:rPr>
          <w:rFonts w:ascii="Times New Roman CYR" w:hAnsi="Times New Roman CYR" w:cs="Times New Roman CYR"/>
          <w:b/>
          <w:bCs/>
          <w:sz w:val="24"/>
          <w:szCs w:val="24"/>
        </w:rPr>
        <w:t>інтересах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акціонерного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товариства</w:t>
      </w:r>
      <w:proofErr w:type="spellEnd"/>
      <w:r>
        <w:rPr>
          <w:rFonts w:ascii="Times New Roman CYR" w:hAnsi="Times New Roman CYR" w:cs="Times New Roman CYR"/>
          <w:b/>
          <w:bCs/>
          <w:sz w:val="24"/>
          <w:szCs w:val="24"/>
        </w:rPr>
        <w:t>?(так/</w:t>
      </w:r>
      <w:proofErr w:type="spellStart"/>
      <w:r>
        <w:rPr>
          <w:rFonts w:ascii="Times New Roman CYR" w:hAnsi="Times New Roman CYR" w:cs="Times New Roman CYR"/>
          <w:b/>
          <w:bCs/>
          <w:sz w:val="24"/>
          <w:szCs w:val="24"/>
        </w:rPr>
        <w:t>ні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sz w:val="24"/>
          <w:szCs w:val="24"/>
          <w:u w:val="single"/>
        </w:rPr>
        <w:t>ні</w:t>
      </w:r>
      <w:proofErr w:type="spellEnd"/>
    </w:p>
    <w:p w14:paraId="7947AD02"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
    <w:p w14:paraId="4DC50F86"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lastRenderedPageBreak/>
        <w:t>Які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документи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існують</w:t>
      </w:r>
      <w:proofErr w:type="spellEnd"/>
      <w:r>
        <w:rPr>
          <w:rFonts w:ascii="Times New Roman CYR" w:hAnsi="Times New Roman CYR" w:cs="Times New Roman CYR"/>
          <w:b/>
          <w:bCs/>
          <w:sz w:val="24"/>
          <w:szCs w:val="24"/>
        </w:rPr>
        <w:t xml:space="preserve"> у </w:t>
      </w:r>
      <w:proofErr w:type="spellStart"/>
      <w:r>
        <w:rPr>
          <w:rFonts w:ascii="Times New Roman CYR" w:hAnsi="Times New Roman CYR" w:cs="Times New Roman CYR"/>
          <w:b/>
          <w:bCs/>
          <w:sz w:val="24"/>
          <w:szCs w:val="24"/>
        </w:rPr>
        <w:t>вашому</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акціонерному</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товаристві</w:t>
      </w:r>
      <w:proofErr w:type="spellEnd"/>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681D85" w14:paraId="376F7CAC"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1BF173C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18F45D6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71B13C9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r>
      <w:tr w:rsidR="00681D85" w14:paraId="3C46098E"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4B0EB550"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Положення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загальні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акціонерів</w:t>
            </w:r>
            <w:proofErr w:type="spellEnd"/>
          </w:p>
        </w:tc>
        <w:tc>
          <w:tcPr>
            <w:tcW w:w="1500" w:type="dxa"/>
            <w:tcBorders>
              <w:top w:val="single" w:sz="6" w:space="0" w:color="auto"/>
              <w:left w:val="single" w:sz="6" w:space="0" w:color="auto"/>
              <w:bottom w:val="single" w:sz="6" w:space="0" w:color="auto"/>
              <w:right w:val="single" w:sz="6" w:space="0" w:color="auto"/>
            </w:tcBorders>
            <w:vAlign w:val="center"/>
          </w:tcPr>
          <w:p w14:paraId="0E4EAE4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7B81C3E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2D2AFBFD"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65E957BD"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Положення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наглядову</w:t>
            </w:r>
            <w:proofErr w:type="spellEnd"/>
            <w:r>
              <w:rPr>
                <w:rFonts w:ascii="Times New Roman CYR" w:hAnsi="Times New Roman CYR" w:cs="Times New Roman CYR"/>
                <w:sz w:val="24"/>
                <w:szCs w:val="24"/>
              </w:rPr>
              <w:t xml:space="preserve"> раду</w:t>
            </w:r>
          </w:p>
        </w:tc>
        <w:tc>
          <w:tcPr>
            <w:tcW w:w="1500" w:type="dxa"/>
            <w:tcBorders>
              <w:top w:val="single" w:sz="6" w:space="0" w:color="auto"/>
              <w:left w:val="single" w:sz="6" w:space="0" w:color="auto"/>
              <w:bottom w:val="single" w:sz="6" w:space="0" w:color="auto"/>
              <w:right w:val="single" w:sz="6" w:space="0" w:color="auto"/>
            </w:tcBorders>
            <w:vAlign w:val="center"/>
          </w:tcPr>
          <w:p w14:paraId="43D7CE9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491E5EE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7030D27E"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6511E45C"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Положення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виконавчий</w:t>
            </w:r>
            <w:proofErr w:type="spellEnd"/>
            <w:r>
              <w:rPr>
                <w:rFonts w:ascii="Times New Roman CYR" w:hAnsi="Times New Roman CYR" w:cs="Times New Roman CYR"/>
                <w:sz w:val="24"/>
                <w:szCs w:val="24"/>
              </w:rPr>
              <w:t xml:space="preserve"> орган</w:t>
            </w:r>
          </w:p>
        </w:tc>
        <w:tc>
          <w:tcPr>
            <w:tcW w:w="1500" w:type="dxa"/>
            <w:tcBorders>
              <w:top w:val="single" w:sz="6" w:space="0" w:color="auto"/>
              <w:left w:val="single" w:sz="6" w:space="0" w:color="auto"/>
              <w:bottom w:val="single" w:sz="6" w:space="0" w:color="auto"/>
              <w:right w:val="single" w:sz="6" w:space="0" w:color="auto"/>
            </w:tcBorders>
            <w:vAlign w:val="center"/>
          </w:tcPr>
          <w:p w14:paraId="7A729A4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19947A9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09317D71"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1C081679"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Положення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посадових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осіб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акціонерного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p>
        </w:tc>
        <w:tc>
          <w:tcPr>
            <w:tcW w:w="1500" w:type="dxa"/>
            <w:tcBorders>
              <w:top w:val="single" w:sz="6" w:space="0" w:color="auto"/>
              <w:left w:val="single" w:sz="6" w:space="0" w:color="auto"/>
              <w:bottom w:val="single" w:sz="6" w:space="0" w:color="auto"/>
              <w:right w:val="single" w:sz="6" w:space="0" w:color="auto"/>
            </w:tcBorders>
            <w:vAlign w:val="center"/>
          </w:tcPr>
          <w:p w14:paraId="7D52EC9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14BEF8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1D2910ED"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4AA618B7"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Положення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ревізійну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комісію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ревізора</w:t>
            </w:r>
            <w:proofErr w:type="spellEnd"/>
            <w:r>
              <w:rPr>
                <w:rFonts w:ascii="Times New Roman CYR" w:hAnsi="Times New Roman CYR" w:cs="Times New Roman CYR"/>
                <w:sz w:val="24"/>
                <w:szCs w:val="24"/>
              </w:rPr>
              <w:t>)</w:t>
            </w:r>
          </w:p>
        </w:tc>
        <w:tc>
          <w:tcPr>
            <w:tcW w:w="1500" w:type="dxa"/>
            <w:tcBorders>
              <w:top w:val="single" w:sz="6" w:space="0" w:color="auto"/>
              <w:left w:val="single" w:sz="6" w:space="0" w:color="auto"/>
              <w:bottom w:val="single" w:sz="6" w:space="0" w:color="auto"/>
              <w:right w:val="single" w:sz="6" w:space="0" w:color="auto"/>
            </w:tcBorders>
            <w:vAlign w:val="center"/>
          </w:tcPr>
          <w:p w14:paraId="610EF4F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15D811A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3464AAF3"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4B7B19DB"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Положення</w:t>
            </w:r>
            <w:proofErr w:type="spellEnd"/>
            <w:r>
              <w:rPr>
                <w:rFonts w:ascii="Times New Roman CYR" w:hAnsi="Times New Roman CYR" w:cs="Times New Roman CYR"/>
                <w:sz w:val="24"/>
                <w:szCs w:val="24"/>
              </w:rPr>
              <w:t xml:space="preserve"> про порядок </w:t>
            </w:r>
            <w:proofErr w:type="spellStart"/>
            <w:r>
              <w:rPr>
                <w:rFonts w:ascii="Times New Roman CYR" w:hAnsi="Times New Roman CYR" w:cs="Times New Roman CYR"/>
                <w:sz w:val="24"/>
                <w:szCs w:val="24"/>
              </w:rPr>
              <w:t>розподілу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прибутку</w:t>
            </w:r>
            <w:proofErr w:type="spellEnd"/>
          </w:p>
        </w:tc>
        <w:tc>
          <w:tcPr>
            <w:tcW w:w="1500" w:type="dxa"/>
            <w:tcBorders>
              <w:top w:val="single" w:sz="6" w:space="0" w:color="auto"/>
              <w:left w:val="single" w:sz="6" w:space="0" w:color="auto"/>
              <w:bottom w:val="single" w:sz="6" w:space="0" w:color="auto"/>
              <w:right w:val="single" w:sz="6" w:space="0" w:color="auto"/>
            </w:tcBorders>
            <w:vAlign w:val="center"/>
          </w:tcPr>
          <w:p w14:paraId="4C9BC48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0ECEF39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64245B49" w14:textId="77777777">
        <w:trPr>
          <w:trHeight w:val="200"/>
        </w:trPr>
        <w:tc>
          <w:tcPr>
            <w:tcW w:w="3000" w:type="dxa"/>
            <w:tcBorders>
              <w:top w:val="single" w:sz="6" w:space="0" w:color="auto"/>
              <w:bottom w:val="single" w:sz="6" w:space="0" w:color="auto"/>
              <w:right w:val="single" w:sz="6" w:space="0" w:color="auto"/>
            </w:tcBorders>
            <w:vAlign w:val="center"/>
          </w:tcPr>
          <w:p w14:paraId="14FEE8BF"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Інше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запишіть</w:t>
            </w:r>
            <w:proofErr w:type="spellEnd"/>
            <w:r>
              <w:rPr>
                <w:rFonts w:ascii="Times New Roman CYR" w:hAnsi="Times New Roman CYR" w:cs="Times New Roman CYR"/>
                <w:sz w:val="24"/>
                <w:szCs w:val="24"/>
              </w:rPr>
              <w:t>)</w:t>
            </w:r>
          </w:p>
        </w:tc>
        <w:tc>
          <w:tcPr>
            <w:tcW w:w="7000" w:type="dxa"/>
            <w:gridSpan w:val="3"/>
            <w:tcBorders>
              <w:top w:val="single" w:sz="6" w:space="0" w:color="auto"/>
              <w:left w:val="single" w:sz="6" w:space="0" w:color="auto"/>
              <w:bottom w:val="single" w:sz="6" w:space="0" w:color="auto"/>
            </w:tcBorders>
          </w:tcPr>
          <w:p w14:paraId="1233B145"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Статут</w:t>
            </w:r>
          </w:p>
        </w:tc>
      </w:tr>
    </w:tbl>
    <w:p w14:paraId="61CEFAB3"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
    <w:p w14:paraId="5C74968B"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 </w:t>
      </w:r>
      <w:proofErr w:type="spellStart"/>
      <w:r>
        <w:rPr>
          <w:rFonts w:ascii="Times New Roman CYR" w:hAnsi="Times New Roman CYR" w:cs="Times New Roman CYR"/>
          <w:b/>
          <w:bCs/>
          <w:sz w:val="24"/>
          <w:szCs w:val="24"/>
        </w:rPr>
        <w:t>акціонери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можуть</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отримати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інформацію</w:t>
      </w:r>
      <w:proofErr w:type="spellEnd"/>
      <w:r>
        <w:rPr>
          <w:rFonts w:ascii="Times New Roman CYR" w:hAnsi="Times New Roman CYR" w:cs="Times New Roman CYR"/>
          <w:b/>
          <w:bCs/>
          <w:sz w:val="24"/>
          <w:szCs w:val="24"/>
        </w:rPr>
        <w:t xml:space="preserve"> про </w:t>
      </w:r>
      <w:proofErr w:type="spellStart"/>
      <w:r>
        <w:rPr>
          <w:rFonts w:ascii="Times New Roman CYR" w:hAnsi="Times New Roman CYR" w:cs="Times New Roman CYR"/>
          <w:b/>
          <w:bCs/>
          <w:sz w:val="24"/>
          <w:szCs w:val="24"/>
        </w:rPr>
        <w:t>діяльність</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вашого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акціонерного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товариства</w:t>
      </w:r>
      <w:proofErr w:type="spellEnd"/>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1500"/>
        <w:gridCol w:w="2000"/>
        <w:gridCol w:w="1500"/>
        <w:gridCol w:w="1000"/>
        <w:gridCol w:w="1500"/>
      </w:tblGrid>
      <w:tr w:rsidR="00681D85" w14:paraId="0D9F62B1" w14:textId="77777777">
        <w:trPr>
          <w:trHeight w:val="182"/>
        </w:trPr>
        <w:tc>
          <w:tcPr>
            <w:tcW w:w="2500" w:type="dxa"/>
            <w:tcBorders>
              <w:top w:val="single" w:sz="6" w:space="0" w:color="auto"/>
              <w:bottom w:val="single" w:sz="6" w:space="0" w:color="auto"/>
              <w:right w:val="single" w:sz="6" w:space="0" w:color="auto"/>
            </w:tcBorders>
            <w:vAlign w:val="center"/>
          </w:tcPr>
          <w:p w14:paraId="7FC0337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діяльність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акціонерного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p>
        </w:tc>
        <w:tc>
          <w:tcPr>
            <w:tcW w:w="1500" w:type="dxa"/>
            <w:tcBorders>
              <w:top w:val="single" w:sz="6" w:space="0" w:color="auto"/>
              <w:left w:val="single" w:sz="6" w:space="0" w:color="auto"/>
              <w:bottom w:val="single" w:sz="6" w:space="0" w:color="auto"/>
              <w:right w:val="single" w:sz="6" w:space="0" w:color="auto"/>
            </w:tcBorders>
            <w:vAlign w:val="center"/>
          </w:tcPr>
          <w:p w14:paraId="0B82C4A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розповсюджується</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зборах</w:t>
            </w:r>
            <w:proofErr w:type="spellEnd"/>
          </w:p>
        </w:tc>
        <w:tc>
          <w:tcPr>
            <w:tcW w:w="2000" w:type="dxa"/>
            <w:tcBorders>
              <w:top w:val="single" w:sz="6" w:space="0" w:color="auto"/>
              <w:left w:val="single" w:sz="6" w:space="0" w:color="auto"/>
              <w:bottom w:val="single" w:sz="6" w:space="0" w:color="auto"/>
              <w:right w:val="single" w:sz="6" w:space="0" w:color="auto"/>
            </w:tcBorders>
            <w:vAlign w:val="center"/>
          </w:tcPr>
          <w:p w14:paraId="32BE261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оприлюднюється</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загальнодоступній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інформаційній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базі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даних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Національної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комісії</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цінних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паперів</w:t>
            </w:r>
            <w:proofErr w:type="spellEnd"/>
            <w:r>
              <w:rPr>
                <w:rFonts w:ascii="Times New Roman CYR" w:hAnsi="Times New Roman CYR" w:cs="Times New Roman CYR"/>
                <w:sz w:val="24"/>
                <w:szCs w:val="24"/>
              </w:rPr>
              <w:t xml:space="preserve"> та фондового ринку про </w:t>
            </w:r>
            <w:proofErr w:type="spellStart"/>
            <w:r>
              <w:rPr>
                <w:rFonts w:ascii="Times New Roman CYR" w:hAnsi="Times New Roman CYR" w:cs="Times New Roman CYR"/>
                <w:sz w:val="24"/>
                <w:szCs w:val="24"/>
              </w:rPr>
              <w:t>ринок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цінних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через особу, яка </w:t>
            </w:r>
            <w:proofErr w:type="spellStart"/>
            <w:r>
              <w:rPr>
                <w:rFonts w:ascii="Times New Roman CYR" w:hAnsi="Times New Roman CYR" w:cs="Times New Roman CYR"/>
                <w:sz w:val="24"/>
                <w:szCs w:val="24"/>
              </w:rPr>
              <w:t>провадить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діяльність</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оприлюднення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регульованої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від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імені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учасників</w:t>
            </w:r>
            <w:proofErr w:type="spellEnd"/>
            <w:r>
              <w:rPr>
                <w:rFonts w:ascii="Times New Roman CYR" w:hAnsi="Times New Roman CYR" w:cs="Times New Roman CYR"/>
                <w:sz w:val="24"/>
                <w:szCs w:val="24"/>
              </w:rPr>
              <w:t xml:space="preserve">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14:paraId="43C7EC6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Документи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надаються</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ознайомлення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безпосередньо</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акціонерному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товаристві</w:t>
            </w:r>
            <w:proofErr w:type="spellEnd"/>
          </w:p>
        </w:tc>
        <w:tc>
          <w:tcPr>
            <w:tcW w:w="1000" w:type="dxa"/>
            <w:tcBorders>
              <w:top w:val="single" w:sz="6" w:space="0" w:color="auto"/>
              <w:left w:val="single" w:sz="6" w:space="0" w:color="auto"/>
              <w:bottom w:val="single" w:sz="6" w:space="0" w:color="auto"/>
              <w:right w:val="single" w:sz="6" w:space="0" w:color="auto"/>
            </w:tcBorders>
            <w:vAlign w:val="center"/>
          </w:tcPr>
          <w:p w14:paraId="67C570D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Копії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документів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надаються</w:t>
            </w:r>
            <w:proofErr w:type="spellEnd"/>
            <w:r>
              <w:rPr>
                <w:rFonts w:ascii="Times New Roman CYR" w:hAnsi="Times New Roman CYR" w:cs="Times New Roman CYR"/>
                <w:sz w:val="24"/>
                <w:szCs w:val="24"/>
              </w:rPr>
              <w:t xml:space="preserve"> на запит </w:t>
            </w:r>
            <w:proofErr w:type="spellStart"/>
            <w:r>
              <w:rPr>
                <w:rFonts w:ascii="Times New Roman CYR" w:hAnsi="Times New Roman CYR" w:cs="Times New Roman CYR"/>
                <w:sz w:val="24"/>
                <w:szCs w:val="24"/>
              </w:rPr>
              <w:t>акціонера</w:t>
            </w:r>
            <w:proofErr w:type="spellEnd"/>
          </w:p>
        </w:tc>
        <w:tc>
          <w:tcPr>
            <w:tcW w:w="1500" w:type="dxa"/>
            <w:tcBorders>
              <w:top w:val="single" w:sz="6" w:space="0" w:color="auto"/>
              <w:left w:val="single" w:sz="6" w:space="0" w:color="auto"/>
              <w:bottom w:val="single" w:sz="6" w:space="0" w:color="auto"/>
            </w:tcBorders>
            <w:vAlign w:val="center"/>
          </w:tcPr>
          <w:p w14:paraId="1C874CF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розміщується</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власному</w:t>
            </w:r>
            <w:proofErr w:type="spellEnd"/>
            <w:r>
              <w:rPr>
                <w:rFonts w:ascii="Times New Roman CYR" w:hAnsi="Times New Roman CYR" w:cs="Times New Roman CYR"/>
                <w:sz w:val="24"/>
                <w:szCs w:val="24"/>
              </w:rPr>
              <w:t xml:space="preserve"> веб-</w:t>
            </w:r>
            <w:proofErr w:type="spellStart"/>
            <w:r>
              <w:rPr>
                <w:rFonts w:ascii="Times New Roman CYR" w:hAnsi="Times New Roman CYR" w:cs="Times New Roman CYR"/>
                <w:sz w:val="24"/>
                <w:szCs w:val="24"/>
              </w:rPr>
              <w:t>сайті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акціонерного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p>
        </w:tc>
      </w:tr>
      <w:tr w:rsidR="00681D85" w14:paraId="56B61097" w14:textId="77777777">
        <w:trPr>
          <w:trHeight w:val="182"/>
        </w:trPr>
        <w:tc>
          <w:tcPr>
            <w:tcW w:w="2500" w:type="dxa"/>
            <w:tcBorders>
              <w:top w:val="single" w:sz="6" w:space="0" w:color="auto"/>
              <w:bottom w:val="single" w:sz="6" w:space="0" w:color="auto"/>
              <w:right w:val="single" w:sz="6" w:space="0" w:color="auto"/>
            </w:tcBorders>
            <w:vAlign w:val="center"/>
          </w:tcPr>
          <w:p w14:paraId="3699C910"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Фінансова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звітність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результати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діяльності</w:t>
            </w:r>
            <w:proofErr w:type="spellEnd"/>
          </w:p>
        </w:tc>
        <w:tc>
          <w:tcPr>
            <w:tcW w:w="1500" w:type="dxa"/>
            <w:tcBorders>
              <w:top w:val="single" w:sz="6" w:space="0" w:color="auto"/>
              <w:left w:val="single" w:sz="6" w:space="0" w:color="auto"/>
              <w:bottom w:val="single" w:sz="6" w:space="0" w:color="auto"/>
              <w:right w:val="single" w:sz="6" w:space="0" w:color="auto"/>
            </w:tcBorders>
            <w:vAlign w:val="center"/>
          </w:tcPr>
          <w:p w14:paraId="44C33D7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14:paraId="111998C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14:paraId="1E06097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14:paraId="68A6F76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686DC89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681D85" w14:paraId="26EA9ADD" w14:textId="77777777">
        <w:trPr>
          <w:trHeight w:val="182"/>
        </w:trPr>
        <w:tc>
          <w:tcPr>
            <w:tcW w:w="2500" w:type="dxa"/>
            <w:tcBorders>
              <w:top w:val="single" w:sz="6" w:space="0" w:color="auto"/>
              <w:bottom w:val="single" w:sz="6" w:space="0" w:color="auto"/>
              <w:right w:val="single" w:sz="6" w:space="0" w:color="auto"/>
            </w:tcBorders>
            <w:vAlign w:val="center"/>
          </w:tcPr>
          <w:p w14:paraId="21A75DBA"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акціонерів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володіють</w:t>
            </w:r>
            <w:proofErr w:type="spellEnd"/>
            <w:r>
              <w:rPr>
                <w:rFonts w:ascii="Times New Roman CYR" w:hAnsi="Times New Roman CYR" w:cs="Times New Roman CYR"/>
                <w:sz w:val="24"/>
                <w:szCs w:val="24"/>
              </w:rPr>
              <w:t xml:space="preserve"> 5 та </w:t>
            </w:r>
            <w:proofErr w:type="spellStart"/>
            <w:r>
              <w:rPr>
                <w:rFonts w:ascii="Times New Roman CYR" w:hAnsi="Times New Roman CYR" w:cs="Times New Roman CYR"/>
                <w:sz w:val="24"/>
                <w:szCs w:val="24"/>
              </w:rPr>
              <w:t>більше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відсотками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голосуючих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акцій</w:t>
            </w:r>
            <w:proofErr w:type="spellEnd"/>
          </w:p>
        </w:tc>
        <w:tc>
          <w:tcPr>
            <w:tcW w:w="1500" w:type="dxa"/>
            <w:tcBorders>
              <w:top w:val="single" w:sz="6" w:space="0" w:color="auto"/>
              <w:left w:val="single" w:sz="6" w:space="0" w:color="auto"/>
              <w:bottom w:val="single" w:sz="6" w:space="0" w:color="auto"/>
              <w:right w:val="single" w:sz="6" w:space="0" w:color="auto"/>
            </w:tcBorders>
            <w:vAlign w:val="center"/>
          </w:tcPr>
          <w:p w14:paraId="2CC37F7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c>
          <w:tcPr>
            <w:tcW w:w="2000" w:type="dxa"/>
            <w:tcBorders>
              <w:top w:val="single" w:sz="6" w:space="0" w:color="auto"/>
              <w:left w:val="single" w:sz="6" w:space="0" w:color="auto"/>
              <w:bottom w:val="single" w:sz="6" w:space="0" w:color="auto"/>
              <w:right w:val="single" w:sz="6" w:space="0" w:color="auto"/>
            </w:tcBorders>
            <w:vAlign w:val="center"/>
          </w:tcPr>
          <w:p w14:paraId="62FEACD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14:paraId="5F3A549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14:paraId="5BCB97B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2C89360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681D85" w14:paraId="436BAC1E" w14:textId="77777777">
        <w:trPr>
          <w:trHeight w:val="182"/>
        </w:trPr>
        <w:tc>
          <w:tcPr>
            <w:tcW w:w="2500" w:type="dxa"/>
            <w:tcBorders>
              <w:top w:val="single" w:sz="6" w:space="0" w:color="auto"/>
              <w:bottom w:val="single" w:sz="6" w:space="0" w:color="auto"/>
              <w:right w:val="single" w:sz="6" w:space="0" w:color="auto"/>
            </w:tcBorders>
            <w:vAlign w:val="center"/>
          </w:tcPr>
          <w:p w14:paraId="1143CE7B"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склад </w:t>
            </w:r>
            <w:proofErr w:type="spellStart"/>
            <w:r>
              <w:rPr>
                <w:rFonts w:ascii="Times New Roman CYR" w:hAnsi="Times New Roman CYR" w:cs="Times New Roman CYR"/>
                <w:sz w:val="24"/>
                <w:szCs w:val="24"/>
              </w:rPr>
              <w:t>органів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управління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p>
        </w:tc>
        <w:tc>
          <w:tcPr>
            <w:tcW w:w="1500" w:type="dxa"/>
            <w:tcBorders>
              <w:top w:val="single" w:sz="6" w:space="0" w:color="auto"/>
              <w:left w:val="single" w:sz="6" w:space="0" w:color="auto"/>
              <w:bottom w:val="single" w:sz="6" w:space="0" w:color="auto"/>
              <w:right w:val="single" w:sz="6" w:space="0" w:color="auto"/>
            </w:tcBorders>
            <w:vAlign w:val="center"/>
          </w:tcPr>
          <w:p w14:paraId="7154EF0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14:paraId="62625E5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14:paraId="72CA336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14:paraId="5222E3A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1F84C44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681D85" w14:paraId="4334DFA1" w14:textId="77777777">
        <w:trPr>
          <w:trHeight w:val="182"/>
        </w:trPr>
        <w:tc>
          <w:tcPr>
            <w:tcW w:w="2500" w:type="dxa"/>
            <w:tcBorders>
              <w:top w:val="single" w:sz="6" w:space="0" w:color="auto"/>
              <w:bottom w:val="single" w:sz="6" w:space="0" w:color="auto"/>
              <w:right w:val="single" w:sz="6" w:space="0" w:color="auto"/>
            </w:tcBorders>
            <w:vAlign w:val="center"/>
          </w:tcPr>
          <w:p w14:paraId="14B6D531"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Протоколи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акціонерів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після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їх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проведення</w:t>
            </w:r>
            <w:proofErr w:type="spellEnd"/>
          </w:p>
        </w:tc>
        <w:tc>
          <w:tcPr>
            <w:tcW w:w="1500" w:type="dxa"/>
            <w:tcBorders>
              <w:top w:val="single" w:sz="6" w:space="0" w:color="auto"/>
              <w:left w:val="single" w:sz="6" w:space="0" w:color="auto"/>
              <w:bottom w:val="single" w:sz="6" w:space="0" w:color="auto"/>
              <w:right w:val="single" w:sz="6" w:space="0" w:color="auto"/>
            </w:tcBorders>
            <w:vAlign w:val="center"/>
          </w:tcPr>
          <w:p w14:paraId="451D678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c>
          <w:tcPr>
            <w:tcW w:w="2000" w:type="dxa"/>
            <w:tcBorders>
              <w:top w:val="single" w:sz="6" w:space="0" w:color="auto"/>
              <w:left w:val="single" w:sz="6" w:space="0" w:color="auto"/>
              <w:bottom w:val="single" w:sz="6" w:space="0" w:color="auto"/>
              <w:right w:val="single" w:sz="6" w:space="0" w:color="auto"/>
            </w:tcBorders>
            <w:vAlign w:val="center"/>
          </w:tcPr>
          <w:p w14:paraId="141A999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c>
          <w:tcPr>
            <w:tcW w:w="1500" w:type="dxa"/>
            <w:tcBorders>
              <w:top w:val="single" w:sz="6" w:space="0" w:color="auto"/>
              <w:left w:val="single" w:sz="6" w:space="0" w:color="auto"/>
              <w:bottom w:val="single" w:sz="6" w:space="0" w:color="auto"/>
              <w:right w:val="single" w:sz="6" w:space="0" w:color="auto"/>
            </w:tcBorders>
            <w:vAlign w:val="center"/>
          </w:tcPr>
          <w:p w14:paraId="5B83EC8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14:paraId="6F15143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16B5456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681D85" w14:paraId="0F5AB7D6" w14:textId="77777777">
        <w:trPr>
          <w:trHeight w:val="182"/>
        </w:trPr>
        <w:tc>
          <w:tcPr>
            <w:tcW w:w="2500" w:type="dxa"/>
            <w:tcBorders>
              <w:top w:val="single" w:sz="6" w:space="0" w:color="auto"/>
              <w:bottom w:val="single" w:sz="6" w:space="0" w:color="auto"/>
              <w:right w:val="single" w:sz="6" w:space="0" w:color="auto"/>
            </w:tcBorders>
            <w:vAlign w:val="center"/>
          </w:tcPr>
          <w:p w14:paraId="5E740172"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Розмір</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винагороди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осіб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акціонерного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p>
        </w:tc>
        <w:tc>
          <w:tcPr>
            <w:tcW w:w="1500" w:type="dxa"/>
            <w:tcBorders>
              <w:top w:val="single" w:sz="6" w:space="0" w:color="auto"/>
              <w:left w:val="single" w:sz="6" w:space="0" w:color="auto"/>
              <w:bottom w:val="single" w:sz="6" w:space="0" w:color="auto"/>
              <w:right w:val="single" w:sz="6" w:space="0" w:color="auto"/>
            </w:tcBorders>
            <w:vAlign w:val="center"/>
          </w:tcPr>
          <w:p w14:paraId="23686A1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c>
          <w:tcPr>
            <w:tcW w:w="2000" w:type="dxa"/>
            <w:tcBorders>
              <w:top w:val="single" w:sz="6" w:space="0" w:color="auto"/>
              <w:left w:val="single" w:sz="6" w:space="0" w:color="auto"/>
              <w:bottom w:val="single" w:sz="6" w:space="0" w:color="auto"/>
              <w:right w:val="single" w:sz="6" w:space="0" w:color="auto"/>
            </w:tcBorders>
            <w:vAlign w:val="center"/>
          </w:tcPr>
          <w:p w14:paraId="77BA37C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c>
          <w:tcPr>
            <w:tcW w:w="1500" w:type="dxa"/>
            <w:tcBorders>
              <w:top w:val="single" w:sz="6" w:space="0" w:color="auto"/>
              <w:left w:val="single" w:sz="6" w:space="0" w:color="auto"/>
              <w:bottom w:val="single" w:sz="6" w:space="0" w:color="auto"/>
              <w:right w:val="single" w:sz="6" w:space="0" w:color="auto"/>
            </w:tcBorders>
            <w:vAlign w:val="center"/>
          </w:tcPr>
          <w:p w14:paraId="3DFC096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c>
          <w:tcPr>
            <w:tcW w:w="1000" w:type="dxa"/>
            <w:tcBorders>
              <w:top w:val="single" w:sz="6" w:space="0" w:color="auto"/>
              <w:left w:val="single" w:sz="6" w:space="0" w:color="auto"/>
              <w:bottom w:val="single" w:sz="6" w:space="0" w:color="auto"/>
              <w:right w:val="single" w:sz="6" w:space="0" w:color="auto"/>
            </w:tcBorders>
            <w:vAlign w:val="center"/>
          </w:tcPr>
          <w:p w14:paraId="090131A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c>
          <w:tcPr>
            <w:tcW w:w="1500" w:type="dxa"/>
            <w:tcBorders>
              <w:top w:val="single" w:sz="6" w:space="0" w:color="auto"/>
              <w:left w:val="single" w:sz="6" w:space="0" w:color="auto"/>
              <w:bottom w:val="single" w:sz="6" w:space="0" w:color="auto"/>
            </w:tcBorders>
            <w:vAlign w:val="center"/>
          </w:tcPr>
          <w:p w14:paraId="0DDA6B8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r>
    </w:tbl>
    <w:p w14:paraId="264B5846"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b/>
          <w:bCs/>
          <w:sz w:val="24"/>
          <w:szCs w:val="24"/>
        </w:rPr>
        <w:lastRenderedPageBreak/>
        <w:t>Чи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готує</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акціонерне</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товариство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фінансову</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звітність</w:t>
      </w:r>
      <w:proofErr w:type="spellEnd"/>
      <w:r>
        <w:rPr>
          <w:rFonts w:ascii="Times New Roman CYR" w:hAnsi="Times New Roman CYR" w:cs="Times New Roman CYR"/>
          <w:b/>
          <w:bCs/>
          <w:sz w:val="24"/>
          <w:szCs w:val="24"/>
        </w:rPr>
        <w:t xml:space="preserve"> у </w:t>
      </w:r>
      <w:proofErr w:type="spellStart"/>
      <w:r>
        <w:rPr>
          <w:rFonts w:ascii="Times New Roman CYR" w:hAnsi="Times New Roman CYR" w:cs="Times New Roman CYR"/>
          <w:b/>
          <w:bCs/>
          <w:sz w:val="24"/>
          <w:szCs w:val="24"/>
        </w:rPr>
        <w:t>відповідності</w:t>
      </w:r>
      <w:proofErr w:type="spellEnd"/>
      <w:r>
        <w:rPr>
          <w:rFonts w:ascii="Times New Roman CYR" w:hAnsi="Times New Roman CYR" w:cs="Times New Roman CYR"/>
          <w:b/>
          <w:bCs/>
          <w:sz w:val="24"/>
          <w:szCs w:val="24"/>
        </w:rPr>
        <w:t xml:space="preserve"> до </w:t>
      </w:r>
      <w:proofErr w:type="spellStart"/>
      <w:r>
        <w:rPr>
          <w:rFonts w:ascii="Times New Roman CYR" w:hAnsi="Times New Roman CYR" w:cs="Times New Roman CYR"/>
          <w:b/>
          <w:bCs/>
          <w:sz w:val="24"/>
          <w:szCs w:val="24"/>
        </w:rPr>
        <w:t>міжнародних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стандартів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фінансової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звітності</w:t>
      </w:r>
      <w:proofErr w:type="spellEnd"/>
      <w:r>
        <w:rPr>
          <w:rFonts w:ascii="Times New Roman CYR" w:hAnsi="Times New Roman CYR" w:cs="Times New Roman CYR"/>
          <w:b/>
          <w:bCs/>
          <w:sz w:val="24"/>
          <w:szCs w:val="24"/>
        </w:rPr>
        <w:t>? (так/</w:t>
      </w:r>
      <w:proofErr w:type="spellStart"/>
      <w:r>
        <w:rPr>
          <w:rFonts w:ascii="Times New Roman CYR" w:hAnsi="Times New Roman CYR" w:cs="Times New Roman CYR"/>
          <w:b/>
          <w:bCs/>
          <w:sz w:val="24"/>
          <w:szCs w:val="24"/>
        </w:rPr>
        <w:t>ні</w:t>
      </w:r>
      <w:proofErr w:type="spellEnd"/>
      <w:r>
        <w:rPr>
          <w:rFonts w:ascii="Times New Roman CYR" w:hAnsi="Times New Roman CYR" w:cs="Times New Roman CYR"/>
          <w:b/>
          <w:bCs/>
          <w:sz w:val="24"/>
          <w:szCs w:val="24"/>
        </w:rPr>
        <w:t xml:space="preserve">)  </w:t>
      </w:r>
      <w:r>
        <w:rPr>
          <w:rFonts w:ascii="Times New Roman CYR" w:hAnsi="Times New Roman CYR" w:cs="Times New Roman CYR"/>
          <w:sz w:val="24"/>
          <w:szCs w:val="24"/>
          <w:u w:val="single"/>
        </w:rPr>
        <w:t>так</w:t>
      </w:r>
    </w:p>
    <w:p w14:paraId="33862C81"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
    <w:p w14:paraId="3D6617BF"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Скільки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разів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проводилися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аудиторські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перевірки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акціонерного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товариства</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незалежним</w:t>
      </w:r>
      <w:proofErr w:type="spellEnd"/>
      <w:r>
        <w:rPr>
          <w:rFonts w:ascii="Times New Roman CYR" w:hAnsi="Times New Roman CYR" w:cs="Times New Roman CYR"/>
          <w:b/>
          <w:bCs/>
          <w:sz w:val="24"/>
          <w:szCs w:val="24"/>
        </w:rPr>
        <w:t xml:space="preserve"> аудитором (</w:t>
      </w:r>
      <w:proofErr w:type="spellStart"/>
      <w:r>
        <w:rPr>
          <w:rFonts w:ascii="Times New Roman CYR" w:hAnsi="Times New Roman CYR" w:cs="Times New Roman CYR"/>
          <w:b/>
          <w:bCs/>
          <w:sz w:val="24"/>
          <w:szCs w:val="24"/>
        </w:rPr>
        <w:t>аудиторською</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фірмою</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протягом</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звітного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періоду</w:t>
      </w:r>
      <w:proofErr w:type="spellEnd"/>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681D85" w14:paraId="5F76BF4B" w14:textId="77777777">
        <w:trPr>
          <w:trHeight w:val="200"/>
        </w:trPr>
        <w:tc>
          <w:tcPr>
            <w:tcW w:w="7000" w:type="dxa"/>
            <w:tcBorders>
              <w:top w:val="single" w:sz="6" w:space="0" w:color="auto"/>
              <w:bottom w:val="single" w:sz="6" w:space="0" w:color="auto"/>
              <w:right w:val="single" w:sz="6" w:space="0" w:color="auto"/>
            </w:tcBorders>
            <w:vAlign w:val="center"/>
          </w:tcPr>
          <w:p w14:paraId="10A9CDC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5D4851D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3A796DD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r>
      <w:tr w:rsidR="00681D85" w14:paraId="501864C7" w14:textId="77777777">
        <w:trPr>
          <w:trHeight w:val="200"/>
        </w:trPr>
        <w:tc>
          <w:tcPr>
            <w:tcW w:w="7000" w:type="dxa"/>
            <w:tcBorders>
              <w:top w:val="single" w:sz="6" w:space="0" w:color="auto"/>
              <w:bottom w:val="single" w:sz="6" w:space="0" w:color="auto"/>
              <w:right w:val="single" w:sz="6" w:space="0" w:color="auto"/>
            </w:tcBorders>
            <w:vAlign w:val="center"/>
          </w:tcPr>
          <w:p w14:paraId="69958E50"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Не проводились </w:t>
            </w:r>
            <w:proofErr w:type="spellStart"/>
            <w:r>
              <w:rPr>
                <w:rFonts w:ascii="Times New Roman CYR" w:hAnsi="Times New Roman CYR" w:cs="Times New Roman CYR"/>
                <w:sz w:val="24"/>
                <w:szCs w:val="24"/>
              </w:rPr>
              <w:t>взагалі</w:t>
            </w:r>
            <w:proofErr w:type="spellEnd"/>
          </w:p>
        </w:tc>
        <w:tc>
          <w:tcPr>
            <w:tcW w:w="1500" w:type="dxa"/>
            <w:tcBorders>
              <w:top w:val="single" w:sz="6" w:space="0" w:color="auto"/>
              <w:left w:val="single" w:sz="6" w:space="0" w:color="auto"/>
              <w:bottom w:val="single" w:sz="6" w:space="0" w:color="auto"/>
              <w:right w:val="single" w:sz="6" w:space="0" w:color="auto"/>
            </w:tcBorders>
            <w:vAlign w:val="center"/>
          </w:tcPr>
          <w:p w14:paraId="29818CB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6A0154A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5F685C72" w14:textId="77777777">
        <w:trPr>
          <w:trHeight w:val="200"/>
        </w:trPr>
        <w:tc>
          <w:tcPr>
            <w:tcW w:w="7000" w:type="dxa"/>
            <w:tcBorders>
              <w:top w:val="single" w:sz="6" w:space="0" w:color="auto"/>
              <w:bottom w:val="single" w:sz="6" w:space="0" w:color="auto"/>
              <w:right w:val="single" w:sz="6" w:space="0" w:color="auto"/>
            </w:tcBorders>
            <w:vAlign w:val="center"/>
          </w:tcPr>
          <w:p w14:paraId="52DEFA49"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Раз на </w:t>
            </w:r>
            <w:proofErr w:type="spellStart"/>
            <w:r>
              <w:rPr>
                <w:rFonts w:ascii="Times New Roman CYR" w:hAnsi="Times New Roman CYR" w:cs="Times New Roman CYR"/>
                <w:sz w:val="24"/>
                <w:szCs w:val="24"/>
              </w:rPr>
              <w:t>рік</w:t>
            </w:r>
            <w:proofErr w:type="spellEnd"/>
          </w:p>
        </w:tc>
        <w:tc>
          <w:tcPr>
            <w:tcW w:w="1500" w:type="dxa"/>
            <w:tcBorders>
              <w:top w:val="single" w:sz="6" w:space="0" w:color="auto"/>
              <w:left w:val="single" w:sz="6" w:space="0" w:color="auto"/>
              <w:bottom w:val="single" w:sz="6" w:space="0" w:color="auto"/>
              <w:right w:val="single" w:sz="6" w:space="0" w:color="auto"/>
            </w:tcBorders>
            <w:vAlign w:val="center"/>
          </w:tcPr>
          <w:p w14:paraId="4F34B41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33EE7E1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1B7EFE32" w14:textId="77777777">
        <w:trPr>
          <w:trHeight w:val="200"/>
        </w:trPr>
        <w:tc>
          <w:tcPr>
            <w:tcW w:w="7000" w:type="dxa"/>
            <w:tcBorders>
              <w:top w:val="single" w:sz="6" w:space="0" w:color="auto"/>
              <w:bottom w:val="single" w:sz="6" w:space="0" w:color="auto"/>
              <w:right w:val="single" w:sz="6" w:space="0" w:color="auto"/>
            </w:tcBorders>
            <w:vAlign w:val="center"/>
          </w:tcPr>
          <w:p w14:paraId="41AF79AD"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Частіше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ніж</w:t>
            </w:r>
            <w:proofErr w:type="spellEnd"/>
            <w:r>
              <w:rPr>
                <w:rFonts w:ascii="Times New Roman CYR" w:hAnsi="Times New Roman CYR" w:cs="Times New Roman CYR"/>
                <w:sz w:val="24"/>
                <w:szCs w:val="24"/>
              </w:rPr>
              <w:t xml:space="preserve"> раз на </w:t>
            </w:r>
            <w:proofErr w:type="spellStart"/>
            <w:r>
              <w:rPr>
                <w:rFonts w:ascii="Times New Roman CYR" w:hAnsi="Times New Roman CYR" w:cs="Times New Roman CYR"/>
                <w:sz w:val="24"/>
                <w:szCs w:val="24"/>
              </w:rPr>
              <w:t>рік</w:t>
            </w:r>
            <w:proofErr w:type="spellEnd"/>
          </w:p>
        </w:tc>
        <w:tc>
          <w:tcPr>
            <w:tcW w:w="1500" w:type="dxa"/>
            <w:tcBorders>
              <w:top w:val="single" w:sz="6" w:space="0" w:color="auto"/>
              <w:left w:val="single" w:sz="6" w:space="0" w:color="auto"/>
              <w:bottom w:val="single" w:sz="6" w:space="0" w:color="auto"/>
              <w:right w:val="single" w:sz="6" w:space="0" w:color="auto"/>
            </w:tcBorders>
            <w:vAlign w:val="center"/>
          </w:tcPr>
          <w:p w14:paraId="03DBA9C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D0D1F8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14:paraId="71EA8593" w14:textId="77777777" w:rsidR="007B13FA" w:rsidRDefault="007B13FA">
      <w:pPr>
        <w:widowControl w:val="0"/>
        <w:autoSpaceDE w:val="0"/>
        <w:autoSpaceDN w:val="0"/>
        <w:adjustRightInd w:val="0"/>
        <w:spacing w:after="0" w:line="240" w:lineRule="auto"/>
        <w:rPr>
          <w:rFonts w:ascii="Times New Roman CYR" w:hAnsi="Times New Roman CYR" w:cs="Times New Roman CYR"/>
          <w:b/>
          <w:bCs/>
          <w:sz w:val="24"/>
          <w:szCs w:val="24"/>
          <w:lang w:val="uk-UA"/>
        </w:rPr>
      </w:pPr>
    </w:p>
    <w:p w14:paraId="4D134832"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Який</w:t>
      </w:r>
      <w:proofErr w:type="spellEnd"/>
      <w:r>
        <w:rPr>
          <w:rFonts w:ascii="Times New Roman CYR" w:hAnsi="Times New Roman CYR" w:cs="Times New Roman CYR"/>
          <w:b/>
          <w:bCs/>
          <w:sz w:val="24"/>
          <w:szCs w:val="24"/>
        </w:rPr>
        <w:t xml:space="preserve"> орган </w:t>
      </w:r>
      <w:proofErr w:type="spellStart"/>
      <w:r>
        <w:rPr>
          <w:rFonts w:ascii="Times New Roman CYR" w:hAnsi="Times New Roman CYR" w:cs="Times New Roman CYR"/>
          <w:b/>
          <w:bCs/>
          <w:sz w:val="24"/>
          <w:szCs w:val="24"/>
        </w:rPr>
        <w:t>приймав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рішення</w:t>
      </w:r>
      <w:proofErr w:type="spellEnd"/>
      <w:r>
        <w:rPr>
          <w:rFonts w:ascii="Times New Roman CYR" w:hAnsi="Times New Roman CYR" w:cs="Times New Roman CYR"/>
          <w:b/>
          <w:bCs/>
          <w:sz w:val="24"/>
          <w:szCs w:val="24"/>
        </w:rPr>
        <w:t xml:space="preserve"> про </w:t>
      </w:r>
      <w:proofErr w:type="spellStart"/>
      <w:r>
        <w:rPr>
          <w:rFonts w:ascii="Times New Roman CYR" w:hAnsi="Times New Roman CYR" w:cs="Times New Roman CYR"/>
          <w:b/>
          <w:bCs/>
          <w:sz w:val="24"/>
          <w:szCs w:val="24"/>
        </w:rPr>
        <w:t>затвердження</w:t>
      </w:r>
      <w:proofErr w:type="spellEnd"/>
      <w:r>
        <w:rPr>
          <w:rFonts w:ascii="Times New Roman CYR" w:hAnsi="Times New Roman CYR" w:cs="Times New Roman CYR"/>
          <w:b/>
          <w:bCs/>
          <w:sz w:val="24"/>
          <w:szCs w:val="24"/>
        </w:rPr>
        <w:t xml:space="preserve"> незалежного аудитора (</w:t>
      </w:r>
      <w:proofErr w:type="spellStart"/>
      <w:r>
        <w:rPr>
          <w:rFonts w:ascii="Times New Roman CYR" w:hAnsi="Times New Roman CYR" w:cs="Times New Roman CYR"/>
          <w:b/>
          <w:bCs/>
          <w:sz w:val="24"/>
          <w:szCs w:val="24"/>
        </w:rPr>
        <w:t>аудиторської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фірми</w:t>
      </w:r>
      <w:proofErr w:type="spellEnd"/>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681D85" w14:paraId="13138440"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77C5804D"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6ED7F78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6E3F725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r>
      <w:tr w:rsidR="00681D85" w14:paraId="10221D4F"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6EC547B7"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Загальні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акціонерів</w:t>
            </w:r>
            <w:proofErr w:type="spellEnd"/>
          </w:p>
        </w:tc>
        <w:tc>
          <w:tcPr>
            <w:tcW w:w="1500" w:type="dxa"/>
            <w:tcBorders>
              <w:top w:val="single" w:sz="6" w:space="0" w:color="auto"/>
              <w:left w:val="single" w:sz="6" w:space="0" w:color="auto"/>
              <w:bottom w:val="single" w:sz="6" w:space="0" w:color="auto"/>
              <w:right w:val="single" w:sz="6" w:space="0" w:color="auto"/>
            </w:tcBorders>
            <w:vAlign w:val="center"/>
          </w:tcPr>
          <w:p w14:paraId="215D27B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0DC9C1F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359F4D40"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07CB229D"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Наглядова</w:t>
            </w:r>
            <w:proofErr w:type="spellEnd"/>
            <w:r>
              <w:rPr>
                <w:rFonts w:ascii="Times New Roman CYR" w:hAnsi="Times New Roman CYR" w:cs="Times New Roman CYR"/>
                <w:sz w:val="24"/>
                <w:szCs w:val="24"/>
              </w:rPr>
              <w:t xml:space="preserve"> рада</w:t>
            </w:r>
          </w:p>
        </w:tc>
        <w:tc>
          <w:tcPr>
            <w:tcW w:w="1500" w:type="dxa"/>
            <w:tcBorders>
              <w:top w:val="single" w:sz="6" w:space="0" w:color="auto"/>
              <w:left w:val="single" w:sz="6" w:space="0" w:color="auto"/>
              <w:bottom w:val="single" w:sz="6" w:space="0" w:color="auto"/>
              <w:right w:val="single" w:sz="6" w:space="0" w:color="auto"/>
            </w:tcBorders>
            <w:vAlign w:val="center"/>
          </w:tcPr>
          <w:p w14:paraId="16FB9C6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4DAB09A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4B501775" w14:textId="77777777">
        <w:trPr>
          <w:trHeight w:val="200"/>
        </w:trPr>
        <w:tc>
          <w:tcPr>
            <w:tcW w:w="2500" w:type="dxa"/>
            <w:tcBorders>
              <w:top w:val="single" w:sz="6" w:space="0" w:color="auto"/>
              <w:bottom w:val="single" w:sz="6" w:space="0" w:color="auto"/>
              <w:right w:val="single" w:sz="6" w:space="0" w:color="auto"/>
            </w:tcBorders>
            <w:vAlign w:val="center"/>
          </w:tcPr>
          <w:p w14:paraId="3B635F73"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Інше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зазначити</w:t>
            </w:r>
            <w:proofErr w:type="spellEnd"/>
            <w:r>
              <w:rPr>
                <w:rFonts w:ascii="Times New Roman CYR" w:hAnsi="Times New Roman CYR" w:cs="Times New Roman CYR"/>
                <w:sz w:val="24"/>
                <w:szCs w:val="24"/>
              </w:rPr>
              <w:t>)</w:t>
            </w:r>
          </w:p>
        </w:tc>
        <w:tc>
          <w:tcPr>
            <w:tcW w:w="7500" w:type="dxa"/>
            <w:gridSpan w:val="3"/>
            <w:tcBorders>
              <w:top w:val="single" w:sz="6" w:space="0" w:color="auto"/>
              <w:left w:val="single" w:sz="6" w:space="0" w:color="auto"/>
              <w:bottom w:val="single" w:sz="6" w:space="0" w:color="auto"/>
            </w:tcBorders>
          </w:tcPr>
          <w:p w14:paraId="6E519864"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14:paraId="5AA0C955"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
    <w:p w14:paraId="655895F2"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З </w:t>
      </w:r>
      <w:proofErr w:type="spellStart"/>
      <w:r>
        <w:rPr>
          <w:rFonts w:ascii="Times New Roman CYR" w:hAnsi="Times New Roman CYR" w:cs="Times New Roman CYR"/>
          <w:b/>
          <w:bCs/>
          <w:sz w:val="24"/>
          <w:szCs w:val="24"/>
        </w:rPr>
        <w:t>ініціативи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якого</w:t>
      </w:r>
      <w:proofErr w:type="spellEnd"/>
      <w:r>
        <w:rPr>
          <w:rFonts w:ascii="Times New Roman CYR" w:hAnsi="Times New Roman CYR" w:cs="Times New Roman CYR"/>
          <w:b/>
          <w:bCs/>
          <w:sz w:val="24"/>
          <w:szCs w:val="24"/>
        </w:rPr>
        <w:t xml:space="preserve"> органу </w:t>
      </w:r>
      <w:proofErr w:type="spellStart"/>
      <w:r>
        <w:rPr>
          <w:rFonts w:ascii="Times New Roman CYR" w:hAnsi="Times New Roman CYR" w:cs="Times New Roman CYR"/>
          <w:b/>
          <w:bCs/>
          <w:sz w:val="24"/>
          <w:szCs w:val="24"/>
        </w:rPr>
        <w:t>ревізійна</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комісія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ревізор</w:t>
      </w:r>
      <w:proofErr w:type="spellEnd"/>
      <w:r>
        <w:rPr>
          <w:rFonts w:ascii="Times New Roman CYR" w:hAnsi="Times New Roman CYR" w:cs="Times New Roman CYR"/>
          <w:b/>
          <w:bCs/>
          <w:sz w:val="24"/>
          <w:szCs w:val="24"/>
        </w:rPr>
        <w:t xml:space="preserve">) проводила (проводив) </w:t>
      </w:r>
      <w:proofErr w:type="spellStart"/>
      <w:r>
        <w:rPr>
          <w:rFonts w:ascii="Times New Roman CYR" w:hAnsi="Times New Roman CYR" w:cs="Times New Roman CYR"/>
          <w:b/>
          <w:bCs/>
          <w:sz w:val="24"/>
          <w:szCs w:val="24"/>
        </w:rPr>
        <w:t>перевірку</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востаннє</w:t>
      </w:r>
      <w:proofErr w:type="spellEnd"/>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681D85" w14:paraId="18F1B095"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127D5D7A"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6E77CEC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0543E69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Ні</w:t>
            </w:r>
            <w:proofErr w:type="spellEnd"/>
          </w:p>
        </w:tc>
      </w:tr>
      <w:tr w:rsidR="00681D85" w14:paraId="0BCFAC15"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0B0FFE6D"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 </w:t>
            </w:r>
            <w:proofErr w:type="spellStart"/>
            <w:r>
              <w:rPr>
                <w:rFonts w:ascii="Times New Roman CYR" w:hAnsi="Times New Roman CYR" w:cs="Times New Roman CYR"/>
                <w:sz w:val="24"/>
                <w:szCs w:val="24"/>
              </w:rPr>
              <w:t>власної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ініціативи</w:t>
            </w:r>
            <w:proofErr w:type="spellEnd"/>
          </w:p>
        </w:tc>
        <w:tc>
          <w:tcPr>
            <w:tcW w:w="1500" w:type="dxa"/>
            <w:tcBorders>
              <w:top w:val="single" w:sz="6" w:space="0" w:color="auto"/>
              <w:left w:val="single" w:sz="6" w:space="0" w:color="auto"/>
              <w:bottom w:val="single" w:sz="6" w:space="0" w:color="auto"/>
              <w:right w:val="single" w:sz="6" w:space="0" w:color="auto"/>
            </w:tcBorders>
            <w:vAlign w:val="center"/>
          </w:tcPr>
          <w:p w14:paraId="7FA05B3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45D808A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7EBACA1F"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39095FD2"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 </w:t>
            </w:r>
            <w:proofErr w:type="spellStart"/>
            <w:r>
              <w:rPr>
                <w:rFonts w:ascii="Times New Roman CYR" w:hAnsi="Times New Roman CYR" w:cs="Times New Roman CYR"/>
                <w:sz w:val="24"/>
                <w:szCs w:val="24"/>
              </w:rPr>
              <w:t>дорученням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зборів</w:t>
            </w:r>
            <w:proofErr w:type="spellEnd"/>
          </w:p>
        </w:tc>
        <w:tc>
          <w:tcPr>
            <w:tcW w:w="1500" w:type="dxa"/>
            <w:tcBorders>
              <w:top w:val="single" w:sz="6" w:space="0" w:color="auto"/>
              <w:left w:val="single" w:sz="6" w:space="0" w:color="auto"/>
              <w:bottom w:val="single" w:sz="6" w:space="0" w:color="auto"/>
              <w:right w:val="single" w:sz="6" w:space="0" w:color="auto"/>
            </w:tcBorders>
            <w:vAlign w:val="center"/>
          </w:tcPr>
          <w:p w14:paraId="37ADCBF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2177747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13C5E969"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5EE8F481"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 </w:t>
            </w:r>
            <w:proofErr w:type="spellStart"/>
            <w:r>
              <w:rPr>
                <w:rFonts w:ascii="Times New Roman CYR" w:hAnsi="Times New Roman CYR" w:cs="Times New Roman CYR"/>
                <w:sz w:val="24"/>
                <w:szCs w:val="24"/>
              </w:rPr>
              <w:t>дорученням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w:t>
            </w:r>
          </w:p>
        </w:tc>
        <w:tc>
          <w:tcPr>
            <w:tcW w:w="1500" w:type="dxa"/>
            <w:tcBorders>
              <w:top w:val="single" w:sz="6" w:space="0" w:color="auto"/>
              <w:left w:val="single" w:sz="6" w:space="0" w:color="auto"/>
              <w:bottom w:val="single" w:sz="6" w:space="0" w:color="auto"/>
              <w:right w:val="single" w:sz="6" w:space="0" w:color="auto"/>
            </w:tcBorders>
            <w:vAlign w:val="center"/>
          </w:tcPr>
          <w:p w14:paraId="29F8F2C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4E865DB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1E871DEF"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2A980FE7"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 </w:t>
            </w:r>
            <w:proofErr w:type="spellStart"/>
            <w:r>
              <w:rPr>
                <w:rFonts w:ascii="Times New Roman CYR" w:hAnsi="Times New Roman CYR" w:cs="Times New Roman CYR"/>
                <w:sz w:val="24"/>
                <w:szCs w:val="24"/>
              </w:rPr>
              <w:t>зверненням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виконавчого</w:t>
            </w:r>
            <w:proofErr w:type="spellEnd"/>
            <w:r>
              <w:rPr>
                <w:rFonts w:ascii="Times New Roman CYR" w:hAnsi="Times New Roman CYR" w:cs="Times New Roman CYR"/>
                <w:sz w:val="24"/>
                <w:szCs w:val="24"/>
              </w:rPr>
              <w:t xml:space="preserve"> органу</w:t>
            </w:r>
          </w:p>
        </w:tc>
        <w:tc>
          <w:tcPr>
            <w:tcW w:w="1500" w:type="dxa"/>
            <w:tcBorders>
              <w:top w:val="single" w:sz="6" w:space="0" w:color="auto"/>
              <w:left w:val="single" w:sz="6" w:space="0" w:color="auto"/>
              <w:bottom w:val="single" w:sz="6" w:space="0" w:color="auto"/>
              <w:right w:val="single" w:sz="6" w:space="0" w:color="auto"/>
            </w:tcBorders>
            <w:vAlign w:val="center"/>
          </w:tcPr>
          <w:p w14:paraId="26A6D19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68C3119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146B614C"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40941D43"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 </w:t>
            </w:r>
            <w:proofErr w:type="spellStart"/>
            <w:r>
              <w:rPr>
                <w:rFonts w:ascii="Times New Roman CYR" w:hAnsi="Times New Roman CYR" w:cs="Times New Roman CYR"/>
                <w:sz w:val="24"/>
                <w:szCs w:val="24"/>
              </w:rPr>
              <w:t>вимогу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акціонерів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які</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сукупності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володіють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понад</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більше</w:t>
            </w:r>
            <w:proofErr w:type="spellEnd"/>
            <w:r>
              <w:rPr>
                <w:rFonts w:ascii="Times New Roman CYR" w:hAnsi="Times New Roman CYR" w:cs="Times New Roman CYR"/>
                <w:sz w:val="24"/>
                <w:szCs w:val="24"/>
              </w:rPr>
              <w:t xml:space="preserve"> 10 </w:t>
            </w:r>
            <w:proofErr w:type="spellStart"/>
            <w:r>
              <w:rPr>
                <w:rFonts w:ascii="Times New Roman CYR" w:hAnsi="Times New Roman CYR" w:cs="Times New Roman CYR"/>
                <w:sz w:val="24"/>
                <w:szCs w:val="24"/>
              </w:rPr>
              <w:t>відсотками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голосуючих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акцій</w:t>
            </w:r>
            <w:proofErr w:type="spellEnd"/>
          </w:p>
        </w:tc>
        <w:tc>
          <w:tcPr>
            <w:tcW w:w="1500" w:type="dxa"/>
            <w:tcBorders>
              <w:top w:val="single" w:sz="6" w:space="0" w:color="auto"/>
              <w:left w:val="single" w:sz="6" w:space="0" w:color="auto"/>
              <w:bottom w:val="single" w:sz="6" w:space="0" w:color="auto"/>
              <w:right w:val="single" w:sz="6" w:space="0" w:color="auto"/>
            </w:tcBorders>
            <w:vAlign w:val="center"/>
          </w:tcPr>
          <w:p w14:paraId="0D33591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05EDF20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81D85" w14:paraId="725BC5BD" w14:textId="77777777">
        <w:trPr>
          <w:trHeight w:val="200"/>
        </w:trPr>
        <w:tc>
          <w:tcPr>
            <w:tcW w:w="2500" w:type="dxa"/>
            <w:tcBorders>
              <w:top w:val="single" w:sz="6" w:space="0" w:color="auto"/>
              <w:bottom w:val="single" w:sz="6" w:space="0" w:color="auto"/>
              <w:right w:val="single" w:sz="6" w:space="0" w:color="auto"/>
            </w:tcBorders>
            <w:vAlign w:val="center"/>
          </w:tcPr>
          <w:p w14:paraId="76805727"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Інше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зазначити</w:t>
            </w:r>
            <w:proofErr w:type="spellEnd"/>
            <w:r>
              <w:rPr>
                <w:rFonts w:ascii="Times New Roman CYR" w:hAnsi="Times New Roman CYR" w:cs="Times New Roman CYR"/>
                <w:sz w:val="24"/>
                <w:szCs w:val="24"/>
              </w:rPr>
              <w:t>)</w:t>
            </w:r>
          </w:p>
        </w:tc>
        <w:tc>
          <w:tcPr>
            <w:tcW w:w="7500" w:type="dxa"/>
            <w:gridSpan w:val="3"/>
            <w:tcBorders>
              <w:top w:val="single" w:sz="6" w:space="0" w:color="auto"/>
              <w:left w:val="single" w:sz="6" w:space="0" w:color="auto"/>
              <w:bottom w:val="single" w:sz="6" w:space="0" w:color="auto"/>
            </w:tcBorders>
          </w:tcPr>
          <w:p w14:paraId="349C7C5D"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чинного </w:t>
            </w:r>
            <w:proofErr w:type="spellStart"/>
            <w:r>
              <w:rPr>
                <w:rFonts w:ascii="Times New Roman CYR" w:hAnsi="Times New Roman CYR" w:cs="Times New Roman CYR"/>
                <w:sz w:val="24"/>
                <w:szCs w:val="24"/>
              </w:rPr>
              <w:t>законодавства</w:t>
            </w:r>
            <w:proofErr w:type="spellEnd"/>
            <w:r>
              <w:rPr>
                <w:rFonts w:ascii="Times New Roman CYR" w:hAnsi="Times New Roman CYR" w:cs="Times New Roman CYR"/>
                <w:sz w:val="24"/>
                <w:szCs w:val="24"/>
              </w:rPr>
              <w:t xml:space="preserve"> та статуту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Ревiзiйна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комiсiя</w:t>
            </w:r>
            <w:proofErr w:type="spellEnd"/>
            <w:r>
              <w:rPr>
                <w:rFonts w:ascii="Times New Roman CYR" w:hAnsi="Times New Roman CYR" w:cs="Times New Roman CYR"/>
                <w:sz w:val="24"/>
                <w:szCs w:val="24"/>
              </w:rPr>
              <w:t xml:space="preserve"> проводить </w:t>
            </w:r>
            <w:proofErr w:type="spellStart"/>
            <w:r>
              <w:rPr>
                <w:rFonts w:ascii="Times New Roman CYR" w:hAnsi="Times New Roman CYR" w:cs="Times New Roman CYR"/>
                <w:sz w:val="24"/>
                <w:szCs w:val="24"/>
              </w:rPr>
              <w:t>перевiрку</w:t>
            </w:r>
            <w:proofErr w:type="spellEnd"/>
            <w:r>
              <w:rPr>
                <w:rFonts w:ascii="Times New Roman CYR" w:hAnsi="Times New Roman CYR" w:cs="Times New Roman CYR"/>
                <w:sz w:val="24"/>
                <w:szCs w:val="24"/>
              </w:rPr>
              <w:t xml:space="preserve"> перед </w:t>
            </w:r>
            <w:proofErr w:type="spellStart"/>
            <w:r>
              <w:rPr>
                <w:rFonts w:ascii="Times New Roman CYR" w:hAnsi="Times New Roman CYR" w:cs="Times New Roman CYR"/>
                <w:sz w:val="24"/>
                <w:szCs w:val="24"/>
              </w:rPr>
              <w:t>загальними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зборами</w:t>
            </w:r>
            <w:proofErr w:type="spellEnd"/>
          </w:p>
        </w:tc>
      </w:tr>
    </w:tbl>
    <w:p w14:paraId="45BDC837" w14:textId="77777777" w:rsidR="00681D85" w:rsidRPr="000E773B" w:rsidRDefault="00681D85">
      <w:pPr>
        <w:widowControl w:val="0"/>
        <w:autoSpaceDE w:val="0"/>
        <w:autoSpaceDN w:val="0"/>
        <w:adjustRightInd w:val="0"/>
        <w:spacing w:after="0" w:line="240" w:lineRule="auto"/>
        <w:rPr>
          <w:rFonts w:ascii="Times New Roman CYR" w:hAnsi="Times New Roman CYR" w:cs="Times New Roman CYR"/>
          <w:sz w:val="12"/>
          <w:szCs w:val="24"/>
        </w:rPr>
      </w:pPr>
    </w:p>
    <w:p w14:paraId="1CB6B6D5"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6) </w:t>
      </w:r>
      <w:proofErr w:type="spellStart"/>
      <w:r>
        <w:rPr>
          <w:rFonts w:ascii="Times New Roman CYR" w:hAnsi="Times New Roman CYR" w:cs="Times New Roman CYR"/>
          <w:b/>
          <w:bCs/>
          <w:sz w:val="24"/>
          <w:szCs w:val="24"/>
        </w:rPr>
        <w:t>перелік</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осіб</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які</w:t>
      </w:r>
      <w:proofErr w:type="spellEnd"/>
      <w:r>
        <w:rPr>
          <w:rFonts w:ascii="Times New Roman CYR" w:hAnsi="Times New Roman CYR" w:cs="Times New Roman CYR"/>
          <w:b/>
          <w:bCs/>
          <w:sz w:val="24"/>
          <w:szCs w:val="24"/>
        </w:rPr>
        <w:t xml:space="preserve"> прямо </w:t>
      </w:r>
      <w:proofErr w:type="spellStart"/>
      <w:r>
        <w:rPr>
          <w:rFonts w:ascii="Times New Roman CYR" w:hAnsi="Times New Roman CYR" w:cs="Times New Roman CYR"/>
          <w:b/>
          <w:bCs/>
          <w:sz w:val="24"/>
          <w:szCs w:val="24"/>
        </w:rPr>
        <w:t>або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опосередковано</w:t>
      </w:r>
      <w:proofErr w:type="spellEnd"/>
      <w:r>
        <w:rPr>
          <w:rFonts w:ascii="Times New Roman CYR" w:hAnsi="Times New Roman CYR" w:cs="Times New Roman CYR"/>
          <w:b/>
          <w:bCs/>
          <w:sz w:val="24"/>
          <w:szCs w:val="24"/>
        </w:rPr>
        <w:t xml:space="preserve"> є </w:t>
      </w:r>
      <w:proofErr w:type="spellStart"/>
      <w:r>
        <w:rPr>
          <w:rFonts w:ascii="Times New Roman CYR" w:hAnsi="Times New Roman CYR" w:cs="Times New Roman CYR"/>
          <w:b/>
          <w:bCs/>
          <w:sz w:val="24"/>
          <w:szCs w:val="24"/>
        </w:rPr>
        <w:t>власниками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значного</w:t>
      </w:r>
      <w:proofErr w:type="spellEnd"/>
      <w:r>
        <w:rPr>
          <w:rFonts w:ascii="Times New Roman CYR" w:hAnsi="Times New Roman CYR" w:cs="Times New Roman CYR"/>
          <w:b/>
          <w:bCs/>
          <w:sz w:val="24"/>
          <w:szCs w:val="24"/>
        </w:rPr>
        <w:t xml:space="preserve"> пакета </w:t>
      </w:r>
      <w:proofErr w:type="spellStart"/>
      <w:r>
        <w:rPr>
          <w:rFonts w:ascii="Times New Roman CYR" w:hAnsi="Times New Roman CYR" w:cs="Times New Roman CYR"/>
          <w:b/>
          <w:bCs/>
          <w:sz w:val="24"/>
          <w:szCs w:val="24"/>
        </w:rPr>
        <w:t>акцій</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емітента</w:t>
      </w:r>
      <w:proofErr w:type="spellEnd"/>
    </w:p>
    <w:p w14:paraId="2890BC7B" w14:textId="77777777" w:rsidR="00681D85" w:rsidRPr="000E773B" w:rsidRDefault="00681D85">
      <w:pPr>
        <w:widowControl w:val="0"/>
        <w:autoSpaceDE w:val="0"/>
        <w:autoSpaceDN w:val="0"/>
        <w:adjustRightInd w:val="0"/>
        <w:spacing w:after="0" w:line="240" w:lineRule="auto"/>
        <w:rPr>
          <w:rFonts w:ascii="Times New Roman CYR" w:hAnsi="Times New Roman CYR" w:cs="Times New Roman CYR"/>
          <w:b/>
          <w:bCs/>
          <w:sz w:val="12"/>
          <w:szCs w:val="24"/>
        </w:rPr>
      </w:pPr>
    </w:p>
    <w:tbl>
      <w:tblPr>
        <w:tblW w:w="9957" w:type="dxa"/>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505"/>
        <w:gridCol w:w="1560"/>
      </w:tblGrid>
      <w:tr w:rsidR="00681D85" w14:paraId="43E65138" w14:textId="77777777" w:rsidTr="000E773B">
        <w:trPr>
          <w:trHeight w:val="200"/>
        </w:trPr>
        <w:tc>
          <w:tcPr>
            <w:tcW w:w="892" w:type="dxa"/>
            <w:tcBorders>
              <w:top w:val="single" w:sz="6" w:space="0" w:color="auto"/>
              <w:bottom w:val="single" w:sz="6" w:space="0" w:color="auto"/>
              <w:right w:val="single" w:sz="6" w:space="0" w:color="auto"/>
            </w:tcBorders>
            <w:vAlign w:val="center"/>
          </w:tcPr>
          <w:p w14:paraId="539B8FE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14:paraId="11EB725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Повне</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найменування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юридичної</w:t>
            </w:r>
            <w:proofErr w:type="spellEnd"/>
            <w:r>
              <w:rPr>
                <w:rFonts w:ascii="Times New Roman CYR" w:hAnsi="Times New Roman CYR" w:cs="Times New Roman CYR"/>
                <w:b/>
                <w:bCs/>
                <w:sz w:val="24"/>
                <w:szCs w:val="24"/>
              </w:rPr>
              <w:t xml:space="preserve"> особи - </w:t>
            </w:r>
            <w:proofErr w:type="spellStart"/>
            <w:r>
              <w:rPr>
                <w:rFonts w:ascii="Times New Roman CYR" w:hAnsi="Times New Roman CYR" w:cs="Times New Roman CYR"/>
                <w:b/>
                <w:bCs/>
                <w:sz w:val="24"/>
                <w:szCs w:val="24"/>
              </w:rPr>
              <w:t>власника</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власників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або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прізвище</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ім'я</w:t>
            </w:r>
            <w:proofErr w:type="spellEnd"/>
            <w:r>
              <w:rPr>
                <w:rFonts w:ascii="Times New Roman CYR" w:hAnsi="Times New Roman CYR" w:cs="Times New Roman CYR"/>
                <w:b/>
                <w:bCs/>
                <w:sz w:val="24"/>
                <w:szCs w:val="24"/>
              </w:rPr>
              <w:t xml:space="preserve">, по </w:t>
            </w:r>
            <w:proofErr w:type="spellStart"/>
            <w:r>
              <w:rPr>
                <w:rFonts w:ascii="Times New Roman CYR" w:hAnsi="Times New Roman CYR" w:cs="Times New Roman CYR"/>
                <w:b/>
                <w:bCs/>
                <w:sz w:val="24"/>
                <w:szCs w:val="24"/>
              </w:rPr>
              <w:t>батькові</w:t>
            </w:r>
            <w:proofErr w:type="spellEnd"/>
            <w:r>
              <w:rPr>
                <w:rFonts w:ascii="Times New Roman CYR" w:hAnsi="Times New Roman CYR" w:cs="Times New Roman CYR"/>
                <w:b/>
                <w:bCs/>
                <w:sz w:val="24"/>
                <w:szCs w:val="24"/>
              </w:rPr>
              <w:t xml:space="preserve"> (за </w:t>
            </w:r>
            <w:proofErr w:type="spellStart"/>
            <w:r>
              <w:rPr>
                <w:rFonts w:ascii="Times New Roman CYR" w:hAnsi="Times New Roman CYR" w:cs="Times New Roman CYR"/>
                <w:b/>
                <w:bCs/>
                <w:sz w:val="24"/>
                <w:szCs w:val="24"/>
              </w:rPr>
              <w:t>наявності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фізичної</w:t>
            </w:r>
            <w:proofErr w:type="spellEnd"/>
            <w:r>
              <w:rPr>
                <w:rFonts w:ascii="Times New Roman CYR" w:hAnsi="Times New Roman CYR" w:cs="Times New Roman CYR"/>
                <w:b/>
                <w:bCs/>
                <w:sz w:val="24"/>
                <w:szCs w:val="24"/>
              </w:rPr>
              <w:t xml:space="preserve"> особи - </w:t>
            </w:r>
            <w:proofErr w:type="spellStart"/>
            <w:r>
              <w:rPr>
                <w:rFonts w:ascii="Times New Roman CYR" w:hAnsi="Times New Roman CYR" w:cs="Times New Roman CYR"/>
                <w:b/>
                <w:bCs/>
                <w:sz w:val="24"/>
                <w:szCs w:val="24"/>
              </w:rPr>
              <w:t>власника</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власників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значного</w:t>
            </w:r>
            <w:proofErr w:type="spellEnd"/>
            <w:r>
              <w:rPr>
                <w:rFonts w:ascii="Times New Roman CYR" w:hAnsi="Times New Roman CYR" w:cs="Times New Roman CYR"/>
                <w:b/>
                <w:bCs/>
                <w:sz w:val="24"/>
                <w:szCs w:val="24"/>
              </w:rPr>
              <w:t xml:space="preserve"> пакета </w:t>
            </w:r>
            <w:proofErr w:type="spellStart"/>
            <w:r>
              <w:rPr>
                <w:rFonts w:ascii="Times New Roman CYR" w:hAnsi="Times New Roman CYR" w:cs="Times New Roman CYR"/>
                <w:b/>
                <w:bCs/>
                <w:sz w:val="24"/>
                <w:szCs w:val="24"/>
              </w:rPr>
              <w:t>акцій</w:t>
            </w:r>
            <w:proofErr w:type="spellEnd"/>
          </w:p>
        </w:tc>
        <w:tc>
          <w:tcPr>
            <w:tcW w:w="3505" w:type="dxa"/>
            <w:tcBorders>
              <w:top w:val="single" w:sz="6" w:space="0" w:color="auto"/>
              <w:left w:val="single" w:sz="6" w:space="0" w:color="auto"/>
              <w:bottom w:val="single" w:sz="6" w:space="0" w:color="auto"/>
              <w:right w:val="single" w:sz="6" w:space="0" w:color="auto"/>
            </w:tcBorders>
            <w:vAlign w:val="center"/>
          </w:tcPr>
          <w:p w14:paraId="108F72DE" w14:textId="77777777" w:rsidR="00681D85" w:rsidRPr="00681D85" w:rsidRDefault="00681D85">
            <w:pPr>
              <w:widowControl w:val="0"/>
              <w:autoSpaceDE w:val="0"/>
              <w:autoSpaceDN w:val="0"/>
              <w:adjustRightInd w:val="0"/>
              <w:spacing w:after="0" w:line="240" w:lineRule="auto"/>
              <w:jc w:val="center"/>
              <w:rPr>
                <w:rFonts w:ascii="Times New Roman CYR" w:hAnsi="Times New Roman CYR" w:cs="Times New Roman CYR"/>
                <w:b/>
                <w:bCs/>
                <w:sz w:val="21"/>
                <w:szCs w:val="21"/>
              </w:rPr>
            </w:pPr>
            <w:proofErr w:type="spellStart"/>
            <w:r w:rsidRPr="00681D85">
              <w:rPr>
                <w:rFonts w:ascii="Times New Roman CYR" w:hAnsi="Times New Roman CYR" w:cs="Times New Roman CYR"/>
                <w:b/>
                <w:bCs/>
                <w:sz w:val="21"/>
                <w:szCs w:val="21"/>
              </w:rPr>
              <w:t>Ідентифікаційний</w:t>
            </w:r>
            <w:proofErr w:type="spellEnd"/>
            <w:r w:rsidRPr="00681D85">
              <w:rPr>
                <w:rFonts w:ascii="Times New Roman CYR" w:hAnsi="Times New Roman CYR" w:cs="Times New Roman CYR"/>
                <w:b/>
                <w:bCs/>
                <w:sz w:val="21"/>
                <w:szCs w:val="21"/>
              </w:rPr>
              <w:t xml:space="preserve"> код </w:t>
            </w:r>
            <w:proofErr w:type="spellStart"/>
            <w:r w:rsidRPr="00681D85">
              <w:rPr>
                <w:rFonts w:ascii="Times New Roman CYR" w:hAnsi="Times New Roman CYR" w:cs="Times New Roman CYR"/>
                <w:b/>
                <w:bCs/>
                <w:sz w:val="21"/>
                <w:szCs w:val="21"/>
              </w:rPr>
              <w:t>згідно</w:t>
            </w:r>
            <w:proofErr w:type="spellEnd"/>
            <w:r w:rsidRPr="00681D85">
              <w:rPr>
                <w:rFonts w:ascii="Times New Roman CYR" w:hAnsi="Times New Roman CYR" w:cs="Times New Roman CYR"/>
                <w:b/>
                <w:bCs/>
                <w:sz w:val="21"/>
                <w:szCs w:val="21"/>
              </w:rPr>
              <w:t xml:space="preserve"> з </w:t>
            </w:r>
            <w:proofErr w:type="spellStart"/>
            <w:r w:rsidRPr="00681D85">
              <w:rPr>
                <w:rFonts w:ascii="Times New Roman CYR" w:hAnsi="Times New Roman CYR" w:cs="Times New Roman CYR"/>
                <w:b/>
                <w:bCs/>
                <w:sz w:val="21"/>
                <w:szCs w:val="21"/>
              </w:rPr>
              <w:t>Єдиним</w:t>
            </w:r>
            <w:proofErr w:type="spellEnd"/>
            <w:r w:rsidRPr="00681D85">
              <w:rPr>
                <w:rFonts w:ascii="Times New Roman CYR" w:hAnsi="Times New Roman CYR" w:cs="Times New Roman CYR"/>
                <w:b/>
                <w:bCs/>
                <w:sz w:val="21"/>
                <w:szCs w:val="21"/>
              </w:rPr>
              <w:t xml:space="preserve"> </w:t>
            </w:r>
            <w:proofErr w:type="spellStart"/>
            <w:r w:rsidRPr="00681D85">
              <w:rPr>
                <w:rFonts w:ascii="Times New Roman CYR" w:hAnsi="Times New Roman CYR" w:cs="Times New Roman CYR"/>
                <w:b/>
                <w:bCs/>
                <w:sz w:val="21"/>
                <w:szCs w:val="21"/>
              </w:rPr>
              <w:t>державним</w:t>
            </w:r>
            <w:proofErr w:type="spellEnd"/>
            <w:r w:rsidRPr="00681D85">
              <w:rPr>
                <w:rFonts w:ascii="Times New Roman CYR" w:hAnsi="Times New Roman CYR" w:cs="Times New Roman CYR"/>
                <w:b/>
                <w:bCs/>
                <w:sz w:val="21"/>
                <w:szCs w:val="21"/>
              </w:rPr>
              <w:t xml:space="preserve"> </w:t>
            </w:r>
            <w:proofErr w:type="spellStart"/>
            <w:r w:rsidRPr="00681D85">
              <w:rPr>
                <w:rFonts w:ascii="Times New Roman CYR" w:hAnsi="Times New Roman CYR" w:cs="Times New Roman CYR"/>
                <w:b/>
                <w:bCs/>
                <w:sz w:val="21"/>
                <w:szCs w:val="21"/>
              </w:rPr>
              <w:t>реєстром</w:t>
            </w:r>
            <w:proofErr w:type="spellEnd"/>
            <w:r w:rsidRPr="00681D85">
              <w:rPr>
                <w:rFonts w:ascii="Times New Roman CYR" w:hAnsi="Times New Roman CYR" w:cs="Times New Roman CYR"/>
                <w:b/>
                <w:bCs/>
                <w:sz w:val="21"/>
                <w:szCs w:val="21"/>
              </w:rPr>
              <w:t xml:space="preserve"> </w:t>
            </w:r>
            <w:proofErr w:type="spellStart"/>
            <w:r w:rsidRPr="00681D85">
              <w:rPr>
                <w:rFonts w:ascii="Times New Roman CYR" w:hAnsi="Times New Roman CYR" w:cs="Times New Roman CYR"/>
                <w:b/>
                <w:bCs/>
                <w:sz w:val="21"/>
                <w:szCs w:val="21"/>
              </w:rPr>
              <w:t>юридичних</w:t>
            </w:r>
            <w:proofErr w:type="spellEnd"/>
            <w:r w:rsidRPr="00681D85">
              <w:rPr>
                <w:rFonts w:ascii="Times New Roman CYR" w:hAnsi="Times New Roman CYR" w:cs="Times New Roman CYR"/>
                <w:b/>
                <w:bCs/>
                <w:sz w:val="21"/>
                <w:szCs w:val="21"/>
              </w:rPr>
              <w:t xml:space="preserve"> </w:t>
            </w:r>
            <w:proofErr w:type="spellStart"/>
            <w:r w:rsidRPr="00681D85">
              <w:rPr>
                <w:rFonts w:ascii="Times New Roman CYR" w:hAnsi="Times New Roman CYR" w:cs="Times New Roman CYR"/>
                <w:b/>
                <w:bCs/>
                <w:sz w:val="21"/>
                <w:szCs w:val="21"/>
              </w:rPr>
              <w:t>осіб</w:t>
            </w:r>
            <w:proofErr w:type="spellEnd"/>
            <w:r w:rsidRPr="00681D85">
              <w:rPr>
                <w:rFonts w:ascii="Times New Roman CYR" w:hAnsi="Times New Roman CYR" w:cs="Times New Roman CYR"/>
                <w:b/>
                <w:bCs/>
                <w:sz w:val="21"/>
                <w:szCs w:val="21"/>
              </w:rPr>
              <w:t xml:space="preserve">, </w:t>
            </w:r>
            <w:proofErr w:type="spellStart"/>
            <w:r w:rsidRPr="00681D85">
              <w:rPr>
                <w:rFonts w:ascii="Times New Roman CYR" w:hAnsi="Times New Roman CYR" w:cs="Times New Roman CYR"/>
                <w:b/>
                <w:bCs/>
                <w:sz w:val="21"/>
                <w:szCs w:val="21"/>
              </w:rPr>
              <w:t>фізичних</w:t>
            </w:r>
            <w:proofErr w:type="spellEnd"/>
            <w:r w:rsidRPr="00681D85">
              <w:rPr>
                <w:rFonts w:ascii="Times New Roman CYR" w:hAnsi="Times New Roman CYR" w:cs="Times New Roman CYR"/>
                <w:b/>
                <w:bCs/>
                <w:sz w:val="21"/>
                <w:szCs w:val="21"/>
              </w:rPr>
              <w:t xml:space="preserve"> </w:t>
            </w:r>
            <w:proofErr w:type="spellStart"/>
            <w:r w:rsidRPr="00681D85">
              <w:rPr>
                <w:rFonts w:ascii="Times New Roman CYR" w:hAnsi="Times New Roman CYR" w:cs="Times New Roman CYR"/>
                <w:b/>
                <w:bCs/>
                <w:sz w:val="21"/>
                <w:szCs w:val="21"/>
              </w:rPr>
              <w:t>осіб</w:t>
            </w:r>
            <w:proofErr w:type="spellEnd"/>
            <w:r w:rsidRPr="00681D85">
              <w:rPr>
                <w:rFonts w:ascii="Times New Roman CYR" w:hAnsi="Times New Roman CYR" w:cs="Times New Roman CYR"/>
                <w:b/>
                <w:bCs/>
                <w:sz w:val="21"/>
                <w:szCs w:val="21"/>
              </w:rPr>
              <w:t xml:space="preserve"> - </w:t>
            </w:r>
            <w:proofErr w:type="spellStart"/>
            <w:r w:rsidRPr="00681D85">
              <w:rPr>
                <w:rFonts w:ascii="Times New Roman CYR" w:hAnsi="Times New Roman CYR" w:cs="Times New Roman CYR"/>
                <w:b/>
                <w:bCs/>
                <w:sz w:val="21"/>
                <w:szCs w:val="21"/>
              </w:rPr>
              <w:t>підприємців</w:t>
            </w:r>
            <w:proofErr w:type="spellEnd"/>
            <w:r w:rsidRPr="00681D85">
              <w:rPr>
                <w:rFonts w:ascii="Times New Roman CYR" w:hAnsi="Times New Roman CYR" w:cs="Times New Roman CYR"/>
                <w:b/>
                <w:bCs/>
                <w:sz w:val="21"/>
                <w:szCs w:val="21"/>
              </w:rPr>
              <w:t xml:space="preserve"> та </w:t>
            </w:r>
            <w:proofErr w:type="spellStart"/>
            <w:r w:rsidRPr="00681D85">
              <w:rPr>
                <w:rFonts w:ascii="Times New Roman CYR" w:hAnsi="Times New Roman CYR" w:cs="Times New Roman CYR"/>
                <w:b/>
                <w:bCs/>
                <w:sz w:val="21"/>
                <w:szCs w:val="21"/>
              </w:rPr>
              <w:t>громадських</w:t>
            </w:r>
            <w:proofErr w:type="spellEnd"/>
            <w:r w:rsidRPr="00681D85">
              <w:rPr>
                <w:rFonts w:ascii="Times New Roman CYR" w:hAnsi="Times New Roman CYR" w:cs="Times New Roman CYR"/>
                <w:b/>
                <w:bCs/>
                <w:sz w:val="21"/>
                <w:szCs w:val="21"/>
              </w:rPr>
              <w:t xml:space="preserve"> </w:t>
            </w:r>
            <w:proofErr w:type="spellStart"/>
            <w:r w:rsidRPr="00681D85">
              <w:rPr>
                <w:rFonts w:ascii="Times New Roman CYR" w:hAnsi="Times New Roman CYR" w:cs="Times New Roman CYR"/>
                <w:b/>
                <w:bCs/>
                <w:sz w:val="21"/>
                <w:szCs w:val="21"/>
              </w:rPr>
              <w:t>формувань</w:t>
            </w:r>
            <w:proofErr w:type="spellEnd"/>
            <w:r w:rsidRPr="00681D85">
              <w:rPr>
                <w:rFonts w:ascii="Times New Roman CYR" w:hAnsi="Times New Roman CYR" w:cs="Times New Roman CYR"/>
                <w:b/>
                <w:bCs/>
                <w:sz w:val="21"/>
                <w:szCs w:val="21"/>
              </w:rPr>
              <w:t xml:space="preserve"> (для </w:t>
            </w:r>
            <w:proofErr w:type="spellStart"/>
            <w:r w:rsidRPr="00681D85">
              <w:rPr>
                <w:rFonts w:ascii="Times New Roman CYR" w:hAnsi="Times New Roman CYR" w:cs="Times New Roman CYR"/>
                <w:b/>
                <w:bCs/>
                <w:sz w:val="21"/>
                <w:szCs w:val="21"/>
              </w:rPr>
              <w:t>юридичної</w:t>
            </w:r>
            <w:proofErr w:type="spellEnd"/>
            <w:r w:rsidRPr="00681D85">
              <w:rPr>
                <w:rFonts w:ascii="Times New Roman CYR" w:hAnsi="Times New Roman CYR" w:cs="Times New Roman CYR"/>
                <w:b/>
                <w:bCs/>
                <w:sz w:val="21"/>
                <w:szCs w:val="21"/>
              </w:rPr>
              <w:t xml:space="preserve"> особи - резидента), код/номер з </w:t>
            </w:r>
            <w:proofErr w:type="spellStart"/>
            <w:r w:rsidRPr="00681D85">
              <w:rPr>
                <w:rFonts w:ascii="Times New Roman CYR" w:hAnsi="Times New Roman CYR" w:cs="Times New Roman CYR"/>
                <w:b/>
                <w:bCs/>
                <w:sz w:val="21"/>
                <w:szCs w:val="21"/>
              </w:rPr>
              <w:t>торговельного</w:t>
            </w:r>
            <w:proofErr w:type="spellEnd"/>
            <w:r w:rsidRPr="00681D85">
              <w:rPr>
                <w:rFonts w:ascii="Times New Roman CYR" w:hAnsi="Times New Roman CYR" w:cs="Times New Roman CYR"/>
                <w:b/>
                <w:bCs/>
                <w:sz w:val="21"/>
                <w:szCs w:val="21"/>
              </w:rPr>
              <w:t xml:space="preserve">, </w:t>
            </w:r>
            <w:proofErr w:type="spellStart"/>
            <w:r w:rsidRPr="00681D85">
              <w:rPr>
                <w:rFonts w:ascii="Times New Roman CYR" w:hAnsi="Times New Roman CYR" w:cs="Times New Roman CYR"/>
                <w:b/>
                <w:bCs/>
                <w:sz w:val="21"/>
                <w:szCs w:val="21"/>
              </w:rPr>
              <w:t>банківського</w:t>
            </w:r>
            <w:proofErr w:type="spellEnd"/>
            <w:r w:rsidRPr="00681D85">
              <w:rPr>
                <w:rFonts w:ascii="Times New Roman CYR" w:hAnsi="Times New Roman CYR" w:cs="Times New Roman CYR"/>
                <w:b/>
                <w:bCs/>
                <w:sz w:val="21"/>
                <w:szCs w:val="21"/>
              </w:rPr>
              <w:t xml:space="preserve"> </w:t>
            </w:r>
            <w:proofErr w:type="spellStart"/>
            <w:r w:rsidRPr="00681D85">
              <w:rPr>
                <w:rFonts w:ascii="Times New Roman CYR" w:hAnsi="Times New Roman CYR" w:cs="Times New Roman CYR"/>
                <w:b/>
                <w:bCs/>
                <w:sz w:val="21"/>
                <w:szCs w:val="21"/>
              </w:rPr>
              <w:t>чи</w:t>
            </w:r>
            <w:proofErr w:type="spellEnd"/>
            <w:r w:rsidRPr="00681D85">
              <w:rPr>
                <w:rFonts w:ascii="Times New Roman CYR" w:hAnsi="Times New Roman CYR" w:cs="Times New Roman CYR"/>
                <w:b/>
                <w:bCs/>
                <w:sz w:val="21"/>
                <w:szCs w:val="21"/>
              </w:rPr>
              <w:t xml:space="preserve"> судового </w:t>
            </w:r>
            <w:proofErr w:type="spellStart"/>
            <w:r w:rsidRPr="00681D85">
              <w:rPr>
                <w:rFonts w:ascii="Times New Roman CYR" w:hAnsi="Times New Roman CYR" w:cs="Times New Roman CYR"/>
                <w:b/>
                <w:bCs/>
                <w:sz w:val="21"/>
                <w:szCs w:val="21"/>
              </w:rPr>
              <w:t>реєстру</w:t>
            </w:r>
            <w:proofErr w:type="spellEnd"/>
            <w:r w:rsidRPr="00681D85">
              <w:rPr>
                <w:rFonts w:ascii="Times New Roman CYR" w:hAnsi="Times New Roman CYR" w:cs="Times New Roman CYR"/>
                <w:b/>
                <w:bCs/>
                <w:sz w:val="21"/>
                <w:szCs w:val="21"/>
              </w:rPr>
              <w:t xml:space="preserve">, </w:t>
            </w:r>
            <w:proofErr w:type="spellStart"/>
            <w:r w:rsidRPr="00681D85">
              <w:rPr>
                <w:rFonts w:ascii="Times New Roman CYR" w:hAnsi="Times New Roman CYR" w:cs="Times New Roman CYR"/>
                <w:b/>
                <w:bCs/>
                <w:sz w:val="21"/>
                <w:szCs w:val="21"/>
              </w:rPr>
              <w:t>реєстраційного</w:t>
            </w:r>
            <w:proofErr w:type="spellEnd"/>
            <w:r w:rsidRPr="00681D85">
              <w:rPr>
                <w:rFonts w:ascii="Times New Roman CYR" w:hAnsi="Times New Roman CYR" w:cs="Times New Roman CYR"/>
                <w:b/>
                <w:bCs/>
                <w:sz w:val="21"/>
                <w:szCs w:val="21"/>
              </w:rPr>
              <w:t xml:space="preserve"> </w:t>
            </w:r>
            <w:proofErr w:type="spellStart"/>
            <w:r w:rsidRPr="00681D85">
              <w:rPr>
                <w:rFonts w:ascii="Times New Roman CYR" w:hAnsi="Times New Roman CYR" w:cs="Times New Roman CYR"/>
                <w:b/>
                <w:bCs/>
                <w:sz w:val="21"/>
                <w:szCs w:val="21"/>
              </w:rPr>
              <w:t>посвідчення</w:t>
            </w:r>
            <w:proofErr w:type="spellEnd"/>
            <w:r w:rsidRPr="00681D85">
              <w:rPr>
                <w:rFonts w:ascii="Times New Roman CYR" w:hAnsi="Times New Roman CYR" w:cs="Times New Roman CYR"/>
                <w:b/>
                <w:bCs/>
                <w:sz w:val="21"/>
                <w:szCs w:val="21"/>
              </w:rPr>
              <w:t xml:space="preserve"> </w:t>
            </w:r>
            <w:proofErr w:type="spellStart"/>
            <w:r w:rsidRPr="00681D85">
              <w:rPr>
                <w:rFonts w:ascii="Times New Roman CYR" w:hAnsi="Times New Roman CYR" w:cs="Times New Roman CYR"/>
                <w:b/>
                <w:bCs/>
                <w:sz w:val="21"/>
                <w:szCs w:val="21"/>
              </w:rPr>
              <w:t>місцевого</w:t>
            </w:r>
            <w:proofErr w:type="spellEnd"/>
            <w:r w:rsidRPr="00681D85">
              <w:rPr>
                <w:rFonts w:ascii="Times New Roman CYR" w:hAnsi="Times New Roman CYR" w:cs="Times New Roman CYR"/>
                <w:b/>
                <w:bCs/>
                <w:sz w:val="21"/>
                <w:szCs w:val="21"/>
              </w:rPr>
              <w:t xml:space="preserve"> органу </w:t>
            </w:r>
            <w:proofErr w:type="spellStart"/>
            <w:r w:rsidRPr="00681D85">
              <w:rPr>
                <w:rFonts w:ascii="Times New Roman CYR" w:hAnsi="Times New Roman CYR" w:cs="Times New Roman CYR"/>
                <w:b/>
                <w:bCs/>
                <w:sz w:val="21"/>
                <w:szCs w:val="21"/>
              </w:rPr>
              <w:t>влади</w:t>
            </w:r>
            <w:proofErr w:type="spellEnd"/>
            <w:r w:rsidRPr="00681D85">
              <w:rPr>
                <w:rFonts w:ascii="Times New Roman CYR" w:hAnsi="Times New Roman CYR" w:cs="Times New Roman CYR"/>
                <w:b/>
                <w:bCs/>
                <w:sz w:val="21"/>
                <w:szCs w:val="21"/>
              </w:rPr>
              <w:t xml:space="preserve"> </w:t>
            </w:r>
            <w:proofErr w:type="spellStart"/>
            <w:r w:rsidRPr="00681D85">
              <w:rPr>
                <w:rFonts w:ascii="Times New Roman CYR" w:hAnsi="Times New Roman CYR" w:cs="Times New Roman CYR"/>
                <w:b/>
                <w:bCs/>
                <w:sz w:val="21"/>
                <w:szCs w:val="21"/>
              </w:rPr>
              <w:t>іноземної</w:t>
            </w:r>
            <w:proofErr w:type="spellEnd"/>
            <w:r w:rsidRPr="00681D85">
              <w:rPr>
                <w:rFonts w:ascii="Times New Roman CYR" w:hAnsi="Times New Roman CYR" w:cs="Times New Roman CYR"/>
                <w:b/>
                <w:bCs/>
                <w:sz w:val="21"/>
                <w:szCs w:val="21"/>
              </w:rPr>
              <w:t xml:space="preserve"> </w:t>
            </w:r>
            <w:proofErr w:type="spellStart"/>
            <w:r w:rsidRPr="00681D85">
              <w:rPr>
                <w:rFonts w:ascii="Times New Roman CYR" w:hAnsi="Times New Roman CYR" w:cs="Times New Roman CYR"/>
                <w:b/>
                <w:bCs/>
                <w:sz w:val="21"/>
                <w:szCs w:val="21"/>
              </w:rPr>
              <w:t>держави</w:t>
            </w:r>
            <w:proofErr w:type="spellEnd"/>
            <w:r w:rsidRPr="00681D85">
              <w:rPr>
                <w:rFonts w:ascii="Times New Roman CYR" w:hAnsi="Times New Roman CYR" w:cs="Times New Roman CYR"/>
                <w:b/>
                <w:bCs/>
                <w:sz w:val="21"/>
                <w:szCs w:val="21"/>
              </w:rPr>
              <w:t xml:space="preserve"> про </w:t>
            </w:r>
            <w:proofErr w:type="spellStart"/>
            <w:r w:rsidRPr="00681D85">
              <w:rPr>
                <w:rFonts w:ascii="Times New Roman CYR" w:hAnsi="Times New Roman CYR" w:cs="Times New Roman CYR"/>
                <w:b/>
                <w:bCs/>
                <w:sz w:val="21"/>
                <w:szCs w:val="21"/>
              </w:rPr>
              <w:t>реєстрацію</w:t>
            </w:r>
            <w:proofErr w:type="spellEnd"/>
            <w:r w:rsidRPr="00681D85">
              <w:rPr>
                <w:rFonts w:ascii="Times New Roman CYR" w:hAnsi="Times New Roman CYR" w:cs="Times New Roman CYR"/>
                <w:b/>
                <w:bCs/>
                <w:sz w:val="21"/>
                <w:szCs w:val="21"/>
              </w:rPr>
              <w:t xml:space="preserve"> </w:t>
            </w:r>
            <w:proofErr w:type="spellStart"/>
            <w:r w:rsidRPr="00681D85">
              <w:rPr>
                <w:rFonts w:ascii="Times New Roman CYR" w:hAnsi="Times New Roman CYR" w:cs="Times New Roman CYR"/>
                <w:b/>
                <w:bCs/>
                <w:sz w:val="21"/>
                <w:szCs w:val="21"/>
              </w:rPr>
              <w:t>юридичної</w:t>
            </w:r>
            <w:proofErr w:type="spellEnd"/>
            <w:r w:rsidRPr="00681D85">
              <w:rPr>
                <w:rFonts w:ascii="Times New Roman CYR" w:hAnsi="Times New Roman CYR" w:cs="Times New Roman CYR"/>
                <w:b/>
                <w:bCs/>
                <w:sz w:val="21"/>
                <w:szCs w:val="21"/>
              </w:rPr>
              <w:t xml:space="preserve"> особи (для </w:t>
            </w:r>
            <w:proofErr w:type="spellStart"/>
            <w:r w:rsidRPr="00681D85">
              <w:rPr>
                <w:rFonts w:ascii="Times New Roman CYR" w:hAnsi="Times New Roman CYR" w:cs="Times New Roman CYR"/>
                <w:b/>
                <w:bCs/>
                <w:sz w:val="21"/>
                <w:szCs w:val="21"/>
              </w:rPr>
              <w:t>юридичної</w:t>
            </w:r>
            <w:proofErr w:type="spellEnd"/>
            <w:r w:rsidRPr="00681D85">
              <w:rPr>
                <w:rFonts w:ascii="Times New Roman CYR" w:hAnsi="Times New Roman CYR" w:cs="Times New Roman CYR"/>
                <w:b/>
                <w:bCs/>
                <w:sz w:val="21"/>
                <w:szCs w:val="21"/>
              </w:rPr>
              <w:t xml:space="preserve"> особи - нерезидента)</w:t>
            </w:r>
          </w:p>
        </w:tc>
        <w:tc>
          <w:tcPr>
            <w:tcW w:w="1560" w:type="dxa"/>
            <w:tcBorders>
              <w:top w:val="single" w:sz="6" w:space="0" w:color="auto"/>
              <w:left w:val="single" w:sz="6" w:space="0" w:color="auto"/>
              <w:bottom w:val="single" w:sz="6" w:space="0" w:color="auto"/>
            </w:tcBorders>
            <w:vAlign w:val="center"/>
          </w:tcPr>
          <w:p w14:paraId="6A3665A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Розмір</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частки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акціонера</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власника</w:t>
            </w:r>
            <w:proofErr w:type="spellEnd"/>
            <w:r>
              <w:rPr>
                <w:rFonts w:ascii="Times New Roman CYR" w:hAnsi="Times New Roman CYR" w:cs="Times New Roman CYR"/>
                <w:b/>
                <w:bCs/>
                <w:sz w:val="24"/>
                <w:szCs w:val="24"/>
              </w:rPr>
              <w:t xml:space="preserve">) (у </w:t>
            </w:r>
            <w:proofErr w:type="spellStart"/>
            <w:r>
              <w:rPr>
                <w:rFonts w:ascii="Times New Roman CYR" w:hAnsi="Times New Roman CYR" w:cs="Times New Roman CYR"/>
                <w:b/>
                <w:bCs/>
                <w:sz w:val="24"/>
                <w:szCs w:val="24"/>
              </w:rPr>
              <w:t>відсотках</w:t>
            </w:r>
            <w:proofErr w:type="spellEnd"/>
            <w:r>
              <w:rPr>
                <w:rFonts w:ascii="Times New Roman CYR" w:hAnsi="Times New Roman CYR" w:cs="Times New Roman CYR"/>
                <w:b/>
                <w:bCs/>
                <w:sz w:val="24"/>
                <w:szCs w:val="24"/>
              </w:rPr>
              <w:t xml:space="preserve"> до статутного </w:t>
            </w:r>
            <w:proofErr w:type="spellStart"/>
            <w:r>
              <w:rPr>
                <w:rFonts w:ascii="Times New Roman CYR" w:hAnsi="Times New Roman CYR" w:cs="Times New Roman CYR"/>
                <w:b/>
                <w:bCs/>
                <w:sz w:val="24"/>
                <w:szCs w:val="24"/>
              </w:rPr>
              <w:t>капіталу</w:t>
            </w:r>
            <w:proofErr w:type="spellEnd"/>
            <w:r>
              <w:rPr>
                <w:rFonts w:ascii="Times New Roman CYR" w:hAnsi="Times New Roman CYR" w:cs="Times New Roman CYR"/>
                <w:b/>
                <w:bCs/>
                <w:sz w:val="24"/>
                <w:szCs w:val="24"/>
              </w:rPr>
              <w:t>)</w:t>
            </w:r>
          </w:p>
        </w:tc>
      </w:tr>
      <w:tr w:rsidR="00681D85" w14:paraId="3C924E85" w14:textId="77777777" w:rsidTr="000E773B">
        <w:trPr>
          <w:trHeight w:val="200"/>
        </w:trPr>
        <w:tc>
          <w:tcPr>
            <w:tcW w:w="892" w:type="dxa"/>
            <w:tcBorders>
              <w:top w:val="single" w:sz="6" w:space="0" w:color="auto"/>
              <w:bottom w:val="single" w:sz="6" w:space="0" w:color="auto"/>
              <w:right w:val="single" w:sz="6" w:space="0" w:color="auto"/>
            </w:tcBorders>
          </w:tcPr>
          <w:p w14:paraId="75C6A8D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14:paraId="6148DFC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ТОВАРИСТВО З ОБМЕЖЕНОЮ ВIДПОВIДАЛЬНIСТЮ "ТОРГОВИЙ ДIМ "СЛАВИЧ"</w:t>
            </w:r>
          </w:p>
        </w:tc>
        <w:tc>
          <w:tcPr>
            <w:tcW w:w="3505" w:type="dxa"/>
            <w:tcBorders>
              <w:top w:val="single" w:sz="6" w:space="0" w:color="auto"/>
              <w:left w:val="single" w:sz="6" w:space="0" w:color="auto"/>
              <w:bottom w:val="single" w:sz="6" w:space="0" w:color="auto"/>
              <w:right w:val="single" w:sz="6" w:space="0" w:color="auto"/>
            </w:tcBorders>
          </w:tcPr>
          <w:p w14:paraId="43BCD53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21394300</w:t>
            </w:r>
          </w:p>
        </w:tc>
        <w:tc>
          <w:tcPr>
            <w:tcW w:w="1560" w:type="dxa"/>
            <w:tcBorders>
              <w:top w:val="single" w:sz="6" w:space="0" w:color="auto"/>
              <w:left w:val="single" w:sz="6" w:space="0" w:color="auto"/>
              <w:bottom w:val="single" w:sz="6" w:space="0" w:color="auto"/>
            </w:tcBorders>
          </w:tcPr>
          <w:p w14:paraId="3E4D751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24,991</w:t>
            </w:r>
          </w:p>
        </w:tc>
      </w:tr>
      <w:tr w:rsidR="00681D85" w14:paraId="4E7ABCCF" w14:textId="77777777" w:rsidTr="000E773B">
        <w:trPr>
          <w:trHeight w:val="200"/>
        </w:trPr>
        <w:tc>
          <w:tcPr>
            <w:tcW w:w="892" w:type="dxa"/>
            <w:tcBorders>
              <w:top w:val="single" w:sz="6" w:space="0" w:color="auto"/>
              <w:bottom w:val="single" w:sz="6" w:space="0" w:color="auto"/>
              <w:right w:val="single" w:sz="6" w:space="0" w:color="auto"/>
            </w:tcBorders>
          </w:tcPr>
          <w:p w14:paraId="53DB299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14:paraId="19D8826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ТОВАРИСТВО З ОБМЕЖЕНОЮ ВIДПОВIДАЛЬНIСТЮ "СЛАВИЧ-IНВЕСТ"</w:t>
            </w:r>
          </w:p>
        </w:tc>
        <w:tc>
          <w:tcPr>
            <w:tcW w:w="3505" w:type="dxa"/>
            <w:tcBorders>
              <w:top w:val="single" w:sz="6" w:space="0" w:color="auto"/>
              <w:left w:val="single" w:sz="6" w:space="0" w:color="auto"/>
              <w:bottom w:val="single" w:sz="6" w:space="0" w:color="auto"/>
              <w:right w:val="single" w:sz="6" w:space="0" w:color="auto"/>
            </w:tcBorders>
          </w:tcPr>
          <w:p w14:paraId="22100B8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30449849</w:t>
            </w:r>
          </w:p>
        </w:tc>
        <w:tc>
          <w:tcPr>
            <w:tcW w:w="1560" w:type="dxa"/>
            <w:tcBorders>
              <w:top w:val="single" w:sz="6" w:space="0" w:color="auto"/>
              <w:left w:val="single" w:sz="6" w:space="0" w:color="auto"/>
              <w:bottom w:val="single" w:sz="6" w:space="0" w:color="auto"/>
            </w:tcBorders>
          </w:tcPr>
          <w:p w14:paraId="5C98016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56,1199</w:t>
            </w:r>
          </w:p>
        </w:tc>
      </w:tr>
      <w:tr w:rsidR="00681D85" w14:paraId="7A1BE2D0" w14:textId="77777777" w:rsidTr="000E773B">
        <w:trPr>
          <w:trHeight w:val="200"/>
        </w:trPr>
        <w:tc>
          <w:tcPr>
            <w:tcW w:w="892" w:type="dxa"/>
            <w:tcBorders>
              <w:top w:val="single" w:sz="6" w:space="0" w:color="auto"/>
              <w:bottom w:val="single" w:sz="6" w:space="0" w:color="auto"/>
              <w:right w:val="single" w:sz="6" w:space="0" w:color="auto"/>
            </w:tcBorders>
          </w:tcPr>
          <w:p w14:paraId="55AA3CB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4000" w:type="dxa"/>
            <w:tcBorders>
              <w:top w:val="single" w:sz="6" w:space="0" w:color="auto"/>
              <w:left w:val="single" w:sz="6" w:space="0" w:color="auto"/>
              <w:bottom w:val="single" w:sz="6" w:space="0" w:color="auto"/>
              <w:right w:val="single" w:sz="6" w:space="0" w:color="auto"/>
            </w:tcBorders>
          </w:tcPr>
          <w:p w14:paraId="7EE851C8" w14:textId="77777777" w:rsidR="007B13FA" w:rsidRPr="007B13FA" w:rsidRDefault="00681D85" w:rsidP="000E773B">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rPr>
              <w:t xml:space="preserve">Бондар </w:t>
            </w:r>
            <w:proofErr w:type="spellStart"/>
            <w:r>
              <w:rPr>
                <w:rFonts w:ascii="Times New Roman CYR" w:hAnsi="Times New Roman CYR" w:cs="Times New Roman CYR"/>
                <w:sz w:val="24"/>
                <w:szCs w:val="24"/>
              </w:rPr>
              <w:t>Анатолiй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Олександрович</w:t>
            </w:r>
            <w:proofErr w:type="spellEnd"/>
          </w:p>
        </w:tc>
        <w:tc>
          <w:tcPr>
            <w:tcW w:w="3505" w:type="dxa"/>
            <w:tcBorders>
              <w:top w:val="single" w:sz="6" w:space="0" w:color="auto"/>
              <w:left w:val="single" w:sz="6" w:space="0" w:color="auto"/>
              <w:bottom w:val="single" w:sz="6" w:space="0" w:color="auto"/>
              <w:right w:val="single" w:sz="6" w:space="0" w:color="auto"/>
            </w:tcBorders>
          </w:tcPr>
          <w:p w14:paraId="319657E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1560" w:type="dxa"/>
            <w:tcBorders>
              <w:top w:val="single" w:sz="6" w:space="0" w:color="auto"/>
              <w:left w:val="single" w:sz="6" w:space="0" w:color="auto"/>
              <w:bottom w:val="single" w:sz="6" w:space="0" w:color="auto"/>
            </w:tcBorders>
          </w:tcPr>
          <w:p w14:paraId="6FB7D2B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7,0121</w:t>
            </w:r>
          </w:p>
        </w:tc>
      </w:tr>
    </w:tbl>
    <w:p w14:paraId="1AD93D13"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lang w:val="uk-UA"/>
        </w:rPr>
      </w:pPr>
    </w:p>
    <w:p w14:paraId="1B08D0F4"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7) </w:t>
      </w:r>
      <w:proofErr w:type="spellStart"/>
      <w:r>
        <w:rPr>
          <w:rFonts w:ascii="Times New Roman CYR" w:hAnsi="Times New Roman CYR" w:cs="Times New Roman CYR"/>
          <w:b/>
          <w:bCs/>
          <w:sz w:val="24"/>
          <w:szCs w:val="24"/>
        </w:rPr>
        <w:t>інформація</w:t>
      </w:r>
      <w:proofErr w:type="spellEnd"/>
      <w:r>
        <w:rPr>
          <w:rFonts w:ascii="Times New Roman CYR" w:hAnsi="Times New Roman CYR" w:cs="Times New Roman CYR"/>
          <w:b/>
          <w:bCs/>
          <w:sz w:val="24"/>
          <w:szCs w:val="24"/>
        </w:rPr>
        <w:t xml:space="preserve"> про будь-</w:t>
      </w:r>
      <w:proofErr w:type="spellStart"/>
      <w:r>
        <w:rPr>
          <w:rFonts w:ascii="Times New Roman CYR" w:hAnsi="Times New Roman CYR" w:cs="Times New Roman CYR"/>
          <w:b/>
          <w:bCs/>
          <w:sz w:val="24"/>
          <w:szCs w:val="24"/>
        </w:rPr>
        <w:t>які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обмеження</w:t>
      </w:r>
      <w:proofErr w:type="spellEnd"/>
      <w:r>
        <w:rPr>
          <w:rFonts w:ascii="Times New Roman CYR" w:hAnsi="Times New Roman CYR" w:cs="Times New Roman CYR"/>
          <w:b/>
          <w:bCs/>
          <w:sz w:val="24"/>
          <w:szCs w:val="24"/>
        </w:rPr>
        <w:t xml:space="preserve"> прав </w:t>
      </w:r>
      <w:proofErr w:type="spellStart"/>
      <w:r>
        <w:rPr>
          <w:rFonts w:ascii="Times New Roman CYR" w:hAnsi="Times New Roman CYR" w:cs="Times New Roman CYR"/>
          <w:b/>
          <w:bCs/>
          <w:sz w:val="24"/>
          <w:szCs w:val="24"/>
        </w:rPr>
        <w:t>участі</w:t>
      </w:r>
      <w:proofErr w:type="spellEnd"/>
      <w:r>
        <w:rPr>
          <w:rFonts w:ascii="Times New Roman CYR" w:hAnsi="Times New Roman CYR" w:cs="Times New Roman CYR"/>
          <w:b/>
          <w:bCs/>
          <w:sz w:val="24"/>
          <w:szCs w:val="24"/>
        </w:rPr>
        <w:t xml:space="preserve"> та </w:t>
      </w:r>
      <w:proofErr w:type="spellStart"/>
      <w:r>
        <w:rPr>
          <w:rFonts w:ascii="Times New Roman CYR" w:hAnsi="Times New Roman CYR" w:cs="Times New Roman CYR"/>
          <w:b/>
          <w:bCs/>
          <w:sz w:val="24"/>
          <w:szCs w:val="24"/>
        </w:rPr>
        <w:t>голосування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акціонерів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учасників</w:t>
      </w:r>
      <w:proofErr w:type="spellEnd"/>
      <w:r>
        <w:rPr>
          <w:rFonts w:ascii="Times New Roman CYR" w:hAnsi="Times New Roman CYR" w:cs="Times New Roman CYR"/>
          <w:b/>
          <w:bCs/>
          <w:sz w:val="24"/>
          <w:szCs w:val="24"/>
        </w:rPr>
        <w:t xml:space="preserve">) на </w:t>
      </w:r>
      <w:proofErr w:type="spellStart"/>
      <w:r>
        <w:rPr>
          <w:rFonts w:ascii="Times New Roman CYR" w:hAnsi="Times New Roman CYR" w:cs="Times New Roman CYR"/>
          <w:b/>
          <w:bCs/>
          <w:sz w:val="24"/>
          <w:szCs w:val="24"/>
        </w:rPr>
        <w:t>загальних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зборах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емітента</w:t>
      </w:r>
      <w:proofErr w:type="spellEnd"/>
    </w:p>
    <w:p w14:paraId="3C44EC52"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681D85" w14:paraId="5847A76E" w14:textId="77777777">
        <w:trPr>
          <w:trHeight w:val="200"/>
        </w:trPr>
        <w:tc>
          <w:tcPr>
            <w:tcW w:w="1892" w:type="dxa"/>
            <w:tcBorders>
              <w:top w:val="single" w:sz="6" w:space="0" w:color="auto"/>
              <w:bottom w:val="single" w:sz="6" w:space="0" w:color="auto"/>
              <w:right w:val="single" w:sz="6" w:space="0" w:color="auto"/>
            </w:tcBorders>
            <w:vAlign w:val="center"/>
          </w:tcPr>
          <w:p w14:paraId="3B2ACAC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Загальна</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кількість</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акцій</w:t>
            </w:r>
            <w:proofErr w:type="spellEnd"/>
          </w:p>
        </w:tc>
        <w:tc>
          <w:tcPr>
            <w:tcW w:w="2000" w:type="dxa"/>
            <w:tcBorders>
              <w:top w:val="single" w:sz="6" w:space="0" w:color="auto"/>
              <w:left w:val="single" w:sz="6" w:space="0" w:color="auto"/>
              <w:bottom w:val="single" w:sz="6" w:space="0" w:color="auto"/>
              <w:right w:val="single" w:sz="6" w:space="0" w:color="auto"/>
            </w:tcBorders>
            <w:vAlign w:val="center"/>
          </w:tcPr>
          <w:p w14:paraId="73B2D91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Кількість</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акцій</w:t>
            </w:r>
            <w:proofErr w:type="spellEnd"/>
            <w:r>
              <w:rPr>
                <w:rFonts w:ascii="Times New Roman CYR" w:hAnsi="Times New Roman CYR" w:cs="Times New Roman CYR"/>
                <w:b/>
                <w:bCs/>
                <w:sz w:val="24"/>
                <w:szCs w:val="24"/>
              </w:rPr>
              <w:t xml:space="preserve"> з </w:t>
            </w:r>
            <w:proofErr w:type="spellStart"/>
            <w:r>
              <w:rPr>
                <w:rFonts w:ascii="Times New Roman CYR" w:hAnsi="Times New Roman CYR" w:cs="Times New Roman CYR"/>
                <w:b/>
                <w:bCs/>
                <w:sz w:val="24"/>
                <w:szCs w:val="24"/>
              </w:rPr>
              <w:t>обмеженнями</w:t>
            </w:r>
            <w:proofErr w:type="spellEnd"/>
          </w:p>
        </w:tc>
        <w:tc>
          <w:tcPr>
            <w:tcW w:w="4000" w:type="dxa"/>
            <w:tcBorders>
              <w:top w:val="single" w:sz="6" w:space="0" w:color="auto"/>
              <w:left w:val="single" w:sz="6" w:space="0" w:color="auto"/>
              <w:bottom w:val="single" w:sz="6" w:space="0" w:color="auto"/>
              <w:right w:val="single" w:sz="6" w:space="0" w:color="auto"/>
            </w:tcBorders>
            <w:vAlign w:val="center"/>
          </w:tcPr>
          <w:p w14:paraId="2F4001A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Підстава</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виникнення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обмеження</w:t>
            </w:r>
            <w:proofErr w:type="spellEnd"/>
          </w:p>
        </w:tc>
        <w:tc>
          <w:tcPr>
            <w:tcW w:w="2000" w:type="dxa"/>
            <w:tcBorders>
              <w:top w:val="single" w:sz="6" w:space="0" w:color="auto"/>
              <w:left w:val="single" w:sz="6" w:space="0" w:color="auto"/>
              <w:bottom w:val="single" w:sz="6" w:space="0" w:color="auto"/>
            </w:tcBorders>
            <w:vAlign w:val="center"/>
          </w:tcPr>
          <w:p w14:paraId="458D497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Дата </w:t>
            </w:r>
            <w:proofErr w:type="spellStart"/>
            <w:r>
              <w:rPr>
                <w:rFonts w:ascii="Times New Roman CYR" w:hAnsi="Times New Roman CYR" w:cs="Times New Roman CYR"/>
                <w:b/>
                <w:bCs/>
                <w:sz w:val="24"/>
                <w:szCs w:val="24"/>
              </w:rPr>
              <w:t>виникнення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обмеження</w:t>
            </w:r>
            <w:proofErr w:type="spellEnd"/>
          </w:p>
        </w:tc>
      </w:tr>
      <w:tr w:rsidR="00681D85" w14:paraId="3EE4D248" w14:textId="77777777">
        <w:trPr>
          <w:trHeight w:val="200"/>
        </w:trPr>
        <w:tc>
          <w:tcPr>
            <w:tcW w:w="1892" w:type="dxa"/>
            <w:tcBorders>
              <w:top w:val="single" w:sz="6" w:space="0" w:color="auto"/>
              <w:bottom w:val="single" w:sz="6" w:space="0" w:color="auto"/>
              <w:right w:val="single" w:sz="6" w:space="0" w:color="auto"/>
            </w:tcBorders>
          </w:tcPr>
          <w:p w14:paraId="4FEEFAF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6 021 800</w:t>
            </w:r>
          </w:p>
        </w:tc>
        <w:tc>
          <w:tcPr>
            <w:tcW w:w="2000" w:type="dxa"/>
            <w:tcBorders>
              <w:top w:val="single" w:sz="6" w:space="0" w:color="auto"/>
              <w:left w:val="single" w:sz="6" w:space="0" w:color="auto"/>
              <w:bottom w:val="single" w:sz="6" w:space="0" w:color="auto"/>
              <w:right w:val="single" w:sz="6" w:space="0" w:color="auto"/>
            </w:tcBorders>
          </w:tcPr>
          <w:p w14:paraId="1E1E543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75 956</w:t>
            </w:r>
          </w:p>
        </w:tc>
        <w:tc>
          <w:tcPr>
            <w:tcW w:w="4000" w:type="dxa"/>
            <w:tcBorders>
              <w:top w:val="single" w:sz="6" w:space="0" w:color="auto"/>
              <w:left w:val="single" w:sz="6" w:space="0" w:color="auto"/>
              <w:bottom w:val="single" w:sz="6" w:space="0" w:color="auto"/>
              <w:right w:val="single" w:sz="6" w:space="0" w:color="auto"/>
            </w:tcBorders>
          </w:tcPr>
          <w:p w14:paraId="0C92435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даних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останнього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реєстру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власникiв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iменних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кiлькiсть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складає</w:t>
            </w:r>
            <w:proofErr w:type="spellEnd"/>
            <w:r>
              <w:rPr>
                <w:rFonts w:ascii="Times New Roman CYR" w:hAnsi="Times New Roman CYR" w:cs="Times New Roman CYR"/>
                <w:sz w:val="24"/>
                <w:szCs w:val="24"/>
              </w:rPr>
              <w:t xml:space="preserve">  1005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належить</w:t>
            </w:r>
            <w:proofErr w:type="spellEnd"/>
            <w:r>
              <w:rPr>
                <w:rFonts w:ascii="Times New Roman CYR" w:hAnsi="Times New Roman CYR" w:cs="Times New Roman CYR"/>
                <w:sz w:val="24"/>
                <w:szCs w:val="24"/>
              </w:rPr>
              <w:t xml:space="preserve"> 6.018.100 штук </w:t>
            </w:r>
            <w:proofErr w:type="spellStart"/>
            <w:r>
              <w:rPr>
                <w:rFonts w:ascii="Times New Roman CYR" w:hAnsi="Times New Roman CYR" w:cs="Times New Roman CYR"/>
                <w:sz w:val="24"/>
                <w:szCs w:val="24"/>
              </w:rPr>
              <w:t>простих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iменних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депозитарнi</w:t>
            </w:r>
            <w:proofErr w:type="spellEnd"/>
            <w:r>
              <w:rPr>
                <w:rFonts w:ascii="Times New Roman CYR" w:hAnsi="Times New Roman CYR" w:cs="Times New Roman CYR"/>
                <w:sz w:val="24"/>
                <w:szCs w:val="24"/>
              </w:rPr>
              <w:t xml:space="preserve"> установи не </w:t>
            </w:r>
            <w:proofErr w:type="spellStart"/>
            <w:r>
              <w:rPr>
                <w:rFonts w:ascii="Times New Roman CYR" w:hAnsi="Times New Roman CYR" w:cs="Times New Roman CYR"/>
                <w:sz w:val="24"/>
                <w:szCs w:val="24"/>
              </w:rPr>
              <w:t>надали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включення</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реєстру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належить</w:t>
            </w:r>
            <w:proofErr w:type="spellEnd"/>
            <w:r>
              <w:rPr>
                <w:rFonts w:ascii="Times New Roman CYR" w:hAnsi="Times New Roman CYR" w:cs="Times New Roman CYR"/>
                <w:sz w:val="24"/>
                <w:szCs w:val="24"/>
              </w:rPr>
              <w:t xml:space="preserve"> 3.700 шт. </w:t>
            </w:r>
            <w:proofErr w:type="spellStart"/>
            <w:r>
              <w:rPr>
                <w:rFonts w:ascii="Times New Roman CYR" w:hAnsi="Times New Roman CYR" w:cs="Times New Roman CYR"/>
                <w:sz w:val="24"/>
                <w:szCs w:val="24"/>
              </w:rPr>
              <w:t>простих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iменних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Кiлькiсть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простих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iменних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встановлено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обмеження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врахування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при </w:t>
            </w:r>
            <w:proofErr w:type="spellStart"/>
            <w:r>
              <w:rPr>
                <w:rFonts w:ascii="Times New Roman CYR" w:hAnsi="Times New Roman CYR" w:cs="Times New Roman CYR"/>
                <w:sz w:val="24"/>
                <w:szCs w:val="24"/>
              </w:rPr>
              <w:t>визначеннi</w:t>
            </w:r>
            <w:proofErr w:type="spellEnd"/>
            <w:r>
              <w:rPr>
                <w:rFonts w:ascii="Times New Roman CYR" w:hAnsi="Times New Roman CYR" w:cs="Times New Roman CYR"/>
                <w:sz w:val="24"/>
                <w:szCs w:val="24"/>
              </w:rPr>
              <w:t xml:space="preserve"> кворуму та при </w:t>
            </w:r>
            <w:proofErr w:type="spellStart"/>
            <w:r>
              <w:rPr>
                <w:rFonts w:ascii="Times New Roman CYR" w:hAnsi="Times New Roman CYR" w:cs="Times New Roman CYR"/>
                <w:sz w:val="24"/>
                <w:szCs w:val="24"/>
              </w:rPr>
              <w:t>голосуваннi</w:t>
            </w:r>
            <w:proofErr w:type="spellEnd"/>
            <w:r>
              <w:rPr>
                <w:rFonts w:ascii="Times New Roman CYR" w:hAnsi="Times New Roman CYR" w:cs="Times New Roman CYR"/>
                <w:sz w:val="24"/>
                <w:szCs w:val="24"/>
              </w:rPr>
              <w:t xml:space="preserve"> в органах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75.956 штук. </w:t>
            </w:r>
            <w:proofErr w:type="spellStart"/>
            <w:r>
              <w:rPr>
                <w:rFonts w:ascii="Times New Roman CYR" w:hAnsi="Times New Roman CYR" w:cs="Times New Roman CYR"/>
                <w:sz w:val="24"/>
                <w:szCs w:val="24"/>
              </w:rPr>
              <w:t>Власники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уклали</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обраною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емiтентом</w:t>
            </w:r>
            <w:proofErr w:type="spellEnd"/>
            <w:r>
              <w:rPr>
                <w:rFonts w:ascii="Times New Roman CYR" w:hAnsi="Times New Roman CYR" w:cs="Times New Roman CYR"/>
                <w:sz w:val="24"/>
                <w:szCs w:val="24"/>
              </w:rPr>
              <w:t xml:space="preserve"> депозитарною </w:t>
            </w:r>
            <w:proofErr w:type="spellStart"/>
            <w:r>
              <w:rPr>
                <w:rFonts w:ascii="Times New Roman CYR" w:hAnsi="Times New Roman CYR" w:cs="Times New Roman CYR"/>
                <w:sz w:val="24"/>
                <w:szCs w:val="24"/>
              </w:rPr>
              <w:t>установою</w:t>
            </w:r>
            <w:proofErr w:type="spellEnd"/>
            <w:r>
              <w:rPr>
                <w:rFonts w:ascii="Times New Roman CYR" w:hAnsi="Times New Roman CYR" w:cs="Times New Roman CYR"/>
                <w:sz w:val="24"/>
                <w:szCs w:val="24"/>
              </w:rPr>
              <w:t xml:space="preserve"> договору про </w:t>
            </w:r>
            <w:proofErr w:type="spellStart"/>
            <w:r>
              <w:rPr>
                <w:rFonts w:ascii="Times New Roman CYR" w:hAnsi="Times New Roman CYR" w:cs="Times New Roman CYR"/>
                <w:sz w:val="24"/>
                <w:szCs w:val="24"/>
              </w:rPr>
              <w:t>обслуговування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рахунка</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власного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iменi</w:t>
            </w:r>
            <w:proofErr w:type="spellEnd"/>
            <w:r>
              <w:rPr>
                <w:rFonts w:ascii="Times New Roman CYR" w:hAnsi="Times New Roman CYR" w:cs="Times New Roman CYR"/>
                <w:sz w:val="24"/>
                <w:szCs w:val="24"/>
              </w:rPr>
              <w:t xml:space="preserve"> та не </w:t>
            </w:r>
            <w:proofErr w:type="spellStart"/>
            <w:r>
              <w:rPr>
                <w:rFonts w:ascii="Times New Roman CYR" w:hAnsi="Times New Roman CYR" w:cs="Times New Roman CYR"/>
                <w:sz w:val="24"/>
                <w:szCs w:val="24"/>
              </w:rPr>
              <w:t>здiйснили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переказ</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належних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їм</w:t>
            </w:r>
            <w:proofErr w:type="spellEnd"/>
            <w:r>
              <w:rPr>
                <w:rFonts w:ascii="Times New Roman CYR" w:hAnsi="Times New Roman CYR" w:cs="Times New Roman CYR"/>
                <w:sz w:val="24"/>
                <w:szCs w:val="24"/>
              </w:rPr>
              <w:t xml:space="preserve"> прав на </w:t>
            </w:r>
            <w:proofErr w:type="spellStart"/>
            <w:r>
              <w:rPr>
                <w:rFonts w:ascii="Times New Roman CYR" w:hAnsi="Times New Roman CYR" w:cs="Times New Roman CYR"/>
                <w:sz w:val="24"/>
                <w:szCs w:val="24"/>
              </w:rPr>
              <w:t>цiннi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папери</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свiй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рахунок</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вiдкритий</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iншiй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депозитарнiй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установi</w:t>
            </w:r>
            <w:proofErr w:type="spellEnd"/>
            <w:r>
              <w:rPr>
                <w:rFonts w:ascii="Times New Roman CYR" w:hAnsi="Times New Roman CYR" w:cs="Times New Roman CYR"/>
                <w:sz w:val="24"/>
                <w:szCs w:val="24"/>
              </w:rPr>
              <w:t xml:space="preserve">. Тому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п.10 </w:t>
            </w:r>
            <w:proofErr w:type="spellStart"/>
            <w:r>
              <w:rPr>
                <w:rFonts w:ascii="Times New Roman CYR" w:hAnsi="Times New Roman CYR" w:cs="Times New Roman CYR"/>
                <w:sz w:val="24"/>
                <w:szCs w:val="24"/>
              </w:rPr>
              <w:t>Прикiнцевих</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перехiдних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положень</w:t>
            </w:r>
            <w:proofErr w:type="spellEnd"/>
            <w:r>
              <w:rPr>
                <w:rFonts w:ascii="Times New Roman CYR" w:hAnsi="Times New Roman CYR" w:cs="Times New Roman CYR"/>
                <w:sz w:val="24"/>
                <w:szCs w:val="24"/>
              </w:rPr>
              <w:t xml:space="preserve"> Закону </w:t>
            </w:r>
            <w:proofErr w:type="spellStart"/>
            <w:r>
              <w:rPr>
                <w:rFonts w:ascii="Times New Roman CYR" w:hAnsi="Times New Roman CYR" w:cs="Times New Roman CYR"/>
                <w:sz w:val="24"/>
                <w:szCs w:val="24"/>
              </w:rPr>
              <w:t>України</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депозитарну</w:t>
            </w:r>
            <w:proofErr w:type="spellEnd"/>
            <w:r>
              <w:rPr>
                <w:rFonts w:ascii="Times New Roman CYR" w:hAnsi="Times New Roman CYR" w:cs="Times New Roman CYR"/>
                <w:sz w:val="24"/>
                <w:szCs w:val="24"/>
              </w:rPr>
              <w:t xml:space="preserve"> систему </w:t>
            </w:r>
            <w:proofErr w:type="spellStart"/>
            <w:r>
              <w:rPr>
                <w:rFonts w:ascii="Times New Roman CYR" w:hAnsi="Times New Roman CYR" w:cs="Times New Roman CYR"/>
                <w:sz w:val="24"/>
                <w:szCs w:val="24"/>
              </w:rPr>
              <w:t>України</w:t>
            </w:r>
            <w:proofErr w:type="spellEnd"/>
            <w:r>
              <w:rPr>
                <w:rFonts w:ascii="Times New Roman CYR" w:hAnsi="Times New Roman CYR" w:cs="Times New Roman CYR"/>
                <w:sz w:val="24"/>
                <w:szCs w:val="24"/>
              </w:rPr>
              <w:t xml:space="preserve">" та Листа </w:t>
            </w:r>
            <w:proofErr w:type="spellStart"/>
            <w:r>
              <w:rPr>
                <w:rFonts w:ascii="Times New Roman CYR" w:hAnsi="Times New Roman CYR" w:cs="Times New Roman CYR"/>
                <w:sz w:val="24"/>
                <w:szCs w:val="24"/>
              </w:rPr>
              <w:t>Нацiональної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та фондового ринку №08/03/18049/НК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30.09.2014 року, </w:t>
            </w:r>
            <w:proofErr w:type="spellStart"/>
            <w:r>
              <w:rPr>
                <w:rFonts w:ascii="Times New Roman CYR" w:hAnsi="Times New Roman CYR" w:cs="Times New Roman CYR"/>
                <w:sz w:val="24"/>
                <w:szCs w:val="24"/>
              </w:rPr>
              <w:t>їх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акцiї</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враховуються</w:t>
            </w:r>
            <w:proofErr w:type="spellEnd"/>
            <w:r>
              <w:rPr>
                <w:rFonts w:ascii="Times New Roman CYR" w:hAnsi="Times New Roman CYR" w:cs="Times New Roman CYR"/>
                <w:sz w:val="24"/>
                <w:szCs w:val="24"/>
              </w:rPr>
              <w:t xml:space="preserve"> при </w:t>
            </w:r>
            <w:proofErr w:type="spellStart"/>
            <w:r>
              <w:rPr>
                <w:rFonts w:ascii="Times New Roman CYR" w:hAnsi="Times New Roman CYR" w:cs="Times New Roman CYR"/>
                <w:sz w:val="24"/>
                <w:szCs w:val="24"/>
              </w:rPr>
              <w:t>визначеннi</w:t>
            </w:r>
            <w:proofErr w:type="spellEnd"/>
            <w:r>
              <w:rPr>
                <w:rFonts w:ascii="Times New Roman CYR" w:hAnsi="Times New Roman CYR" w:cs="Times New Roman CYR"/>
                <w:sz w:val="24"/>
                <w:szCs w:val="24"/>
              </w:rPr>
              <w:t xml:space="preserve"> кворуму та при </w:t>
            </w:r>
            <w:proofErr w:type="spellStart"/>
            <w:r>
              <w:rPr>
                <w:rFonts w:ascii="Times New Roman CYR" w:hAnsi="Times New Roman CYR" w:cs="Times New Roman CYR"/>
                <w:sz w:val="24"/>
                <w:szCs w:val="24"/>
              </w:rPr>
              <w:t>голосуваннi</w:t>
            </w:r>
            <w:proofErr w:type="spellEnd"/>
            <w:r>
              <w:rPr>
                <w:rFonts w:ascii="Times New Roman CYR" w:hAnsi="Times New Roman CYR" w:cs="Times New Roman CYR"/>
                <w:sz w:val="24"/>
                <w:szCs w:val="24"/>
              </w:rPr>
              <w:t xml:space="preserve"> в органах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w:t>
            </w:r>
          </w:p>
        </w:tc>
        <w:tc>
          <w:tcPr>
            <w:tcW w:w="2000" w:type="dxa"/>
            <w:tcBorders>
              <w:top w:val="single" w:sz="6" w:space="0" w:color="auto"/>
              <w:left w:val="single" w:sz="6" w:space="0" w:color="auto"/>
              <w:bottom w:val="single" w:sz="6" w:space="0" w:color="auto"/>
            </w:tcBorders>
          </w:tcPr>
          <w:p w14:paraId="622EF7C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13.10.2014</w:t>
            </w:r>
          </w:p>
        </w:tc>
      </w:tr>
      <w:tr w:rsidR="00681D85" w14:paraId="0683D14D" w14:textId="77777777">
        <w:trPr>
          <w:trHeight w:val="200"/>
        </w:trPr>
        <w:tc>
          <w:tcPr>
            <w:tcW w:w="1892" w:type="dxa"/>
            <w:tcBorders>
              <w:top w:val="single" w:sz="6" w:space="0" w:color="auto"/>
              <w:bottom w:val="single" w:sz="6" w:space="0" w:color="auto"/>
              <w:right w:val="single" w:sz="6" w:space="0" w:color="auto"/>
            </w:tcBorders>
          </w:tcPr>
          <w:p w14:paraId="6B63DC1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Опис</w:t>
            </w:r>
            <w:proofErr w:type="spellEnd"/>
          </w:p>
        </w:tc>
        <w:tc>
          <w:tcPr>
            <w:tcW w:w="8000" w:type="dxa"/>
            <w:gridSpan w:val="3"/>
            <w:tcBorders>
              <w:top w:val="single" w:sz="6" w:space="0" w:color="auto"/>
              <w:left w:val="single" w:sz="6" w:space="0" w:color="auto"/>
              <w:bottom w:val="single" w:sz="6" w:space="0" w:color="auto"/>
            </w:tcBorders>
          </w:tcPr>
          <w:p w14:paraId="70FF203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обмежень</w:t>
            </w:r>
            <w:proofErr w:type="spellEnd"/>
            <w:r>
              <w:rPr>
                <w:rFonts w:ascii="Times New Roman CYR" w:hAnsi="Times New Roman CYR" w:cs="Times New Roman CYR"/>
                <w:sz w:val="24"/>
                <w:szCs w:val="24"/>
              </w:rPr>
              <w:t xml:space="preserve"> прав </w:t>
            </w:r>
            <w:proofErr w:type="spellStart"/>
            <w:r>
              <w:rPr>
                <w:rFonts w:ascii="Times New Roman CYR" w:hAnsi="Times New Roman CYR" w:cs="Times New Roman CYR"/>
                <w:sz w:val="24"/>
                <w:szCs w:val="24"/>
              </w:rPr>
              <w:t>участi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голосування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немає</w:t>
            </w:r>
            <w:proofErr w:type="spellEnd"/>
            <w:r>
              <w:rPr>
                <w:rFonts w:ascii="Times New Roman CYR" w:hAnsi="Times New Roman CYR" w:cs="Times New Roman CYR"/>
                <w:sz w:val="24"/>
                <w:szCs w:val="24"/>
              </w:rPr>
              <w:t>.</w:t>
            </w:r>
          </w:p>
        </w:tc>
      </w:tr>
    </w:tbl>
    <w:p w14:paraId="0A011912"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
    <w:p w14:paraId="672B6D73"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8) порядок </w:t>
      </w:r>
      <w:proofErr w:type="spellStart"/>
      <w:r>
        <w:rPr>
          <w:rFonts w:ascii="Times New Roman CYR" w:hAnsi="Times New Roman CYR" w:cs="Times New Roman CYR"/>
          <w:b/>
          <w:bCs/>
          <w:sz w:val="24"/>
          <w:szCs w:val="24"/>
        </w:rPr>
        <w:t>призначення</w:t>
      </w:r>
      <w:proofErr w:type="spellEnd"/>
      <w:r>
        <w:rPr>
          <w:rFonts w:ascii="Times New Roman CYR" w:hAnsi="Times New Roman CYR" w:cs="Times New Roman CYR"/>
          <w:b/>
          <w:bCs/>
          <w:sz w:val="24"/>
          <w:szCs w:val="24"/>
        </w:rPr>
        <w:t xml:space="preserve"> та </w:t>
      </w:r>
      <w:proofErr w:type="spellStart"/>
      <w:r>
        <w:rPr>
          <w:rFonts w:ascii="Times New Roman CYR" w:hAnsi="Times New Roman CYR" w:cs="Times New Roman CYR"/>
          <w:b/>
          <w:bCs/>
          <w:sz w:val="24"/>
          <w:szCs w:val="24"/>
        </w:rPr>
        <w:t>звільнення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посадових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осіб</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емітента</w:t>
      </w:r>
      <w:proofErr w:type="spellEnd"/>
    </w:p>
    <w:p w14:paraId="0812D189"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з п.7.1 Статуту,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особи </w:t>
      </w:r>
      <w:proofErr w:type="spellStart"/>
      <w:r>
        <w:rPr>
          <w:rFonts w:ascii="Times New Roman CYR" w:hAnsi="Times New Roman CYR" w:cs="Times New Roman CYR"/>
          <w:sz w:val="24"/>
          <w:szCs w:val="24"/>
        </w:rPr>
        <w:t>органiв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 Голова та члени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Генеральний</w:t>
      </w:r>
      <w:proofErr w:type="spellEnd"/>
      <w:r>
        <w:rPr>
          <w:rFonts w:ascii="Times New Roman CYR" w:hAnsi="Times New Roman CYR" w:cs="Times New Roman CYR"/>
          <w:sz w:val="24"/>
          <w:szCs w:val="24"/>
        </w:rPr>
        <w:t xml:space="preserve"> директор, голова та члени </w:t>
      </w:r>
      <w:proofErr w:type="spellStart"/>
      <w:r>
        <w:rPr>
          <w:rFonts w:ascii="Times New Roman CYR" w:hAnsi="Times New Roman CYR" w:cs="Times New Roman CYR"/>
          <w:sz w:val="24"/>
          <w:szCs w:val="24"/>
        </w:rPr>
        <w:t>ревiзiйна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Також</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посадових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належить</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головний</w:t>
      </w:r>
      <w:proofErr w:type="spellEnd"/>
      <w:r>
        <w:rPr>
          <w:rFonts w:ascii="Times New Roman CYR" w:hAnsi="Times New Roman CYR" w:cs="Times New Roman CYR"/>
          <w:sz w:val="24"/>
          <w:szCs w:val="24"/>
        </w:rPr>
        <w:t xml:space="preserve"> бухгалтер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чинного </w:t>
      </w:r>
      <w:proofErr w:type="spellStart"/>
      <w:r>
        <w:rPr>
          <w:rFonts w:ascii="Times New Roman CYR" w:hAnsi="Times New Roman CYR" w:cs="Times New Roman CYR"/>
          <w:sz w:val="24"/>
          <w:szCs w:val="24"/>
        </w:rPr>
        <w:t>законодавства</w:t>
      </w:r>
      <w:proofErr w:type="spellEnd"/>
      <w:r>
        <w:rPr>
          <w:rFonts w:ascii="Times New Roman CYR" w:hAnsi="Times New Roman CYR" w:cs="Times New Roman CYR"/>
          <w:sz w:val="24"/>
          <w:szCs w:val="24"/>
        </w:rPr>
        <w:t>.</w:t>
      </w:r>
    </w:p>
    <w:p w14:paraId="54FD38CE"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п.7.3.5 Статуту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та п.3 </w:t>
      </w:r>
      <w:proofErr w:type="spellStart"/>
      <w:r>
        <w:rPr>
          <w:rFonts w:ascii="Times New Roman CYR" w:hAnsi="Times New Roman CYR" w:cs="Times New Roman CYR"/>
          <w:sz w:val="24"/>
          <w:szCs w:val="24"/>
        </w:rPr>
        <w:t>Положення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Наглядову</w:t>
      </w:r>
      <w:proofErr w:type="spellEnd"/>
      <w:r>
        <w:rPr>
          <w:rFonts w:ascii="Times New Roman CYR" w:hAnsi="Times New Roman CYR" w:cs="Times New Roman CYR"/>
          <w:sz w:val="24"/>
          <w:szCs w:val="24"/>
        </w:rPr>
        <w:t xml:space="preserve"> раду </w:t>
      </w:r>
      <w:proofErr w:type="spellStart"/>
      <w:r>
        <w:rPr>
          <w:rFonts w:ascii="Times New Roman CYR" w:hAnsi="Times New Roman CYR" w:cs="Times New Roman CYR"/>
          <w:sz w:val="24"/>
          <w:szCs w:val="24"/>
        </w:rPr>
        <w:t>Наглядова</w:t>
      </w:r>
      <w:proofErr w:type="spellEnd"/>
      <w:r>
        <w:rPr>
          <w:rFonts w:ascii="Times New Roman CYR" w:hAnsi="Times New Roman CYR" w:cs="Times New Roman CYR"/>
          <w:sz w:val="24"/>
          <w:szCs w:val="24"/>
        </w:rPr>
        <w:t xml:space="preserve"> рада </w:t>
      </w:r>
      <w:proofErr w:type="spellStart"/>
      <w:r>
        <w:rPr>
          <w:rFonts w:ascii="Times New Roman CYR" w:hAnsi="Times New Roman CYR" w:cs="Times New Roman CYR"/>
          <w:sz w:val="24"/>
          <w:szCs w:val="24"/>
        </w:rPr>
        <w:t>обирається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зборами</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кiлькостi</w:t>
      </w:r>
      <w:proofErr w:type="spellEnd"/>
      <w:r>
        <w:rPr>
          <w:rFonts w:ascii="Times New Roman CYR" w:hAnsi="Times New Roman CYR" w:cs="Times New Roman CYR"/>
          <w:sz w:val="24"/>
          <w:szCs w:val="24"/>
        </w:rPr>
        <w:t xml:space="preserve"> 5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Термiн</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який</w:t>
      </w:r>
      <w:proofErr w:type="spellEnd"/>
      <w:r>
        <w:rPr>
          <w:rFonts w:ascii="Times New Roman CYR" w:hAnsi="Times New Roman CYR" w:cs="Times New Roman CYR"/>
          <w:sz w:val="24"/>
          <w:szCs w:val="24"/>
        </w:rPr>
        <w:t xml:space="preserve"> вони </w:t>
      </w:r>
      <w:proofErr w:type="spellStart"/>
      <w:r>
        <w:rPr>
          <w:rFonts w:ascii="Times New Roman CYR" w:hAnsi="Times New Roman CYR" w:cs="Times New Roman CYR"/>
          <w:sz w:val="24"/>
          <w:szCs w:val="24"/>
        </w:rPr>
        <w:t>обираються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визначається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lastRenderedPageBreak/>
        <w:t>загальними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зборами</w:t>
      </w:r>
      <w:proofErr w:type="spellEnd"/>
      <w:r>
        <w:rPr>
          <w:rFonts w:ascii="Times New Roman CYR" w:hAnsi="Times New Roman CYR" w:cs="Times New Roman CYR"/>
          <w:sz w:val="24"/>
          <w:szCs w:val="24"/>
        </w:rPr>
        <w:t xml:space="preserve">. До складу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входять</w:t>
      </w:r>
      <w:proofErr w:type="spellEnd"/>
      <w:r>
        <w:rPr>
          <w:rFonts w:ascii="Times New Roman CYR" w:hAnsi="Times New Roman CYR" w:cs="Times New Roman CYR"/>
          <w:sz w:val="24"/>
          <w:szCs w:val="24"/>
        </w:rPr>
        <w:t xml:space="preserve"> Голова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та </w:t>
      </w:r>
      <w:proofErr w:type="spellStart"/>
      <w:r>
        <w:rPr>
          <w:rFonts w:ascii="Times New Roman CYR" w:hAnsi="Times New Roman CYR" w:cs="Times New Roman CYR"/>
          <w:sz w:val="24"/>
          <w:szCs w:val="24"/>
        </w:rPr>
        <w:t>чотири</w:t>
      </w:r>
      <w:proofErr w:type="spellEnd"/>
      <w:r>
        <w:rPr>
          <w:rFonts w:ascii="Times New Roman CYR" w:hAnsi="Times New Roman CYR" w:cs="Times New Roman CYR"/>
          <w:sz w:val="24"/>
          <w:szCs w:val="24"/>
        </w:rPr>
        <w:t xml:space="preserve"> члени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До складу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обираються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особи,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представляють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їхнi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iнтереси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незалежнi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директори</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зазначається</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бюлетенi</w:t>
      </w:r>
      <w:proofErr w:type="spellEnd"/>
      <w:r>
        <w:rPr>
          <w:rFonts w:ascii="Times New Roman CYR" w:hAnsi="Times New Roman CYR" w:cs="Times New Roman CYR"/>
          <w:sz w:val="24"/>
          <w:szCs w:val="24"/>
        </w:rPr>
        <w:t xml:space="preserve"> для кумулятивного </w:t>
      </w:r>
      <w:proofErr w:type="spellStart"/>
      <w:r>
        <w:rPr>
          <w:rFonts w:ascii="Times New Roman CYR" w:hAnsi="Times New Roman CYR" w:cs="Times New Roman CYR"/>
          <w:sz w:val="24"/>
          <w:szCs w:val="24"/>
        </w:rPr>
        <w:t>голосування</w:t>
      </w:r>
      <w:proofErr w:type="spellEnd"/>
      <w:r>
        <w:rPr>
          <w:rFonts w:ascii="Times New Roman CYR" w:hAnsi="Times New Roman CYR" w:cs="Times New Roman CYR"/>
          <w:sz w:val="24"/>
          <w:szCs w:val="24"/>
        </w:rPr>
        <w:t xml:space="preserve"> при </w:t>
      </w:r>
      <w:proofErr w:type="spellStart"/>
      <w:r>
        <w:rPr>
          <w:rFonts w:ascii="Times New Roman CYR" w:hAnsi="Times New Roman CYR" w:cs="Times New Roman CYR"/>
          <w:sz w:val="24"/>
          <w:szCs w:val="24"/>
        </w:rPr>
        <w:t>їх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обраннi</w:t>
      </w:r>
      <w:proofErr w:type="spellEnd"/>
      <w:r>
        <w:rPr>
          <w:rFonts w:ascii="Times New Roman CYR" w:hAnsi="Times New Roman CYR" w:cs="Times New Roman CYR"/>
          <w:sz w:val="24"/>
          <w:szCs w:val="24"/>
        </w:rPr>
        <w:t xml:space="preserve">. Член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обраний</w:t>
      </w:r>
      <w:proofErr w:type="spellEnd"/>
      <w:r>
        <w:rPr>
          <w:rFonts w:ascii="Times New Roman CYR" w:hAnsi="Times New Roman CYR" w:cs="Times New Roman CYR"/>
          <w:sz w:val="24"/>
          <w:szCs w:val="24"/>
        </w:rPr>
        <w:t xml:space="preserve"> як </w:t>
      </w:r>
      <w:proofErr w:type="spellStart"/>
      <w:r>
        <w:rPr>
          <w:rFonts w:ascii="Times New Roman CYR" w:hAnsi="Times New Roman CYR" w:cs="Times New Roman CYR"/>
          <w:sz w:val="24"/>
          <w:szCs w:val="24"/>
        </w:rPr>
        <w:t>представник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групи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може</w:t>
      </w:r>
      <w:proofErr w:type="spellEnd"/>
      <w:r>
        <w:rPr>
          <w:rFonts w:ascii="Times New Roman CYR" w:hAnsi="Times New Roman CYR" w:cs="Times New Roman CYR"/>
          <w:sz w:val="24"/>
          <w:szCs w:val="24"/>
        </w:rPr>
        <w:t xml:space="preserve"> бути </w:t>
      </w:r>
      <w:proofErr w:type="spellStart"/>
      <w:r>
        <w:rPr>
          <w:rFonts w:ascii="Times New Roman CYR" w:hAnsi="Times New Roman CYR" w:cs="Times New Roman CYR"/>
          <w:sz w:val="24"/>
          <w:szCs w:val="24"/>
        </w:rPr>
        <w:t>замiнений</w:t>
      </w:r>
      <w:proofErr w:type="spellEnd"/>
      <w:r>
        <w:rPr>
          <w:rFonts w:ascii="Times New Roman CYR" w:hAnsi="Times New Roman CYR" w:cs="Times New Roman CYR"/>
          <w:sz w:val="24"/>
          <w:szCs w:val="24"/>
        </w:rPr>
        <w:t xml:space="preserve"> таким </w:t>
      </w:r>
      <w:proofErr w:type="spellStart"/>
      <w:r>
        <w:rPr>
          <w:rFonts w:ascii="Times New Roman CYR" w:hAnsi="Times New Roman CYR" w:cs="Times New Roman CYR"/>
          <w:sz w:val="24"/>
          <w:szCs w:val="24"/>
        </w:rPr>
        <w:t>акцiонером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групою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у будь-</w:t>
      </w:r>
      <w:proofErr w:type="spellStart"/>
      <w:r>
        <w:rPr>
          <w:rFonts w:ascii="Times New Roman CYR" w:hAnsi="Times New Roman CYR" w:cs="Times New Roman CYR"/>
          <w:sz w:val="24"/>
          <w:szCs w:val="24"/>
        </w:rPr>
        <w:t>який</w:t>
      </w:r>
      <w:proofErr w:type="spellEnd"/>
      <w:r>
        <w:rPr>
          <w:rFonts w:ascii="Times New Roman CYR" w:hAnsi="Times New Roman CYR" w:cs="Times New Roman CYR"/>
          <w:sz w:val="24"/>
          <w:szCs w:val="24"/>
        </w:rPr>
        <w:t xml:space="preserve"> час в порядку, </w:t>
      </w:r>
      <w:proofErr w:type="spellStart"/>
      <w:r>
        <w:rPr>
          <w:rFonts w:ascii="Times New Roman CYR" w:hAnsi="Times New Roman CYR" w:cs="Times New Roman CYR"/>
          <w:sz w:val="24"/>
          <w:szCs w:val="24"/>
        </w:rPr>
        <w:t>визначеному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чинним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законодавством</w:t>
      </w:r>
      <w:proofErr w:type="spellEnd"/>
      <w:r>
        <w:rPr>
          <w:rFonts w:ascii="Times New Roman CYR" w:hAnsi="Times New Roman CYR" w:cs="Times New Roman CYR"/>
          <w:sz w:val="24"/>
          <w:szCs w:val="24"/>
        </w:rPr>
        <w:t xml:space="preserve">. </w:t>
      </w:r>
    </w:p>
    <w:p w14:paraId="11790DFB"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(Президент) </w:t>
      </w:r>
      <w:proofErr w:type="spellStart"/>
      <w:r>
        <w:rPr>
          <w:rFonts w:ascii="Times New Roman CYR" w:hAnsi="Times New Roman CYR" w:cs="Times New Roman CYR"/>
          <w:sz w:val="24"/>
          <w:szCs w:val="24"/>
        </w:rPr>
        <w:t>обирається</w:t>
      </w:r>
      <w:proofErr w:type="spellEnd"/>
      <w:r>
        <w:rPr>
          <w:rFonts w:ascii="Times New Roman CYR" w:hAnsi="Times New Roman CYR" w:cs="Times New Roman CYR"/>
          <w:sz w:val="24"/>
          <w:szCs w:val="24"/>
        </w:rPr>
        <w:t xml:space="preserve"> членами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з </w:t>
      </w:r>
      <w:proofErr w:type="spellStart"/>
      <w:r>
        <w:rPr>
          <w:rFonts w:ascii="Times New Roman CYR" w:hAnsi="Times New Roman CYR" w:cs="Times New Roman CYR"/>
          <w:sz w:val="24"/>
          <w:szCs w:val="24"/>
        </w:rPr>
        <w:t>їх</w:t>
      </w:r>
      <w:proofErr w:type="spellEnd"/>
      <w:r>
        <w:rPr>
          <w:rFonts w:ascii="Times New Roman CYR" w:hAnsi="Times New Roman CYR" w:cs="Times New Roman CYR"/>
          <w:sz w:val="24"/>
          <w:szCs w:val="24"/>
        </w:rPr>
        <w:t xml:space="preserve"> числа простою </w:t>
      </w:r>
      <w:proofErr w:type="spellStart"/>
      <w:r>
        <w:rPr>
          <w:rFonts w:ascii="Times New Roman CYR" w:hAnsi="Times New Roman CYR" w:cs="Times New Roman CYR"/>
          <w:sz w:val="24"/>
          <w:szCs w:val="24"/>
        </w:rPr>
        <w:t>бiльшiстю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голосiв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кiлькiсного</w:t>
      </w:r>
      <w:proofErr w:type="spellEnd"/>
      <w:r>
        <w:rPr>
          <w:rFonts w:ascii="Times New Roman CYR" w:hAnsi="Times New Roman CYR" w:cs="Times New Roman CYR"/>
          <w:sz w:val="24"/>
          <w:szCs w:val="24"/>
        </w:rPr>
        <w:t xml:space="preserve"> складу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w:t>
      </w:r>
    </w:p>
    <w:p w14:paraId="6C1A132C"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Повноваження</w:t>
      </w:r>
      <w:proofErr w:type="spellEnd"/>
      <w:r>
        <w:rPr>
          <w:rFonts w:ascii="Times New Roman CYR" w:hAnsi="Times New Roman CYR" w:cs="Times New Roman CYR"/>
          <w:sz w:val="24"/>
          <w:szCs w:val="24"/>
        </w:rPr>
        <w:t xml:space="preserve">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дiйснi</w:t>
      </w:r>
      <w:proofErr w:type="spellEnd"/>
      <w:r>
        <w:rPr>
          <w:rFonts w:ascii="Times New Roman CYR" w:hAnsi="Times New Roman CYR" w:cs="Times New Roman CYR"/>
          <w:sz w:val="24"/>
          <w:szCs w:val="24"/>
        </w:rPr>
        <w:t xml:space="preserve"> з моменту </w:t>
      </w:r>
      <w:proofErr w:type="spellStart"/>
      <w:r>
        <w:rPr>
          <w:rFonts w:ascii="Times New Roman CYR" w:hAnsi="Times New Roman CYR" w:cs="Times New Roman CYR"/>
          <w:sz w:val="24"/>
          <w:szCs w:val="24"/>
        </w:rPr>
        <w:t>його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обрання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зборами</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разi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замiни</w:t>
      </w:r>
      <w:proofErr w:type="spellEnd"/>
      <w:r>
        <w:rPr>
          <w:rFonts w:ascii="Times New Roman CYR" w:hAnsi="Times New Roman CYR" w:cs="Times New Roman CYR"/>
          <w:sz w:val="24"/>
          <w:szCs w:val="24"/>
        </w:rPr>
        <w:t xml:space="preserve">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 </w:t>
      </w:r>
      <w:proofErr w:type="spellStart"/>
      <w:r>
        <w:rPr>
          <w:rFonts w:ascii="Times New Roman CYR" w:hAnsi="Times New Roman CYR" w:cs="Times New Roman CYR"/>
          <w:sz w:val="24"/>
          <w:szCs w:val="24"/>
        </w:rPr>
        <w:t>представника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групи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повноваження</w:t>
      </w:r>
      <w:proofErr w:type="spellEnd"/>
      <w:r>
        <w:rPr>
          <w:rFonts w:ascii="Times New Roman CYR" w:hAnsi="Times New Roman CYR" w:cs="Times New Roman CYR"/>
          <w:sz w:val="24"/>
          <w:szCs w:val="24"/>
        </w:rPr>
        <w:t xml:space="preserve"> такого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припиняються</w:t>
      </w:r>
      <w:proofErr w:type="spellEnd"/>
      <w:r>
        <w:rPr>
          <w:rFonts w:ascii="Times New Roman CYR" w:hAnsi="Times New Roman CYR" w:cs="Times New Roman CYR"/>
          <w:sz w:val="24"/>
          <w:szCs w:val="24"/>
        </w:rPr>
        <w:t xml:space="preserve">, а </w:t>
      </w:r>
      <w:proofErr w:type="spellStart"/>
      <w:r>
        <w:rPr>
          <w:rFonts w:ascii="Times New Roman CYR" w:hAnsi="Times New Roman CYR" w:cs="Times New Roman CYR"/>
          <w:sz w:val="24"/>
          <w:szCs w:val="24"/>
        </w:rPr>
        <w:t>новий</w:t>
      </w:r>
      <w:proofErr w:type="spellEnd"/>
      <w:r>
        <w:rPr>
          <w:rFonts w:ascii="Times New Roman CYR" w:hAnsi="Times New Roman CYR" w:cs="Times New Roman CYR"/>
          <w:sz w:val="24"/>
          <w:szCs w:val="24"/>
        </w:rPr>
        <w:t xml:space="preserve"> член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набуває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повноважень</w:t>
      </w:r>
      <w:proofErr w:type="spellEnd"/>
      <w:r>
        <w:rPr>
          <w:rFonts w:ascii="Times New Roman CYR" w:hAnsi="Times New Roman CYR" w:cs="Times New Roman CYR"/>
          <w:sz w:val="24"/>
          <w:szCs w:val="24"/>
        </w:rPr>
        <w:t xml:space="preserve"> з моменту </w:t>
      </w:r>
      <w:proofErr w:type="spellStart"/>
      <w:r>
        <w:rPr>
          <w:rFonts w:ascii="Times New Roman CYR" w:hAnsi="Times New Roman CYR" w:cs="Times New Roman CYR"/>
          <w:sz w:val="24"/>
          <w:szCs w:val="24"/>
        </w:rPr>
        <w:t>отримання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письмового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повiдомлення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групи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представником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яких</w:t>
      </w:r>
      <w:proofErr w:type="spellEnd"/>
      <w:r>
        <w:rPr>
          <w:rFonts w:ascii="Times New Roman CYR" w:hAnsi="Times New Roman CYR" w:cs="Times New Roman CYR"/>
          <w:sz w:val="24"/>
          <w:szCs w:val="24"/>
        </w:rPr>
        <w:t xml:space="preserve">) є </w:t>
      </w:r>
      <w:proofErr w:type="spellStart"/>
      <w:r>
        <w:rPr>
          <w:rFonts w:ascii="Times New Roman CYR" w:hAnsi="Times New Roman CYR" w:cs="Times New Roman CYR"/>
          <w:sz w:val="24"/>
          <w:szCs w:val="24"/>
        </w:rPr>
        <w:t>вiдповiдний</w:t>
      </w:r>
      <w:proofErr w:type="spellEnd"/>
      <w:r>
        <w:rPr>
          <w:rFonts w:ascii="Times New Roman CYR" w:hAnsi="Times New Roman CYR" w:cs="Times New Roman CYR"/>
          <w:sz w:val="24"/>
          <w:szCs w:val="24"/>
        </w:rPr>
        <w:t xml:space="preserve"> член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w:t>
      </w:r>
    </w:p>
    <w:p w14:paraId="3F5E79A4"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припинення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повноважень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належить</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виключної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компетенцiї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(п.7.2.2 (н) Статуту).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п.7.3.8 Статуту, без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повноваження</w:t>
      </w:r>
      <w:proofErr w:type="spellEnd"/>
      <w:r>
        <w:rPr>
          <w:rFonts w:ascii="Times New Roman CYR" w:hAnsi="Times New Roman CYR" w:cs="Times New Roman CYR"/>
          <w:sz w:val="24"/>
          <w:szCs w:val="24"/>
        </w:rPr>
        <w:t xml:space="preserve">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припиняються</w:t>
      </w:r>
      <w:proofErr w:type="spellEnd"/>
      <w:r>
        <w:rPr>
          <w:rFonts w:ascii="Times New Roman CYR" w:hAnsi="Times New Roman CYR" w:cs="Times New Roman CYR"/>
          <w:sz w:val="24"/>
          <w:szCs w:val="24"/>
        </w:rPr>
        <w:t>:</w:t>
      </w:r>
    </w:p>
    <w:p w14:paraId="266D6FC2"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 за </w:t>
      </w:r>
      <w:proofErr w:type="spellStart"/>
      <w:r>
        <w:rPr>
          <w:rFonts w:ascii="Times New Roman CYR" w:hAnsi="Times New Roman CYR" w:cs="Times New Roman CYR"/>
          <w:sz w:val="24"/>
          <w:szCs w:val="24"/>
        </w:rPr>
        <w:t>його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бажанням</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умови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письмового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повiдомлення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це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за два </w:t>
      </w:r>
      <w:proofErr w:type="spellStart"/>
      <w:r>
        <w:rPr>
          <w:rFonts w:ascii="Times New Roman CYR" w:hAnsi="Times New Roman CYR" w:cs="Times New Roman CYR"/>
          <w:sz w:val="24"/>
          <w:szCs w:val="24"/>
        </w:rPr>
        <w:t>тижнi</w:t>
      </w:r>
      <w:proofErr w:type="spellEnd"/>
      <w:r>
        <w:rPr>
          <w:rFonts w:ascii="Times New Roman CYR" w:hAnsi="Times New Roman CYR" w:cs="Times New Roman CYR"/>
          <w:sz w:val="24"/>
          <w:szCs w:val="24"/>
        </w:rPr>
        <w:t xml:space="preserve">; </w:t>
      </w:r>
    </w:p>
    <w:p w14:paraId="4F651D86"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 в </w:t>
      </w:r>
      <w:proofErr w:type="spellStart"/>
      <w:r>
        <w:rPr>
          <w:rFonts w:ascii="Times New Roman CYR" w:hAnsi="Times New Roman CYR" w:cs="Times New Roman CYR"/>
          <w:sz w:val="24"/>
          <w:szCs w:val="24"/>
        </w:rPr>
        <w:t>разi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неможливостi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виконання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обов'язкiв</w:t>
      </w:r>
      <w:proofErr w:type="spellEnd"/>
      <w:r>
        <w:rPr>
          <w:rFonts w:ascii="Times New Roman CYR" w:hAnsi="Times New Roman CYR" w:cs="Times New Roman CYR"/>
          <w:sz w:val="24"/>
          <w:szCs w:val="24"/>
        </w:rPr>
        <w:t xml:space="preserve"> за станом </w:t>
      </w:r>
      <w:proofErr w:type="spellStart"/>
      <w:r>
        <w:rPr>
          <w:rFonts w:ascii="Times New Roman CYR" w:hAnsi="Times New Roman CYR" w:cs="Times New Roman CYR"/>
          <w:sz w:val="24"/>
          <w:szCs w:val="24"/>
        </w:rPr>
        <w:t>здоров'я</w:t>
      </w:r>
      <w:proofErr w:type="spellEnd"/>
      <w:r>
        <w:rPr>
          <w:rFonts w:ascii="Times New Roman CYR" w:hAnsi="Times New Roman CYR" w:cs="Times New Roman CYR"/>
          <w:sz w:val="24"/>
          <w:szCs w:val="24"/>
        </w:rPr>
        <w:t xml:space="preserve">; </w:t>
      </w:r>
    </w:p>
    <w:p w14:paraId="752A726C"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в </w:t>
      </w:r>
      <w:proofErr w:type="spellStart"/>
      <w:r>
        <w:rPr>
          <w:rFonts w:ascii="Times New Roman CYR" w:hAnsi="Times New Roman CYR" w:cs="Times New Roman CYR"/>
          <w:sz w:val="24"/>
          <w:szCs w:val="24"/>
        </w:rPr>
        <w:t>разi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набрання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законної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сили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вироком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рiшенням</w:t>
      </w:r>
      <w:proofErr w:type="spellEnd"/>
      <w:r>
        <w:rPr>
          <w:rFonts w:ascii="Times New Roman CYR" w:hAnsi="Times New Roman CYR" w:cs="Times New Roman CYR"/>
          <w:sz w:val="24"/>
          <w:szCs w:val="24"/>
        </w:rPr>
        <w:t xml:space="preserve"> суду, </w:t>
      </w:r>
      <w:proofErr w:type="spellStart"/>
      <w:r>
        <w:rPr>
          <w:rFonts w:ascii="Times New Roman CYR" w:hAnsi="Times New Roman CYR" w:cs="Times New Roman CYR"/>
          <w:sz w:val="24"/>
          <w:szCs w:val="24"/>
        </w:rPr>
        <w:t>яким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його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засуджено</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покарання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виключає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можливiсть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виконання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обов'язкiв</w:t>
      </w:r>
      <w:proofErr w:type="spellEnd"/>
      <w:r>
        <w:rPr>
          <w:rFonts w:ascii="Times New Roman CYR" w:hAnsi="Times New Roman CYR" w:cs="Times New Roman CYR"/>
          <w:sz w:val="24"/>
          <w:szCs w:val="24"/>
        </w:rPr>
        <w:t xml:space="preserve">; </w:t>
      </w:r>
    </w:p>
    <w:p w14:paraId="787483C8"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 в </w:t>
      </w:r>
      <w:proofErr w:type="spellStart"/>
      <w:r>
        <w:rPr>
          <w:rFonts w:ascii="Times New Roman CYR" w:hAnsi="Times New Roman CYR" w:cs="Times New Roman CYR"/>
          <w:sz w:val="24"/>
          <w:szCs w:val="24"/>
        </w:rPr>
        <w:t>разi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смертi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визнання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його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недiєздатним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обмежено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дiєздатним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безвiсно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вiдсутнiм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померлим</w:t>
      </w:r>
      <w:proofErr w:type="spellEnd"/>
      <w:r>
        <w:rPr>
          <w:rFonts w:ascii="Times New Roman CYR" w:hAnsi="Times New Roman CYR" w:cs="Times New Roman CYR"/>
          <w:sz w:val="24"/>
          <w:szCs w:val="24"/>
        </w:rPr>
        <w:t>;</w:t>
      </w:r>
    </w:p>
    <w:p w14:paraId="28F074E3"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 в </w:t>
      </w:r>
      <w:proofErr w:type="spellStart"/>
      <w:r>
        <w:rPr>
          <w:rFonts w:ascii="Times New Roman CYR" w:hAnsi="Times New Roman CYR" w:cs="Times New Roman CYR"/>
          <w:sz w:val="24"/>
          <w:szCs w:val="24"/>
        </w:rPr>
        <w:t>разi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отримання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письмового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повiдомлення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замiну</w:t>
      </w:r>
      <w:proofErr w:type="spellEnd"/>
      <w:r>
        <w:rPr>
          <w:rFonts w:ascii="Times New Roman CYR" w:hAnsi="Times New Roman CYR" w:cs="Times New Roman CYR"/>
          <w:sz w:val="24"/>
          <w:szCs w:val="24"/>
        </w:rPr>
        <w:t xml:space="preserve">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який</w:t>
      </w:r>
      <w:proofErr w:type="spellEnd"/>
      <w:r>
        <w:rPr>
          <w:rFonts w:ascii="Times New Roman CYR" w:hAnsi="Times New Roman CYR" w:cs="Times New Roman CYR"/>
          <w:sz w:val="24"/>
          <w:szCs w:val="24"/>
        </w:rPr>
        <w:t xml:space="preserve"> є </w:t>
      </w:r>
      <w:proofErr w:type="spellStart"/>
      <w:r>
        <w:rPr>
          <w:rFonts w:ascii="Times New Roman CYR" w:hAnsi="Times New Roman CYR" w:cs="Times New Roman CYR"/>
          <w:sz w:val="24"/>
          <w:szCs w:val="24"/>
        </w:rPr>
        <w:t>представником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групи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w:t>
      </w:r>
    </w:p>
    <w:p w14:paraId="2BC0EB3A"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Якщо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кiлькiсть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повноваження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дiйснi</w:t>
      </w:r>
      <w:proofErr w:type="spellEnd"/>
      <w:r>
        <w:rPr>
          <w:rFonts w:ascii="Times New Roman CYR" w:hAnsi="Times New Roman CYR" w:cs="Times New Roman CYR"/>
          <w:sz w:val="24"/>
          <w:szCs w:val="24"/>
        </w:rPr>
        <w:t xml:space="preserve">, становить </w:t>
      </w:r>
      <w:proofErr w:type="spellStart"/>
      <w:r>
        <w:rPr>
          <w:rFonts w:ascii="Times New Roman CYR" w:hAnsi="Times New Roman CYR" w:cs="Times New Roman CYR"/>
          <w:sz w:val="24"/>
          <w:szCs w:val="24"/>
        </w:rPr>
        <w:t>менше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половини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її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кiлькiсного</w:t>
      </w:r>
      <w:proofErr w:type="spellEnd"/>
      <w:r>
        <w:rPr>
          <w:rFonts w:ascii="Times New Roman CYR" w:hAnsi="Times New Roman CYR" w:cs="Times New Roman CYR"/>
          <w:sz w:val="24"/>
          <w:szCs w:val="24"/>
        </w:rPr>
        <w:t xml:space="preserve"> складу, </w:t>
      </w: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протягом</w:t>
      </w:r>
      <w:proofErr w:type="spellEnd"/>
      <w:r>
        <w:rPr>
          <w:rFonts w:ascii="Times New Roman CYR" w:hAnsi="Times New Roman CYR" w:cs="Times New Roman CYR"/>
          <w:sz w:val="24"/>
          <w:szCs w:val="24"/>
        </w:rPr>
        <w:t xml:space="preserve"> 3 </w:t>
      </w:r>
      <w:proofErr w:type="spellStart"/>
      <w:r>
        <w:rPr>
          <w:rFonts w:ascii="Times New Roman CYR" w:hAnsi="Times New Roman CYR" w:cs="Times New Roman CYR"/>
          <w:sz w:val="24"/>
          <w:szCs w:val="24"/>
        </w:rPr>
        <w:t>мiсяцiв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скликати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позачерговi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збори</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обрання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всього</w:t>
      </w:r>
      <w:proofErr w:type="spellEnd"/>
      <w:r>
        <w:rPr>
          <w:rFonts w:ascii="Times New Roman CYR" w:hAnsi="Times New Roman CYR" w:cs="Times New Roman CYR"/>
          <w:sz w:val="24"/>
          <w:szCs w:val="24"/>
        </w:rPr>
        <w:t xml:space="preserve"> складу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w:t>
      </w:r>
    </w:p>
    <w:p w14:paraId="230CE3D8"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
    <w:p w14:paraId="408D8BCB"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п. 7.3.2 (є) Статуту, </w:t>
      </w:r>
      <w:proofErr w:type="spellStart"/>
      <w:r>
        <w:rPr>
          <w:rFonts w:ascii="Times New Roman CYR" w:hAnsi="Times New Roman CYR" w:cs="Times New Roman CYR"/>
          <w:sz w:val="24"/>
          <w:szCs w:val="24"/>
        </w:rPr>
        <w:t>обрання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припинення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повноважень</w:t>
      </w:r>
      <w:proofErr w:type="spellEnd"/>
      <w:r>
        <w:rPr>
          <w:rFonts w:ascii="Times New Roman CYR" w:hAnsi="Times New Roman CYR" w:cs="Times New Roman CYR"/>
          <w:sz w:val="24"/>
          <w:szCs w:val="24"/>
        </w:rPr>
        <w:t xml:space="preserve"> Генерального директора є </w:t>
      </w:r>
      <w:proofErr w:type="spellStart"/>
      <w:r>
        <w:rPr>
          <w:rFonts w:ascii="Times New Roman CYR" w:hAnsi="Times New Roman CYR" w:cs="Times New Roman CYR"/>
          <w:sz w:val="24"/>
          <w:szCs w:val="24"/>
        </w:rPr>
        <w:t>виключною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компетенцiєю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З </w:t>
      </w:r>
      <w:proofErr w:type="spellStart"/>
      <w:r>
        <w:rPr>
          <w:rFonts w:ascii="Times New Roman CYR" w:hAnsi="Times New Roman CYR" w:cs="Times New Roman CYR"/>
          <w:sz w:val="24"/>
          <w:szCs w:val="24"/>
        </w:rPr>
        <w:t>Генеральним</w:t>
      </w:r>
      <w:proofErr w:type="spellEnd"/>
      <w:r>
        <w:rPr>
          <w:rFonts w:ascii="Times New Roman CYR" w:hAnsi="Times New Roman CYR" w:cs="Times New Roman CYR"/>
          <w:sz w:val="24"/>
          <w:szCs w:val="24"/>
        </w:rPr>
        <w:t xml:space="preserve"> директором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укладається</w:t>
      </w:r>
      <w:proofErr w:type="spellEnd"/>
      <w:r>
        <w:rPr>
          <w:rFonts w:ascii="Times New Roman CYR" w:hAnsi="Times New Roman CYR" w:cs="Times New Roman CYR"/>
          <w:sz w:val="24"/>
          <w:szCs w:val="24"/>
        </w:rPr>
        <w:t xml:space="preserve"> контракт.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iменi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контракт з ним </w:t>
      </w:r>
      <w:proofErr w:type="spellStart"/>
      <w:r>
        <w:rPr>
          <w:rFonts w:ascii="Times New Roman CYR" w:hAnsi="Times New Roman CYR" w:cs="Times New Roman CYR"/>
          <w:sz w:val="24"/>
          <w:szCs w:val="24"/>
        </w:rPr>
        <w:t>пiдписує</w:t>
      </w:r>
      <w:proofErr w:type="spellEnd"/>
      <w:r>
        <w:rPr>
          <w:rFonts w:ascii="Times New Roman CYR" w:hAnsi="Times New Roman CYR" w:cs="Times New Roman CYR"/>
          <w:sz w:val="24"/>
          <w:szCs w:val="24"/>
        </w:rPr>
        <w:t xml:space="preserve"> Голова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чи</w:t>
      </w:r>
      <w:proofErr w:type="spellEnd"/>
      <w:r>
        <w:rPr>
          <w:rFonts w:ascii="Times New Roman CYR" w:hAnsi="Times New Roman CYR" w:cs="Times New Roman CYR"/>
          <w:sz w:val="24"/>
          <w:szCs w:val="24"/>
        </w:rPr>
        <w:t xml:space="preserve"> особа, </w:t>
      </w:r>
      <w:proofErr w:type="spellStart"/>
      <w:r>
        <w:rPr>
          <w:rFonts w:ascii="Times New Roman CYR" w:hAnsi="Times New Roman CYR" w:cs="Times New Roman CYR"/>
          <w:sz w:val="24"/>
          <w:szCs w:val="24"/>
        </w:rPr>
        <w:t>уповноважена</w:t>
      </w:r>
      <w:proofErr w:type="spellEnd"/>
      <w:r>
        <w:rPr>
          <w:rFonts w:ascii="Times New Roman CYR" w:hAnsi="Times New Roman CYR" w:cs="Times New Roman CYR"/>
          <w:sz w:val="24"/>
          <w:szCs w:val="24"/>
        </w:rPr>
        <w:t xml:space="preserve"> на те </w:t>
      </w:r>
      <w:proofErr w:type="spellStart"/>
      <w:r>
        <w:rPr>
          <w:rFonts w:ascii="Times New Roman CYR" w:hAnsi="Times New Roman CYR" w:cs="Times New Roman CYR"/>
          <w:sz w:val="24"/>
          <w:szCs w:val="24"/>
        </w:rPr>
        <w:t>Наглядовою</w:t>
      </w:r>
      <w:proofErr w:type="spellEnd"/>
      <w:r>
        <w:rPr>
          <w:rFonts w:ascii="Times New Roman CYR" w:hAnsi="Times New Roman CYR" w:cs="Times New Roman CYR"/>
          <w:sz w:val="24"/>
          <w:szCs w:val="24"/>
        </w:rPr>
        <w:t xml:space="preserve"> радою.</w:t>
      </w:r>
    </w:p>
    <w:p w14:paraId="1138B8AD"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Строк </w:t>
      </w:r>
      <w:proofErr w:type="spellStart"/>
      <w:r>
        <w:rPr>
          <w:rFonts w:ascii="Times New Roman CYR" w:hAnsi="Times New Roman CYR" w:cs="Times New Roman CYR"/>
          <w:sz w:val="24"/>
          <w:szCs w:val="24"/>
        </w:rPr>
        <w:t>повноважень</w:t>
      </w:r>
      <w:proofErr w:type="spellEnd"/>
      <w:r>
        <w:rPr>
          <w:rFonts w:ascii="Times New Roman CYR" w:hAnsi="Times New Roman CYR" w:cs="Times New Roman CYR"/>
          <w:sz w:val="24"/>
          <w:szCs w:val="24"/>
        </w:rPr>
        <w:t xml:space="preserve"> Генерального директора </w:t>
      </w:r>
      <w:proofErr w:type="spellStart"/>
      <w:r>
        <w:rPr>
          <w:rFonts w:ascii="Times New Roman CYR" w:hAnsi="Times New Roman CYR" w:cs="Times New Roman CYR"/>
          <w:sz w:val="24"/>
          <w:szCs w:val="24"/>
        </w:rPr>
        <w:t>встановлюється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Наглядовою</w:t>
      </w:r>
      <w:proofErr w:type="spellEnd"/>
      <w:r>
        <w:rPr>
          <w:rFonts w:ascii="Times New Roman CYR" w:hAnsi="Times New Roman CYR" w:cs="Times New Roman CYR"/>
          <w:sz w:val="24"/>
          <w:szCs w:val="24"/>
        </w:rPr>
        <w:t xml:space="preserve"> радою.</w:t>
      </w:r>
    </w:p>
    <w:p w14:paraId="481174BA"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п. 3.2. </w:t>
      </w:r>
      <w:proofErr w:type="spellStart"/>
      <w:r>
        <w:rPr>
          <w:rFonts w:ascii="Times New Roman CYR" w:hAnsi="Times New Roman CYR" w:cs="Times New Roman CYR"/>
          <w:sz w:val="24"/>
          <w:szCs w:val="24"/>
        </w:rPr>
        <w:t>Положення</w:t>
      </w:r>
      <w:proofErr w:type="spellEnd"/>
      <w:r>
        <w:rPr>
          <w:rFonts w:ascii="Times New Roman CYR" w:hAnsi="Times New Roman CYR" w:cs="Times New Roman CYR"/>
          <w:sz w:val="24"/>
          <w:szCs w:val="24"/>
        </w:rPr>
        <w:t xml:space="preserve"> Про Генерального директора: Строк </w:t>
      </w:r>
      <w:proofErr w:type="spellStart"/>
      <w:r>
        <w:rPr>
          <w:rFonts w:ascii="Times New Roman CYR" w:hAnsi="Times New Roman CYR" w:cs="Times New Roman CYR"/>
          <w:sz w:val="24"/>
          <w:szCs w:val="24"/>
        </w:rPr>
        <w:t>повноважень</w:t>
      </w:r>
      <w:proofErr w:type="spellEnd"/>
      <w:r>
        <w:rPr>
          <w:rFonts w:ascii="Times New Roman CYR" w:hAnsi="Times New Roman CYR" w:cs="Times New Roman CYR"/>
          <w:sz w:val="24"/>
          <w:szCs w:val="24"/>
        </w:rPr>
        <w:t xml:space="preserve"> Генерального директора </w:t>
      </w:r>
      <w:proofErr w:type="spellStart"/>
      <w:r>
        <w:rPr>
          <w:rFonts w:ascii="Times New Roman CYR" w:hAnsi="Times New Roman CYR" w:cs="Times New Roman CYR"/>
          <w:sz w:val="24"/>
          <w:szCs w:val="24"/>
        </w:rPr>
        <w:t>встановлюється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Наглядовою</w:t>
      </w:r>
      <w:proofErr w:type="spellEnd"/>
      <w:r>
        <w:rPr>
          <w:rFonts w:ascii="Times New Roman CYR" w:hAnsi="Times New Roman CYR" w:cs="Times New Roman CYR"/>
          <w:sz w:val="24"/>
          <w:szCs w:val="24"/>
        </w:rPr>
        <w:t xml:space="preserve"> радою </w:t>
      </w:r>
      <w:proofErr w:type="spellStart"/>
      <w:r>
        <w:rPr>
          <w:rFonts w:ascii="Times New Roman CYR" w:hAnsi="Times New Roman CYR" w:cs="Times New Roman CYR"/>
          <w:sz w:val="24"/>
          <w:szCs w:val="24"/>
        </w:rPr>
        <w:t>одночасно</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його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обранням</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зазначається</w:t>
      </w:r>
      <w:proofErr w:type="spellEnd"/>
      <w:r>
        <w:rPr>
          <w:rFonts w:ascii="Times New Roman CYR" w:hAnsi="Times New Roman CYR" w:cs="Times New Roman CYR"/>
          <w:sz w:val="24"/>
          <w:szCs w:val="24"/>
        </w:rPr>
        <w:t xml:space="preserve"> в контрактах з ним. </w:t>
      </w:r>
      <w:proofErr w:type="spellStart"/>
      <w:r>
        <w:rPr>
          <w:rFonts w:ascii="Times New Roman CYR" w:hAnsi="Times New Roman CYR" w:cs="Times New Roman CYR"/>
          <w:sz w:val="24"/>
          <w:szCs w:val="24"/>
        </w:rPr>
        <w:t>Генеральний</w:t>
      </w:r>
      <w:proofErr w:type="spellEnd"/>
      <w:r>
        <w:rPr>
          <w:rFonts w:ascii="Times New Roman CYR" w:hAnsi="Times New Roman CYR" w:cs="Times New Roman CYR"/>
          <w:sz w:val="24"/>
          <w:szCs w:val="24"/>
        </w:rPr>
        <w:t xml:space="preserve"> директор </w:t>
      </w:r>
      <w:proofErr w:type="spellStart"/>
      <w:r>
        <w:rPr>
          <w:rFonts w:ascii="Times New Roman CYR" w:hAnsi="Times New Roman CYR" w:cs="Times New Roman CYR"/>
          <w:sz w:val="24"/>
          <w:szCs w:val="24"/>
        </w:rPr>
        <w:t>може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обиратись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безстроково</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припинення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його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повноважень</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невизначений</w:t>
      </w:r>
      <w:proofErr w:type="spellEnd"/>
      <w:r>
        <w:rPr>
          <w:rFonts w:ascii="Times New Roman CYR" w:hAnsi="Times New Roman CYR" w:cs="Times New Roman CYR"/>
          <w:sz w:val="24"/>
          <w:szCs w:val="24"/>
        </w:rPr>
        <w:t xml:space="preserve"> строк, </w:t>
      </w:r>
      <w:proofErr w:type="spellStart"/>
      <w:r>
        <w:rPr>
          <w:rFonts w:ascii="Times New Roman CYR" w:hAnsi="Times New Roman CYR" w:cs="Times New Roman CYR"/>
          <w:sz w:val="24"/>
          <w:szCs w:val="24"/>
        </w:rPr>
        <w:t>тобто</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невизначеного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термiну</w:t>
      </w:r>
      <w:proofErr w:type="spellEnd"/>
      <w:r>
        <w:rPr>
          <w:rFonts w:ascii="Times New Roman CYR" w:hAnsi="Times New Roman CYR" w:cs="Times New Roman CYR"/>
          <w:sz w:val="24"/>
          <w:szCs w:val="24"/>
        </w:rPr>
        <w:t>).</w:t>
      </w:r>
    </w:p>
    <w:p w14:paraId="60B7E008"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п. 7.4.6. Статуту </w:t>
      </w:r>
      <w:proofErr w:type="spellStart"/>
      <w:r>
        <w:rPr>
          <w:rFonts w:ascii="Times New Roman CYR" w:hAnsi="Times New Roman CYR" w:cs="Times New Roman CYR"/>
          <w:sz w:val="24"/>
          <w:szCs w:val="24"/>
        </w:rPr>
        <w:t>Повноваження</w:t>
      </w:r>
      <w:proofErr w:type="spellEnd"/>
      <w:r>
        <w:rPr>
          <w:rFonts w:ascii="Times New Roman CYR" w:hAnsi="Times New Roman CYR" w:cs="Times New Roman CYR"/>
          <w:sz w:val="24"/>
          <w:szCs w:val="24"/>
        </w:rPr>
        <w:t xml:space="preserve"> Генерального директора </w:t>
      </w:r>
      <w:proofErr w:type="spellStart"/>
      <w:r>
        <w:rPr>
          <w:rFonts w:ascii="Times New Roman CYR" w:hAnsi="Times New Roman CYR" w:cs="Times New Roman CYR"/>
          <w:sz w:val="24"/>
          <w:szCs w:val="24"/>
        </w:rPr>
        <w:t>припиняються</w:t>
      </w:r>
      <w:proofErr w:type="spellEnd"/>
      <w:r>
        <w:rPr>
          <w:rFonts w:ascii="Times New Roman CYR" w:hAnsi="Times New Roman CYR" w:cs="Times New Roman CYR"/>
          <w:sz w:val="24"/>
          <w:szCs w:val="24"/>
        </w:rPr>
        <w:t xml:space="preserve">: </w:t>
      </w:r>
    </w:p>
    <w:p w14:paraId="091A724B"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 за </w:t>
      </w:r>
      <w:proofErr w:type="spellStart"/>
      <w:r>
        <w:rPr>
          <w:rFonts w:ascii="Times New Roman CYR" w:hAnsi="Times New Roman CYR" w:cs="Times New Roman CYR"/>
          <w:sz w:val="24"/>
          <w:szCs w:val="24"/>
        </w:rPr>
        <w:t>рiшенням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
    <w:p w14:paraId="569F637D"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 при </w:t>
      </w:r>
      <w:proofErr w:type="spellStart"/>
      <w:r>
        <w:rPr>
          <w:rFonts w:ascii="Times New Roman CYR" w:hAnsi="Times New Roman CYR" w:cs="Times New Roman CYR"/>
          <w:sz w:val="24"/>
          <w:szCs w:val="24"/>
        </w:rPr>
        <w:t>звiльненнi</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роботи</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Товариствi</w:t>
      </w:r>
      <w:proofErr w:type="spellEnd"/>
      <w:r>
        <w:rPr>
          <w:rFonts w:ascii="Times New Roman CYR" w:hAnsi="Times New Roman CYR" w:cs="Times New Roman CYR"/>
          <w:sz w:val="24"/>
          <w:szCs w:val="24"/>
        </w:rPr>
        <w:t>;</w:t>
      </w:r>
    </w:p>
    <w:p w14:paraId="3BB88DC0"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у </w:t>
      </w:r>
      <w:proofErr w:type="spellStart"/>
      <w:r>
        <w:rPr>
          <w:rFonts w:ascii="Times New Roman CYR" w:hAnsi="Times New Roman CYR" w:cs="Times New Roman CYR"/>
          <w:sz w:val="24"/>
          <w:szCs w:val="24"/>
        </w:rPr>
        <w:t>випадках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передбачених</w:t>
      </w:r>
      <w:proofErr w:type="spellEnd"/>
      <w:r>
        <w:rPr>
          <w:rFonts w:ascii="Times New Roman CYR" w:hAnsi="Times New Roman CYR" w:cs="Times New Roman CYR"/>
          <w:sz w:val="24"/>
          <w:szCs w:val="24"/>
        </w:rPr>
        <w:t xml:space="preserve"> контрактом з ним;</w:t>
      </w:r>
    </w:p>
    <w:p w14:paraId="3222C256"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 при </w:t>
      </w:r>
      <w:proofErr w:type="spellStart"/>
      <w:r>
        <w:rPr>
          <w:rFonts w:ascii="Times New Roman CYR" w:hAnsi="Times New Roman CYR" w:cs="Times New Roman CYR"/>
          <w:sz w:val="24"/>
          <w:szCs w:val="24"/>
        </w:rPr>
        <w:t>завершеннi</w:t>
      </w:r>
      <w:proofErr w:type="spellEnd"/>
      <w:r>
        <w:rPr>
          <w:rFonts w:ascii="Times New Roman CYR" w:hAnsi="Times New Roman CYR" w:cs="Times New Roman CYR"/>
          <w:sz w:val="24"/>
          <w:szCs w:val="24"/>
        </w:rPr>
        <w:t xml:space="preserve"> строку </w:t>
      </w:r>
      <w:proofErr w:type="spellStart"/>
      <w:r>
        <w:rPr>
          <w:rFonts w:ascii="Times New Roman CYR" w:hAnsi="Times New Roman CYR" w:cs="Times New Roman CYR"/>
          <w:sz w:val="24"/>
          <w:szCs w:val="24"/>
        </w:rPr>
        <w:t>повноважень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встановленого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Наглядовою</w:t>
      </w:r>
      <w:proofErr w:type="spellEnd"/>
      <w:r>
        <w:rPr>
          <w:rFonts w:ascii="Times New Roman CYR" w:hAnsi="Times New Roman CYR" w:cs="Times New Roman CYR"/>
          <w:sz w:val="24"/>
          <w:szCs w:val="24"/>
        </w:rPr>
        <w:t xml:space="preserve"> радою.</w:t>
      </w:r>
    </w:p>
    <w:p w14:paraId="7A8630EF"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
    <w:p w14:paraId="09103CE9"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п.7.5.1 Статуту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та п.3 </w:t>
      </w:r>
      <w:proofErr w:type="spellStart"/>
      <w:r>
        <w:rPr>
          <w:rFonts w:ascii="Times New Roman CYR" w:hAnsi="Times New Roman CYR" w:cs="Times New Roman CYR"/>
          <w:sz w:val="24"/>
          <w:szCs w:val="24"/>
        </w:rPr>
        <w:t>Положення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Ревiзiйну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Ревiзiйна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обирається</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кiлькостi</w:t>
      </w:r>
      <w:proofErr w:type="spellEnd"/>
      <w:r>
        <w:rPr>
          <w:rFonts w:ascii="Times New Roman CYR" w:hAnsi="Times New Roman CYR" w:cs="Times New Roman CYR"/>
          <w:sz w:val="24"/>
          <w:szCs w:val="24"/>
        </w:rPr>
        <w:t xml:space="preserve"> 3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з числа </w:t>
      </w:r>
      <w:proofErr w:type="spellStart"/>
      <w:r>
        <w:rPr>
          <w:rFonts w:ascii="Times New Roman CYR" w:hAnsi="Times New Roman CYR" w:cs="Times New Roman CYR"/>
          <w:sz w:val="24"/>
          <w:szCs w:val="24"/>
        </w:rPr>
        <w:t>фiзичних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мають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повну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цивiльну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дiєздатнiсть</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юридичних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
    <w:p w14:paraId="4EFD6254"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Голова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обирається</w:t>
      </w:r>
      <w:proofErr w:type="spellEnd"/>
      <w:r>
        <w:rPr>
          <w:rFonts w:ascii="Times New Roman CYR" w:hAnsi="Times New Roman CYR" w:cs="Times New Roman CYR"/>
          <w:sz w:val="24"/>
          <w:szCs w:val="24"/>
        </w:rPr>
        <w:t xml:space="preserve"> членами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їх</w:t>
      </w:r>
      <w:proofErr w:type="spellEnd"/>
      <w:r>
        <w:rPr>
          <w:rFonts w:ascii="Times New Roman CYR" w:hAnsi="Times New Roman CYR" w:cs="Times New Roman CYR"/>
          <w:sz w:val="24"/>
          <w:szCs w:val="24"/>
        </w:rPr>
        <w:t xml:space="preserve"> числа простою </w:t>
      </w:r>
      <w:proofErr w:type="spellStart"/>
      <w:r>
        <w:rPr>
          <w:rFonts w:ascii="Times New Roman CYR" w:hAnsi="Times New Roman CYR" w:cs="Times New Roman CYR"/>
          <w:sz w:val="24"/>
          <w:szCs w:val="24"/>
        </w:rPr>
        <w:t>бiльшiстю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голосiв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кiлькiсного</w:t>
      </w:r>
      <w:proofErr w:type="spellEnd"/>
      <w:r>
        <w:rPr>
          <w:rFonts w:ascii="Times New Roman CYR" w:hAnsi="Times New Roman CYR" w:cs="Times New Roman CYR"/>
          <w:sz w:val="24"/>
          <w:szCs w:val="24"/>
        </w:rPr>
        <w:t xml:space="preserve"> складу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w:t>
      </w:r>
    </w:p>
    <w:p w14:paraId="69B20662"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Члени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обираються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(п.7.2.2. (п) Статуту) </w:t>
      </w:r>
      <w:proofErr w:type="spellStart"/>
      <w:r>
        <w:rPr>
          <w:rFonts w:ascii="Times New Roman CYR" w:hAnsi="Times New Roman CYR" w:cs="Times New Roman CYR"/>
          <w:sz w:val="24"/>
          <w:szCs w:val="24"/>
        </w:rPr>
        <w:t>виключно</w:t>
      </w:r>
      <w:proofErr w:type="spellEnd"/>
      <w:r>
        <w:rPr>
          <w:rFonts w:ascii="Times New Roman CYR" w:hAnsi="Times New Roman CYR" w:cs="Times New Roman CYR"/>
          <w:sz w:val="24"/>
          <w:szCs w:val="24"/>
        </w:rPr>
        <w:t xml:space="preserve"> шляхом кумулятивного </w:t>
      </w:r>
      <w:proofErr w:type="spellStart"/>
      <w:r>
        <w:rPr>
          <w:rFonts w:ascii="Times New Roman CYR" w:hAnsi="Times New Roman CYR" w:cs="Times New Roman CYR"/>
          <w:sz w:val="24"/>
          <w:szCs w:val="24"/>
        </w:rPr>
        <w:t>голосування</w:t>
      </w:r>
      <w:proofErr w:type="spellEnd"/>
      <w:r>
        <w:rPr>
          <w:rFonts w:ascii="Times New Roman CYR" w:hAnsi="Times New Roman CYR" w:cs="Times New Roman CYR"/>
          <w:sz w:val="24"/>
          <w:szCs w:val="24"/>
        </w:rPr>
        <w:t>.</w:t>
      </w:r>
    </w:p>
    <w:p w14:paraId="6DABBD95"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п.7.5.2 Статуту строк </w:t>
      </w:r>
      <w:proofErr w:type="spellStart"/>
      <w:r>
        <w:rPr>
          <w:rFonts w:ascii="Times New Roman CYR" w:hAnsi="Times New Roman CYR" w:cs="Times New Roman CYR"/>
          <w:sz w:val="24"/>
          <w:szCs w:val="24"/>
        </w:rPr>
        <w:t>повноважень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встановлюється</w:t>
      </w:r>
      <w:proofErr w:type="spellEnd"/>
      <w:r>
        <w:rPr>
          <w:rFonts w:ascii="Times New Roman CYR" w:hAnsi="Times New Roman CYR" w:cs="Times New Roman CYR"/>
          <w:sz w:val="24"/>
          <w:szCs w:val="24"/>
        </w:rPr>
        <w:t xml:space="preserve"> на 5 </w:t>
      </w:r>
      <w:proofErr w:type="spellStart"/>
      <w:r>
        <w:rPr>
          <w:rFonts w:ascii="Times New Roman CYR" w:hAnsi="Times New Roman CYR" w:cs="Times New Roman CYR"/>
          <w:sz w:val="24"/>
          <w:szCs w:val="24"/>
        </w:rPr>
        <w:t>рокiв</w:t>
      </w:r>
      <w:proofErr w:type="spellEnd"/>
      <w:r>
        <w:rPr>
          <w:rFonts w:ascii="Times New Roman CYR" w:hAnsi="Times New Roman CYR" w:cs="Times New Roman CYR"/>
          <w:sz w:val="24"/>
          <w:szCs w:val="24"/>
        </w:rPr>
        <w:t xml:space="preserve">. </w:t>
      </w:r>
    </w:p>
    <w:p w14:paraId="7094F11E"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lastRenderedPageBreak/>
        <w:t>Рiшення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дострокове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припинення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повноважень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може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прийматися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тiльки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стосовно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всiх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її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w:t>
      </w:r>
    </w:p>
    <w:p w14:paraId="1CF2ECA2"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п. 7.5.10 Статуту без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повноваження</w:t>
      </w:r>
      <w:proofErr w:type="spellEnd"/>
      <w:r>
        <w:rPr>
          <w:rFonts w:ascii="Times New Roman CYR" w:hAnsi="Times New Roman CYR" w:cs="Times New Roman CYR"/>
          <w:sz w:val="24"/>
          <w:szCs w:val="24"/>
        </w:rPr>
        <w:t xml:space="preserve"> члена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припиняються</w:t>
      </w:r>
      <w:proofErr w:type="spellEnd"/>
      <w:r>
        <w:rPr>
          <w:rFonts w:ascii="Times New Roman CYR" w:hAnsi="Times New Roman CYR" w:cs="Times New Roman CYR"/>
          <w:sz w:val="24"/>
          <w:szCs w:val="24"/>
        </w:rPr>
        <w:t xml:space="preserve">: </w:t>
      </w:r>
    </w:p>
    <w:p w14:paraId="2E6CC983"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 за </w:t>
      </w:r>
      <w:proofErr w:type="spellStart"/>
      <w:r>
        <w:rPr>
          <w:rFonts w:ascii="Times New Roman CYR" w:hAnsi="Times New Roman CYR" w:cs="Times New Roman CYR"/>
          <w:sz w:val="24"/>
          <w:szCs w:val="24"/>
        </w:rPr>
        <w:t>його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бажанням</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умови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письмового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повiдомлення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це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за два </w:t>
      </w:r>
      <w:proofErr w:type="spellStart"/>
      <w:r>
        <w:rPr>
          <w:rFonts w:ascii="Times New Roman CYR" w:hAnsi="Times New Roman CYR" w:cs="Times New Roman CYR"/>
          <w:sz w:val="24"/>
          <w:szCs w:val="24"/>
        </w:rPr>
        <w:t>тижнi</w:t>
      </w:r>
      <w:proofErr w:type="spellEnd"/>
      <w:r>
        <w:rPr>
          <w:rFonts w:ascii="Times New Roman CYR" w:hAnsi="Times New Roman CYR" w:cs="Times New Roman CYR"/>
          <w:sz w:val="24"/>
          <w:szCs w:val="24"/>
        </w:rPr>
        <w:t xml:space="preserve">; </w:t>
      </w:r>
    </w:p>
    <w:p w14:paraId="1E7B6515"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 в </w:t>
      </w:r>
      <w:proofErr w:type="spellStart"/>
      <w:r>
        <w:rPr>
          <w:rFonts w:ascii="Times New Roman CYR" w:hAnsi="Times New Roman CYR" w:cs="Times New Roman CYR"/>
          <w:sz w:val="24"/>
          <w:szCs w:val="24"/>
        </w:rPr>
        <w:t>разi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неможливостi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виконання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обов'язкiв</w:t>
      </w:r>
      <w:proofErr w:type="spellEnd"/>
      <w:r>
        <w:rPr>
          <w:rFonts w:ascii="Times New Roman CYR" w:hAnsi="Times New Roman CYR" w:cs="Times New Roman CYR"/>
          <w:sz w:val="24"/>
          <w:szCs w:val="24"/>
        </w:rPr>
        <w:t xml:space="preserve"> члена за станом </w:t>
      </w:r>
      <w:proofErr w:type="spellStart"/>
      <w:r>
        <w:rPr>
          <w:rFonts w:ascii="Times New Roman CYR" w:hAnsi="Times New Roman CYR" w:cs="Times New Roman CYR"/>
          <w:sz w:val="24"/>
          <w:szCs w:val="24"/>
        </w:rPr>
        <w:t>здоров'я</w:t>
      </w:r>
      <w:proofErr w:type="spellEnd"/>
      <w:r>
        <w:rPr>
          <w:rFonts w:ascii="Times New Roman CYR" w:hAnsi="Times New Roman CYR" w:cs="Times New Roman CYR"/>
          <w:sz w:val="24"/>
          <w:szCs w:val="24"/>
        </w:rPr>
        <w:t xml:space="preserve">; </w:t>
      </w:r>
    </w:p>
    <w:p w14:paraId="7EE19CD5"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в </w:t>
      </w:r>
      <w:proofErr w:type="spellStart"/>
      <w:r>
        <w:rPr>
          <w:rFonts w:ascii="Times New Roman CYR" w:hAnsi="Times New Roman CYR" w:cs="Times New Roman CYR"/>
          <w:sz w:val="24"/>
          <w:szCs w:val="24"/>
        </w:rPr>
        <w:t>разi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набрання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законної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сили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вироком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рiшенням</w:t>
      </w:r>
      <w:proofErr w:type="spellEnd"/>
      <w:r>
        <w:rPr>
          <w:rFonts w:ascii="Times New Roman CYR" w:hAnsi="Times New Roman CYR" w:cs="Times New Roman CYR"/>
          <w:sz w:val="24"/>
          <w:szCs w:val="24"/>
        </w:rPr>
        <w:t xml:space="preserve"> суду, </w:t>
      </w:r>
      <w:proofErr w:type="spellStart"/>
      <w:r>
        <w:rPr>
          <w:rFonts w:ascii="Times New Roman CYR" w:hAnsi="Times New Roman CYR" w:cs="Times New Roman CYR"/>
          <w:sz w:val="24"/>
          <w:szCs w:val="24"/>
        </w:rPr>
        <w:t>яким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його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засуджено</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покарання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виключає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можливiсть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виконання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обов'язкiв</w:t>
      </w:r>
      <w:proofErr w:type="spellEnd"/>
      <w:r>
        <w:rPr>
          <w:rFonts w:ascii="Times New Roman CYR" w:hAnsi="Times New Roman CYR" w:cs="Times New Roman CYR"/>
          <w:sz w:val="24"/>
          <w:szCs w:val="24"/>
        </w:rPr>
        <w:t xml:space="preserve">; </w:t>
      </w:r>
    </w:p>
    <w:p w14:paraId="304A9F26"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 в </w:t>
      </w:r>
      <w:proofErr w:type="spellStart"/>
      <w:r>
        <w:rPr>
          <w:rFonts w:ascii="Times New Roman CYR" w:hAnsi="Times New Roman CYR" w:cs="Times New Roman CYR"/>
          <w:sz w:val="24"/>
          <w:szCs w:val="24"/>
        </w:rPr>
        <w:t>разi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смертi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визнання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його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недiєздатним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обмежено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дiєздатним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безвiсно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вiдсутнiм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померлим</w:t>
      </w:r>
      <w:proofErr w:type="spellEnd"/>
      <w:r>
        <w:rPr>
          <w:rFonts w:ascii="Times New Roman CYR" w:hAnsi="Times New Roman CYR" w:cs="Times New Roman CYR"/>
          <w:sz w:val="24"/>
          <w:szCs w:val="24"/>
        </w:rPr>
        <w:t>.</w:t>
      </w:r>
    </w:p>
    <w:p w14:paraId="39C853BD"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
    <w:p w14:paraId="554158D1"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Головний</w:t>
      </w:r>
      <w:proofErr w:type="spellEnd"/>
      <w:r>
        <w:rPr>
          <w:rFonts w:ascii="Times New Roman CYR" w:hAnsi="Times New Roman CYR" w:cs="Times New Roman CYR"/>
          <w:sz w:val="24"/>
          <w:szCs w:val="24"/>
        </w:rPr>
        <w:t xml:space="preserve"> бухгалтер </w:t>
      </w:r>
      <w:proofErr w:type="spellStart"/>
      <w:r>
        <w:rPr>
          <w:rFonts w:ascii="Times New Roman CYR" w:hAnsi="Times New Roman CYR" w:cs="Times New Roman CYR"/>
          <w:sz w:val="24"/>
          <w:szCs w:val="24"/>
        </w:rPr>
        <w:t>призначається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звiльняється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з наказом генерального директора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
    <w:p w14:paraId="46F93DFD"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
    <w:p w14:paraId="62CBFA9C"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персональний</w:t>
      </w:r>
      <w:proofErr w:type="spellEnd"/>
      <w:r>
        <w:rPr>
          <w:rFonts w:ascii="Times New Roman CYR" w:hAnsi="Times New Roman CYR" w:cs="Times New Roman CYR"/>
          <w:sz w:val="24"/>
          <w:szCs w:val="24"/>
        </w:rPr>
        <w:t xml:space="preserve"> склад </w:t>
      </w:r>
      <w:proofErr w:type="spellStart"/>
      <w:r>
        <w:rPr>
          <w:rFonts w:ascii="Times New Roman CYR" w:hAnsi="Times New Roman CYR" w:cs="Times New Roman CYR"/>
          <w:sz w:val="24"/>
          <w:szCs w:val="24"/>
        </w:rPr>
        <w:t>посадових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змiнювався</w:t>
      </w:r>
      <w:proofErr w:type="spellEnd"/>
      <w:r>
        <w:rPr>
          <w:rFonts w:ascii="Times New Roman CYR" w:hAnsi="Times New Roman CYR" w:cs="Times New Roman CYR"/>
          <w:sz w:val="24"/>
          <w:szCs w:val="24"/>
        </w:rPr>
        <w:t xml:space="preserve">. </w:t>
      </w:r>
    </w:p>
    <w:p w14:paraId="465A1B7F"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роцi</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вiдбувалося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звiльнення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мають</w:t>
      </w:r>
      <w:proofErr w:type="spellEnd"/>
      <w:r>
        <w:rPr>
          <w:rFonts w:ascii="Times New Roman CYR" w:hAnsi="Times New Roman CYR" w:cs="Times New Roman CYR"/>
          <w:sz w:val="24"/>
          <w:szCs w:val="24"/>
        </w:rPr>
        <w:t xml:space="preserve"> бути </w:t>
      </w:r>
      <w:proofErr w:type="spellStart"/>
      <w:r>
        <w:rPr>
          <w:rFonts w:ascii="Times New Roman CYR" w:hAnsi="Times New Roman CYR" w:cs="Times New Roman CYR"/>
          <w:sz w:val="24"/>
          <w:szCs w:val="24"/>
        </w:rPr>
        <w:t>виплаченi</w:t>
      </w:r>
      <w:proofErr w:type="spellEnd"/>
      <w:r>
        <w:rPr>
          <w:rFonts w:ascii="Times New Roman CYR" w:hAnsi="Times New Roman CYR" w:cs="Times New Roman CYR"/>
          <w:sz w:val="24"/>
          <w:szCs w:val="24"/>
        </w:rPr>
        <w:t xml:space="preserve"> будь-</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винагороди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компенсацiї</w:t>
      </w:r>
      <w:proofErr w:type="spellEnd"/>
      <w:r>
        <w:rPr>
          <w:rFonts w:ascii="Times New Roman CYR" w:hAnsi="Times New Roman CYR" w:cs="Times New Roman CYR"/>
          <w:sz w:val="24"/>
          <w:szCs w:val="24"/>
        </w:rPr>
        <w:t xml:space="preserve"> при </w:t>
      </w:r>
      <w:proofErr w:type="spellStart"/>
      <w:r>
        <w:rPr>
          <w:rFonts w:ascii="Times New Roman CYR" w:hAnsi="Times New Roman CYR" w:cs="Times New Roman CYR"/>
          <w:sz w:val="24"/>
          <w:szCs w:val="24"/>
        </w:rPr>
        <w:t>звiльненнi</w:t>
      </w:r>
      <w:proofErr w:type="spellEnd"/>
      <w:r>
        <w:rPr>
          <w:rFonts w:ascii="Times New Roman CYR" w:hAnsi="Times New Roman CYR" w:cs="Times New Roman CYR"/>
          <w:sz w:val="24"/>
          <w:szCs w:val="24"/>
        </w:rPr>
        <w:t xml:space="preserve">. </w:t>
      </w:r>
    </w:p>
    <w:p w14:paraId="09DDB566"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
    <w:p w14:paraId="1984D0DD"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9) </w:t>
      </w:r>
      <w:proofErr w:type="spellStart"/>
      <w:r>
        <w:rPr>
          <w:rFonts w:ascii="Times New Roman CYR" w:hAnsi="Times New Roman CYR" w:cs="Times New Roman CYR"/>
          <w:b/>
          <w:bCs/>
          <w:sz w:val="24"/>
          <w:szCs w:val="24"/>
        </w:rPr>
        <w:t>повноваження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посадових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осіб</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емітента</w:t>
      </w:r>
      <w:proofErr w:type="spellEnd"/>
    </w:p>
    <w:p w14:paraId="174D7AB7"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НАГЛЯДОВА РАДА </w:t>
      </w:r>
      <w:proofErr w:type="spellStart"/>
      <w:r>
        <w:rPr>
          <w:rFonts w:ascii="Times New Roman CYR" w:hAnsi="Times New Roman CYR" w:cs="Times New Roman CYR"/>
          <w:sz w:val="24"/>
          <w:szCs w:val="24"/>
        </w:rPr>
        <w:t>Повноваження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визначенi</w:t>
      </w:r>
      <w:proofErr w:type="spellEnd"/>
      <w:r>
        <w:rPr>
          <w:rFonts w:ascii="Times New Roman CYR" w:hAnsi="Times New Roman CYR" w:cs="Times New Roman CYR"/>
          <w:sz w:val="24"/>
          <w:szCs w:val="24"/>
        </w:rPr>
        <w:t xml:space="preserve"> п.4.1 та п.5 </w:t>
      </w:r>
      <w:proofErr w:type="spellStart"/>
      <w:r>
        <w:rPr>
          <w:rFonts w:ascii="Times New Roman CYR" w:hAnsi="Times New Roman CYR" w:cs="Times New Roman CYR"/>
          <w:sz w:val="24"/>
          <w:szCs w:val="24"/>
        </w:rPr>
        <w:t>Положення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наглядову</w:t>
      </w:r>
      <w:proofErr w:type="spellEnd"/>
      <w:r>
        <w:rPr>
          <w:rFonts w:ascii="Times New Roman CYR" w:hAnsi="Times New Roman CYR" w:cs="Times New Roman CYR"/>
          <w:sz w:val="24"/>
          <w:szCs w:val="24"/>
        </w:rPr>
        <w:t xml:space="preserve"> раду, а </w:t>
      </w:r>
      <w:proofErr w:type="spellStart"/>
      <w:r>
        <w:rPr>
          <w:rFonts w:ascii="Times New Roman CYR" w:hAnsi="Times New Roman CYR" w:cs="Times New Roman CYR"/>
          <w:sz w:val="24"/>
          <w:szCs w:val="24"/>
        </w:rPr>
        <w:t>також</w:t>
      </w:r>
      <w:proofErr w:type="spellEnd"/>
      <w:r>
        <w:rPr>
          <w:rFonts w:ascii="Times New Roman CYR" w:hAnsi="Times New Roman CYR" w:cs="Times New Roman CYR"/>
          <w:sz w:val="24"/>
          <w:szCs w:val="24"/>
        </w:rPr>
        <w:t xml:space="preserve">  п.7.3.2, 7.3.3, 7.3.4 Статуту.</w:t>
      </w:r>
    </w:p>
    <w:p w14:paraId="12697C73"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w:t>
      </w:r>
      <w:proofErr w:type="spellStart"/>
      <w:r>
        <w:rPr>
          <w:rFonts w:ascii="Times New Roman CYR" w:hAnsi="Times New Roman CYR" w:cs="Times New Roman CYR"/>
          <w:sz w:val="24"/>
          <w:szCs w:val="24"/>
        </w:rPr>
        <w:t>виключної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компетенцiї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вiдноситься</w:t>
      </w:r>
      <w:proofErr w:type="spellEnd"/>
      <w:r>
        <w:rPr>
          <w:rFonts w:ascii="Times New Roman CYR" w:hAnsi="Times New Roman CYR" w:cs="Times New Roman CYR"/>
          <w:sz w:val="24"/>
          <w:szCs w:val="24"/>
        </w:rPr>
        <w:t>:</w:t>
      </w:r>
    </w:p>
    <w:p w14:paraId="73D80391"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 </w:t>
      </w:r>
      <w:proofErr w:type="spellStart"/>
      <w:r>
        <w:rPr>
          <w:rFonts w:ascii="Times New Roman CYR" w:hAnsi="Times New Roman CYR" w:cs="Times New Roman CYR"/>
          <w:sz w:val="24"/>
          <w:szCs w:val="24"/>
        </w:rPr>
        <w:t>затвердження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внутрiшнiх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положень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регулюється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крiм</w:t>
      </w:r>
      <w:proofErr w:type="spellEnd"/>
      <w:r>
        <w:rPr>
          <w:rFonts w:ascii="Times New Roman CYR" w:hAnsi="Times New Roman CYR" w:cs="Times New Roman CYR"/>
          <w:sz w:val="24"/>
          <w:szCs w:val="24"/>
        </w:rPr>
        <w:t xml:space="preserve"> тих,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вiднесенi</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виключної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компетенцiї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та тих,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переданi</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затвердження</w:t>
      </w:r>
      <w:proofErr w:type="spellEnd"/>
      <w:r>
        <w:rPr>
          <w:rFonts w:ascii="Times New Roman CYR" w:hAnsi="Times New Roman CYR" w:cs="Times New Roman CYR"/>
          <w:sz w:val="24"/>
          <w:szCs w:val="24"/>
        </w:rPr>
        <w:t xml:space="preserve"> Генеральному директору, </w:t>
      </w:r>
      <w:proofErr w:type="spellStart"/>
      <w:r>
        <w:rPr>
          <w:rFonts w:ascii="Times New Roman CYR" w:hAnsi="Times New Roman CYR" w:cs="Times New Roman CYR"/>
          <w:sz w:val="24"/>
          <w:szCs w:val="24"/>
        </w:rPr>
        <w:t>затвердження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положення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винагороду</w:t>
      </w:r>
      <w:proofErr w:type="spellEnd"/>
      <w:r>
        <w:rPr>
          <w:rFonts w:ascii="Times New Roman CYR" w:hAnsi="Times New Roman CYR" w:cs="Times New Roman CYR"/>
          <w:sz w:val="24"/>
          <w:szCs w:val="24"/>
        </w:rPr>
        <w:t xml:space="preserve"> Генерального директора, </w:t>
      </w:r>
      <w:proofErr w:type="spellStart"/>
      <w:r>
        <w:rPr>
          <w:rFonts w:ascii="Times New Roman CYR" w:hAnsi="Times New Roman CYR" w:cs="Times New Roman CYR"/>
          <w:sz w:val="24"/>
          <w:szCs w:val="24"/>
        </w:rPr>
        <w:t>затвердження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звiту</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винагороду</w:t>
      </w:r>
      <w:proofErr w:type="spellEnd"/>
      <w:r>
        <w:rPr>
          <w:rFonts w:ascii="Times New Roman CYR" w:hAnsi="Times New Roman CYR" w:cs="Times New Roman CYR"/>
          <w:sz w:val="24"/>
          <w:szCs w:val="24"/>
        </w:rPr>
        <w:t xml:space="preserve"> Генерального директора;</w:t>
      </w:r>
    </w:p>
    <w:p w14:paraId="410DCFEE"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 </w:t>
      </w:r>
      <w:proofErr w:type="spellStart"/>
      <w:r>
        <w:rPr>
          <w:rFonts w:ascii="Times New Roman CYR" w:hAnsi="Times New Roman CYR" w:cs="Times New Roman CYR"/>
          <w:sz w:val="24"/>
          <w:szCs w:val="24"/>
        </w:rPr>
        <w:t>пiдготовка</w:t>
      </w:r>
      <w:proofErr w:type="spellEnd"/>
      <w:r>
        <w:rPr>
          <w:rFonts w:ascii="Times New Roman CYR" w:hAnsi="Times New Roman CYR" w:cs="Times New Roman CYR"/>
          <w:sz w:val="24"/>
          <w:szCs w:val="24"/>
        </w:rPr>
        <w:t xml:space="preserve"> проекту порядку денного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дату </w:t>
      </w:r>
      <w:proofErr w:type="spellStart"/>
      <w:r>
        <w:rPr>
          <w:rFonts w:ascii="Times New Roman CYR" w:hAnsi="Times New Roman CYR" w:cs="Times New Roman CYR"/>
          <w:sz w:val="24"/>
          <w:szCs w:val="24"/>
        </w:rPr>
        <w:t>їх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проведення</w:t>
      </w:r>
      <w:proofErr w:type="spellEnd"/>
      <w:r>
        <w:rPr>
          <w:rFonts w:ascii="Times New Roman CYR" w:hAnsi="Times New Roman CYR" w:cs="Times New Roman CYR"/>
          <w:sz w:val="24"/>
          <w:szCs w:val="24"/>
        </w:rPr>
        <w:t xml:space="preserve"> та про </w:t>
      </w:r>
      <w:proofErr w:type="spellStart"/>
      <w:r>
        <w:rPr>
          <w:rFonts w:ascii="Times New Roman CYR" w:hAnsi="Times New Roman CYR" w:cs="Times New Roman CYR"/>
          <w:sz w:val="24"/>
          <w:szCs w:val="24"/>
        </w:rPr>
        <w:t>включення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пропозицiй</w:t>
      </w:r>
      <w:proofErr w:type="spellEnd"/>
      <w:r>
        <w:rPr>
          <w:rFonts w:ascii="Times New Roman CYR" w:hAnsi="Times New Roman CYR" w:cs="Times New Roman CYR"/>
          <w:sz w:val="24"/>
          <w:szCs w:val="24"/>
        </w:rPr>
        <w:t xml:space="preserve"> до проекту порядку денного, </w:t>
      </w:r>
      <w:proofErr w:type="spellStart"/>
      <w:r>
        <w:rPr>
          <w:rFonts w:ascii="Times New Roman CYR" w:hAnsi="Times New Roman CYR" w:cs="Times New Roman CYR"/>
          <w:sz w:val="24"/>
          <w:szCs w:val="24"/>
        </w:rPr>
        <w:t>крiм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випадку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скликання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позачергових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пiдготовка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проектiв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питань</w:t>
      </w:r>
      <w:proofErr w:type="spellEnd"/>
      <w:r>
        <w:rPr>
          <w:rFonts w:ascii="Times New Roman CYR" w:hAnsi="Times New Roman CYR" w:cs="Times New Roman CYR"/>
          <w:sz w:val="24"/>
          <w:szCs w:val="24"/>
        </w:rPr>
        <w:t xml:space="preserve"> проекту порядку денного з </w:t>
      </w:r>
      <w:proofErr w:type="spellStart"/>
      <w:r>
        <w:rPr>
          <w:rFonts w:ascii="Times New Roman CYR" w:hAnsi="Times New Roman CYR" w:cs="Times New Roman CYR"/>
          <w:sz w:val="24"/>
          <w:szCs w:val="24"/>
        </w:rPr>
        <w:t>урахуванням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пропозицiй</w:t>
      </w:r>
      <w:proofErr w:type="spellEnd"/>
      <w:r>
        <w:rPr>
          <w:rFonts w:ascii="Times New Roman CYR" w:hAnsi="Times New Roman CYR" w:cs="Times New Roman CYR"/>
          <w:sz w:val="24"/>
          <w:szCs w:val="24"/>
        </w:rPr>
        <w:t xml:space="preserve"> Генерального директора; </w:t>
      </w:r>
    </w:p>
    <w:p w14:paraId="49EEB9D9"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проведення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чергових</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позачергових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випадках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передбачених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чинним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законодавством</w:t>
      </w:r>
      <w:proofErr w:type="spellEnd"/>
      <w:r>
        <w:rPr>
          <w:rFonts w:ascii="Times New Roman CYR" w:hAnsi="Times New Roman CYR" w:cs="Times New Roman CYR"/>
          <w:sz w:val="24"/>
          <w:szCs w:val="24"/>
        </w:rPr>
        <w:t xml:space="preserve">; </w:t>
      </w:r>
    </w:p>
    <w:p w14:paraId="665C923F"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продаж </w:t>
      </w:r>
      <w:proofErr w:type="spellStart"/>
      <w:r>
        <w:rPr>
          <w:rFonts w:ascii="Times New Roman CYR" w:hAnsi="Times New Roman CYR" w:cs="Times New Roman CYR"/>
          <w:sz w:val="24"/>
          <w:szCs w:val="24"/>
        </w:rPr>
        <w:t>ранiше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викуплених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w:t>
      </w:r>
    </w:p>
    <w:p w14:paraId="0863619E"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розмiщення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крiм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можуть</w:t>
      </w:r>
      <w:proofErr w:type="spellEnd"/>
      <w:r>
        <w:rPr>
          <w:rFonts w:ascii="Times New Roman CYR" w:hAnsi="Times New Roman CYR" w:cs="Times New Roman CYR"/>
          <w:sz w:val="24"/>
          <w:szCs w:val="24"/>
        </w:rPr>
        <w:t xml:space="preserve"> бути </w:t>
      </w:r>
      <w:proofErr w:type="spellStart"/>
      <w:r>
        <w:rPr>
          <w:rFonts w:ascii="Times New Roman CYR" w:hAnsi="Times New Roman CYR" w:cs="Times New Roman CYR"/>
          <w:sz w:val="24"/>
          <w:szCs w:val="24"/>
        </w:rPr>
        <w:t>конвертованi</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акцiї</w:t>
      </w:r>
      <w:proofErr w:type="spellEnd"/>
      <w:r>
        <w:rPr>
          <w:rFonts w:ascii="Times New Roman CYR" w:hAnsi="Times New Roman CYR" w:cs="Times New Roman CYR"/>
          <w:sz w:val="24"/>
          <w:szCs w:val="24"/>
        </w:rPr>
        <w:t xml:space="preserve">, на суму,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перевищує</w:t>
      </w:r>
      <w:proofErr w:type="spellEnd"/>
      <w:r>
        <w:rPr>
          <w:rFonts w:ascii="Times New Roman CYR" w:hAnsi="Times New Roman CYR" w:cs="Times New Roman CYR"/>
          <w:sz w:val="24"/>
          <w:szCs w:val="24"/>
        </w:rPr>
        <w:t xml:space="preserve"> 25 </w:t>
      </w:r>
      <w:proofErr w:type="spellStart"/>
      <w:r>
        <w:rPr>
          <w:rFonts w:ascii="Times New Roman CYR" w:hAnsi="Times New Roman CYR" w:cs="Times New Roman CYR"/>
          <w:sz w:val="24"/>
          <w:szCs w:val="24"/>
        </w:rPr>
        <w:t>вiдсоткiв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вартостi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
    <w:p w14:paraId="67A49EFF"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викуп</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розмiщених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крiм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w:t>
      </w:r>
    </w:p>
    <w:p w14:paraId="31748A1C"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е) </w:t>
      </w:r>
      <w:proofErr w:type="spellStart"/>
      <w:r>
        <w:rPr>
          <w:rFonts w:ascii="Times New Roman CYR" w:hAnsi="Times New Roman CYR" w:cs="Times New Roman CYR"/>
          <w:sz w:val="24"/>
          <w:szCs w:val="24"/>
        </w:rPr>
        <w:t>затвердження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ринкової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вартостi</w:t>
      </w:r>
      <w:proofErr w:type="spellEnd"/>
      <w:r>
        <w:rPr>
          <w:rFonts w:ascii="Times New Roman CYR" w:hAnsi="Times New Roman CYR" w:cs="Times New Roman CYR"/>
          <w:sz w:val="24"/>
          <w:szCs w:val="24"/>
        </w:rPr>
        <w:t xml:space="preserve"> майна у </w:t>
      </w:r>
      <w:proofErr w:type="spellStart"/>
      <w:r>
        <w:rPr>
          <w:rFonts w:ascii="Times New Roman CYR" w:hAnsi="Times New Roman CYR" w:cs="Times New Roman CYR"/>
          <w:sz w:val="24"/>
          <w:szCs w:val="24"/>
        </w:rPr>
        <w:t>випадках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передбачених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чинним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законодавством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затвердження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ринкової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вартостi</w:t>
      </w:r>
      <w:proofErr w:type="spellEnd"/>
      <w:r>
        <w:rPr>
          <w:rFonts w:ascii="Times New Roman CYR" w:hAnsi="Times New Roman CYR" w:cs="Times New Roman CYR"/>
          <w:sz w:val="24"/>
          <w:szCs w:val="24"/>
        </w:rPr>
        <w:t xml:space="preserve"> майна, </w:t>
      </w:r>
      <w:proofErr w:type="spellStart"/>
      <w:r>
        <w:rPr>
          <w:rFonts w:ascii="Times New Roman CYR" w:hAnsi="Times New Roman CYR" w:cs="Times New Roman CYR"/>
          <w:sz w:val="24"/>
          <w:szCs w:val="24"/>
        </w:rPr>
        <w:t>яким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iнвестори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сплачують</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акцiї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при </w:t>
      </w:r>
      <w:proofErr w:type="spellStart"/>
      <w:r>
        <w:rPr>
          <w:rFonts w:ascii="Times New Roman CYR" w:hAnsi="Times New Roman CYR" w:cs="Times New Roman CYR"/>
          <w:sz w:val="24"/>
          <w:szCs w:val="24"/>
        </w:rPr>
        <w:t>їх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емiсiї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затвердження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ринкової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вартостi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w:t>
      </w:r>
    </w:p>
    <w:p w14:paraId="5EE3161B"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є) </w:t>
      </w:r>
      <w:proofErr w:type="spellStart"/>
      <w:r>
        <w:rPr>
          <w:rFonts w:ascii="Times New Roman CYR" w:hAnsi="Times New Roman CYR" w:cs="Times New Roman CYR"/>
          <w:sz w:val="24"/>
          <w:szCs w:val="24"/>
        </w:rPr>
        <w:t>обрання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припинення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повноважень</w:t>
      </w:r>
      <w:proofErr w:type="spellEnd"/>
      <w:r>
        <w:rPr>
          <w:rFonts w:ascii="Times New Roman CYR" w:hAnsi="Times New Roman CYR" w:cs="Times New Roman CYR"/>
          <w:sz w:val="24"/>
          <w:szCs w:val="24"/>
        </w:rPr>
        <w:t xml:space="preserve"> Генерального директора, </w:t>
      </w:r>
      <w:proofErr w:type="spellStart"/>
      <w:r>
        <w:rPr>
          <w:rFonts w:ascii="Times New Roman CYR" w:hAnsi="Times New Roman CYR" w:cs="Times New Roman CYR"/>
          <w:sz w:val="24"/>
          <w:szCs w:val="24"/>
        </w:rPr>
        <w:t>затвердження</w:t>
      </w:r>
      <w:proofErr w:type="spellEnd"/>
      <w:r>
        <w:rPr>
          <w:rFonts w:ascii="Times New Roman CYR" w:hAnsi="Times New Roman CYR" w:cs="Times New Roman CYR"/>
          <w:sz w:val="24"/>
          <w:szCs w:val="24"/>
        </w:rPr>
        <w:t xml:space="preserve"> умов контракту, </w:t>
      </w:r>
      <w:proofErr w:type="spellStart"/>
      <w:r>
        <w:rPr>
          <w:rFonts w:ascii="Times New Roman CYR" w:hAnsi="Times New Roman CYR" w:cs="Times New Roman CYR"/>
          <w:sz w:val="24"/>
          <w:szCs w:val="24"/>
        </w:rPr>
        <w:t>який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укладатиметься</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Генеральним</w:t>
      </w:r>
      <w:proofErr w:type="spellEnd"/>
      <w:r>
        <w:rPr>
          <w:rFonts w:ascii="Times New Roman CYR" w:hAnsi="Times New Roman CYR" w:cs="Times New Roman CYR"/>
          <w:sz w:val="24"/>
          <w:szCs w:val="24"/>
        </w:rPr>
        <w:t xml:space="preserve"> директором, </w:t>
      </w:r>
      <w:proofErr w:type="spellStart"/>
      <w:r>
        <w:rPr>
          <w:rFonts w:ascii="Times New Roman CYR" w:hAnsi="Times New Roman CYR" w:cs="Times New Roman CYR"/>
          <w:sz w:val="24"/>
          <w:szCs w:val="24"/>
        </w:rPr>
        <w:t>встановлення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розмiру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його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винагороди</w:t>
      </w:r>
      <w:proofErr w:type="spellEnd"/>
      <w:r>
        <w:rPr>
          <w:rFonts w:ascii="Times New Roman CYR" w:hAnsi="Times New Roman CYR" w:cs="Times New Roman CYR"/>
          <w:sz w:val="24"/>
          <w:szCs w:val="24"/>
        </w:rPr>
        <w:t>;</w:t>
      </w:r>
    </w:p>
    <w:p w14:paraId="48D40404"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и) </w:t>
      </w:r>
      <w:proofErr w:type="spellStart"/>
      <w:r>
        <w:rPr>
          <w:rFonts w:ascii="Times New Roman CYR" w:hAnsi="Times New Roman CYR" w:cs="Times New Roman CYR"/>
          <w:sz w:val="24"/>
          <w:szCs w:val="24"/>
        </w:rPr>
        <w:t>затвердження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рекомендацiй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зборам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за результатами </w:t>
      </w:r>
      <w:proofErr w:type="spellStart"/>
      <w:r>
        <w:rPr>
          <w:rFonts w:ascii="Times New Roman CYR" w:hAnsi="Times New Roman CYR" w:cs="Times New Roman CYR"/>
          <w:sz w:val="24"/>
          <w:szCs w:val="24"/>
        </w:rPr>
        <w:t>розгляду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висновку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зовнiшнього</w:t>
      </w:r>
      <w:proofErr w:type="spellEnd"/>
      <w:r>
        <w:rPr>
          <w:rFonts w:ascii="Times New Roman CYR" w:hAnsi="Times New Roman CYR" w:cs="Times New Roman CYR"/>
          <w:sz w:val="24"/>
          <w:szCs w:val="24"/>
        </w:rPr>
        <w:t xml:space="preserve"> незалежного аудитора (</w:t>
      </w:r>
      <w:proofErr w:type="spellStart"/>
      <w:r>
        <w:rPr>
          <w:rFonts w:ascii="Times New Roman CYR" w:hAnsi="Times New Roman CYR" w:cs="Times New Roman CYR"/>
          <w:sz w:val="24"/>
          <w:szCs w:val="24"/>
        </w:rPr>
        <w:t>аудиторської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фiрми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нього</w:t>
      </w:r>
      <w:proofErr w:type="spellEnd"/>
      <w:r>
        <w:rPr>
          <w:rFonts w:ascii="Times New Roman CYR" w:hAnsi="Times New Roman CYR" w:cs="Times New Roman CYR"/>
          <w:sz w:val="24"/>
          <w:szCs w:val="24"/>
        </w:rPr>
        <w:t>;</w:t>
      </w:r>
    </w:p>
    <w:p w14:paraId="08AAF11D"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вiдсторонення</w:t>
      </w:r>
      <w:proofErr w:type="spellEnd"/>
      <w:r>
        <w:rPr>
          <w:rFonts w:ascii="Times New Roman CYR" w:hAnsi="Times New Roman CYR" w:cs="Times New Roman CYR"/>
          <w:sz w:val="24"/>
          <w:szCs w:val="24"/>
        </w:rPr>
        <w:t xml:space="preserve"> Генерального директора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повноважень</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обрання</w:t>
      </w:r>
      <w:proofErr w:type="spellEnd"/>
      <w:r>
        <w:rPr>
          <w:rFonts w:ascii="Times New Roman CYR" w:hAnsi="Times New Roman CYR" w:cs="Times New Roman CYR"/>
          <w:sz w:val="24"/>
          <w:szCs w:val="24"/>
        </w:rPr>
        <w:t xml:space="preserve"> особи, яка </w:t>
      </w:r>
      <w:proofErr w:type="spellStart"/>
      <w:r>
        <w:rPr>
          <w:rFonts w:ascii="Times New Roman CYR" w:hAnsi="Times New Roman CYR" w:cs="Times New Roman CYR"/>
          <w:sz w:val="24"/>
          <w:szCs w:val="24"/>
        </w:rPr>
        <w:t>тимчасово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здiйснюватиме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повноваження</w:t>
      </w:r>
      <w:proofErr w:type="spellEnd"/>
      <w:r>
        <w:rPr>
          <w:rFonts w:ascii="Times New Roman CYR" w:hAnsi="Times New Roman CYR" w:cs="Times New Roman CYR"/>
          <w:sz w:val="24"/>
          <w:szCs w:val="24"/>
        </w:rPr>
        <w:t xml:space="preserve"> Генерального директора; </w:t>
      </w:r>
    </w:p>
    <w:p w14:paraId="20F088FA"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ї) </w:t>
      </w:r>
      <w:proofErr w:type="spellStart"/>
      <w:r>
        <w:rPr>
          <w:rFonts w:ascii="Times New Roman CYR" w:hAnsi="Times New Roman CYR" w:cs="Times New Roman CYR"/>
          <w:sz w:val="24"/>
          <w:szCs w:val="24"/>
        </w:rPr>
        <w:t>обрання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припинення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повноважень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голови</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крiм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разi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їх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утворення</w:t>
      </w:r>
      <w:proofErr w:type="spellEnd"/>
      <w:r>
        <w:rPr>
          <w:rFonts w:ascii="Times New Roman CYR" w:hAnsi="Times New Roman CYR" w:cs="Times New Roman CYR"/>
          <w:sz w:val="24"/>
          <w:szCs w:val="24"/>
        </w:rPr>
        <w:t xml:space="preserve">; </w:t>
      </w:r>
    </w:p>
    <w:p w14:paraId="46C3B570"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й) </w:t>
      </w:r>
      <w:proofErr w:type="spellStart"/>
      <w:r>
        <w:rPr>
          <w:rFonts w:ascii="Times New Roman CYR" w:hAnsi="Times New Roman CYR" w:cs="Times New Roman CYR"/>
          <w:sz w:val="24"/>
          <w:szCs w:val="24"/>
        </w:rPr>
        <w:t>обрання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реєстрацiйної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тимчасової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лiчильної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крiм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випадку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скликання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позачергових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w:t>
      </w:r>
    </w:p>
    <w:p w14:paraId="5D1462A0"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к) </w:t>
      </w:r>
      <w:proofErr w:type="spellStart"/>
      <w:r>
        <w:rPr>
          <w:rFonts w:ascii="Times New Roman CYR" w:hAnsi="Times New Roman CYR" w:cs="Times New Roman CYR"/>
          <w:sz w:val="24"/>
          <w:szCs w:val="24"/>
        </w:rPr>
        <w:t>обрання</w:t>
      </w:r>
      <w:proofErr w:type="spellEnd"/>
      <w:r>
        <w:rPr>
          <w:rFonts w:ascii="Times New Roman CYR" w:hAnsi="Times New Roman CYR" w:cs="Times New Roman CYR"/>
          <w:sz w:val="24"/>
          <w:szCs w:val="24"/>
        </w:rPr>
        <w:t xml:space="preserve"> аудитора (</w:t>
      </w:r>
      <w:proofErr w:type="spellStart"/>
      <w:r>
        <w:rPr>
          <w:rFonts w:ascii="Times New Roman CYR" w:hAnsi="Times New Roman CYR" w:cs="Times New Roman CYR"/>
          <w:sz w:val="24"/>
          <w:szCs w:val="24"/>
        </w:rPr>
        <w:t>аудиторської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фiрми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проведення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аудиторської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перевiрки</w:t>
      </w:r>
      <w:proofErr w:type="spellEnd"/>
      <w:r>
        <w:rPr>
          <w:rFonts w:ascii="Times New Roman CYR" w:hAnsi="Times New Roman CYR" w:cs="Times New Roman CYR"/>
          <w:sz w:val="24"/>
          <w:szCs w:val="24"/>
        </w:rPr>
        <w:t xml:space="preserve"> за результатами поточного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минулого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минулих</w:t>
      </w:r>
      <w:proofErr w:type="spellEnd"/>
      <w:r>
        <w:rPr>
          <w:rFonts w:ascii="Times New Roman CYR" w:hAnsi="Times New Roman CYR" w:cs="Times New Roman CYR"/>
          <w:sz w:val="24"/>
          <w:szCs w:val="24"/>
        </w:rPr>
        <w:t>) року (</w:t>
      </w:r>
      <w:proofErr w:type="spellStart"/>
      <w:r>
        <w:rPr>
          <w:rFonts w:ascii="Times New Roman CYR" w:hAnsi="Times New Roman CYR" w:cs="Times New Roman CYR"/>
          <w:sz w:val="24"/>
          <w:szCs w:val="24"/>
        </w:rPr>
        <w:t>рокiв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визначення</w:t>
      </w:r>
      <w:proofErr w:type="spellEnd"/>
      <w:r>
        <w:rPr>
          <w:rFonts w:ascii="Times New Roman CYR" w:hAnsi="Times New Roman CYR" w:cs="Times New Roman CYR"/>
          <w:sz w:val="24"/>
          <w:szCs w:val="24"/>
        </w:rPr>
        <w:t xml:space="preserve"> умов договору,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укладатиметься</w:t>
      </w:r>
      <w:proofErr w:type="spellEnd"/>
      <w:r>
        <w:rPr>
          <w:rFonts w:ascii="Times New Roman CYR" w:hAnsi="Times New Roman CYR" w:cs="Times New Roman CYR"/>
          <w:sz w:val="24"/>
          <w:szCs w:val="24"/>
        </w:rPr>
        <w:t xml:space="preserve"> з таким аудитором (</w:t>
      </w:r>
      <w:proofErr w:type="spellStart"/>
      <w:r>
        <w:rPr>
          <w:rFonts w:ascii="Times New Roman CYR" w:hAnsi="Times New Roman CYR" w:cs="Times New Roman CYR"/>
          <w:sz w:val="24"/>
          <w:szCs w:val="24"/>
        </w:rPr>
        <w:t>аудиторською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фiрмою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встановлення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розмiру</w:t>
      </w:r>
      <w:proofErr w:type="spellEnd"/>
      <w:r>
        <w:rPr>
          <w:rFonts w:ascii="Times New Roman CYR" w:hAnsi="Times New Roman CYR" w:cs="Times New Roman CYR"/>
          <w:sz w:val="24"/>
          <w:szCs w:val="24"/>
        </w:rPr>
        <w:t xml:space="preserve"> оплати </w:t>
      </w:r>
      <w:proofErr w:type="spellStart"/>
      <w:r>
        <w:rPr>
          <w:rFonts w:ascii="Times New Roman CYR" w:hAnsi="Times New Roman CYR" w:cs="Times New Roman CYR"/>
          <w:sz w:val="24"/>
          <w:szCs w:val="24"/>
        </w:rPr>
        <w:t>його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її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послуг</w:t>
      </w:r>
      <w:proofErr w:type="spellEnd"/>
      <w:r>
        <w:rPr>
          <w:rFonts w:ascii="Times New Roman CYR" w:hAnsi="Times New Roman CYR" w:cs="Times New Roman CYR"/>
          <w:sz w:val="24"/>
          <w:szCs w:val="24"/>
        </w:rPr>
        <w:t>;</w:t>
      </w:r>
    </w:p>
    <w:p w14:paraId="72188544"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л) </w:t>
      </w:r>
      <w:proofErr w:type="spellStart"/>
      <w:r>
        <w:rPr>
          <w:rFonts w:ascii="Times New Roman CYR" w:hAnsi="Times New Roman CYR" w:cs="Times New Roman CYR"/>
          <w:sz w:val="24"/>
          <w:szCs w:val="24"/>
        </w:rPr>
        <w:t>визначення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складення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перелiку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мають</w:t>
      </w:r>
      <w:proofErr w:type="spellEnd"/>
      <w:r>
        <w:rPr>
          <w:rFonts w:ascii="Times New Roman CYR" w:hAnsi="Times New Roman CYR" w:cs="Times New Roman CYR"/>
          <w:sz w:val="24"/>
          <w:szCs w:val="24"/>
        </w:rPr>
        <w:t xml:space="preserve"> право на </w:t>
      </w:r>
      <w:proofErr w:type="spellStart"/>
      <w:r>
        <w:rPr>
          <w:rFonts w:ascii="Times New Roman CYR" w:hAnsi="Times New Roman CYR" w:cs="Times New Roman CYR"/>
          <w:sz w:val="24"/>
          <w:szCs w:val="24"/>
        </w:rPr>
        <w:t>отримання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дивiдендiв</w:t>
      </w:r>
      <w:proofErr w:type="spellEnd"/>
      <w:r>
        <w:rPr>
          <w:rFonts w:ascii="Times New Roman CYR" w:hAnsi="Times New Roman CYR" w:cs="Times New Roman CYR"/>
          <w:sz w:val="24"/>
          <w:szCs w:val="24"/>
        </w:rPr>
        <w:t xml:space="preserve">, порядку та </w:t>
      </w:r>
      <w:proofErr w:type="spellStart"/>
      <w:r>
        <w:rPr>
          <w:rFonts w:ascii="Times New Roman CYR" w:hAnsi="Times New Roman CYR" w:cs="Times New Roman CYR"/>
          <w:sz w:val="24"/>
          <w:szCs w:val="24"/>
        </w:rPr>
        <w:t>строкiв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виплати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дивiдендiв</w:t>
      </w:r>
      <w:proofErr w:type="spellEnd"/>
      <w:r>
        <w:rPr>
          <w:rFonts w:ascii="Times New Roman CYR" w:hAnsi="Times New Roman CYR" w:cs="Times New Roman CYR"/>
          <w:sz w:val="24"/>
          <w:szCs w:val="24"/>
        </w:rPr>
        <w:t>;</w:t>
      </w:r>
    </w:p>
    <w:p w14:paraId="31BD662F"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 </w:t>
      </w:r>
      <w:proofErr w:type="spellStart"/>
      <w:r>
        <w:rPr>
          <w:rFonts w:ascii="Times New Roman CYR" w:hAnsi="Times New Roman CYR" w:cs="Times New Roman CYR"/>
          <w:sz w:val="24"/>
          <w:szCs w:val="24"/>
        </w:rPr>
        <w:t>визначення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складення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перелiку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мають</w:t>
      </w:r>
      <w:proofErr w:type="spellEnd"/>
      <w:r>
        <w:rPr>
          <w:rFonts w:ascii="Times New Roman CYR" w:hAnsi="Times New Roman CYR" w:cs="Times New Roman CYR"/>
          <w:sz w:val="24"/>
          <w:szCs w:val="24"/>
        </w:rPr>
        <w:t xml:space="preserve"> бути </w:t>
      </w:r>
      <w:proofErr w:type="spellStart"/>
      <w:r>
        <w:rPr>
          <w:rFonts w:ascii="Times New Roman CYR" w:hAnsi="Times New Roman CYR" w:cs="Times New Roman CYR"/>
          <w:sz w:val="24"/>
          <w:szCs w:val="24"/>
        </w:rPr>
        <w:t>повiдомленi</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проведення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складання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перелiку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мають</w:t>
      </w:r>
      <w:proofErr w:type="spellEnd"/>
      <w:r>
        <w:rPr>
          <w:rFonts w:ascii="Times New Roman CYR" w:hAnsi="Times New Roman CYR" w:cs="Times New Roman CYR"/>
          <w:sz w:val="24"/>
          <w:szCs w:val="24"/>
        </w:rPr>
        <w:t xml:space="preserve"> право на участь у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w:t>
      </w:r>
    </w:p>
    <w:p w14:paraId="4A05E2E1"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 </w:t>
      </w:r>
      <w:proofErr w:type="spellStart"/>
      <w:r>
        <w:rPr>
          <w:rFonts w:ascii="Times New Roman CYR" w:hAnsi="Times New Roman CYR" w:cs="Times New Roman CYR"/>
          <w:sz w:val="24"/>
          <w:szCs w:val="24"/>
        </w:rPr>
        <w:t>вирiшення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питань</w:t>
      </w:r>
      <w:proofErr w:type="spellEnd"/>
      <w:r>
        <w:rPr>
          <w:rFonts w:ascii="Times New Roman CYR" w:hAnsi="Times New Roman CYR" w:cs="Times New Roman CYR"/>
          <w:sz w:val="24"/>
          <w:szCs w:val="24"/>
        </w:rPr>
        <w:t xml:space="preserve"> про участь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промислово-фiнансових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групах</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об'єднаннях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вирiшення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питань</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створення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Товариством</w:t>
      </w:r>
      <w:proofErr w:type="spellEnd"/>
      <w:r>
        <w:rPr>
          <w:rFonts w:ascii="Times New Roman CYR" w:hAnsi="Times New Roman CYR" w:cs="Times New Roman CYR"/>
          <w:sz w:val="24"/>
          <w:szCs w:val="24"/>
        </w:rPr>
        <w:t xml:space="preserve"> i участь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в будь-</w:t>
      </w:r>
      <w:proofErr w:type="spellStart"/>
      <w:r>
        <w:rPr>
          <w:rFonts w:ascii="Times New Roman CYR" w:hAnsi="Times New Roman CYR" w:cs="Times New Roman CYR"/>
          <w:sz w:val="24"/>
          <w:szCs w:val="24"/>
        </w:rPr>
        <w:t>яких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юридичних</w:t>
      </w:r>
      <w:proofErr w:type="spellEnd"/>
      <w:r>
        <w:rPr>
          <w:rFonts w:ascii="Times New Roman CYR" w:hAnsi="Times New Roman CYR" w:cs="Times New Roman CYR"/>
          <w:sz w:val="24"/>
          <w:szCs w:val="24"/>
        </w:rPr>
        <w:t xml:space="preserve"> особах, </w:t>
      </w:r>
      <w:proofErr w:type="spellStart"/>
      <w:r>
        <w:rPr>
          <w:rFonts w:ascii="Times New Roman CYR" w:hAnsi="Times New Roman CYR" w:cs="Times New Roman CYR"/>
          <w:sz w:val="24"/>
          <w:szCs w:val="24"/>
        </w:rPr>
        <w:t>їх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реорганiзацiю</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лiквiдацiю</w:t>
      </w:r>
      <w:proofErr w:type="spellEnd"/>
      <w:r>
        <w:rPr>
          <w:rFonts w:ascii="Times New Roman CYR" w:hAnsi="Times New Roman CYR" w:cs="Times New Roman CYR"/>
          <w:sz w:val="24"/>
          <w:szCs w:val="24"/>
        </w:rPr>
        <w:t>;</w:t>
      </w:r>
    </w:p>
    <w:p w14:paraId="5EDDA85B"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 </w:t>
      </w:r>
      <w:proofErr w:type="spellStart"/>
      <w:r>
        <w:rPr>
          <w:rFonts w:ascii="Times New Roman CYR" w:hAnsi="Times New Roman CYR" w:cs="Times New Roman CYR"/>
          <w:sz w:val="24"/>
          <w:szCs w:val="24"/>
        </w:rPr>
        <w:t>вирiшення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питань</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випадках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передбачених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чинним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законодавством</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разi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злиття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приєднання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подiлу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видiлу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перетворення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
    <w:p w14:paraId="789083FF"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надання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згоди</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вчинення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значного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правочину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ринкова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вартiсть</w:t>
      </w:r>
      <w:proofErr w:type="spellEnd"/>
      <w:r>
        <w:rPr>
          <w:rFonts w:ascii="Times New Roman CYR" w:hAnsi="Times New Roman CYR" w:cs="Times New Roman CYR"/>
          <w:sz w:val="24"/>
          <w:szCs w:val="24"/>
        </w:rPr>
        <w:t xml:space="preserve"> майна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послуг</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є </w:t>
      </w:r>
      <w:proofErr w:type="spellStart"/>
      <w:r>
        <w:rPr>
          <w:rFonts w:ascii="Times New Roman CYR" w:hAnsi="Times New Roman CYR" w:cs="Times New Roman CYR"/>
          <w:sz w:val="24"/>
          <w:szCs w:val="24"/>
        </w:rPr>
        <w:t>його</w:t>
      </w:r>
      <w:proofErr w:type="spellEnd"/>
      <w:r>
        <w:rPr>
          <w:rFonts w:ascii="Times New Roman CYR" w:hAnsi="Times New Roman CYR" w:cs="Times New Roman CYR"/>
          <w:sz w:val="24"/>
          <w:szCs w:val="24"/>
        </w:rPr>
        <w:t xml:space="preserve"> предметом, становить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10 до 25 </w:t>
      </w:r>
      <w:proofErr w:type="spellStart"/>
      <w:r>
        <w:rPr>
          <w:rFonts w:ascii="Times New Roman CYR" w:hAnsi="Times New Roman CYR" w:cs="Times New Roman CYR"/>
          <w:sz w:val="24"/>
          <w:szCs w:val="24"/>
        </w:rPr>
        <w:t>вiдсоткiв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вартостi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даними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останньої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w:t>
      </w:r>
    </w:p>
    <w:p w14:paraId="5B24BEC7"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 </w:t>
      </w:r>
      <w:proofErr w:type="spellStart"/>
      <w:r>
        <w:rPr>
          <w:rFonts w:ascii="Times New Roman CYR" w:hAnsi="Times New Roman CYR" w:cs="Times New Roman CYR"/>
          <w:sz w:val="24"/>
          <w:szCs w:val="24"/>
        </w:rPr>
        <w:t>визначення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ймовiрностi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визнання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неплатоспроможним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внаслiдок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ним на себе </w:t>
      </w:r>
      <w:proofErr w:type="spellStart"/>
      <w:r>
        <w:rPr>
          <w:rFonts w:ascii="Times New Roman CYR" w:hAnsi="Times New Roman CYR" w:cs="Times New Roman CYR"/>
          <w:sz w:val="24"/>
          <w:szCs w:val="24"/>
        </w:rPr>
        <w:t>зобов'язань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їх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виконання</w:t>
      </w:r>
      <w:proofErr w:type="spellEnd"/>
      <w:r>
        <w:rPr>
          <w:rFonts w:ascii="Times New Roman CYR" w:hAnsi="Times New Roman CYR" w:cs="Times New Roman CYR"/>
          <w:sz w:val="24"/>
          <w:szCs w:val="24"/>
        </w:rPr>
        <w:t xml:space="preserve">, у тому </w:t>
      </w:r>
      <w:proofErr w:type="spellStart"/>
      <w:r>
        <w:rPr>
          <w:rFonts w:ascii="Times New Roman CYR" w:hAnsi="Times New Roman CYR" w:cs="Times New Roman CYR"/>
          <w:sz w:val="24"/>
          <w:szCs w:val="24"/>
        </w:rPr>
        <w:t>числi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внаслiдок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виплати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дивiдендiв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викупу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w:t>
      </w:r>
    </w:p>
    <w:p w14:paraId="2BB7BCEC"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залучення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обрання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суб'єкта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оцiночної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оцiнювача</w:t>
      </w:r>
      <w:proofErr w:type="spellEnd"/>
      <w:r>
        <w:rPr>
          <w:rFonts w:ascii="Times New Roman CYR" w:hAnsi="Times New Roman CYR" w:cs="Times New Roman CYR"/>
          <w:sz w:val="24"/>
          <w:szCs w:val="24"/>
        </w:rPr>
        <w:t xml:space="preserve">) майна, </w:t>
      </w:r>
      <w:proofErr w:type="spellStart"/>
      <w:r>
        <w:rPr>
          <w:rFonts w:ascii="Times New Roman CYR" w:hAnsi="Times New Roman CYR" w:cs="Times New Roman CYR"/>
          <w:sz w:val="24"/>
          <w:szCs w:val="24"/>
        </w:rPr>
        <w:t>затвердження</w:t>
      </w:r>
      <w:proofErr w:type="spellEnd"/>
      <w:r>
        <w:rPr>
          <w:rFonts w:ascii="Times New Roman CYR" w:hAnsi="Times New Roman CYR" w:cs="Times New Roman CYR"/>
          <w:sz w:val="24"/>
          <w:szCs w:val="24"/>
        </w:rPr>
        <w:t xml:space="preserve"> умов договору,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укладатиметься</w:t>
      </w:r>
      <w:proofErr w:type="spellEnd"/>
      <w:r>
        <w:rPr>
          <w:rFonts w:ascii="Times New Roman CYR" w:hAnsi="Times New Roman CYR" w:cs="Times New Roman CYR"/>
          <w:sz w:val="24"/>
          <w:szCs w:val="24"/>
        </w:rPr>
        <w:t xml:space="preserve"> з ним, </w:t>
      </w:r>
      <w:proofErr w:type="spellStart"/>
      <w:r>
        <w:rPr>
          <w:rFonts w:ascii="Times New Roman CYR" w:hAnsi="Times New Roman CYR" w:cs="Times New Roman CYR"/>
          <w:sz w:val="24"/>
          <w:szCs w:val="24"/>
        </w:rPr>
        <w:t>встановлення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розмiру</w:t>
      </w:r>
      <w:proofErr w:type="spellEnd"/>
      <w:r>
        <w:rPr>
          <w:rFonts w:ascii="Times New Roman CYR" w:hAnsi="Times New Roman CYR" w:cs="Times New Roman CYR"/>
          <w:sz w:val="24"/>
          <w:szCs w:val="24"/>
        </w:rPr>
        <w:t xml:space="preserve"> оплати </w:t>
      </w:r>
      <w:proofErr w:type="spellStart"/>
      <w:r>
        <w:rPr>
          <w:rFonts w:ascii="Times New Roman CYR" w:hAnsi="Times New Roman CYR" w:cs="Times New Roman CYR"/>
          <w:sz w:val="24"/>
          <w:szCs w:val="24"/>
        </w:rPr>
        <w:t>його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послуг</w:t>
      </w:r>
      <w:proofErr w:type="spellEnd"/>
      <w:r>
        <w:rPr>
          <w:rFonts w:ascii="Times New Roman CYR" w:hAnsi="Times New Roman CYR" w:cs="Times New Roman CYR"/>
          <w:sz w:val="24"/>
          <w:szCs w:val="24"/>
        </w:rPr>
        <w:t xml:space="preserve">; </w:t>
      </w:r>
    </w:p>
    <w:p w14:paraId="42D78167"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 </w:t>
      </w:r>
      <w:proofErr w:type="spellStart"/>
      <w:r>
        <w:rPr>
          <w:rFonts w:ascii="Times New Roman CYR" w:hAnsi="Times New Roman CYR" w:cs="Times New Roman CYR"/>
          <w:sz w:val="24"/>
          <w:szCs w:val="24"/>
        </w:rPr>
        <w:t>надсилання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оферти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акцiонерам</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випадках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передбачених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чинним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законодавством</w:t>
      </w:r>
      <w:proofErr w:type="spellEnd"/>
      <w:r>
        <w:rPr>
          <w:rFonts w:ascii="Times New Roman CYR" w:hAnsi="Times New Roman CYR" w:cs="Times New Roman CYR"/>
          <w:sz w:val="24"/>
          <w:szCs w:val="24"/>
        </w:rPr>
        <w:t>;</w:t>
      </w:r>
    </w:p>
    <w:p w14:paraId="608C13D3"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надання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згоди</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вчинення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правочину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iз</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заiнтересованiстю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ринкова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вартiсть</w:t>
      </w:r>
      <w:proofErr w:type="spellEnd"/>
      <w:r>
        <w:rPr>
          <w:rFonts w:ascii="Times New Roman CYR" w:hAnsi="Times New Roman CYR" w:cs="Times New Roman CYR"/>
          <w:sz w:val="24"/>
          <w:szCs w:val="24"/>
        </w:rPr>
        <w:t xml:space="preserve"> майна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послуг</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чи</w:t>
      </w:r>
      <w:proofErr w:type="spellEnd"/>
      <w:r>
        <w:rPr>
          <w:rFonts w:ascii="Times New Roman CYR" w:hAnsi="Times New Roman CYR" w:cs="Times New Roman CYR"/>
          <w:sz w:val="24"/>
          <w:szCs w:val="24"/>
        </w:rPr>
        <w:t xml:space="preserve"> сума </w:t>
      </w:r>
      <w:proofErr w:type="spellStart"/>
      <w:r>
        <w:rPr>
          <w:rFonts w:ascii="Times New Roman CYR" w:hAnsi="Times New Roman CYR" w:cs="Times New Roman CYR"/>
          <w:sz w:val="24"/>
          <w:szCs w:val="24"/>
        </w:rPr>
        <w:t>коштiв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є предметом </w:t>
      </w:r>
      <w:proofErr w:type="spellStart"/>
      <w:r>
        <w:rPr>
          <w:rFonts w:ascii="Times New Roman CYR" w:hAnsi="Times New Roman CYR" w:cs="Times New Roman CYR"/>
          <w:sz w:val="24"/>
          <w:szCs w:val="24"/>
        </w:rPr>
        <w:t>правочину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iз</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заiнтересованiстю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перевищує</w:t>
      </w:r>
      <w:proofErr w:type="spellEnd"/>
      <w:r>
        <w:rPr>
          <w:rFonts w:ascii="Times New Roman CYR" w:hAnsi="Times New Roman CYR" w:cs="Times New Roman CYR"/>
          <w:sz w:val="24"/>
          <w:szCs w:val="24"/>
        </w:rPr>
        <w:t xml:space="preserve"> 1 </w:t>
      </w:r>
      <w:proofErr w:type="spellStart"/>
      <w:r>
        <w:rPr>
          <w:rFonts w:ascii="Times New Roman CYR" w:hAnsi="Times New Roman CYR" w:cs="Times New Roman CYR"/>
          <w:sz w:val="24"/>
          <w:szCs w:val="24"/>
        </w:rPr>
        <w:t>вiдсоток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вартостi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даними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останньої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i при </w:t>
      </w:r>
      <w:proofErr w:type="spellStart"/>
      <w:r>
        <w:rPr>
          <w:rFonts w:ascii="Times New Roman CYR" w:hAnsi="Times New Roman CYR" w:cs="Times New Roman CYR"/>
          <w:sz w:val="24"/>
          <w:szCs w:val="24"/>
        </w:rPr>
        <w:t>цьому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Наглядова</w:t>
      </w:r>
      <w:proofErr w:type="spellEnd"/>
      <w:r>
        <w:rPr>
          <w:rFonts w:ascii="Times New Roman CYR" w:hAnsi="Times New Roman CYR" w:cs="Times New Roman CYR"/>
          <w:sz w:val="24"/>
          <w:szCs w:val="24"/>
        </w:rPr>
        <w:t xml:space="preserve"> рада </w:t>
      </w:r>
      <w:proofErr w:type="spellStart"/>
      <w:r>
        <w:rPr>
          <w:rFonts w:ascii="Times New Roman CYR" w:hAnsi="Times New Roman CYR" w:cs="Times New Roman CYR"/>
          <w:sz w:val="24"/>
          <w:szCs w:val="24"/>
        </w:rPr>
        <w:t>має</w:t>
      </w:r>
      <w:proofErr w:type="spellEnd"/>
      <w:r>
        <w:rPr>
          <w:rFonts w:ascii="Times New Roman CYR" w:hAnsi="Times New Roman CYR" w:cs="Times New Roman CYR"/>
          <w:sz w:val="24"/>
          <w:szCs w:val="24"/>
        </w:rPr>
        <w:t xml:space="preserve"> право </w:t>
      </w:r>
      <w:proofErr w:type="spellStart"/>
      <w:r>
        <w:rPr>
          <w:rFonts w:ascii="Times New Roman CYR" w:hAnsi="Times New Roman CYR" w:cs="Times New Roman CYR"/>
          <w:sz w:val="24"/>
          <w:szCs w:val="24"/>
        </w:rPr>
        <w:t>надати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згоду</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вчинення</w:t>
      </w:r>
      <w:proofErr w:type="spellEnd"/>
      <w:r>
        <w:rPr>
          <w:rFonts w:ascii="Times New Roman CYR" w:hAnsi="Times New Roman CYR" w:cs="Times New Roman CYR"/>
          <w:sz w:val="24"/>
          <w:szCs w:val="24"/>
        </w:rPr>
        <w:t xml:space="preserve"> такого </w:t>
      </w:r>
      <w:proofErr w:type="spellStart"/>
      <w:r>
        <w:rPr>
          <w:rFonts w:ascii="Times New Roman CYR" w:hAnsi="Times New Roman CYR" w:cs="Times New Roman CYR"/>
          <w:sz w:val="24"/>
          <w:szCs w:val="24"/>
        </w:rPr>
        <w:t>правочину</w:t>
      </w:r>
      <w:proofErr w:type="spellEnd"/>
      <w:r>
        <w:rPr>
          <w:rFonts w:ascii="Times New Roman CYR" w:hAnsi="Times New Roman CYR" w:cs="Times New Roman CYR"/>
          <w:sz w:val="24"/>
          <w:szCs w:val="24"/>
        </w:rPr>
        <w:t>;</w:t>
      </w:r>
    </w:p>
    <w:p w14:paraId="78E16376"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 контроль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Генерального директора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w:t>
      </w:r>
    </w:p>
    <w:p w14:paraId="79B18F96"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х)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обрання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замiну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депозитарної</w:t>
      </w:r>
      <w:proofErr w:type="spellEnd"/>
      <w:r>
        <w:rPr>
          <w:rFonts w:ascii="Times New Roman CYR" w:hAnsi="Times New Roman CYR" w:cs="Times New Roman CYR"/>
          <w:sz w:val="24"/>
          <w:szCs w:val="24"/>
        </w:rPr>
        <w:t xml:space="preserve"> установи для </w:t>
      </w:r>
      <w:proofErr w:type="spellStart"/>
      <w:r>
        <w:rPr>
          <w:rFonts w:ascii="Times New Roman CYR" w:hAnsi="Times New Roman CYR" w:cs="Times New Roman CYR"/>
          <w:sz w:val="24"/>
          <w:szCs w:val="24"/>
        </w:rPr>
        <w:t>укладання</w:t>
      </w:r>
      <w:proofErr w:type="spellEnd"/>
      <w:r>
        <w:rPr>
          <w:rFonts w:ascii="Times New Roman CYR" w:hAnsi="Times New Roman CYR" w:cs="Times New Roman CYR"/>
          <w:sz w:val="24"/>
          <w:szCs w:val="24"/>
        </w:rPr>
        <w:t xml:space="preserve"> з нею договору про </w:t>
      </w:r>
      <w:proofErr w:type="spellStart"/>
      <w:r>
        <w:rPr>
          <w:rFonts w:ascii="Times New Roman CYR" w:hAnsi="Times New Roman CYR" w:cs="Times New Roman CYR"/>
          <w:sz w:val="24"/>
          <w:szCs w:val="24"/>
        </w:rPr>
        <w:t>обслуговування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вiдкриття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рахункiв</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власникам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випуску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самостiйно</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уклали</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обраними</w:t>
      </w:r>
      <w:proofErr w:type="spellEnd"/>
      <w:r>
        <w:rPr>
          <w:rFonts w:ascii="Times New Roman CYR" w:hAnsi="Times New Roman CYR" w:cs="Times New Roman CYR"/>
          <w:sz w:val="24"/>
          <w:szCs w:val="24"/>
        </w:rPr>
        <w:t xml:space="preserve"> ними </w:t>
      </w:r>
      <w:proofErr w:type="spellStart"/>
      <w:r>
        <w:rPr>
          <w:rFonts w:ascii="Times New Roman CYR" w:hAnsi="Times New Roman CYR" w:cs="Times New Roman CYR"/>
          <w:sz w:val="24"/>
          <w:szCs w:val="24"/>
        </w:rPr>
        <w:t>депозитарними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установами</w:t>
      </w:r>
      <w:proofErr w:type="spellEnd"/>
      <w:r>
        <w:rPr>
          <w:rFonts w:ascii="Times New Roman CYR" w:hAnsi="Times New Roman CYR" w:cs="Times New Roman CYR"/>
          <w:sz w:val="24"/>
          <w:szCs w:val="24"/>
        </w:rPr>
        <w:t xml:space="preserve"> договору про </w:t>
      </w:r>
      <w:proofErr w:type="spellStart"/>
      <w:r>
        <w:rPr>
          <w:rFonts w:ascii="Times New Roman CYR" w:hAnsi="Times New Roman CYR" w:cs="Times New Roman CYR"/>
          <w:sz w:val="24"/>
          <w:szCs w:val="24"/>
        </w:rPr>
        <w:t>обслуговування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рахунку</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паперах</w:t>
      </w:r>
      <w:proofErr w:type="spellEnd"/>
      <w:r>
        <w:rPr>
          <w:rFonts w:ascii="Times New Roman CYR" w:hAnsi="Times New Roman CYR" w:cs="Times New Roman CYR"/>
          <w:sz w:val="24"/>
          <w:szCs w:val="24"/>
        </w:rPr>
        <w:t>;</w:t>
      </w:r>
    </w:p>
    <w:p w14:paraId="2BDE7916"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ц) </w:t>
      </w:r>
      <w:proofErr w:type="spellStart"/>
      <w:r>
        <w:rPr>
          <w:rFonts w:ascii="Times New Roman CYR" w:hAnsi="Times New Roman CYR" w:cs="Times New Roman CYR"/>
          <w:sz w:val="24"/>
          <w:szCs w:val="24"/>
        </w:rPr>
        <w:t>вирiшення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питань</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створення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реорганiзацiю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лiквiдацiю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структурних</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вiдокремлених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пiдроздiлiв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затвердження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їх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положень</w:t>
      </w:r>
      <w:proofErr w:type="spellEnd"/>
      <w:r>
        <w:rPr>
          <w:rFonts w:ascii="Times New Roman CYR" w:hAnsi="Times New Roman CYR" w:cs="Times New Roman CYR"/>
          <w:sz w:val="24"/>
          <w:szCs w:val="24"/>
        </w:rPr>
        <w:t>;</w:t>
      </w:r>
    </w:p>
    <w:p w14:paraId="10D803C2"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 </w:t>
      </w:r>
      <w:proofErr w:type="spellStart"/>
      <w:r>
        <w:rPr>
          <w:rFonts w:ascii="Times New Roman CYR" w:hAnsi="Times New Roman CYR" w:cs="Times New Roman CYR"/>
          <w:sz w:val="24"/>
          <w:szCs w:val="24"/>
        </w:rPr>
        <w:t>затвердження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форми</w:t>
      </w:r>
      <w:proofErr w:type="spellEnd"/>
      <w:r>
        <w:rPr>
          <w:rFonts w:ascii="Times New Roman CYR" w:hAnsi="Times New Roman CYR" w:cs="Times New Roman CYR"/>
          <w:sz w:val="24"/>
          <w:szCs w:val="24"/>
        </w:rPr>
        <w:t xml:space="preserve"> i тексту </w:t>
      </w:r>
      <w:proofErr w:type="spellStart"/>
      <w:r>
        <w:rPr>
          <w:rFonts w:ascii="Times New Roman CYR" w:hAnsi="Times New Roman CYR" w:cs="Times New Roman CYR"/>
          <w:sz w:val="24"/>
          <w:szCs w:val="24"/>
        </w:rPr>
        <w:t>бюлетеня</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голосування</w:t>
      </w:r>
      <w:proofErr w:type="spellEnd"/>
      <w:r>
        <w:rPr>
          <w:rFonts w:ascii="Times New Roman CYR" w:hAnsi="Times New Roman CYR" w:cs="Times New Roman CYR"/>
          <w:sz w:val="24"/>
          <w:szCs w:val="24"/>
        </w:rPr>
        <w:t>;</w:t>
      </w:r>
    </w:p>
    <w:p w14:paraId="4A14D6E2"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ш)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обрання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замiну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депозитарної</w:t>
      </w:r>
      <w:proofErr w:type="spellEnd"/>
      <w:r>
        <w:rPr>
          <w:rFonts w:ascii="Times New Roman CYR" w:hAnsi="Times New Roman CYR" w:cs="Times New Roman CYR"/>
          <w:sz w:val="24"/>
          <w:szCs w:val="24"/>
        </w:rPr>
        <w:t xml:space="preserve"> установи, яка </w:t>
      </w:r>
      <w:proofErr w:type="spellStart"/>
      <w:r>
        <w:rPr>
          <w:rFonts w:ascii="Times New Roman CYR" w:hAnsi="Times New Roman CYR" w:cs="Times New Roman CYR"/>
          <w:sz w:val="24"/>
          <w:szCs w:val="24"/>
        </w:rPr>
        <w:t>надає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додатковi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послуги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затвердження</w:t>
      </w:r>
      <w:proofErr w:type="spellEnd"/>
      <w:r>
        <w:rPr>
          <w:rFonts w:ascii="Times New Roman CYR" w:hAnsi="Times New Roman CYR" w:cs="Times New Roman CYR"/>
          <w:sz w:val="24"/>
          <w:szCs w:val="24"/>
        </w:rPr>
        <w:t xml:space="preserve"> умов договору,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укладатиметься</w:t>
      </w:r>
      <w:proofErr w:type="spellEnd"/>
      <w:r>
        <w:rPr>
          <w:rFonts w:ascii="Times New Roman CYR" w:hAnsi="Times New Roman CYR" w:cs="Times New Roman CYR"/>
          <w:sz w:val="24"/>
          <w:szCs w:val="24"/>
        </w:rPr>
        <w:t xml:space="preserve"> з нею, </w:t>
      </w:r>
      <w:proofErr w:type="spellStart"/>
      <w:r>
        <w:rPr>
          <w:rFonts w:ascii="Times New Roman CYR" w:hAnsi="Times New Roman CYR" w:cs="Times New Roman CYR"/>
          <w:sz w:val="24"/>
          <w:szCs w:val="24"/>
        </w:rPr>
        <w:t>встановлення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розмiру</w:t>
      </w:r>
      <w:proofErr w:type="spellEnd"/>
      <w:r>
        <w:rPr>
          <w:rFonts w:ascii="Times New Roman CYR" w:hAnsi="Times New Roman CYR" w:cs="Times New Roman CYR"/>
          <w:sz w:val="24"/>
          <w:szCs w:val="24"/>
        </w:rPr>
        <w:t xml:space="preserve"> оплати </w:t>
      </w:r>
      <w:proofErr w:type="spellStart"/>
      <w:r>
        <w:rPr>
          <w:rFonts w:ascii="Times New Roman CYR" w:hAnsi="Times New Roman CYR" w:cs="Times New Roman CYR"/>
          <w:sz w:val="24"/>
          <w:szCs w:val="24"/>
        </w:rPr>
        <w:t>її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послуг</w:t>
      </w:r>
      <w:proofErr w:type="spellEnd"/>
      <w:r>
        <w:rPr>
          <w:rFonts w:ascii="Times New Roman CYR" w:hAnsi="Times New Roman CYR" w:cs="Times New Roman CYR"/>
          <w:sz w:val="24"/>
          <w:szCs w:val="24"/>
        </w:rPr>
        <w:t>;</w:t>
      </w:r>
    </w:p>
    <w:p w14:paraId="1C8478CA"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щ) </w:t>
      </w:r>
      <w:proofErr w:type="spellStart"/>
      <w:r>
        <w:rPr>
          <w:rFonts w:ascii="Times New Roman CYR" w:hAnsi="Times New Roman CYR" w:cs="Times New Roman CYR"/>
          <w:sz w:val="24"/>
          <w:szCs w:val="24"/>
        </w:rPr>
        <w:t>розгляд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звiту</w:t>
      </w:r>
      <w:proofErr w:type="spellEnd"/>
      <w:r>
        <w:rPr>
          <w:rFonts w:ascii="Times New Roman CYR" w:hAnsi="Times New Roman CYR" w:cs="Times New Roman CYR"/>
          <w:sz w:val="24"/>
          <w:szCs w:val="24"/>
        </w:rPr>
        <w:t xml:space="preserve"> Генерального директора, </w:t>
      </w:r>
      <w:proofErr w:type="spellStart"/>
      <w:r>
        <w:rPr>
          <w:rFonts w:ascii="Times New Roman CYR" w:hAnsi="Times New Roman CYR" w:cs="Times New Roman CYR"/>
          <w:sz w:val="24"/>
          <w:szCs w:val="24"/>
        </w:rPr>
        <w:t>затвердження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заходiв</w:t>
      </w:r>
      <w:proofErr w:type="spellEnd"/>
      <w:r>
        <w:rPr>
          <w:rFonts w:ascii="Times New Roman CYR" w:hAnsi="Times New Roman CYR" w:cs="Times New Roman CYR"/>
          <w:sz w:val="24"/>
          <w:szCs w:val="24"/>
        </w:rPr>
        <w:t xml:space="preserve"> за результатами </w:t>
      </w:r>
      <w:proofErr w:type="spellStart"/>
      <w:r>
        <w:rPr>
          <w:rFonts w:ascii="Times New Roman CYR" w:hAnsi="Times New Roman CYR" w:cs="Times New Roman CYR"/>
          <w:sz w:val="24"/>
          <w:szCs w:val="24"/>
        </w:rPr>
        <w:t>його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розгляду</w:t>
      </w:r>
      <w:proofErr w:type="spellEnd"/>
      <w:r>
        <w:rPr>
          <w:rFonts w:ascii="Times New Roman CYR" w:hAnsi="Times New Roman CYR" w:cs="Times New Roman CYR"/>
          <w:sz w:val="24"/>
          <w:szCs w:val="24"/>
        </w:rPr>
        <w:t>;</w:t>
      </w:r>
    </w:p>
    <w:p w14:paraId="211AAB4F"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щ) </w:t>
      </w:r>
      <w:proofErr w:type="spellStart"/>
      <w:r>
        <w:rPr>
          <w:rFonts w:ascii="Times New Roman CYR" w:hAnsi="Times New Roman CYR" w:cs="Times New Roman CYR"/>
          <w:sz w:val="24"/>
          <w:szCs w:val="24"/>
        </w:rPr>
        <w:t>здiйснення</w:t>
      </w:r>
      <w:proofErr w:type="spellEnd"/>
      <w:r>
        <w:rPr>
          <w:rFonts w:ascii="Times New Roman CYR" w:hAnsi="Times New Roman CYR" w:cs="Times New Roman CYR"/>
          <w:sz w:val="24"/>
          <w:szCs w:val="24"/>
        </w:rPr>
        <w:t xml:space="preserve"> контролю за </w:t>
      </w:r>
      <w:proofErr w:type="spellStart"/>
      <w:r>
        <w:rPr>
          <w:rFonts w:ascii="Times New Roman CYR" w:hAnsi="Times New Roman CYR" w:cs="Times New Roman CYR"/>
          <w:sz w:val="24"/>
          <w:szCs w:val="24"/>
        </w:rPr>
        <w:t>своєчаснiстю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опублiкування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достовiрної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його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законодавства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опублiкування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принципи</w:t>
      </w:r>
      <w:proofErr w:type="spellEnd"/>
      <w:r>
        <w:rPr>
          <w:rFonts w:ascii="Times New Roman CYR" w:hAnsi="Times New Roman CYR" w:cs="Times New Roman CYR"/>
          <w:sz w:val="24"/>
          <w:szCs w:val="24"/>
        </w:rPr>
        <w:t xml:space="preserve"> (кодекс) корпоративного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w:t>
      </w:r>
    </w:p>
    <w:p w14:paraId="172ACBF2"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Наглядова</w:t>
      </w:r>
      <w:proofErr w:type="spellEnd"/>
      <w:r>
        <w:rPr>
          <w:rFonts w:ascii="Times New Roman CYR" w:hAnsi="Times New Roman CYR" w:cs="Times New Roman CYR"/>
          <w:sz w:val="24"/>
          <w:szCs w:val="24"/>
        </w:rPr>
        <w:t xml:space="preserve"> рада </w:t>
      </w:r>
      <w:proofErr w:type="spellStart"/>
      <w:r>
        <w:rPr>
          <w:rFonts w:ascii="Times New Roman CYR" w:hAnsi="Times New Roman CYR" w:cs="Times New Roman CYR"/>
          <w:sz w:val="24"/>
          <w:szCs w:val="24"/>
        </w:rPr>
        <w:t>має</w:t>
      </w:r>
      <w:proofErr w:type="spellEnd"/>
      <w:r>
        <w:rPr>
          <w:rFonts w:ascii="Times New Roman CYR" w:hAnsi="Times New Roman CYR" w:cs="Times New Roman CYR"/>
          <w:sz w:val="24"/>
          <w:szCs w:val="24"/>
        </w:rPr>
        <w:t xml:space="preserve"> право </w:t>
      </w:r>
      <w:proofErr w:type="spellStart"/>
      <w:r>
        <w:rPr>
          <w:rFonts w:ascii="Times New Roman CYR" w:hAnsi="Times New Roman CYR" w:cs="Times New Roman CYR"/>
          <w:sz w:val="24"/>
          <w:szCs w:val="24"/>
        </w:rPr>
        <w:t>прийняти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винесення</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розгляд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будь-</w:t>
      </w:r>
      <w:proofErr w:type="spellStart"/>
      <w:r>
        <w:rPr>
          <w:rFonts w:ascii="Times New Roman CYR" w:hAnsi="Times New Roman CYR" w:cs="Times New Roman CYR"/>
          <w:sz w:val="24"/>
          <w:szCs w:val="24"/>
        </w:rPr>
        <w:t>якого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питання</w:t>
      </w:r>
      <w:proofErr w:type="spellEnd"/>
      <w:r>
        <w:rPr>
          <w:rFonts w:ascii="Times New Roman CYR" w:hAnsi="Times New Roman CYR" w:cs="Times New Roman CYR"/>
          <w:sz w:val="24"/>
          <w:szCs w:val="24"/>
        </w:rPr>
        <w:t xml:space="preserve">, яке </w:t>
      </w:r>
      <w:proofErr w:type="spellStart"/>
      <w:r>
        <w:rPr>
          <w:rFonts w:ascii="Times New Roman CYR" w:hAnsi="Times New Roman CYR" w:cs="Times New Roman CYR"/>
          <w:sz w:val="24"/>
          <w:szCs w:val="24"/>
        </w:rPr>
        <w:t>вiднесене</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її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виключної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компетенцiї</w:t>
      </w:r>
      <w:proofErr w:type="spellEnd"/>
      <w:r>
        <w:rPr>
          <w:rFonts w:ascii="Times New Roman CYR" w:hAnsi="Times New Roman CYR" w:cs="Times New Roman CYR"/>
          <w:sz w:val="24"/>
          <w:szCs w:val="24"/>
        </w:rPr>
        <w:t xml:space="preserve"> законом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Статутом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w:t>
      </w:r>
    </w:p>
    <w:p w14:paraId="5FDEB903"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
    <w:p w14:paraId="7E6C8778"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п.7.3.3. Статуту до </w:t>
      </w:r>
      <w:proofErr w:type="spellStart"/>
      <w:r>
        <w:rPr>
          <w:rFonts w:ascii="Times New Roman CYR" w:hAnsi="Times New Roman CYR" w:cs="Times New Roman CYR"/>
          <w:sz w:val="24"/>
          <w:szCs w:val="24"/>
        </w:rPr>
        <w:t>компетенцiї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також</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належить</w:t>
      </w:r>
      <w:proofErr w:type="spellEnd"/>
      <w:r>
        <w:rPr>
          <w:rFonts w:ascii="Times New Roman CYR" w:hAnsi="Times New Roman CYR" w:cs="Times New Roman CYR"/>
          <w:sz w:val="24"/>
          <w:szCs w:val="24"/>
        </w:rPr>
        <w:t xml:space="preserve">: </w:t>
      </w:r>
    </w:p>
    <w:p w14:paraId="24960F91"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дарування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w:t>
      </w:r>
    </w:p>
    <w:p w14:paraId="2BDFE2A7"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 </w:t>
      </w:r>
      <w:proofErr w:type="spellStart"/>
      <w:r>
        <w:rPr>
          <w:rFonts w:ascii="Times New Roman CYR" w:hAnsi="Times New Roman CYR" w:cs="Times New Roman CYR"/>
          <w:sz w:val="24"/>
          <w:szCs w:val="24"/>
        </w:rPr>
        <w:t>розгляд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перевiрок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ревiзiй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в час </w:t>
      </w:r>
      <w:proofErr w:type="spellStart"/>
      <w:r>
        <w:rPr>
          <w:rFonts w:ascii="Times New Roman CYR" w:hAnsi="Times New Roman CYR" w:cs="Times New Roman CYR"/>
          <w:sz w:val="24"/>
          <w:szCs w:val="24"/>
        </w:rPr>
        <w:t>мiж</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проведенням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w:t>
      </w:r>
    </w:p>
    <w:p w14:paraId="4706E441"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в) </w:t>
      </w:r>
      <w:proofErr w:type="spellStart"/>
      <w:r>
        <w:rPr>
          <w:rFonts w:ascii="Times New Roman CYR" w:hAnsi="Times New Roman CYR" w:cs="Times New Roman CYR"/>
          <w:sz w:val="24"/>
          <w:szCs w:val="24"/>
        </w:rPr>
        <w:t>iнiцiювання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проведення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позачергових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перевiрок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ревiзiй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Ревiзiйною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комiсiєю</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аудиторських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перевiрок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фiнансово-господарської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w:t>
      </w:r>
    </w:p>
    <w:p w14:paraId="6E6F654E"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 </w:t>
      </w:r>
      <w:proofErr w:type="spellStart"/>
      <w:r>
        <w:rPr>
          <w:rFonts w:ascii="Times New Roman CYR" w:hAnsi="Times New Roman CYR" w:cs="Times New Roman CYR"/>
          <w:sz w:val="24"/>
          <w:szCs w:val="24"/>
        </w:rPr>
        <w:t>розгляд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звiтiв</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висновкiв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зовнiшнього</w:t>
      </w:r>
      <w:proofErr w:type="spellEnd"/>
      <w:r>
        <w:rPr>
          <w:rFonts w:ascii="Times New Roman CYR" w:hAnsi="Times New Roman CYR" w:cs="Times New Roman CYR"/>
          <w:sz w:val="24"/>
          <w:szCs w:val="24"/>
        </w:rPr>
        <w:t xml:space="preserve"> аудитора в час </w:t>
      </w:r>
      <w:proofErr w:type="spellStart"/>
      <w:r>
        <w:rPr>
          <w:rFonts w:ascii="Times New Roman CYR" w:hAnsi="Times New Roman CYR" w:cs="Times New Roman CYR"/>
          <w:sz w:val="24"/>
          <w:szCs w:val="24"/>
        </w:rPr>
        <w:t>мiж</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проведенням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w:t>
      </w:r>
    </w:p>
    <w:p w14:paraId="428E5D6B"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 </w:t>
      </w:r>
      <w:proofErr w:type="spellStart"/>
      <w:r>
        <w:rPr>
          <w:rFonts w:ascii="Times New Roman CYR" w:hAnsi="Times New Roman CYR" w:cs="Times New Roman CYR"/>
          <w:sz w:val="24"/>
          <w:szCs w:val="24"/>
        </w:rPr>
        <w:t>укладання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колективного</w:t>
      </w:r>
      <w:proofErr w:type="spellEnd"/>
      <w:r>
        <w:rPr>
          <w:rFonts w:ascii="Times New Roman CYR" w:hAnsi="Times New Roman CYR" w:cs="Times New Roman CYR"/>
          <w:sz w:val="24"/>
          <w:szCs w:val="24"/>
        </w:rPr>
        <w:t xml:space="preserve"> договору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iменi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власника</w:t>
      </w:r>
      <w:proofErr w:type="spellEnd"/>
      <w:r>
        <w:rPr>
          <w:rFonts w:ascii="Times New Roman CYR" w:hAnsi="Times New Roman CYR" w:cs="Times New Roman CYR"/>
          <w:sz w:val="24"/>
          <w:szCs w:val="24"/>
        </w:rPr>
        <w:t xml:space="preserve"> (як </w:t>
      </w:r>
      <w:proofErr w:type="spellStart"/>
      <w:r>
        <w:rPr>
          <w:rFonts w:ascii="Times New Roman CYR" w:hAnsi="Times New Roman CYR" w:cs="Times New Roman CYR"/>
          <w:sz w:val="24"/>
          <w:szCs w:val="24"/>
        </w:rPr>
        <w:t>уповноважений</w:t>
      </w:r>
      <w:proofErr w:type="spellEnd"/>
      <w:r>
        <w:rPr>
          <w:rFonts w:ascii="Times New Roman CYR" w:hAnsi="Times New Roman CYR" w:cs="Times New Roman CYR"/>
          <w:sz w:val="24"/>
          <w:szCs w:val="24"/>
        </w:rPr>
        <w:t xml:space="preserve"> орган </w:t>
      </w:r>
      <w:proofErr w:type="spellStart"/>
      <w:r>
        <w:rPr>
          <w:rFonts w:ascii="Times New Roman CYR" w:hAnsi="Times New Roman CYR" w:cs="Times New Roman CYR"/>
          <w:sz w:val="24"/>
          <w:szCs w:val="24"/>
        </w:rPr>
        <w:t>власника</w:t>
      </w:r>
      <w:proofErr w:type="spellEnd"/>
      <w:r>
        <w:rPr>
          <w:rFonts w:ascii="Times New Roman CYR" w:hAnsi="Times New Roman CYR" w:cs="Times New Roman CYR"/>
          <w:sz w:val="24"/>
          <w:szCs w:val="24"/>
        </w:rPr>
        <w:t>);</w:t>
      </w:r>
    </w:p>
    <w:p w14:paraId="6AA2A3EA"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 </w:t>
      </w:r>
      <w:proofErr w:type="spellStart"/>
      <w:r>
        <w:rPr>
          <w:rFonts w:ascii="Times New Roman CYR" w:hAnsi="Times New Roman CYR" w:cs="Times New Roman CYR"/>
          <w:sz w:val="24"/>
          <w:szCs w:val="24"/>
        </w:rPr>
        <w:t>iнiцiювання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порушення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справи</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притягнення</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майнової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адмiнiстративної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кримiнальної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вiдповiдальностi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w:t>
      </w:r>
    </w:p>
    <w:p w14:paraId="7C77443C"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е)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використання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певних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статистичних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кодiв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Класифiкацiї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видiв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економiчної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в тому </w:t>
      </w:r>
      <w:proofErr w:type="spellStart"/>
      <w:r>
        <w:rPr>
          <w:rFonts w:ascii="Times New Roman CYR" w:hAnsi="Times New Roman CYR" w:cs="Times New Roman CYR"/>
          <w:sz w:val="24"/>
          <w:szCs w:val="24"/>
        </w:rPr>
        <w:t>числi</w:t>
      </w:r>
      <w:proofErr w:type="spellEnd"/>
      <w:r>
        <w:rPr>
          <w:rFonts w:ascii="Times New Roman CYR" w:hAnsi="Times New Roman CYR" w:cs="Times New Roman CYR"/>
          <w:sz w:val="24"/>
          <w:szCs w:val="24"/>
        </w:rPr>
        <w:t xml:space="preserve"> коду основного виду </w:t>
      </w:r>
      <w:proofErr w:type="spellStart"/>
      <w:r>
        <w:rPr>
          <w:rFonts w:ascii="Times New Roman CYR" w:hAnsi="Times New Roman CYR" w:cs="Times New Roman CYR"/>
          <w:sz w:val="24"/>
          <w:szCs w:val="24"/>
        </w:rPr>
        <w:t>його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економiчної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з метою </w:t>
      </w:r>
      <w:proofErr w:type="spellStart"/>
      <w:r>
        <w:rPr>
          <w:rFonts w:ascii="Times New Roman CYR" w:hAnsi="Times New Roman CYR" w:cs="Times New Roman CYR"/>
          <w:sz w:val="24"/>
          <w:szCs w:val="24"/>
        </w:rPr>
        <w:t>подання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документiв</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державної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реєстрацiї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вiдомостей</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юридичну</w:t>
      </w:r>
      <w:proofErr w:type="spellEnd"/>
      <w:r>
        <w:rPr>
          <w:rFonts w:ascii="Times New Roman CYR" w:hAnsi="Times New Roman CYR" w:cs="Times New Roman CYR"/>
          <w:sz w:val="24"/>
          <w:szCs w:val="24"/>
        </w:rPr>
        <w:t xml:space="preserve"> особу;</w:t>
      </w:r>
    </w:p>
    <w:p w14:paraId="0681B826"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є) </w:t>
      </w:r>
      <w:proofErr w:type="spellStart"/>
      <w:r>
        <w:rPr>
          <w:rFonts w:ascii="Times New Roman CYR" w:hAnsi="Times New Roman CYR" w:cs="Times New Roman CYR"/>
          <w:sz w:val="24"/>
          <w:szCs w:val="24"/>
        </w:rPr>
        <w:t>здiйснення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регулювання</w:t>
      </w:r>
      <w:proofErr w:type="spellEnd"/>
      <w:r>
        <w:rPr>
          <w:rFonts w:ascii="Times New Roman CYR" w:hAnsi="Times New Roman CYR" w:cs="Times New Roman CYR"/>
          <w:sz w:val="24"/>
          <w:szCs w:val="24"/>
        </w:rPr>
        <w:t xml:space="preserve"> i контролю за </w:t>
      </w:r>
      <w:proofErr w:type="spellStart"/>
      <w:r>
        <w:rPr>
          <w:rFonts w:ascii="Times New Roman CYR" w:hAnsi="Times New Roman CYR" w:cs="Times New Roman CYR"/>
          <w:sz w:val="24"/>
          <w:szCs w:val="24"/>
        </w:rPr>
        <w:t>дiяльнiстю</w:t>
      </w:r>
      <w:proofErr w:type="spellEnd"/>
      <w:r>
        <w:rPr>
          <w:rFonts w:ascii="Times New Roman CYR" w:hAnsi="Times New Roman CYR" w:cs="Times New Roman CYR"/>
          <w:sz w:val="24"/>
          <w:szCs w:val="24"/>
        </w:rPr>
        <w:t xml:space="preserve"> Генерального директора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w:t>
      </w:r>
    </w:p>
    <w:p w14:paraId="39823125"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п. 7.3.4. Статуту </w:t>
      </w:r>
      <w:proofErr w:type="spellStart"/>
      <w:r>
        <w:rPr>
          <w:rFonts w:ascii="Times New Roman CYR" w:hAnsi="Times New Roman CYR" w:cs="Times New Roman CYR"/>
          <w:sz w:val="24"/>
          <w:szCs w:val="24"/>
        </w:rPr>
        <w:t>Наглядова</w:t>
      </w:r>
      <w:proofErr w:type="spellEnd"/>
      <w:r>
        <w:rPr>
          <w:rFonts w:ascii="Times New Roman CYR" w:hAnsi="Times New Roman CYR" w:cs="Times New Roman CYR"/>
          <w:sz w:val="24"/>
          <w:szCs w:val="24"/>
        </w:rPr>
        <w:t xml:space="preserve"> рада </w:t>
      </w:r>
      <w:proofErr w:type="spellStart"/>
      <w:r>
        <w:rPr>
          <w:rFonts w:ascii="Times New Roman CYR" w:hAnsi="Times New Roman CYR" w:cs="Times New Roman CYR"/>
          <w:sz w:val="24"/>
          <w:szCs w:val="24"/>
        </w:rPr>
        <w:t>має</w:t>
      </w:r>
      <w:proofErr w:type="spellEnd"/>
      <w:r>
        <w:rPr>
          <w:rFonts w:ascii="Times New Roman CYR" w:hAnsi="Times New Roman CYR" w:cs="Times New Roman CYR"/>
          <w:sz w:val="24"/>
          <w:szCs w:val="24"/>
        </w:rPr>
        <w:t xml:space="preserve"> право: </w:t>
      </w:r>
    </w:p>
    <w:p w14:paraId="52A419C7"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 </w:t>
      </w:r>
      <w:proofErr w:type="spellStart"/>
      <w:r>
        <w:rPr>
          <w:rFonts w:ascii="Times New Roman CYR" w:hAnsi="Times New Roman CYR" w:cs="Times New Roman CYR"/>
          <w:sz w:val="24"/>
          <w:szCs w:val="24"/>
        </w:rPr>
        <w:t>отримувати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Генерального директора i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будь-яку </w:t>
      </w:r>
      <w:proofErr w:type="spellStart"/>
      <w:r>
        <w:rPr>
          <w:rFonts w:ascii="Times New Roman CYR" w:hAnsi="Times New Roman CYR" w:cs="Times New Roman CYR"/>
          <w:sz w:val="24"/>
          <w:szCs w:val="24"/>
        </w:rPr>
        <w:t>iнформацiю</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w:t>
      </w:r>
    </w:p>
    <w:p w14:paraId="7C7DD01D"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 </w:t>
      </w:r>
      <w:proofErr w:type="spellStart"/>
      <w:r>
        <w:rPr>
          <w:rFonts w:ascii="Times New Roman CYR" w:hAnsi="Times New Roman CYR" w:cs="Times New Roman CYR"/>
          <w:sz w:val="24"/>
          <w:szCs w:val="24"/>
        </w:rPr>
        <w:t>залучати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експертiв</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аналiзу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окремих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питань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w:t>
      </w:r>
    </w:p>
    <w:p w14:paraId="01A5ED2A"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
    <w:p w14:paraId="558804DA"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Головує</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Голова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(Президент). На </w:t>
      </w:r>
      <w:proofErr w:type="spellStart"/>
      <w:r>
        <w:rPr>
          <w:rFonts w:ascii="Times New Roman CYR" w:hAnsi="Times New Roman CYR" w:cs="Times New Roman CYR"/>
          <w:sz w:val="24"/>
          <w:szCs w:val="24"/>
        </w:rPr>
        <w:t>засiданнi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кожний</w:t>
      </w:r>
      <w:proofErr w:type="spellEnd"/>
      <w:r>
        <w:rPr>
          <w:rFonts w:ascii="Times New Roman CYR" w:hAnsi="Times New Roman CYR" w:cs="Times New Roman CYR"/>
          <w:sz w:val="24"/>
          <w:szCs w:val="24"/>
        </w:rPr>
        <w:t xml:space="preserve"> член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має</w:t>
      </w:r>
      <w:proofErr w:type="spellEnd"/>
      <w:r>
        <w:rPr>
          <w:rFonts w:ascii="Times New Roman CYR" w:hAnsi="Times New Roman CYR" w:cs="Times New Roman CYR"/>
          <w:sz w:val="24"/>
          <w:szCs w:val="24"/>
        </w:rPr>
        <w:t xml:space="preserve"> один голос.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приймаються</w:t>
      </w:r>
      <w:proofErr w:type="spellEnd"/>
      <w:r>
        <w:rPr>
          <w:rFonts w:ascii="Times New Roman CYR" w:hAnsi="Times New Roman CYR" w:cs="Times New Roman CYR"/>
          <w:sz w:val="24"/>
          <w:szCs w:val="24"/>
        </w:rPr>
        <w:t xml:space="preserve"> простою </w:t>
      </w:r>
      <w:proofErr w:type="spellStart"/>
      <w:r>
        <w:rPr>
          <w:rFonts w:ascii="Times New Roman CYR" w:hAnsi="Times New Roman CYR" w:cs="Times New Roman CYR"/>
          <w:sz w:val="24"/>
          <w:szCs w:val="24"/>
        </w:rPr>
        <w:t>бiльшiстю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голосiв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беруть</w:t>
      </w:r>
      <w:proofErr w:type="spellEnd"/>
      <w:r>
        <w:rPr>
          <w:rFonts w:ascii="Times New Roman CYR" w:hAnsi="Times New Roman CYR" w:cs="Times New Roman CYR"/>
          <w:sz w:val="24"/>
          <w:szCs w:val="24"/>
        </w:rPr>
        <w:t xml:space="preserve"> участь у </w:t>
      </w:r>
      <w:proofErr w:type="spellStart"/>
      <w:r>
        <w:rPr>
          <w:rFonts w:ascii="Times New Roman CYR" w:hAnsi="Times New Roman CYR" w:cs="Times New Roman CYR"/>
          <w:sz w:val="24"/>
          <w:szCs w:val="24"/>
        </w:rPr>
        <w:t>засiданнi</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разi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рiвного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розподiлу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голосiв</w:t>
      </w:r>
      <w:proofErr w:type="spellEnd"/>
      <w:r>
        <w:rPr>
          <w:rFonts w:ascii="Times New Roman CYR" w:hAnsi="Times New Roman CYR" w:cs="Times New Roman CYR"/>
          <w:sz w:val="24"/>
          <w:szCs w:val="24"/>
        </w:rPr>
        <w:t xml:space="preserve"> при </w:t>
      </w:r>
      <w:proofErr w:type="spellStart"/>
      <w:r>
        <w:rPr>
          <w:rFonts w:ascii="Times New Roman CYR" w:hAnsi="Times New Roman CYR" w:cs="Times New Roman CYR"/>
          <w:sz w:val="24"/>
          <w:szCs w:val="24"/>
        </w:rPr>
        <w:t>голосуваннi</w:t>
      </w:r>
      <w:proofErr w:type="spellEnd"/>
      <w:r>
        <w:rPr>
          <w:rFonts w:ascii="Times New Roman CYR" w:hAnsi="Times New Roman CYR" w:cs="Times New Roman CYR"/>
          <w:sz w:val="24"/>
          <w:szCs w:val="24"/>
        </w:rPr>
        <w:t xml:space="preserve"> голос </w:t>
      </w:r>
      <w:proofErr w:type="spellStart"/>
      <w:r>
        <w:rPr>
          <w:rFonts w:ascii="Times New Roman CYR" w:hAnsi="Times New Roman CYR" w:cs="Times New Roman CYR"/>
          <w:sz w:val="24"/>
          <w:szCs w:val="24"/>
        </w:rPr>
        <w:t>Голови</w:t>
      </w:r>
      <w:proofErr w:type="spellEnd"/>
      <w:r>
        <w:rPr>
          <w:rFonts w:ascii="Times New Roman CYR" w:hAnsi="Times New Roman CYR" w:cs="Times New Roman CYR"/>
          <w:sz w:val="24"/>
          <w:szCs w:val="24"/>
        </w:rPr>
        <w:t xml:space="preserve"> є </w:t>
      </w:r>
      <w:proofErr w:type="spellStart"/>
      <w:r>
        <w:rPr>
          <w:rFonts w:ascii="Times New Roman CYR" w:hAnsi="Times New Roman CYR" w:cs="Times New Roman CYR"/>
          <w:sz w:val="24"/>
          <w:szCs w:val="24"/>
        </w:rPr>
        <w:t>вирiшальним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Якщо</w:t>
      </w:r>
      <w:proofErr w:type="spellEnd"/>
      <w:r>
        <w:rPr>
          <w:rFonts w:ascii="Times New Roman CYR" w:hAnsi="Times New Roman CYR" w:cs="Times New Roman CYR"/>
          <w:sz w:val="24"/>
          <w:szCs w:val="24"/>
        </w:rPr>
        <w:t xml:space="preserve"> член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є </w:t>
      </w:r>
      <w:proofErr w:type="spellStart"/>
      <w:r>
        <w:rPr>
          <w:rFonts w:ascii="Times New Roman CYR" w:hAnsi="Times New Roman CYR" w:cs="Times New Roman CYR"/>
          <w:sz w:val="24"/>
          <w:szCs w:val="24"/>
        </w:rPr>
        <w:t>заiнтересованим</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вчиненнi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правочину</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Товариством</w:t>
      </w:r>
      <w:proofErr w:type="spellEnd"/>
      <w:r>
        <w:rPr>
          <w:rFonts w:ascii="Times New Roman CYR" w:hAnsi="Times New Roman CYR" w:cs="Times New Roman CYR"/>
          <w:sz w:val="24"/>
          <w:szCs w:val="24"/>
        </w:rPr>
        <w:t xml:space="preserve">, то </w:t>
      </w:r>
      <w:proofErr w:type="spellStart"/>
      <w:r>
        <w:rPr>
          <w:rFonts w:ascii="Times New Roman CYR" w:hAnsi="Times New Roman CYR" w:cs="Times New Roman CYR"/>
          <w:sz w:val="24"/>
          <w:szCs w:val="24"/>
        </w:rPr>
        <w:t>вiн</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бере</w:t>
      </w:r>
      <w:proofErr w:type="spellEnd"/>
      <w:r>
        <w:rPr>
          <w:rFonts w:ascii="Times New Roman CYR" w:hAnsi="Times New Roman CYR" w:cs="Times New Roman CYR"/>
          <w:sz w:val="24"/>
          <w:szCs w:val="24"/>
        </w:rPr>
        <w:t xml:space="preserve"> участь у </w:t>
      </w:r>
      <w:proofErr w:type="spellStart"/>
      <w:r>
        <w:rPr>
          <w:rFonts w:ascii="Times New Roman CYR" w:hAnsi="Times New Roman CYR" w:cs="Times New Roman CYR"/>
          <w:sz w:val="24"/>
          <w:szCs w:val="24"/>
        </w:rPr>
        <w:t>голосуваннi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утримується</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питання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вчинення</w:t>
      </w:r>
      <w:proofErr w:type="spellEnd"/>
      <w:r>
        <w:rPr>
          <w:rFonts w:ascii="Times New Roman CYR" w:hAnsi="Times New Roman CYR" w:cs="Times New Roman CYR"/>
          <w:sz w:val="24"/>
          <w:szCs w:val="24"/>
        </w:rPr>
        <w:t xml:space="preserve"> такого </w:t>
      </w:r>
      <w:proofErr w:type="spellStart"/>
      <w:r>
        <w:rPr>
          <w:rFonts w:ascii="Times New Roman CYR" w:hAnsi="Times New Roman CYR" w:cs="Times New Roman CYR"/>
          <w:sz w:val="24"/>
          <w:szCs w:val="24"/>
        </w:rPr>
        <w:t>правочину</w:t>
      </w:r>
      <w:proofErr w:type="spellEnd"/>
      <w:r>
        <w:rPr>
          <w:rFonts w:ascii="Times New Roman CYR" w:hAnsi="Times New Roman CYR" w:cs="Times New Roman CYR"/>
          <w:sz w:val="24"/>
          <w:szCs w:val="24"/>
        </w:rPr>
        <w:t xml:space="preserve">. Голова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також</w:t>
      </w:r>
      <w:proofErr w:type="spellEnd"/>
      <w:r>
        <w:rPr>
          <w:rFonts w:ascii="Times New Roman CYR" w:hAnsi="Times New Roman CYR" w:cs="Times New Roman CYR"/>
          <w:sz w:val="24"/>
          <w:szCs w:val="24"/>
        </w:rPr>
        <w:t xml:space="preserve"> (п.41 </w:t>
      </w:r>
      <w:proofErr w:type="spellStart"/>
      <w:r>
        <w:rPr>
          <w:rFonts w:ascii="Times New Roman CYR" w:hAnsi="Times New Roman CYR" w:cs="Times New Roman CYR"/>
          <w:sz w:val="24"/>
          <w:szCs w:val="24"/>
        </w:rPr>
        <w:t>Положення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Наглядову</w:t>
      </w:r>
      <w:proofErr w:type="spellEnd"/>
      <w:r>
        <w:rPr>
          <w:rFonts w:ascii="Times New Roman CYR" w:hAnsi="Times New Roman CYR" w:cs="Times New Roman CYR"/>
          <w:sz w:val="24"/>
          <w:szCs w:val="24"/>
        </w:rPr>
        <w:t xml:space="preserve"> раду та 7.3.11 Статуту):</w:t>
      </w:r>
    </w:p>
    <w:p w14:paraId="5E2EF98F"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органiзовує</w:t>
      </w:r>
      <w:proofErr w:type="spellEnd"/>
      <w:r>
        <w:rPr>
          <w:rFonts w:ascii="Times New Roman CYR" w:hAnsi="Times New Roman CYR" w:cs="Times New Roman CYR"/>
          <w:sz w:val="24"/>
          <w:szCs w:val="24"/>
        </w:rPr>
        <w:t xml:space="preserve"> роботу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w:t>
      </w:r>
    </w:p>
    <w:p w14:paraId="4B28CA80"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формує</w:t>
      </w:r>
      <w:proofErr w:type="spellEnd"/>
      <w:r>
        <w:rPr>
          <w:rFonts w:ascii="Times New Roman CYR" w:hAnsi="Times New Roman CYR" w:cs="Times New Roman CYR"/>
          <w:sz w:val="24"/>
          <w:szCs w:val="24"/>
        </w:rPr>
        <w:t xml:space="preserve"> порядок </w:t>
      </w:r>
      <w:proofErr w:type="spellStart"/>
      <w:r>
        <w:rPr>
          <w:rFonts w:ascii="Times New Roman CYR" w:hAnsi="Times New Roman CYR" w:cs="Times New Roman CYR"/>
          <w:sz w:val="24"/>
          <w:szCs w:val="24"/>
        </w:rPr>
        <w:t>денний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засiдань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скликає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засiдання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та </w:t>
      </w:r>
      <w:proofErr w:type="spellStart"/>
      <w:r>
        <w:rPr>
          <w:rFonts w:ascii="Times New Roman CYR" w:hAnsi="Times New Roman CYR" w:cs="Times New Roman CYR"/>
          <w:sz w:val="24"/>
          <w:szCs w:val="24"/>
        </w:rPr>
        <w:t>головує</w:t>
      </w:r>
      <w:proofErr w:type="spellEnd"/>
      <w:r>
        <w:rPr>
          <w:rFonts w:ascii="Times New Roman CYR" w:hAnsi="Times New Roman CYR" w:cs="Times New Roman CYR"/>
          <w:sz w:val="24"/>
          <w:szCs w:val="24"/>
        </w:rPr>
        <w:t xml:space="preserve"> на них;</w:t>
      </w:r>
    </w:p>
    <w:p w14:paraId="76ED6B63"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звiтує</w:t>
      </w:r>
      <w:proofErr w:type="spellEnd"/>
      <w:r>
        <w:rPr>
          <w:rFonts w:ascii="Times New Roman CYR" w:hAnsi="Times New Roman CYR" w:cs="Times New Roman CYR"/>
          <w:sz w:val="24"/>
          <w:szCs w:val="24"/>
        </w:rPr>
        <w:t xml:space="preserve"> перед </w:t>
      </w:r>
      <w:proofErr w:type="spellStart"/>
      <w:r>
        <w:rPr>
          <w:rFonts w:ascii="Times New Roman CYR" w:hAnsi="Times New Roman CYR" w:cs="Times New Roman CYR"/>
          <w:sz w:val="24"/>
          <w:szCs w:val="24"/>
        </w:rPr>
        <w:t>Загальними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зборами</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загальний</w:t>
      </w:r>
      <w:proofErr w:type="spellEnd"/>
      <w:r>
        <w:rPr>
          <w:rFonts w:ascii="Times New Roman CYR" w:hAnsi="Times New Roman CYR" w:cs="Times New Roman CYR"/>
          <w:sz w:val="24"/>
          <w:szCs w:val="24"/>
        </w:rPr>
        <w:t xml:space="preserve"> стан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вжитi</w:t>
      </w:r>
      <w:proofErr w:type="spellEnd"/>
      <w:r>
        <w:rPr>
          <w:rFonts w:ascii="Times New Roman CYR" w:hAnsi="Times New Roman CYR" w:cs="Times New Roman CYR"/>
          <w:sz w:val="24"/>
          <w:szCs w:val="24"/>
        </w:rPr>
        <w:t xml:space="preserve"> нею заходи, </w:t>
      </w:r>
      <w:proofErr w:type="spellStart"/>
      <w:r>
        <w:rPr>
          <w:rFonts w:ascii="Times New Roman CYR" w:hAnsi="Times New Roman CYR" w:cs="Times New Roman CYR"/>
          <w:sz w:val="24"/>
          <w:szCs w:val="24"/>
        </w:rPr>
        <w:t>спрямованi</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досягнення</w:t>
      </w:r>
      <w:proofErr w:type="spellEnd"/>
      <w:r>
        <w:rPr>
          <w:rFonts w:ascii="Times New Roman CYR" w:hAnsi="Times New Roman CYR" w:cs="Times New Roman CYR"/>
          <w:sz w:val="24"/>
          <w:szCs w:val="24"/>
        </w:rPr>
        <w:t xml:space="preserve"> мети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
    <w:p w14:paraId="0D3D9B78"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забезпечує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збереження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протоколiв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засiдань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w:t>
      </w:r>
    </w:p>
    <w:p w14:paraId="0F8210A8"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пiдтримує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постiйнi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контакти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iз</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iншими</w:t>
      </w:r>
      <w:proofErr w:type="spellEnd"/>
      <w:r>
        <w:rPr>
          <w:rFonts w:ascii="Times New Roman CYR" w:hAnsi="Times New Roman CYR" w:cs="Times New Roman CYR"/>
          <w:sz w:val="24"/>
          <w:szCs w:val="24"/>
        </w:rPr>
        <w:t xml:space="preserve"> органами та </w:t>
      </w:r>
      <w:proofErr w:type="spellStart"/>
      <w:r>
        <w:rPr>
          <w:rFonts w:ascii="Times New Roman CYR" w:hAnsi="Times New Roman CYR" w:cs="Times New Roman CYR"/>
          <w:sz w:val="24"/>
          <w:szCs w:val="24"/>
        </w:rPr>
        <w:t>посадовими</w:t>
      </w:r>
      <w:proofErr w:type="spellEnd"/>
      <w:r>
        <w:rPr>
          <w:rFonts w:ascii="Times New Roman CYR" w:hAnsi="Times New Roman CYR" w:cs="Times New Roman CYR"/>
          <w:sz w:val="24"/>
          <w:szCs w:val="24"/>
        </w:rPr>
        <w:t xml:space="preserve"> особами </w:t>
      </w:r>
      <w:proofErr w:type="spellStart"/>
      <w:r>
        <w:rPr>
          <w:rFonts w:ascii="Times New Roman CYR" w:hAnsi="Times New Roman CYR" w:cs="Times New Roman CYR"/>
          <w:sz w:val="24"/>
          <w:szCs w:val="24"/>
        </w:rPr>
        <w:t>Товариства</w:t>
      </w:r>
      <w:proofErr w:type="spellEnd"/>
    </w:p>
    <w:p w14:paraId="0BC5AA24"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
    <w:p w14:paraId="391CE7E4"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ВИКОНАВЧИЙ ОРГАН - ГЕНЕРАЛЬНИЙ ДИРЕКТОР:</w:t>
      </w:r>
    </w:p>
    <w:p w14:paraId="24F8F43D"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
    <w:p w14:paraId="7DBE9CE7"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п. 7.4.2. Статуту до </w:t>
      </w:r>
      <w:proofErr w:type="spellStart"/>
      <w:r>
        <w:rPr>
          <w:rFonts w:ascii="Times New Roman CYR" w:hAnsi="Times New Roman CYR" w:cs="Times New Roman CYR"/>
          <w:sz w:val="24"/>
          <w:szCs w:val="24"/>
        </w:rPr>
        <w:t>компетенцiї</w:t>
      </w:r>
      <w:proofErr w:type="spellEnd"/>
      <w:r>
        <w:rPr>
          <w:rFonts w:ascii="Times New Roman CYR" w:hAnsi="Times New Roman CYR" w:cs="Times New Roman CYR"/>
          <w:sz w:val="24"/>
          <w:szCs w:val="24"/>
        </w:rPr>
        <w:t xml:space="preserve"> Генерального директора </w:t>
      </w:r>
      <w:proofErr w:type="spellStart"/>
      <w:r>
        <w:rPr>
          <w:rFonts w:ascii="Times New Roman CYR" w:hAnsi="Times New Roman CYR" w:cs="Times New Roman CYR"/>
          <w:sz w:val="24"/>
          <w:szCs w:val="24"/>
        </w:rPr>
        <w:t>належить</w:t>
      </w:r>
      <w:proofErr w:type="spellEnd"/>
      <w:r>
        <w:rPr>
          <w:rFonts w:ascii="Times New Roman CYR" w:hAnsi="Times New Roman CYR" w:cs="Times New Roman CYR"/>
          <w:sz w:val="24"/>
          <w:szCs w:val="24"/>
        </w:rPr>
        <w:t>:</w:t>
      </w:r>
    </w:p>
    <w:p w14:paraId="14963478"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 </w:t>
      </w:r>
      <w:proofErr w:type="spellStart"/>
      <w:r>
        <w:rPr>
          <w:rFonts w:ascii="Times New Roman CYR" w:hAnsi="Times New Roman CYR" w:cs="Times New Roman CYR"/>
          <w:sz w:val="24"/>
          <w:szCs w:val="24"/>
        </w:rPr>
        <w:t>розпорядження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майном</w:t>
      </w:r>
      <w:proofErr w:type="spellEnd"/>
      <w:r>
        <w:rPr>
          <w:rFonts w:ascii="Times New Roman CYR" w:hAnsi="Times New Roman CYR" w:cs="Times New Roman CYR"/>
          <w:sz w:val="24"/>
          <w:szCs w:val="24"/>
        </w:rPr>
        <w:t xml:space="preserve"> i коштами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цього</w:t>
      </w:r>
      <w:proofErr w:type="spellEnd"/>
      <w:r>
        <w:rPr>
          <w:rFonts w:ascii="Times New Roman CYR" w:hAnsi="Times New Roman CYR" w:cs="Times New Roman CYR"/>
          <w:sz w:val="24"/>
          <w:szCs w:val="24"/>
        </w:rPr>
        <w:t xml:space="preserve"> Статуту;</w:t>
      </w:r>
    </w:p>
    <w:p w14:paraId="61679E75"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 </w:t>
      </w:r>
      <w:proofErr w:type="spellStart"/>
      <w:r>
        <w:rPr>
          <w:rFonts w:ascii="Times New Roman CYR" w:hAnsi="Times New Roman CYR" w:cs="Times New Roman CYR"/>
          <w:sz w:val="24"/>
          <w:szCs w:val="24"/>
        </w:rPr>
        <w:t>затвердження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iнструкцiй</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внутрiшнiх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нормативних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актiв</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питань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входять</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компетенцiї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w:t>
      </w:r>
    </w:p>
    <w:p w14:paraId="5F36D78D"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w:t>
      </w:r>
      <w:proofErr w:type="spellStart"/>
      <w:r>
        <w:rPr>
          <w:rFonts w:ascii="Times New Roman CYR" w:hAnsi="Times New Roman CYR" w:cs="Times New Roman CYR"/>
          <w:sz w:val="24"/>
          <w:szCs w:val="24"/>
        </w:rPr>
        <w:t>приймання</w:t>
      </w:r>
      <w:proofErr w:type="spellEnd"/>
      <w:r>
        <w:rPr>
          <w:rFonts w:ascii="Times New Roman CYR" w:hAnsi="Times New Roman CYR" w:cs="Times New Roman CYR"/>
          <w:sz w:val="24"/>
          <w:szCs w:val="24"/>
        </w:rPr>
        <w:t xml:space="preserve"> на роботу та </w:t>
      </w:r>
      <w:proofErr w:type="spellStart"/>
      <w:r>
        <w:rPr>
          <w:rFonts w:ascii="Times New Roman CYR" w:hAnsi="Times New Roman CYR" w:cs="Times New Roman CYR"/>
          <w:sz w:val="24"/>
          <w:szCs w:val="24"/>
        </w:rPr>
        <w:t>звiльнення</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роботи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всiх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працiвникiв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його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фiлiй</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представництв</w:t>
      </w:r>
      <w:proofErr w:type="spellEnd"/>
      <w:r>
        <w:rPr>
          <w:rFonts w:ascii="Times New Roman CYR" w:hAnsi="Times New Roman CYR" w:cs="Times New Roman CYR"/>
          <w:sz w:val="24"/>
          <w:szCs w:val="24"/>
        </w:rPr>
        <w:t>;</w:t>
      </w:r>
    </w:p>
    <w:p w14:paraId="55F82F63"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 </w:t>
      </w:r>
      <w:proofErr w:type="spellStart"/>
      <w:r>
        <w:rPr>
          <w:rFonts w:ascii="Times New Roman CYR" w:hAnsi="Times New Roman CYR" w:cs="Times New Roman CYR"/>
          <w:sz w:val="24"/>
          <w:szCs w:val="24"/>
        </w:rPr>
        <w:t>заохочення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притягнення</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дисциплiнарної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вiдповiдальностi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всiх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працiвникiв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його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фiлiй</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представництв</w:t>
      </w:r>
      <w:proofErr w:type="spellEnd"/>
      <w:r>
        <w:rPr>
          <w:rFonts w:ascii="Times New Roman CYR" w:hAnsi="Times New Roman CYR" w:cs="Times New Roman CYR"/>
          <w:sz w:val="24"/>
          <w:szCs w:val="24"/>
        </w:rPr>
        <w:t>;</w:t>
      </w:r>
    </w:p>
    <w:p w14:paraId="2D3EC9C6"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 </w:t>
      </w:r>
      <w:proofErr w:type="spellStart"/>
      <w:r>
        <w:rPr>
          <w:rFonts w:ascii="Times New Roman CYR" w:hAnsi="Times New Roman CYR" w:cs="Times New Roman CYR"/>
          <w:sz w:val="24"/>
          <w:szCs w:val="24"/>
        </w:rPr>
        <w:t>вiдкриття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рахункiв</w:t>
      </w:r>
      <w:proofErr w:type="spellEnd"/>
      <w:r>
        <w:rPr>
          <w:rFonts w:ascii="Times New Roman CYR" w:hAnsi="Times New Roman CYR" w:cs="Times New Roman CYR"/>
          <w:sz w:val="24"/>
          <w:szCs w:val="24"/>
        </w:rPr>
        <w:t xml:space="preserve"> в банках та </w:t>
      </w:r>
      <w:proofErr w:type="spellStart"/>
      <w:r>
        <w:rPr>
          <w:rFonts w:ascii="Times New Roman CYR" w:hAnsi="Times New Roman CYR" w:cs="Times New Roman CYR"/>
          <w:sz w:val="24"/>
          <w:szCs w:val="24"/>
        </w:rPr>
        <w:t>рахункiв</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паперах</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депозитарних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установах</w:t>
      </w:r>
      <w:proofErr w:type="spellEnd"/>
      <w:r>
        <w:rPr>
          <w:rFonts w:ascii="Times New Roman CYR" w:hAnsi="Times New Roman CYR" w:cs="Times New Roman CYR"/>
          <w:sz w:val="24"/>
          <w:szCs w:val="24"/>
        </w:rPr>
        <w:t xml:space="preserve"> i в Центральному </w:t>
      </w:r>
      <w:proofErr w:type="spellStart"/>
      <w:r>
        <w:rPr>
          <w:rFonts w:ascii="Times New Roman CYR" w:hAnsi="Times New Roman CYR" w:cs="Times New Roman CYR"/>
          <w:sz w:val="24"/>
          <w:szCs w:val="24"/>
        </w:rPr>
        <w:t>депозитарiї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розпорядження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рахунками</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пiдписання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розрахункових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документiв</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розпоряджень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стосовно</w:t>
      </w:r>
      <w:proofErr w:type="spellEnd"/>
      <w:r>
        <w:rPr>
          <w:rFonts w:ascii="Times New Roman CYR" w:hAnsi="Times New Roman CYR" w:cs="Times New Roman CYR"/>
          <w:sz w:val="24"/>
          <w:szCs w:val="24"/>
        </w:rPr>
        <w:t xml:space="preserve"> них;</w:t>
      </w:r>
    </w:p>
    <w:p w14:paraId="5CCF7E7B"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змiну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мiсцезнаходження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w:t>
      </w:r>
    </w:p>
    <w:p w14:paraId="1F340E73"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е) </w:t>
      </w:r>
      <w:proofErr w:type="spellStart"/>
      <w:r>
        <w:rPr>
          <w:rFonts w:ascii="Times New Roman CYR" w:hAnsi="Times New Roman CYR" w:cs="Times New Roman CYR"/>
          <w:sz w:val="24"/>
          <w:szCs w:val="24"/>
        </w:rPr>
        <w:t>здiйснення</w:t>
      </w:r>
      <w:proofErr w:type="spellEnd"/>
      <w:r>
        <w:rPr>
          <w:rFonts w:ascii="Times New Roman CYR" w:hAnsi="Times New Roman CYR" w:cs="Times New Roman CYR"/>
          <w:sz w:val="24"/>
          <w:szCs w:val="24"/>
        </w:rPr>
        <w:t xml:space="preserve"> будь-</w:t>
      </w:r>
      <w:proofErr w:type="spellStart"/>
      <w:r>
        <w:rPr>
          <w:rFonts w:ascii="Times New Roman CYR" w:hAnsi="Times New Roman CYR" w:cs="Times New Roman CYR"/>
          <w:sz w:val="24"/>
          <w:szCs w:val="24"/>
        </w:rPr>
        <w:t>яких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необхiдних</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досягнення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цiлей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та не </w:t>
      </w:r>
      <w:proofErr w:type="spellStart"/>
      <w:r>
        <w:rPr>
          <w:rFonts w:ascii="Times New Roman CYR" w:hAnsi="Times New Roman CYR" w:cs="Times New Roman CYR"/>
          <w:sz w:val="24"/>
          <w:szCs w:val="24"/>
        </w:rPr>
        <w:t>вiднесених</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компетенцiї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
    <w:p w14:paraId="2B1B1C7C"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п. 7.4.3. Статуту </w:t>
      </w:r>
      <w:proofErr w:type="spellStart"/>
      <w:r>
        <w:rPr>
          <w:rFonts w:ascii="Times New Roman CYR" w:hAnsi="Times New Roman CYR" w:cs="Times New Roman CYR"/>
          <w:sz w:val="24"/>
          <w:szCs w:val="24"/>
        </w:rPr>
        <w:t>Генеральний</w:t>
      </w:r>
      <w:proofErr w:type="spellEnd"/>
      <w:r>
        <w:rPr>
          <w:rFonts w:ascii="Times New Roman CYR" w:hAnsi="Times New Roman CYR" w:cs="Times New Roman CYR"/>
          <w:sz w:val="24"/>
          <w:szCs w:val="24"/>
        </w:rPr>
        <w:t xml:space="preserve"> директор без </w:t>
      </w:r>
      <w:proofErr w:type="spellStart"/>
      <w:r>
        <w:rPr>
          <w:rFonts w:ascii="Times New Roman CYR" w:hAnsi="Times New Roman CYR" w:cs="Times New Roman CYR"/>
          <w:sz w:val="24"/>
          <w:szCs w:val="24"/>
        </w:rPr>
        <w:t>довiреностi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iменi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представляє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його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iнтереси</w:t>
      </w:r>
      <w:proofErr w:type="spellEnd"/>
      <w:r>
        <w:rPr>
          <w:rFonts w:ascii="Times New Roman CYR" w:hAnsi="Times New Roman CYR" w:cs="Times New Roman CYR"/>
          <w:sz w:val="24"/>
          <w:szCs w:val="24"/>
        </w:rPr>
        <w:t xml:space="preserve"> в органах </w:t>
      </w:r>
      <w:proofErr w:type="spellStart"/>
      <w:r>
        <w:rPr>
          <w:rFonts w:ascii="Times New Roman CYR" w:hAnsi="Times New Roman CYR" w:cs="Times New Roman CYR"/>
          <w:sz w:val="24"/>
          <w:szCs w:val="24"/>
        </w:rPr>
        <w:t>державної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влади</w:t>
      </w:r>
      <w:proofErr w:type="spellEnd"/>
      <w:r>
        <w:rPr>
          <w:rFonts w:ascii="Times New Roman CYR" w:hAnsi="Times New Roman CYR" w:cs="Times New Roman CYR"/>
          <w:sz w:val="24"/>
          <w:szCs w:val="24"/>
        </w:rPr>
        <w:t xml:space="preserve"> i органах </w:t>
      </w:r>
      <w:proofErr w:type="spellStart"/>
      <w:r>
        <w:rPr>
          <w:rFonts w:ascii="Times New Roman CYR" w:hAnsi="Times New Roman CYR" w:cs="Times New Roman CYR"/>
          <w:sz w:val="24"/>
          <w:szCs w:val="24"/>
        </w:rPr>
        <w:t>мiсцевого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самоврядування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lastRenderedPageBreak/>
        <w:t>органiзацiях</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вiдносинах</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юридичними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фiзичними</w:t>
      </w:r>
      <w:proofErr w:type="spellEnd"/>
      <w:r>
        <w:rPr>
          <w:rFonts w:ascii="Times New Roman CYR" w:hAnsi="Times New Roman CYR" w:cs="Times New Roman CYR"/>
          <w:sz w:val="24"/>
          <w:szCs w:val="24"/>
        </w:rPr>
        <w:t xml:space="preserve"> особами в </w:t>
      </w:r>
      <w:proofErr w:type="spellStart"/>
      <w:r>
        <w:rPr>
          <w:rFonts w:ascii="Times New Roman CYR" w:hAnsi="Times New Roman CYR" w:cs="Times New Roman CYR"/>
          <w:sz w:val="24"/>
          <w:szCs w:val="24"/>
        </w:rPr>
        <w:t>Українi</w:t>
      </w:r>
      <w:proofErr w:type="spellEnd"/>
      <w:r>
        <w:rPr>
          <w:rFonts w:ascii="Times New Roman CYR" w:hAnsi="Times New Roman CYR" w:cs="Times New Roman CYR"/>
          <w:sz w:val="24"/>
          <w:szCs w:val="24"/>
        </w:rPr>
        <w:t xml:space="preserve"> та за кордоном, веде переговори, </w:t>
      </w:r>
      <w:proofErr w:type="spellStart"/>
      <w:r>
        <w:rPr>
          <w:rFonts w:ascii="Times New Roman CYR" w:hAnsi="Times New Roman CYR" w:cs="Times New Roman CYR"/>
          <w:sz w:val="24"/>
          <w:szCs w:val="24"/>
        </w:rPr>
        <w:t>видає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довiреностi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видає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накази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дає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розпорядження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обов'язковi</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виконання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всiма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працiвниками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вчиняє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правочини</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урахуванням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встановлених</w:t>
      </w:r>
      <w:proofErr w:type="spellEnd"/>
      <w:r>
        <w:rPr>
          <w:rFonts w:ascii="Times New Roman CYR" w:hAnsi="Times New Roman CYR" w:cs="Times New Roman CYR"/>
          <w:sz w:val="24"/>
          <w:szCs w:val="24"/>
        </w:rPr>
        <w:t xml:space="preserve"> Статутом </w:t>
      </w:r>
      <w:proofErr w:type="spellStart"/>
      <w:r>
        <w:rPr>
          <w:rFonts w:ascii="Times New Roman CYR" w:hAnsi="Times New Roman CYR" w:cs="Times New Roman CYR"/>
          <w:sz w:val="24"/>
          <w:szCs w:val="24"/>
        </w:rPr>
        <w:t>обмежень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Генеральний</w:t>
      </w:r>
      <w:proofErr w:type="spellEnd"/>
      <w:r>
        <w:rPr>
          <w:rFonts w:ascii="Times New Roman CYR" w:hAnsi="Times New Roman CYR" w:cs="Times New Roman CYR"/>
          <w:sz w:val="24"/>
          <w:szCs w:val="24"/>
        </w:rPr>
        <w:t xml:space="preserve"> директор не </w:t>
      </w:r>
      <w:proofErr w:type="spellStart"/>
      <w:r>
        <w:rPr>
          <w:rFonts w:ascii="Times New Roman CYR" w:hAnsi="Times New Roman CYR" w:cs="Times New Roman CYR"/>
          <w:sz w:val="24"/>
          <w:szCs w:val="24"/>
        </w:rPr>
        <w:t>має</w:t>
      </w:r>
      <w:proofErr w:type="spellEnd"/>
      <w:r>
        <w:rPr>
          <w:rFonts w:ascii="Times New Roman CYR" w:hAnsi="Times New Roman CYR" w:cs="Times New Roman CYR"/>
          <w:sz w:val="24"/>
          <w:szCs w:val="24"/>
        </w:rPr>
        <w:t xml:space="preserve"> права </w:t>
      </w:r>
      <w:proofErr w:type="spellStart"/>
      <w:r>
        <w:rPr>
          <w:rFonts w:ascii="Times New Roman CYR" w:hAnsi="Times New Roman CYR" w:cs="Times New Roman CYR"/>
          <w:sz w:val="24"/>
          <w:szCs w:val="24"/>
        </w:rPr>
        <w:t>здiйснювати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дiї</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вчиняти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правочини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приймають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Наглядова</w:t>
      </w:r>
      <w:proofErr w:type="spellEnd"/>
      <w:r>
        <w:rPr>
          <w:rFonts w:ascii="Times New Roman CYR" w:hAnsi="Times New Roman CYR" w:cs="Times New Roman CYR"/>
          <w:sz w:val="24"/>
          <w:szCs w:val="24"/>
        </w:rPr>
        <w:t xml:space="preserve"> рада,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прямо </w:t>
      </w:r>
      <w:proofErr w:type="spellStart"/>
      <w:r>
        <w:rPr>
          <w:rFonts w:ascii="Times New Roman CYR" w:hAnsi="Times New Roman CYR" w:cs="Times New Roman CYR"/>
          <w:sz w:val="24"/>
          <w:szCs w:val="24"/>
        </w:rPr>
        <w:t>передбаченi</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п.п</w:t>
      </w:r>
      <w:proofErr w:type="spellEnd"/>
      <w:r>
        <w:rPr>
          <w:rFonts w:ascii="Times New Roman CYR" w:hAnsi="Times New Roman CYR" w:cs="Times New Roman CYR"/>
          <w:sz w:val="24"/>
          <w:szCs w:val="24"/>
        </w:rPr>
        <w:t xml:space="preserve">. 7.2.2, 7.3.2, 7.3.3 Статуту, без </w:t>
      </w:r>
      <w:proofErr w:type="spellStart"/>
      <w:r>
        <w:rPr>
          <w:rFonts w:ascii="Times New Roman CYR" w:hAnsi="Times New Roman CYR" w:cs="Times New Roman CYR"/>
          <w:sz w:val="24"/>
          <w:szCs w:val="24"/>
        </w:rPr>
        <w:t>їх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попередньої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письмової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згоди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w:t>
      </w:r>
    </w:p>
    <w:p w14:paraId="4A207832"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РЕВIЗIЙНА КОМIСIЯ:</w:t>
      </w:r>
    </w:p>
    <w:p w14:paraId="5AAFE403"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
    <w:p w14:paraId="28CB3CBB"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п. 7.5.5 Статуту та п.5 </w:t>
      </w:r>
      <w:proofErr w:type="spellStart"/>
      <w:r>
        <w:rPr>
          <w:rFonts w:ascii="Times New Roman CYR" w:hAnsi="Times New Roman CYR" w:cs="Times New Roman CYR"/>
          <w:sz w:val="24"/>
          <w:szCs w:val="24"/>
        </w:rPr>
        <w:t>Положення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Ревiзiйну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комiсiю</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компетенцiї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належить</w:t>
      </w:r>
      <w:proofErr w:type="spellEnd"/>
      <w:r>
        <w:rPr>
          <w:rFonts w:ascii="Times New Roman CYR" w:hAnsi="Times New Roman CYR" w:cs="Times New Roman CYR"/>
          <w:sz w:val="24"/>
          <w:szCs w:val="24"/>
        </w:rPr>
        <w:t>:</w:t>
      </w:r>
    </w:p>
    <w:p w14:paraId="17E58C28"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 </w:t>
      </w:r>
      <w:proofErr w:type="spellStart"/>
      <w:r>
        <w:rPr>
          <w:rFonts w:ascii="Times New Roman CYR" w:hAnsi="Times New Roman CYR" w:cs="Times New Roman CYR"/>
          <w:sz w:val="24"/>
          <w:szCs w:val="24"/>
        </w:rPr>
        <w:t>перевiрка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фiнансово-господарської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за результатами </w:t>
      </w:r>
      <w:proofErr w:type="spellStart"/>
      <w:r>
        <w:rPr>
          <w:rFonts w:ascii="Times New Roman CYR" w:hAnsi="Times New Roman CYR" w:cs="Times New Roman CYR"/>
          <w:sz w:val="24"/>
          <w:szCs w:val="24"/>
        </w:rPr>
        <w:t>фiнансового</w:t>
      </w:r>
      <w:proofErr w:type="spellEnd"/>
      <w:r>
        <w:rPr>
          <w:rFonts w:ascii="Times New Roman CYR" w:hAnsi="Times New Roman CYR" w:cs="Times New Roman CYR"/>
          <w:sz w:val="24"/>
          <w:szCs w:val="24"/>
        </w:rPr>
        <w:t xml:space="preserve"> року;</w:t>
      </w:r>
    </w:p>
    <w:p w14:paraId="5C3E932D"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 </w:t>
      </w:r>
      <w:proofErr w:type="spellStart"/>
      <w:r>
        <w:rPr>
          <w:rFonts w:ascii="Times New Roman CYR" w:hAnsi="Times New Roman CYR" w:cs="Times New Roman CYR"/>
          <w:sz w:val="24"/>
          <w:szCs w:val="24"/>
        </w:rPr>
        <w:t>спецiальна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перевiрка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фiнансово-господарської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w:t>
      </w:r>
    </w:p>
    <w:p w14:paraId="67A10B79"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п. 7.5.6 Статуту за </w:t>
      </w:r>
      <w:proofErr w:type="spellStart"/>
      <w:r>
        <w:rPr>
          <w:rFonts w:ascii="Times New Roman CYR" w:hAnsi="Times New Roman CYR" w:cs="Times New Roman CYR"/>
          <w:sz w:val="24"/>
          <w:szCs w:val="24"/>
        </w:rPr>
        <w:t>пiдсумками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перевiрок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Ревiзiйна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готує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висновки</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рекомендацiї</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яких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мiститься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
    <w:p w14:paraId="284210E7"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 </w:t>
      </w:r>
      <w:proofErr w:type="spellStart"/>
      <w:r>
        <w:rPr>
          <w:rFonts w:ascii="Times New Roman CYR" w:hAnsi="Times New Roman CYR" w:cs="Times New Roman CYR"/>
          <w:sz w:val="24"/>
          <w:szCs w:val="24"/>
        </w:rPr>
        <w:t>пiдтвердження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достовiрностi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повноти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даних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вiдповiдний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w:t>
      </w:r>
      <w:proofErr w:type="spellEnd"/>
      <w:r>
        <w:rPr>
          <w:rFonts w:ascii="Times New Roman CYR" w:hAnsi="Times New Roman CYR" w:cs="Times New Roman CYR"/>
          <w:sz w:val="24"/>
          <w:szCs w:val="24"/>
        </w:rPr>
        <w:t xml:space="preserve">; </w:t>
      </w:r>
    </w:p>
    <w:p w14:paraId="098F2FA2"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 </w:t>
      </w:r>
      <w:proofErr w:type="spellStart"/>
      <w:r>
        <w:rPr>
          <w:rFonts w:ascii="Times New Roman CYR" w:hAnsi="Times New Roman CYR" w:cs="Times New Roman CYR"/>
          <w:sz w:val="24"/>
          <w:szCs w:val="24"/>
        </w:rPr>
        <w:t>факти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порушення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законодавства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w:t>
      </w:r>
      <w:proofErr w:type="spellEnd"/>
      <w:r>
        <w:rPr>
          <w:rFonts w:ascii="Times New Roman CYR" w:hAnsi="Times New Roman CYR" w:cs="Times New Roman CYR"/>
          <w:sz w:val="24"/>
          <w:szCs w:val="24"/>
        </w:rPr>
        <w:t xml:space="preserve"> час </w:t>
      </w:r>
      <w:proofErr w:type="spellStart"/>
      <w:r>
        <w:rPr>
          <w:rFonts w:ascii="Times New Roman CYR" w:hAnsi="Times New Roman CYR" w:cs="Times New Roman CYR"/>
          <w:sz w:val="24"/>
          <w:szCs w:val="24"/>
        </w:rPr>
        <w:t>провадження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фiнансово-господарської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а </w:t>
      </w:r>
      <w:proofErr w:type="spellStart"/>
      <w:r>
        <w:rPr>
          <w:rFonts w:ascii="Times New Roman CYR" w:hAnsi="Times New Roman CYR" w:cs="Times New Roman CYR"/>
          <w:sz w:val="24"/>
          <w:szCs w:val="24"/>
        </w:rPr>
        <w:t>також</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встановленого</w:t>
      </w:r>
      <w:proofErr w:type="spellEnd"/>
      <w:r>
        <w:rPr>
          <w:rFonts w:ascii="Times New Roman CYR" w:hAnsi="Times New Roman CYR" w:cs="Times New Roman CYR"/>
          <w:sz w:val="24"/>
          <w:szCs w:val="24"/>
        </w:rPr>
        <w:t xml:space="preserve"> порядку </w:t>
      </w:r>
      <w:proofErr w:type="spellStart"/>
      <w:r>
        <w:rPr>
          <w:rFonts w:ascii="Times New Roman CYR" w:hAnsi="Times New Roman CYR" w:cs="Times New Roman CYR"/>
          <w:sz w:val="24"/>
          <w:szCs w:val="24"/>
        </w:rPr>
        <w:t>ведення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бухгалтерського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облiку</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w:t>
      </w:r>
    </w:p>
    <w:p w14:paraId="552318CA"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п. 7.5.6 Статуту </w:t>
      </w:r>
      <w:proofErr w:type="spellStart"/>
      <w:r>
        <w:rPr>
          <w:rFonts w:ascii="Times New Roman CYR" w:hAnsi="Times New Roman CYR" w:cs="Times New Roman CYR"/>
          <w:sz w:val="24"/>
          <w:szCs w:val="24"/>
        </w:rPr>
        <w:t>Ревiзiйна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комiсiя</w:t>
      </w:r>
      <w:proofErr w:type="spellEnd"/>
      <w:r>
        <w:rPr>
          <w:rFonts w:ascii="Times New Roman CYR" w:hAnsi="Times New Roman CYR" w:cs="Times New Roman CYR"/>
          <w:sz w:val="24"/>
          <w:szCs w:val="24"/>
        </w:rPr>
        <w:t xml:space="preserve"> проводить </w:t>
      </w:r>
      <w:proofErr w:type="spellStart"/>
      <w:r>
        <w:rPr>
          <w:rFonts w:ascii="Times New Roman CYR" w:hAnsi="Times New Roman CYR" w:cs="Times New Roman CYR"/>
          <w:sz w:val="24"/>
          <w:szCs w:val="24"/>
        </w:rPr>
        <w:t>також</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спецiальнi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перевiрки</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власною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iнiцiативою</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рiшенням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Генерального директора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вимогу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на момент </w:t>
      </w:r>
      <w:proofErr w:type="spellStart"/>
      <w:r>
        <w:rPr>
          <w:rFonts w:ascii="Times New Roman CYR" w:hAnsi="Times New Roman CYR" w:cs="Times New Roman CYR"/>
          <w:sz w:val="24"/>
          <w:szCs w:val="24"/>
        </w:rPr>
        <w:t>подання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вимоги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сукупно</w:t>
      </w:r>
      <w:proofErr w:type="spellEnd"/>
      <w:r>
        <w:rPr>
          <w:rFonts w:ascii="Times New Roman CYR" w:hAnsi="Times New Roman CYR" w:cs="Times New Roman CYR"/>
          <w:sz w:val="24"/>
          <w:szCs w:val="24"/>
        </w:rPr>
        <w:t xml:space="preserve"> є </w:t>
      </w:r>
      <w:proofErr w:type="spellStart"/>
      <w:r>
        <w:rPr>
          <w:rFonts w:ascii="Times New Roman CYR" w:hAnsi="Times New Roman CYR" w:cs="Times New Roman CYR"/>
          <w:sz w:val="24"/>
          <w:szCs w:val="24"/>
        </w:rPr>
        <w:t>власниками</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менше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нiж</w:t>
      </w:r>
      <w:proofErr w:type="spellEnd"/>
      <w:r>
        <w:rPr>
          <w:rFonts w:ascii="Times New Roman CYR" w:hAnsi="Times New Roman CYR" w:cs="Times New Roman CYR"/>
          <w:sz w:val="24"/>
          <w:szCs w:val="24"/>
        </w:rPr>
        <w:t xml:space="preserve"> 10 </w:t>
      </w:r>
      <w:proofErr w:type="spellStart"/>
      <w:r>
        <w:rPr>
          <w:rFonts w:ascii="Times New Roman CYR" w:hAnsi="Times New Roman CYR" w:cs="Times New Roman CYR"/>
          <w:sz w:val="24"/>
          <w:szCs w:val="24"/>
        </w:rPr>
        <w:t>вiдсоткiв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простих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пiдсумками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готує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висновки</w:t>
      </w:r>
      <w:proofErr w:type="spellEnd"/>
      <w:r>
        <w:rPr>
          <w:rFonts w:ascii="Times New Roman CYR" w:hAnsi="Times New Roman CYR" w:cs="Times New Roman CYR"/>
          <w:sz w:val="24"/>
          <w:szCs w:val="24"/>
        </w:rPr>
        <w:t xml:space="preserve">. </w:t>
      </w:r>
    </w:p>
    <w:p w14:paraId="3E7AED67"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
    <w:p w14:paraId="0CF2511A"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п. 5.1. </w:t>
      </w:r>
      <w:proofErr w:type="spellStart"/>
      <w:r>
        <w:rPr>
          <w:rFonts w:ascii="Times New Roman CYR" w:hAnsi="Times New Roman CYR" w:cs="Times New Roman CYR"/>
          <w:sz w:val="24"/>
          <w:szCs w:val="24"/>
        </w:rPr>
        <w:t>Положення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Ревiзiйну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комiсiю</w:t>
      </w:r>
      <w:proofErr w:type="spellEnd"/>
      <w:r>
        <w:rPr>
          <w:rFonts w:ascii="Times New Roman CYR" w:hAnsi="Times New Roman CYR" w:cs="Times New Roman CYR"/>
          <w:sz w:val="24"/>
          <w:szCs w:val="24"/>
        </w:rPr>
        <w:t xml:space="preserve"> Члени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мають</w:t>
      </w:r>
      <w:proofErr w:type="spellEnd"/>
      <w:r>
        <w:rPr>
          <w:rFonts w:ascii="Times New Roman CYR" w:hAnsi="Times New Roman CYR" w:cs="Times New Roman CYR"/>
          <w:sz w:val="24"/>
          <w:szCs w:val="24"/>
        </w:rPr>
        <w:t xml:space="preserve"> право:</w:t>
      </w:r>
    </w:p>
    <w:p w14:paraId="471E0D44"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отримувати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iнформацiю</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матерiали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бухгалтерську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документацiю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необхiдну</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виконання</w:t>
      </w:r>
      <w:proofErr w:type="spellEnd"/>
      <w:r>
        <w:rPr>
          <w:rFonts w:ascii="Times New Roman CYR" w:hAnsi="Times New Roman CYR" w:cs="Times New Roman CYR"/>
          <w:sz w:val="24"/>
          <w:szCs w:val="24"/>
        </w:rPr>
        <w:t xml:space="preserve"> ними </w:t>
      </w:r>
      <w:proofErr w:type="spellStart"/>
      <w:r>
        <w:rPr>
          <w:rFonts w:ascii="Times New Roman CYR" w:hAnsi="Times New Roman CYR" w:cs="Times New Roman CYR"/>
          <w:sz w:val="24"/>
          <w:szCs w:val="24"/>
        </w:rPr>
        <w:t>своїх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функцiй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перевiрки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отримувати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копiї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документiв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w:t>
      </w:r>
    </w:p>
    <w:p w14:paraId="66EFB3BB"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вносити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пропозицiї</w:t>
      </w:r>
      <w:proofErr w:type="spellEnd"/>
      <w:r>
        <w:rPr>
          <w:rFonts w:ascii="Times New Roman CYR" w:hAnsi="Times New Roman CYR" w:cs="Times New Roman CYR"/>
          <w:sz w:val="24"/>
          <w:szCs w:val="24"/>
        </w:rPr>
        <w:t xml:space="preserve"> до порядку денного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вимагати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скликання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позачергових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w:t>
      </w:r>
    </w:p>
    <w:p w14:paraId="14CEF875"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разi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незгоди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надавати</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письмовiй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формi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зауваження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w:t>
      </w:r>
    </w:p>
    <w:p w14:paraId="631E6D14"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iнiцiювати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Ревiзiйною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комiсiєю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скликання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позачергових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скликання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засiдання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w:t>
      </w:r>
    </w:p>
    <w:p w14:paraId="214B8A89"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
    <w:p w14:paraId="6A0E5D51"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Члени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можуть</w:t>
      </w:r>
      <w:proofErr w:type="spellEnd"/>
      <w:r>
        <w:rPr>
          <w:rFonts w:ascii="Times New Roman CYR" w:hAnsi="Times New Roman CYR" w:cs="Times New Roman CYR"/>
          <w:sz w:val="24"/>
          <w:szCs w:val="24"/>
        </w:rPr>
        <w:t xml:space="preserve"> бути </w:t>
      </w:r>
      <w:proofErr w:type="spellStart"/>
      <w:r>
        <w:rPr>
          <w:rFonts w:ascii="Times New Roman CYR" w:hAnsi="Times New Roman CYR" w:cs="Times New Roman CYR"/>
          <w:sz w:val="24"/>
          <w:szCs w:val="24"/>
        </w:rPr>
        <w:t>присутнiми</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брати</w:t>
      </w:r>
      <w:proofErr w:type="spellEnd"/>
      <w:r>
        <w:rPr>
          <w:rFonts w:ascii="Times New Roman CYR" w:hAnsi="Times New Roman CYR" w:cs="Times New Roman CYR"/>
          <w:sz w:val="24"/>
          <w:szCs w:val="24"/>
        </w:rPr>
        <w:t xml:space="preserve"> участь в </w:t>
      </w:r>
      <w:proofErr w:type="spellStart"/>
      <w:r>
        <w:rPr>
          <w:rFonts w:ascii="Times New Roman CYR" w:hAnsi="Times New Roman CYR" w:cs="Times New Roman CYR"/>
          <w:sz w:val="24"/>
          <w:szCs w:val="24"/>
        </w:rPr>
        <w:t>обговореннi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питань</w:t>
      </w:r>
      <w:proofErr w:type="spellEnd"/>
      <w:r>
        <w:rPr>
          <w:rFonts w:ascii="Times New Roman CYR" w:hAnsi="Times New Roman CYR" w:cs="Times New Roman CYR"/>
          <w:sz w:val="24"/>
          <w:szCs w:val="24"/>
        </w:rPr>
        <w:t xml:space="preserve"> порядку денного з правом </w:t>
      </w:r>
      <w:proofErr w:type="spellStart"/>
      <w:r>
        <w:rPr>
          <w:rFonts w:ascii="Times New Roman CYR" w:hAnsi="Times New Roman CYR" w:cs="Times New Roman CYR"/>
          <w:sz w:val="24"/>
          <w:szCs w:val="24"/>
        </w:rPr>
        <w:t>дорадчого</w:t>
      </w:r>
      <w:proofErr w:type="spellEnd"/>
      <w:r>
        <w:rPr>
          <w:rFonts w:ascii="Times New Roman CYR" w:hAnsi="Times New Roman CYR" w:cs="Times New Roman CYR"/>
          <w:sz w:val="24"/>
          <w:szCs w:val="24"/>
        </w:rPr>
        <w:t xml:space="preserve"> голосу, в </w:t>
      </w:r>
      <w:proofErr w:type="spellStart"/>
      <w:r>
        <w:rPr>
          <w:rFonts w:ascii="Times New Roman CYR" w:hAnsi="Times New Roman CYR" w:cs="Times New Roman CYR"/>
          <w:sz w:val="24"/>
          <w:szCs w:val="24"/>
        </w:rPr>
        <w:t>разi</w:t>
      </w:r>
      <w:proofErr w:type="spellEnd"/>
      <w:r>
        <w:rPr>
          <w:rFonts w:ascii="Times New Roman CYR" w:hAnsi="Times New Roman CYR" w:cs="Times New Roman CYR"/>
          <w:sz w:val="24"/>
          <w:szCs w:val="24"/>
        </w:rPr>
        <w:t xml:space="preserve"> коли </w:t>
      </w:r>
      <w:proofErr w:type="spellStart"/>
      <w:r>
        <w:rPr>
          <w:rFonts w:ascii="Times New Roman CYR" w:hAnsi="Times New Roman CYR" w:cs="Times New Roman CYR"/>
          <w:sz w:val="24"/>
          <w:szCs w:val="24"/>
        </w:rPr>
        <w:t>вiн</w:t>
      </w:r>
      <w:proofErr w:type="spellEnd"/>
      <w:r>
        <w:rPr>
          <w:rFonts w:ascii="Times New Roman CYR" w:hAnsi="Times New Roman CYR" w:cs="Times New Roman CYR"/>
          <w:sz w:val="24"/>
          <w:szCs w:val="24"/>
        </w:rPr>
        <w:t xml:space="preserve"> не є </w:t>
      </w:r>
      <w:proofErr w:type="spellStart"/>
      <w:r>
        <w:rPr>
          <w:rFonts w:ascii="Times New Roman CYR" w:hAnsi="Times New Roman CYR" w:cs="Times New Roman CYR"/>
          <w:sz w:val="24"/>
          <w:szCs w:val="24"/>
        </w:rPr>
        <w:t>акцiонером</w:t>
      </w:r>
      <w:proofErr w:type="spellEnd"/>
      <w:r>
        <w:rPr>
          <w:rFonts w:ascii="Times New Roman CYR" w:hAnsi="Times New Roman CYR" w:cs="Times New Roman CYR"/>
          <w:sz w:val="24"/>
          <w:szCs w:val="24"/>
        </w:rPr>
        <w:t>;</w:t>
      </w:r>
    </w:p>
    <w:p w14:paraId="441EEB6E"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вимагати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працiвникiв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пояснень</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питань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вiднесенi</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компетенцiї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w:t>
      </w:r>
    </w:p>
    <w:p w14:paraId="713AB03A"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здiйснювати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передбаченi</w:t>
      </w:r>
      <w:proofErr w:type="spellEnd"/>
      <w:r>
        <w:rPr>
          <w:rFonts w:ascii="Times New Roman CYR" w:hAnsi="Times New Roman CYR" w:cs="Times New Roman CYR"/>
          <w:sz w:val="24"/>
          <w:szCs w:val="24"/>
        </w:rPr>
        <w:t xml:space="preserve"> Статутом та </w:t>
      </w:r>
      <w:proofErr w:type="spellStart"/>
      <w:r>
        <w:rPr>
          <w:rFonts w:ascii="Times New Roman CYR" w:hAnsi="Times New Roman CYR" w:cs="Times New Roman CYR"/>
          <w:sz w:val="24"/>
          <w:szCs w:val="24"/>
        </w:rPr>
        <w:t>чинним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законодавством</w:t>
      </w:r>
      <w:proofErr w:type="spellEnd"/>
      <w:r>
        <w:rPr>
          <w:rFonts w:ascii="Times New Roman CYR" w:hAnsi="Times New Roman CYR" w:cs="Times New Roman CYR"/>
          <w:sz w:val="24"/>
          <w:szCs w:val="24"/>
        </w:rPr>
        <w:t>.</w:t>
      </w:r>
    </w:p>
    <w:p w14:paraId="73879608"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
    <w:p w14:paraId="33939F94"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Головний</w:t>
      </w:r>
      <w:proofErr w:type="spellEnd"/>
      <w:r>
        <w:rPr>
          <w:rFonts w:ascii="Times New Roman CYR" w:hAnsi="Times New Roman CYR" w:cs="Times New Roman CYR"/>
          <w:sz w:val="24"/>
          <w:szCs w:val="24"/>
        </w:rPr>
        <w:t xml:space="preserve"> бухгалтер </w:t>
      </w:r>
      <w:proofErr w:type="spellStart"/>
      <w:r>
        <w:rPr>
          <w:rFonts w:ascii="Times New Roman CYR" w:hAnsi="Times New Roman CYR" w:cs="Times New Roman CYR"/>
          <w:sz w:val="24"/>
          <w:szCs w:val="24"/>
        </w:rPr>
        <w:t>має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повноваження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чинного </w:t>
      </w:r>
      <w:proofErr w:type="spellStart"/>
      <w:r>
        <w:rPr>
          <w:rFonts w:ascii="Times New Roman CYR" w:hAnsi="Times New Roman CYR" w:cs="Times New Roman CYR"/>
          <w:sz w:val="24"/>
          <w:szCs w:val="24"/>
        </w:rPr>
        <w:t>законодавства</w:t>
      </w:r>
      <w:proofErr w:type="spellEnd"/>
      <w:r>
        <w:rPr>
          <w:rFonts w:ascii="Times New Roman CYR" w:hAnsi="Times New Roman CYR" w:cs="Times New Roman CYR"/>
          <w:sz w:val="24"/>
          <w:szCs w:val="24"/>
        </w:rPr>
        <w:t xml:space="preserve"> у тому </w:t>
      </w:r>
      <w:proofErr w:type="spellStart"/>
      <w:r>
        <w:rPr>
          <w:rFonts w:ascii="Times New Roman CYR" w:hAnsi="Times New Roman CYR" w:cs="Times New Roman CYR"/>
          <w:sz w:val="24"/>
          <w:szCs w:val="24"/>
        </w:rPr>
        <w:t>числi</w:t>
      </w:r>
      <w:proofErr w:type="spellEnd"/>
      <w:r>
        <w:rPr>
          <w:rFonts w:ascii="Times New Roman CYR" w:hAnsi="Times New Roman CYR" w:cs="Times New Roman CYR"/>
          <w:sz w:val="24"/>
          <w:szCs w:val="24"/>
        </w:rPr>
        <w:t xml:space="preserve">: </w:t>
      </w:r>
    </w:p>
    <w:p w14:paraId="415DAF2E"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iменi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бухгалтерiї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представляти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iнтереси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пiдприємства</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взаємовiдносинах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структурними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пiдроздiлами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iншими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органiзацiями</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господарсько-фiнансових</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питань</w:t>
      </w:r>
      <w:proofErr w:type="spellEnd"/>
      <w:r>
        <w:rPr>
          <w:rFonts w:ascii="Times New Roman CYR" w:hAnsi="Times New Roman CYR" w:cs="Times New Roman CYR"/>
          <w:sz w:val="24"/>
          <w:szCs w:val="24"/>
        </w:rPr>
        <w:t xml:space="preserve">; </w:t>
      </w:r>
    </w:p>
    <w:p w14:paraId="42165D50"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межах </w:t>
      </w:r>
      <w:proofErr w:type="spellStart"/>
      <w:r>
        <w:rPr>
          <w:rFonts w:ascii="Times New Roman CYR" w:hAnsi="Times New Roman CYR" w:cs="Times New Roman CYR"/>
          <w:sz w:val="24"/>
          <w:szCs w:val="24"/>
        </w:rPr>
        <w:t>своєї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компетенцiї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пiдписувати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вiзувати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документи</w:t>
      </w:r>
      <w:proofErr w:type="spellEnd"/>
      <w:r>
        <w:rPr>
          <w:rFonts w:ascii="Times New Roman CYR" w:hAnsi="Times New Roman CYR" w:cs="Times New Roman CYR"/>
          <w:sz w:val="24"/>
          <w:szCs w:val="24"/>
        </w:rPr>
        <w:t xml:space="preserve">; </w:t>
      </w:r>
    </w:p>
    <w:p w14:paraId="6F06AB96"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самостiйно</w:t>
      </w:r>
      <w:proofErr w:type="spellEnd"/>
      <w:r>
        <w:rPr>
          <w:rFonts w:ascii="Times New Roman CYR" w:hAnsi="Times New Roman CYR" w:cs="Times New Roman CYR"/>
          <w:sz w:val="24"/>
          <w:szCs w:val="24"/>
        </w:rPr>
        <w:t xml:space="preserve"> вести </w:t>
      </w:r>
      <w:proofErr w:type="spellStart"/>
      <w:r>
        <w:rPr>
          <w:rFonts w:ascii="Times New Roman CYR" w:hAnsi="Times New Roman CYR" w:cs="Times New Roman CYR"/>
          <w:sz w:val="24"/>
          <w:szCs w:val="24"/>
        </w:rPr>
        <w:t>листування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структурними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пiдроздiлами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пiдприємства</w:t>
      </w:r>
      <w:proofErr w:type="spellEnd"/>
      <w:r>
        <w:rPr>
          <w:rFonts w:ascii="Times New Roman CYR" w:hAnsi="Times New Roman CYR" w:cs="Times New Roman CYR"/>
          <w:sz w:val="24"/>
          <w:szCs w:val="24"/>
        </w:rPr>
        <w:t xml:space="preserve">, а </w:t>
      </w:r>
      <w:proofErr w:type="spellStart"/>
      <w:r>
        <w:rPr>
          <w:rFonts w:ascii="Times New Roman CYR" w:hAnsi="Times New Roman CYR" w:cs="Times New Roman CYR"/>
          <w:sz w:val="24"/>
          <w:szCs w:val="24"/>
        </w:rPr>
        <w:t>також</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iншими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органiзацiями</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питань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належать до </w:t>
      </w:r>
      <w:proofErr w:type="spellStart"/>
      <w:r>
        <w:rPr>
          <w:rFonts w:ascii="Times New Roman CYR" w:hAnsi="Times New Roman CYR" w:cs="Times New Roman CYR"/>
          <w:sz w:val="24"/>
          <w:szCs w:val="24"/>
        </w:rPr>
        <w:t>компетенцiї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бухгалтерiї</w:t>
      </w:r>
      <w:proofErr w:type="spellEnd"/>
      <w:r>
        <w:rPr>
          <w:rFonts w:ascii="Times New Roman CYR" w:hAnsi="Times New Roman CYR" w:cs="Times New Roman CYR"/>
          <w:sz w:val="24"/>
          <w:szCs w:val="24"/>
        </w:rPr>
        <w:t xml:space="preserve"> та не </w:t>
      </w:r>
      <w:proofErr w:type="spellStart"/>
      <w:r>
        <w:rPr>
          <w:rFonts w:ascii="Times New Roman CYR" w:hAnsi="Times New Roman CYR" w:cs="Times New Roman CYR"/>
          <w:sz w:val="24"/>
          <w:szCs w:val="24"/>
        </w:rPr>
        <w:t>вимагають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керiвника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пiдприємства</w:t>
      </w:r>
      <w:proofErr w:type="spellEnd"/>
      <w:r>
        <w:rPr>
          <w:rFonts w:ascii="Times New Roman CYR" w:hAnsi="Times New Roman CYR" w:cs="Times New Roman CYR"/>
          <w:sz w:val="24"/>
          <w:szCs w:val="24"/>
        </w:rPr>
        <w:t xml:space="preserve">; </w:t>
      </w:r>
    </w:p>
    <w:p w14:paraId="6DF19E6A"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вносити</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розгляд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керiвника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пропозицiї</w:t>
      </w:r>
      <w:proofErr w:type="spellEnd"/>
      <w:r>
        <w:rPr>
          <w:rFonts w:ascii="Times New Roman CYR" w:hAnsi="Times New Roman CYR" w:cs="Times New Roman CYR"/>
          <w:sz w:val="24"/>
          <w:szCs w:val="24"/>
        </w:rPr>
        <w:t xml:space="preserve"> по </w:t>
      </w:r>
      <w:proofErr w:type="spellStart"/>
      <w:r>
        <w:rPr>
          <w:rFonts w:ascii="Times New Roman CYR" w:hAnsi="Times New Roman CYR" w:cs="Times New Roman CYR"/>
          <w:sz w:val="24"/>
          <w:szCs w:val="24"/>
        </w:rPr>
        <w:t>вдосконаленню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роботи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пов'язаної</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обов'язками</w:t>
      </w:r>
      <w:proofErr w:type="spellEnd"/>
      <w:r>
        <w:rPr>
          <w:rFonts w:ascii="Times New Roman CYR" w:hAnsi="Times New Roman CYR" w:cs="Times New Roman CYR"/>
          <w:sz w:val="24"/>
          <w:szCs w:val="24"/>
        </w:rPr>
        <w:t xml:space="preserve"> головного бухгалтера; </w:t>
      </w:r>
    </w:p>
    <w:p w14:paraId="69572B56"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вносити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пропозицiї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керiвнику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пiдприємства</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притягнення</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матерiальної</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дисциплiнарної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вiдповiдальностi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за результатами </w:t>
      </w:r>
      <w:proofErr w:type="spellStart"/>
      <w:r>
        <w:rPr>
          <w:rFonts w:ascii="Times New Roman CYR" w:hAnsi="Times New Roman CYR" w:cs="Times New Roman CYR"/>
          <w:sz w:val="24"/>
          <w:szCs w:val="24"/>
        </w:rPr>
        <w:t>перевiрок</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заохочення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працiвникiв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lastRenderedPageBreak/>
        <w:t>вiдзначилися</w:t>
      </w:r>
      <w:proofErr w:type="spellEnd"/>
      <w:r>
        <w:rPr>
          <w:rFonts w:ascii="Times New Roman CYR" w:hAnsi="Times New Roman CYR" w:cs="Times New Roman CYR"/>
          <w:sz w:val="24"/>
          <w:szCs w:val="24"/>
        </w:rPr>
        <w:t xml:space="preserve">; </w:t>
      </w:r>
    </w:p>
    <w:p w14:paraId="5026728F"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межах </w:t>
      </w:r>
      <w:proofErr w:type="spellStart"/>
      <w:r>
        <w:rPr>
          <w:rFonts w:ascii="Times New Roman CYR" w:hAnsi="Times New Roman CYR" w:cs="Times New Roman CYR"/>
          <w:sz w:val="24"/>
          <w:szCs w:val="24"/>
        </w:rPr>
        <w:t>своєї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компетенцiї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повiдомляти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керiвнику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пiдприємства</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всi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виявленi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недолiки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пiдприємства</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вносити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пропозицiї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їх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усунення</w:t>
      </w:r>
      <w:proofErr w:type="spellEnd"/>
      <w:r>
        <w:rPr>
          <w:rFonts w:ascii="Times New Roman CYR" w:hAnsi="Times New Roman CYR" w:cs="Times New Roman CYR"/>
          <w:sz w:val="24"/>
          <w:szCs w:val="24"/>
        </w:rPr>
        <w:t xml:space="preserve">; </w:t>
      </w:r>
    </w:p>
    <w:p w14:paraId="6E05BC80"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вимагати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отримувати</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фахiвцiв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iнформацiю</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документи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необхiднi</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виконання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його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обов'язкiв</w:t>
      </w:r>
      <w:proofErr w:type="spellEnd"/>
      <w:r>
        <w:rPr>
          <w:rFonts w:ascii="Times New Roman CYR" w:hAnsi="Times New Roman CYR" w:cs="Times New Roman CYR"/>
          <w:sz w:val="24"/>
          <w:szCs w:val="24"/>
        </w:rPr>
        <w:t xml:space="preserve">; </w:t>
      </w:r>
    </w:p>
    <w:p w14:paraId="6D1D718F"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залучати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фахiвцiв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усiх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структурних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пiдроздiлiв</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виконання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покладених</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нього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завдань</w:t>
      </w:r>
      <w:proofErr w:type="spellEnd"/>
      <w:r>
        <w:rPr>
          <w:rFonts w:ascii="Times New Roman CYR" w:hAnsi="Times New Roman CYR" w:cs="Times New Roman CYR"/>
          <w:sz w:val="24"/>
          <w:szCs w:val="24"/>
        </w:rPr>
        <w:t xml:space="preserve">; </w:t>
      </w:r>
    </w:p>
    <w:p w14:paraId="1D9A6CEB"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вимагати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керiвника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керiвникiв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сприяння</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виконаннi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обов'язкiв</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реалiзацiї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своїх</w:t>
      </w:r>
      <w:proofErr w:type="spellEnd"/>
      <w:r>
        <w:rPr>
          <w:rFonts w:ascii="Times New Roman CYR" w:hAnsi="Times New Roman CYR" w:cs="Times New Roman CYR"/>
          <w:sz w:val="24"/>
          <w:szCs w:val="24"/>
        </w:rPr>
        <w:t xml:space="preserve"> прав як головного бухгалтера. </w:t>
      </w:r>
    </w:p>
    <w:p w14:paraId="4851317D"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
    <w:p w14:paraId="6DE45223"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10) </w:t>
      </w:r>
      <w:proofErr w:type="spellStart"/>
      <w:r>
        <w:rPr>
          <w:rFonts w:ascii="Times New Roman CYR" w:hAnsi="Times New Roman CYR" w:cs="Times New Roman CYR"/>
          <w:b/>
          <w:bCs/>
          <w:sz w:val="24"/>
          <w:szCs w:val="24"/>
        </w:rPr>
        <w:t>Висловлення</w:t>
      </w:r>
      <w:proofErr w:type="spellEnd"/>
      <w:r>
        <w:rPr>
          <w:rFonts w:ascii="Times New Roman CYR" w:hAnsi="Times New Roman CYR" w:cs="Times New Roman CYR"/>
          <w:b/>
          <w:bCs/>
          <w:sz w:val="24"/>
          <w:szCs w:val="24"/>
        </w:rPr>
        <w:t xml:space="preserve"> думки аудитора (</w:t>
      </w:r>
      <w:proofErr w:type="spellStart"/>
      <w:r>
        <w:rPr>
          <w:rFonts w:ascii="Times New Roman CYR" w:hAnsi="Times New Roman CYR" w:cs="Times New Roman CYR"/>
          <w:b/>
          <w:bCs/>
          <w:sz w:val="24"/>
          <w:szCs w:val="24"/>
        </w:rPr>
        <w:t>аудиторської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фірми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щодо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інформації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зазначеної</w:t>
      </w:r>
      <w:proofErr w:type="spellEnd"/>
      <w:r>
        <w:rPr>
          <w:rFonts w:ascii="Times New Roman CYR" w:hAnsi="Times New Roman CYR" w:cs="Times New Roman CYR"/>
          <w:b/>
          <w:bCs/>
          <w:sz w:val="24"/>
          <w:szCs w:val="24"/>
        </w:rPr>
        <w:t xml:space="preserve"> у </w:t>
      </w:r>
      <w:proofErr w:type="spellStart"/>
      <w:r>
        <w:rPr>
          <w:rFonts w:ascii="Times New Roman CYR" w:hAnsi="Times New Roman CYR" w:cs="Times New Roman CYR"/>
          <w:b/>
          <w:bCs/>
          <w:sz w:val="24"/>
          <w:szCs w:val="24"/>
        </w:rPr>
        <w:t>підпунктах</w:t>
      </w:r>
      <w:proofErr w:type="spellEnd"/>
      <w:r>
        <w:rPr>
          <w:rFonts w:ascii="Times New Roman CYR" w:hAnsi="Times New Roman CYR" w:cs="Times New Roman CYR"/>
          <w:b/>
          <w:bCs/>
          <w:sz w:val="24"/>
          <w:szCs w:val="24"/>
        </w:rPr>
        <w:t xml:space="preserve"> 5-9 </w:t>
      </w:r>
      <w:proofErr w:type="spellStart"/>
      <w:r>
        <w:rPr>
          <w:rFonts w:ascii="Times New Roman CYR" w:hAnsi="Times New Roman CYR" w:cs="Times New Roman CYR"/>
          <w:b/>
          <w:bCs/>
          <w:sz w:val="24"/>
          <w:szCs w:val="24"/>
        </w:rPr>
        <w:t>цього</w:t>
      </w:r>
      <w:proofErr w:type="spellEnd"/>
      <w:r>
        <w:rPr>
          <w:rFonts w:ascii="Times New Roman CYR" w:hAnsi="Times New Roman CYR" w:cs="Times New Roman CYR"/>
          <w:b/>
          <w:bCs/>
          <w:sz w:val="24"/>
          <w:szCs w:val="24"/>
        </w:rPr>
        <w:t xml:space="preserve"> пункту, а </w:t>
      </w:r>
      <w:proofErr w:type="spellStart"/>
      <w:r>
        <w:rPr>
          <w:rFonts w:ascii="Times New Roman CYR" w:hAnsi="Times New Roman CYR" w:cs="Times New Roman CYR"/>
          <w:b/>
          <w:bCs/>
          <w:sz w:val="24"/>
          <w:szCs w:val="24"/>
        </w:rPr>
        <w:t>також</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перевірки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інформації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зазначеної</w:t>
      </w:r>
      <w:proofErr w:type="spellEnd"/>
      <w:r>
        <w:rPr>
          <w:rFonts w:ascii="Times New Roman CYR" w:hAnsi="Times New Roman CYR" w:cs="Times New Roman CYR"/>
          <w:b/>
          <w:bCs/>
          <w:sz w:val="24"/>
          <w:szCs w:val="24"/>
        </w:rPr>
        <w:t xml:space="preserve"> в </w:t>
      </w:r>
      <w:proofErr w:type="spellStart"/>
      <w:r>
        <w:rPr>
          <w:rFonts w:ascii="Times New Roman CYR" w:hAnsi="Times New Roman CYR" w:cs="Times New Roman CYR"/>
          <w:b/>
          <w:bCs/>
          <w:sz w:val="24"/>
          <w:szCs w:val="24"/>
        </w:rPr>
        <w:t>підпунктах</w:t>
      </w:r>
      <w:proofErr w:type="spellEnd"/>
      <w:r>
        <w:rPr>
          <w:rFonts w:ascii="Times New Roman CYR" w:hAnsi="Times New Roman CYR" w:cs="Times New Roman CYR"/>
          <w:b/>
          <w:bCs/>
          <w:sz w:val="24"/>
          <w:szCs w:val="24"/>
        </w:rPr>
        <w:t xml:space="preserve"> 1-4 </w:t>
      </w:r>
      <w:proofErr w:type="spellStart"/>
      <w:r>
        <w:rPr>
          <w:rFonts w:ascii="Times New Roman CYR" w:hAnsi="Times New Roman CYR" w:cs="Times New Roman CYR"/>
          <w:b/>
          <w:bCs/>
          <w:sz w:val="24"/>
          <w:szCs w:val="24"/>
        </w:rPr>
        <w:t>цього</w:t>
      </w:r>
      <w:proofErr w:type="spellEnd"/>
      <w:r>
        <w:rPr>
          <w:rFonts w:ascii="Times New Roman CYR" w:hAnsi="Times New Roman CYR" w:cs="Times New Roman CYR"/>
          <w:b/>
          <w:bCs/>
          <w:sz w:val="24"/>
          <w:szCs w:val="24"/>
        </w:rPr>
        <w:t xml:space="preserve"> пункту</w:t>
      </w:r>
    </w:p>
    <w:p w14:paraId="6B2FFEB9"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Висловлення</w:t>
      </w:r>
      <w:proofErr w:type="spellEnd"/>
      <w:r>
        <w:rPr>
          <w:rFonts w:ascii="Times New Roman CYR" w:hAnsi="Times New Roman CYR" w:cs="Times New Roman CYR"/>
          <w:sz w:val="24"/>
          <w:szCs w:val="24"/>
        </w:rPr>
        <w:t xml:space="preserve"> думки аудитора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зазначеної</w:t>
      </w:r>
      <w:proofErr w:type="spellEnd"/>
      <w:r>
        <w:rPr>
          <w:rFonts w:ascii="Times New Roman CYR" w:hAnsi="Times New Roman CYR" w:cs="Times New Roman CYR"/>
          <w:sz w:val="24"/>
          <w:szCs w:val="24"/>
        </w:rPr>
        <w:t xml:space="preserve"> в п.5-9 </w:t>
      </w:r>
      <w:proofErr w:type="spellStart"/>
      <w:r>
        <w:rPr>
          <w:rFonts w:ascii="Times New Roman CYR" w:hAnsi="Times New Roman CYR" w:cs="Times New Roman CYR"/>
          <w:sz w:val="24"/>
          <w:szCs w:val="24"/>
        </w:rPr>
        <w:t>цього</w:t>
      </w:r>
      <w:proofErr w:type="spellEnd"/>
      <w:r>
        <w:rPr>
          <w:rFonts w:ascii="Times New Roman CYR" w:hAnsi="Times New Roman CYR" w:cs="Times New Roman CYR"/>
          <w:sz w:val="24"/>
          <w:szCs w:val="24"/>
        </w:rPr>
        <w:t xml:space="preserve"> пункту, а </w:t>
      </w:r>
      <w:proofErr w:type="spellStart"/>
      <w:r>
        <w:rPr>
          <w:rFonts w:ascii="Times New Roman CYR" w:hAnsi="Times New Roman CYR" w:cs="Times New Roman CYR"/>
          <w:sz w:val="24"/>
          <w:szCs w:val="24"/>
        </w:rPr>
        <w:t>також</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перевiрки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зазначеної</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п.п</w:t>
      </w:r>
      <w:proofErr w:type="spellEnd"/>
      <w:r>
        <w:rPr>
          <w:rFonts w:ascii="Times New Roman CYR" w:hAnsi="Times New Roman CYR" w:cs="Times New Roman CYR"/>
          <w:sz w:val="24"/>
          <w:szCs w:val="24"/>
        </w:rPr>
        <w:t xml:space="preserve">. 1-4 </w:t>
      </w:r>
      <w:proofErr w:type="spellStart"/>
      <w:r>
        <w:rPr>
          <w:rFonts w:ascii="Times New Roman CYR" w:hAnsi="Times New Roman CYR" w:cs="Times New Roman CYR"/>
          <w:sz w:val="24"/>
          <w:szCs w:val="24"/>
        </w:rPr>
        <w:t>цього</w:t>
      </w:r>
      <w:proofErr w:type="spellEnd"/>
      <w:r>
        <w:rPr>
          <w:rFonts w:ascii="Times New Roman CYR" w:hAnsi="Times New Roman CYR" w:cs="Times New Roman CYR"/>
          <w:sz w:val="24"/>
          <w:szCs w:val="24"/>
        </w:rPr>
        <w:t xml:space="preserve"> пункту </w:t>
      </w:r>
      <w:proofErr w:type="spellStart"/>
      <w:r>
        <w:rPr>
          <w:rFonts w:ascii="Times New Roman CYR" w:hAnsi="Times New Roman CYR" w:cs="Times New Roman CYR"/>
          <w:sz w:val="24"/>
          <w:szCs w:val="24"/>
        </w:rPr>
        <w:t>мiститься</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Звiтi</w:t>
      </w:r>
      <w:proofErr w:type="spellEnd"/>
      <w:r>
        <w:rPr>
          <w:rFonts w:ascii="Times New Roman CYR" w:hAnsi="Times New Roman CYR" w:cs="Times New Roman CYR"/>
          <w:sz w:val="24"/>
          <w:szCs w:val="24"/>
        </w:rPr>
        <w:t xml:space="preserve"> незалежного аудитора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роздiлi</w:t>
      </w:r>
      <w:proofErr w:type="spellEnd"/>
      <w:r>
        <w:rPr>
          <w:rFonts w:ascii="Times New Roman CYR" w:hAnsi="Times New Roman CYR" w:cs="Times New Roman CYR"/>
          <w:sz w:val="24"/>
          <w:szCs w:val="24"/>
        </w:rPr>
        <w:t>: РОЗКРИТТЯ IНФОРМАЦIЇ У ВIДПОВIДНОСТI ДО  ЧАСТИНИ ТРЕТЬОЇ СТАТТI 127 ЗАКОНУ УКРАЇНИ "ПРО РИНКИ КАПIТАЛУ ТА ОРГАНIЗОВАНI ТОВАРНI РИНКИ" (</w:t>
      </w:r>
      <w:proofErr w:type="spellStart"/>
      <w:r>
        <w:rPr>
          <w:rFonts w:ascii="Times New Roman CYR" w:hAnsi="Times New Roman CYR" w:cs="Times New Roman CYR"/>
          <w:sz w:val="24"/>
          <w:szCs w:val="24"/>
        </w:rPr>
        <w:t>повний</w:t>
      </w:r>
      <w:proofErr w:type="spellEnd"/>
      <w:r>
        <w:rPr>
          <w:rFonts w:ascii="Times New Roman CYR" w:hAnsi="Times New Roman CYR" w:cs="Times New Roman CYR"/>
          <w:sz w:val="24"/>
          <w:szCs w:val="24"/>
        </w:rPr>
        <w:t xml:space="preserve"> текст </w:t>
      </w:r>
      <w:proofErr w:type="spellStart"/>
      <w:r>
        <w:rPr>
          <w:rFonts w:ascii="Times New Roman CYR" w:hAnsi="Times New Roman CYR" w:cs="Times New Roman CYR"/>
          <w:sz w:val="24"/>
          <w:szCs w:val="24"/>
        </w:rPr>
        <w:t>звiту</w:t>
      </w:r>
      <w:proofErr w:type="spellEnd"/>
      <w:r>
        <w:rPr>
          <w:rFonts w:ascii="Times New Roman CYR" w:hAnsi="Times New Roman CYR" w:cs="Times New Roman CYR"/>
          <w:sz w:val="24"/>
          <w:szCs w:val="24"/>
        </w:rPr>
        <w:t xml:space="preserve"> незалежного аудитора див. </w:t>
      </w:r>
      <w:proofErr w:type="spellStart"/>
      <w:r>
        <w:rPr>
          <w:rFonts w:ascii="Times New Roman CYR" w:hAnsi="Times New Roman CYR" w:cs="Times New Roman CYR"/>
          <w:sz w:val="24"/>
          <w:szCs w:val="24"/>
        </w:rPr>
        <w:t>роздiл</w:t>
      </w:r>
      <w:proofErr w:type="spellEnd"/>
      <w:r>
        <w:rPr>
          <w:rFonts w:ascii="Times New Roman CYR" w:hAnsi="Times New Roman CYR" w:cs="Times New Roman CYR"/>
          <w:sz w:val="24"/>
          <w:szCs w:val="24"/>
        </w:rPr>
        <w:t xml:space="preserve"> 30 </w:t>
      </w:r>
      <w:proofErr w:type="spellStart"/>
      <w:r>
        <w:rPr>
          <w:rFonts w:ascii="Times New Roman CYR" w:hAnsi="Times New Roman CYR" w:cs="Times New Roman CYR"/>
          <w:sz w:val="24"/>
          <w:szCs w:val="24"/>
        </w:rPr>
        <w:t>цiєї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w:t>
      </w:r>
    </w:p>
    <w:p w14:paraId="2B4C02B5"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
    <w:p w14:paraId="1E10AB34"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11) </w:t>
      </w:r>
      <w:proofErr w:type="spellStart"/>
      <w:r>
        <w:rPr>
          <w:rFonts w:ascii="Times New Roman CYR" w:hAnsi="Times New Roman CYR" w:cs="Times New Roman CYR"/>
          <w:b/>
          <w:bCs/>
          <w:sz w:val="24"/>
          <w:szCs w:val="24"/>
        </w:rPr>
        <w:t>Інформація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передбачена</w:t>
      </w:r>
      <w:proofErr w:type="spellEnd"/>
      <w:r>
        <w:rPr>
          <w:rFonts w:ascii="Times New Roman CYR" w:hAnsi="Times New Roman CYR" w:cs="Times New Roman CYR"/>
          <w:b/>
          <w:bCs/>
          <w:sz w:val="24"/>
          <w:szCs w:val="24"/>
        </w:rPr>
        <w:t xml:space="preserve"> Законом </w:t>
      </w:r>
      <w:proofErr w:type="spellStart"/>
      <w:r>
        <w:rPr>
          <w:rFonts w:ascii="Times New Roman CYR" w:hAnsi="Times New Roman CYR" w:cs="Times New Roman CYR"/>
          <w:b/>
          <w:bCs/>
          <w:sz w:val="24"/>
          <w:szCs w:val="24"/>
        </w:rPr>
        <w:t>України</w:t>
      </w:r>
      <w:proofErr w:type="spellEnd"/>
      <w:r>
        <w:rPr>
          <w:rFonts w:ascii="Times New Roman CYR" w:hAnsi="Times New Roman CYR" w:cs="Times New Roman CYR"/>
          <w:b/>
          <w:bCs/>
          <w:sz w:val="24"/>
          <w:szCs w:val="24"/>
        </w:rPr>
        <w:t xml:space="preserve"> "Про </w:t>
      </w:r>
      <w:proofErr w:type="spellStart"/>
      <w:r>
        <w:rPr>
          <w:rFonts w:ascii="Times New Roman CYR" w:hAnsi="Times New Roman CYR" w:cs="Times New Roman CYR"/>
          <w:b/>
          <w:bCs/>
          <w:sz w:val="24"/>
          <w:szCs w:val="24"/>
        </w:rPr>
        <w:t>фінансові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послуги</w:t>
      </w:r>
      <w:proofErr w:type="spellEnd"/>
      <w:r>
        <w:rPr>
          <w:rFonts w:ascii="Times New Roman CYR" w:hAnsi="Times New Roman CYR" w:cs="Times New Roman CYR"/>
          <w:b/>
          <w:bCs/>
          <w:sz w:val="24"/>
          <w:szCs w:val="24"/>
        </w:rPr>
        <w:t xml:space="preserve"> та </w:t>
      </w:r>
      <w:proofErr w:type="spellStart"/>
      <w:r>
        <w:rPr>
          <w:rFonts w:ascii="Times New Roman CYR" w:hAnsi="Times New Roman CYR" w:cs="Times New Roman CYR"/>
          <w:b/>
          <w:bCs/>
          <w:sz w:val="24"/>
          <w:szCs w:val="24"/>
        </w:rPr>
        <w:t>державне</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регулювання</w:t>
      </w:r>
      <w:proofErr w:type="spellEnd"/>
      <w:r>
        <w:rPr>
          <w:rFonts w:ascii="Times New Roman CYR" w:hAnsi="Times New Roman CYR" w:cs="Times New Roman CYR"/>
          <w:b/>
          <w:bCs/>
          <w:sz w:val="24"/>
          <w:szCs w:val="24"/>
        </w:rPr>
        <w:t xml:space="preserve"> ринку </w:t>
      </w:r>
      <w:proofErr w:type="spellStart"/>
      <w:r>
        <w:rPr>
          <w:rFonts w:ascii="Times New Roman CYR" w:hAnsi="Times New Roman CYR" w:cs="Times New Roman CYR"/>
          <w:b/>
          <w:bCs/>
          <w:sz w:val="24"/>
          <w:szCs w:val="24"/>
        </w:rPr>
        <w:t>фінансових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послуг</w:t>
      </w:r>
      <w:proofErr w:type="spellEnd"/>
      <w:r>
        <w:rPr>
          <w:rFonts w:ascii="Times New Roman CYR" w:hAnsi="Times New Roman CYR" w:cs="Times New Roman CYR"/>
          <w:b/>
          <w:bCs/>
          <w:sz w:val="24"/>
          <w:szCs w:val="24"/>
        </w:rPr>
        <w:t xml:space="preserve">" (для </w:t>
      </w:r>
      <w:proofErr w:type="spellStart"/>
      <w:r>
        <w:rPr>
          <w:rFonts w:ascii="Times New Roman CYR" w:hAnsi="Times New Roman CYR" w:cs="Times New Roman CYR"/>
          <w:b/>
          <w:bCs/>
          <w:sz w:val="24"/>
          <w:szCs w:val="24"/>
        </w:rPr>
        <w:t>фінансових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установ</w:t>
      </w:r>
      <w:proofErr w:type="spellEnd"/>
      <w:r>
        <w:rPr>
          <w:rFonts w:ascii="Times New Roman CYR" w:hAnsi="Times New Roman CYR" w:cs="Times New Roman CYR"/>
          <w:b/>
          <w:bCs/>
          <w:sz w:val="24"/>
          <w:szCs w:val="24"/>
        </w:rPr>
        <w:t>)</w:t>
      </w:r>
    </w:p>
    <w:p w14:paraId="0084AE61"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Емiтент</w:t>
      </w:r>
      <w:proofErr w:type="spellEnd"/>
      <w:r>
        <w:rPr>
          <w:rFonts w:ascii="Times New Roman CYR" w:hAnsi="Times New Roman CYR" w:cs="Times New Roman CYR"/>
          <w:sz w:val="24"/>
          <w:szCs w:val="24"/>
        </w:rPr>
        <w:t xml:space="preserve"> не є </w:t>
      </w:r>
      <w:proofErr w:type="spellStart"/>
      <w:r>
        <w:rPr>
          <w:rFonts w:ascii="Times New Roman CYR" w:hAnsi="Times New Roman CYR" w:cs="Times New Roman CYR"/>
          <w:sz w:val="24"/>
          <w:szCs w:val="24"/>
        </w:rPr>
        <w:t>фiнансовою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установою</w:t>
      </w:r>
      <w:proofErr w:type="spellEnd"/>
    </w:p>
    <w:p w14:paraId="7D227376"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
    <w:p w14:paraId="2DB466DD"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
    <w:p w14:paraId="7CDAE800"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sectPr w:rsidR="00681D85" w:rsidSect="007B13FA">
          <w:pgSz w:w="12240" w:h="15840"/>
          <w:pgMar w:top="850" w:right="850" w:bottom="850" w:left="1400" w:header="720" w:footer="567" w:gutter="0"/>
          <w:cols w:space="720"/>
          <w:noEndnote/>
          <w:docGrid w:linePitch="299"/>
        </w:sectPr>
      </w:pPr>
    </w:p>
    <w:p w14:paraId="75033F4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VIII. </w:t>
      </w:r>
      <w:proofErr w:type="spellStart"/>
      <w:r>
        <w:rPr>
          <w:rFonts w:ascii="Times New Roman CYR" w:hAnsi="Times New Roman CYR" w:cs="Times New Roman CYR"/>
          <w:b/>
          <w:bCs/>
          <w:sz w:val="28"/>
          <w:szCs w:val="28"/>
        </w:rPr>
        <w:t>Інформація</w:t>
      </w:r>
      <w:proofErr w:type="spellEnd"/>
      <w:r>
        <w:rPr>
          <w:rFonts w:ascii="Times New Roman CYR" w:hAnsi="Times New Roman CYR" w:cs="Times New Roman CYR"/>
          <w:b/>
          <w:bCs/>
          <w:sz w:val="28"/>
          <w:szCs w:val="28"/>
        </w:rPr>
        <w:t xml:space="preserve"> про </w:t>
      </w:r>
      <w:proofErr w:type="spellStart"/>
      <w:r>
        <w:rPr>
          <w:rFonts w:ascii="Times New Roman CYR" w:hAnsi="Times New Roman CYR" w:cs="Times New Roman CYR"/>
          <w:b/>
          <w:bCs/>
          <w:sz w:val="28"/>
          <w:szCs w:val="28"/>
        </w:rPr>
        <w:t>осіб</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що</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володіють</w:t>
      </w:r>
      <w:proofErr w:type="spellEnd"/>
      <w:r>
        <w:rPr>
          <w:rFonts w:ascii="Times New Roman CYR" w:hAnsi="Times New Roman CYR" w:cs="Times New Roman CYR"/>
          <w:b/>
          <w:bCs/>
          <w:sz w:val="28"/>
          <w:szCs w:val="28"/>
        </w:rPr>
        <w:t xml:space="preserve"> 5 і </w:t>
      </w:r>
      <w:proofErr w:type="spellStart"/>
      <w:r>
        <w:rPr>
          <w:rFonts w:ascii="Times New Roman CYR" w:hAnsi="Times New Roman CYR" w:cs="Times New Roman CYR"/>
          <w:b/>
          <w:bCs/>
          <w:sz w:val="28"/>
          <w:szCs w:val="28"/>
        </w:rPr>
        <w:t>більше</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відсотками</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акцій</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емітента</w:t>
      </w:r>
      <w:proofErr w:type="spellEnd"/>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681D85" w14:paraId="489A06BA" w14:textId="77777777">
        <w:trPr>
          <w:trHeight w:val="200"/>
        </w:trPr>
        <w:tc>
          <w:tcPr>
            <w:tcW w:w="3300" w:type="dxa"/>
            <w:vMerge w:val="restart"/>
            <w:tcBorders>
              <w:top w:val="single" w:sz="6" w:space="0" w:color="auto"/>
              <w:bottom w:val="single" w:sz="6" w:space="0" w:color="auto"/>
              <w:right w:val="single" w:sz="6" w:space="0" w:color="auto"/>
            </w:tcBorders>
            <w:vAlign w:val="center"/>
          </w:tcPr>
          <w:p w14:paraId="189FB3F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Найменування</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юридичної</w:t>
            </w:r>
            <w:proofErr w:type="spellEnd"/>
            <w:r>
              <w:rPr>
                <w:rFonts w:ascii="Times New Roman CYR" w:hAnsi="Times New Roman CYR" w:cs="Times New Roman CYR"/>
                <w:b/>
                <w:bCs/>
              </w:rPr>
              <w:t xml:space="preserve">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14:paraId="41C768C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Ідентифікаційний</w:t>
            </w:r>
            <w:proofErr w:type="spellEnd"/>
            <w:r>
              <w:rPr>
                <w:rFonts w:ascii="Times New Roman CYR" w:hAnsi="Times New Roman CYR" w:cs="Times New Roman CYR"/>
                <w:b/>
                <w:bCs/>
              </w:rPr>
              <w:t xml:space="preserve"> код </w:t>
            </w:r>
            <w:proofErr w:type="spellStart"/>
            <w:r>
              <w:rPr>
                <w:rFonts w:ascii="Times New Roman CYR" w:hAnsi="Times New Roman CYR" w:cs="Times New Roman CYR"/>
                <w:b/>
                <w:bCs/>
              </w:rPr>
              <w:t>юридичної</w:t>
            </w:r>
            <w:proofErr w:type="spellEnd"/>
            <w:r>
              <w:rPr>
                <w:rFonts w:ascii="Times New Roman CYR" w:hAnsi="Times New Roman CYR" w:cs="Times New Roman CYR"/>
                <w:b/>
                <w:bCs/>
              </w:rPr>
              <w:t xml:space="preserve">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14:paraId="1A0BDC5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Місцезнаходження</w:t>
            </w:r>
            <w:proofErr w:type="spellEnd"/>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54117A2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Кількість</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акцій</w:t>
            </w:r>
            <w:proofErr w:type="spellEnd"/>
            <w:r>
              <w:rPr>
                <w:rFonts w:ascii="Times New Roman CYR" w:hAnsi="Times New Roman CYR" w:cs="Times New Roman CYR"/>
                <w:b/>
                <w:bCs/>
              </w:rPr>
              <w:t xml:space="preserve">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3D87337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Від</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загальної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кількості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акцій</w:t>
            </w:r>
            <w:proofErr w:type="spellEnd"/>
            <w:r>
              <w:rPr>
                <w:rFonts w:ascii="Times New Roman CYR" w:hAnsi="Times New Roman CYR" w:cs="Times New Roman CYR"/>
                <w:b/>
                <w:bCs/>
              </w:rPr>
              <w:t xml:space="preserve"> (у </w:t>
            </w:r>
            <w:proofErr w:type="spellStart"/>
            <w:r>
              <w:rPr>
                <w:rFonts w:ascii="Times New Roman CYR" w:hAnsi="Times New Roman CYR" w:cs="Times New Roman CYR"/>
                <w:b/>
                <w:bCs/>
              </w:rPr>
              <w:t>відсотках</w:t>
            </w:r>
            <w:proofErr w:type="spellEnd"/>
            <w:r>
              <w:rPr>
                <w:rFonts w:ascii="Times New Roman CYR" w:hAnsi="Times New Roman CYR" w:cs="Times New Roman CYR"/>
                <w:b/>
                <w:bCs/>
              </w:rPr>
              <w:t>)</w:t>
            </w:r>
          </w:p>
        </w:tc>
        <w:tc>
          <w:tcPr>
            <w:tcW w:w="4121" w:type="dxa"/>
            <w:gridSpan w:val="2"/>
            <w:tcBorders>
              <w:top w:val="single" w:sz="6" w:space="0" w:color="auto"/>
              <w:left w:val="single" w:sz="6" w:space="0" w:color="auto"/>
              <w:bottom w:val="single" w:sz="6" w:space="0" w:color="auto"/>
            </w:tcBorders>
            <w:vAlign w:val="center"/>
          </w:tcPr>
          <w:p w14:paraId="06CEDA5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Кількість</w:t>
            </w:r>
            <w:proofErr w:type="spellEnd"/>
            <w:r>
              <w:rPr>
                <w:rFonts w:ascii="Times New Roman CYR" w:hAnsi="Times New Roman CYR" w:cs="Times New Roman CYR"/>
                <w:b/>
                <w:bCs/>
              </w:rPr>
              <w:t xml:space="preserve"> за видами </w:t>
            </w:r>
            <w:proofErr w:type="spellStart"/>
            <w:r>
              <w:rPr>
                <w:rFonts w:ascii="Times New Roman CYR" w:hAnsi="Times New Roman CYR" w:cs="Times New Roman CYR"/>
                <w:b/>
                <w:bCs/>
              </w:rPr>
              <w:t>акцій</w:t>
            </w:r>
            <w:proofErr w:type="spellEnd"/>
          </w:p>
        </w:tc>
      </w:tr>
      <w:tr w:rsidR="00681D85" w14:paraId="5D363D90" w14:textId="77777777">
        <w:trPr>
          <w:trHeight w:val="200"/>
        </w:trPr>
        <w:tc>
          <w:tcPr>
            <w:tcW w:w="3300" w:type="dxa"/>
            <w:vMerge/>
            <w:tcBorders>
              <w:top w:val="single" w:sz="6" w:space="0" w:color="auto"/>
              <w:bottom w:val="single" w:sz="6" w:space="0" w:color="auto"/>
              <w:right w:val="single" w:sz="6" w:space="0" w:color="auto"/>
            </w:tcBorders>
            <w:vAlign w:val="center"/>
          </w:tcPr>
          <w:p w14:paraId="5800FB5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14:paraId="38B7166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14:paraId="62E3CA3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14:paraId="57D21E9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14:paraId="32EC429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14:paraId="2CC2D25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Прості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іменні</w:t>
            </w:r>
            <w:proofErr w:type="spellEnd"/>
          </w:p>
        </w:tc>
        <w:tc>
          <w:tcPr>
            <w:tcW w:w="2121" w:type="dxa"/>
            <w:tcBorders>
              <w:top w:val="single" w:sz="6" w:space="0" w:color="auto"/>
              <w:left w:val="single" w:sz="6" w:space="0" w:color="auto"/>
              <w:bottom w:val="single" w:sz="6" w:space="0" w:color="auto"/>
            </w:tcBorders>
            <w:vAlign w:val="center"/>
          </w:tcPr>
          <w:p w14:paraId="490B9A9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b/>
                <w:bCs/>
              </w:rPr>
              <w:t>Привілейовані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іменні</w:t>
            </w:r>
            <w:proofErr w:type="spellEnd"/>
          </w:p>
        </w:tc>
      </w:tr>
      <w:tr w:rsidR="00681D85" w14:paraId="393ECE97" w14:textId="77777777">
        <w:trPr>
          <w:trHeight w:val="200"/>
        </w:trPr>
        <w:tc>
          <w:tcPr>
            <w:tcW w:w="3300" w:type="dxa"/>
            <w:tcBorders>
              <w:top w:val="single" w:sz="6" w:space="0" w:color="auto"/>
              <w:bottom w:val="single" w:sz="6" w:space="0" w:color="auto"/>
              <w:right w:val="single" w:sz="6" w:space="0" w:color="auto"/>
            </w:tcBorders>
          </w:tcPr>
          <w:p w14:paraId="04E4ABB0"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ВIДПОВIДАЛЬНIСТЮ "ТОРГОВИЙ ДIМ "СЛАВИЧ"</w:t>
            </w:r>
          </w:p>
        </w:tc>
        <w:tc>
          <w:tcPr>
            <w:tcW w:w="1400" w:type="dxa"/>
            <w:tcBorders>
              <w:top w:val="single" w:sz="6" w:space="0" w:color="auto"/>
              <w:left w:val="single" w:sz="6" w:space="0" w:color="auto"/>
              <w:bottom w:val="single" w:sz="6" w:space="0" w:color="auto"/>
              <w:right w:val="single" w:sz="6" w:space="0" w:color="auto"/>
            </w:tcBorders>
          </w:tcPr>
          <w:p w14:paraId="539B2167"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21394300</w:t>
            </w:r>
          </w:p>
        </w:tc>
        <w:tc>
          <w:tcPr>
            <w:tcW w:w="2300" w:type="dxa"/>
            <w:tcBorders>
              <w:top w:val="single" w:sz="6" w:space="0" w:color="auto"/>
              <w:left w:val="single" w:sz="6" w:space="0" w:color="auto"/>
              <w:bottom w:val="single" w:sz="6" w:space="0" w:color="auto"/>
              <w:right w:val="single" w:sz="6" w:space="0" w:color="auto"/>
            </w:tcBorders>
          </w:tcPr>
          <w:p w14:paraId="015D5B8A"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14000, </w:t>
            </w:r>
            <w:proofErr w:type="spellStart"/>
            <w:r>
              <w:rPr>
                <w:rFonts w:ascii="Times New Roman CYR" w:hAnsi="Times New Roman CYR" w:cs="Times New Roman CYR"/>
              </w:rPr>
              <w:t>Україна</w:t>
            </w:r>
            <w:proofErr w:type="spellEnd"/>
            <w:r>
              <w:rPr>
                <w:rFonts w:ascii="Times New Roman CYR" w:hAnsi="Times New Roman CYR" w:cs="Times New Roman CYR"/>
              </w:rPr>
              <w:t xml:space="preserve">, д/в р-н, м. </w:t>
            </w:r>
            <w:proofErr w:type="spellStart"/>
            <w:r>
              <w:rPr>
                <w:rFonts w:ascii="Times New Roman CYR" w:hAnsi="Times New Roman CYR" w:cs="Times New Roman CYR"/>
              </w:rPr>
              <w:t>Чернiгiв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вул</w:t>
            </w:r>
            <w:proofErr w:type="spellEnd"/>
            <w:r>
              <w:rPr>
                <w:rFonts w:ascii="Times New Roman CYR" w:hAnsi="Times New Roman CYR" w:cs="Times New Roman CYR"/>
              </w:rPr>
              <w:t>. Горького, 17</w:t>
            </w:r>
          </w:p>
        </w:tc>
        <w:tc>
          <w:tcPr>
            <w:tcW w:w="2000" w:type="dxa"/>
            <w:tcBorders>
              <w:top w:val="single" w:sz="6" w:space="0" w:color="auto"/>
              <w:left w:val="single" w:sz="6" w:space="0" w:color="auto"/>
              <w:bottom w:val="single" w:sz="6" w:space="0" w:color="auto"/>
              <w:right w:val="single" w:sz="6" w:space="0" w:color="auto"/>
            </w:tcBorders>
          </w:tcPr>
          <w:p w14:paraId="758D7EE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1 504 909</w:t>
            </w:r>
          </w:p>
        </w:tc>
        <w:tc>
          <w:tcPr>
            <w:tcW w:w="2000" w:type="dxa"/>
            <w:tcBorders>
              <w:top w:val="single" w:sz="6" w:space="0" w:color="auto"/>
              <w:left w:val="single" w:sz="6" w:space="0" w:color="auto"/>
              <w:bottom w:val="single" w:sz="6" w:space="0" w:color="auto"/>
              <w:right w:val="single" w:sz="6" w:space="0" w:color="auto"/>
            </w:tcBorders>
          </w:tcPr>
          <w:p w14:paraId="504AE9A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24,991</w:t>
            </w:r>
          </w:p>
        </w:tc>
        <w:tc>
          <w:tcPr>
            <w:tcW w:w="2000" w:type="dxa"/>
            <w:tcBorders>
              <w:top w:val="single" w:sz="6" w:space="0" w:color="auto"/>
              <w:left w:val="single" w:sz="6" w:space="0" w:color="auto"/>
              <w:bottom w:val="single" w:sz="6" w:space="0" w:color="auto"/>
              <w:right w:val="single" w:sz="6" w:space="0" w:color="auto"/>
            </w:tcBorders>
          </w:tcPr>
          <w:p w14:paraId="64F2301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1 504 909</w:t>
            </w:r>
          </w:p>
        </w:tc>
        <w:tc>
          <w:tcPr>
            <w:tcW w:w="2121" w:type="dxa"/>
            <w:tcBorders>
              <w:top w:val="single" w:sz="6" w:space="0" w:color="auto"/>
              <w:left w:val="single" w:sz="6" w:space="0" w:color="auto"/>
              <w:bottom w:val="single" w:sz="6" w:space="0" w:color="auto"/>
            </w:tcBorders>
          </w:tcPr>
          <w:p w14:paraId="3A2BB15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1B5E1828" w14:textId="77777777">
        <w:trPr>
          <w:trHeight w:val="200"/>
        </w:trPr>
        <w:tc>
          <w:tcPr>
            <w:tcW w:w="3300" w:type="dxa"/>
            <w:tcBorders>
              <w:top w:val="single" w:sz="6" w:space="0" w:color="auto"/>
              <w:bottom w:val="single" w:sz="6" w:space="0" w:color="auto"/>
              <w:right w:val="single" w:sz="6" w:space="0" w:color="auto"/>
            </w:tcBorders>
          </w:tcPr>
          <w:p w14:paraId="39883FFC"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ВIДПОВIДАЛЬНIСТЮ "СЛАВИЧ-IНВЕСТ"</w:t>
            </w:r>
          </w:p>
        </w:tc>
        <w:tc>
          <w:tcPr>
            <w:tcW w:w="1400" w:type="dxa"/>
            <w:tcBorders>
              <w:top w:val="single" w:sz="6" w:space="0" w:color="auto"/>
              <w:left w:val="single" w:sz="6" w:space="0" w:color="auto"/>
              <w:bottom w:val="single" w:sz="6" w:space="0" w:color="auto"/>
              <w:right w:val="single" w:sz="6" w:space="0" w:color="auto"/>
            </w:tcBorders>
          </w:tcPr>
          <w:p w14:paraId="3B0B8B2D"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30449849</w:t>
            </w:r>
          </w:p>
        </w:tc>
        <w:tc>
          <w:tcPr>
            <w:tcW w:w="2300" w:type="dxa"/>
            <w:tcBorders>
              <w:top w:val="single" w:sz="6" w:space="0" w:color="auto"/>
              <w:left w:val="single" w:sz="6" w:space="0" w:color="auto"/>
              <w:bottom w:val="single" w:sz="6" w:space="0" w:color="auto"/>
              <w:right w:val="single" w:sz="6" w:space="0" w:color="auto"/>
            </w:tcBorders>
          </w:tcPr>
          <w:p w14:paraId="44E71504"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14000, </w:t>
            </w:r>
            <w:proofErr w:type="spellStart"/>
            <w:r>
              <w:rPr>
                <w:rFonts w:ascii="Times New Roman CYR" w:hAnsi="Times New Roman CYR" w:cs="Times New Roman CYR"/>
              </w:rPr>
              <w:t>Україна</w:t>
            </w:r>
            <w:proofErr w:type="spellEnd"/>
            <w:r>
              <w:rPr>
                <w:rFonts w:ascii="Times New Roman CYR" w:hAnsi="Times New Roman CYR" w:cs="Times New Roman CYR"/>
              </w:rPr>
              <w:t xml:space="preserve">, д/в р-н, </w:t>
            </w:r>
            <w:proofErr w:type="spellStart"/>
            <w:r>
              <w:rPr>
                <w:rFonts w:ascii="Times New Roman CYR" w:hAnsi="Times New Roman CYR" w:cs="Times New Roman CYR"/>
              </w:rPr>
              <w:t>м.Чернiгiв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вул</w:t>
            </w:r>
            <w:proofErr w:type="spellEnd"/>
            <w:r>
              <w:rPr>
                <w:rFonts w:ascii="Times New Roman CYR" w:hAnsi="Times New Roman CYR" w:cs="Times New Roman CYR"/>
              </w:rPr>
              <w:t>. Гонча,17</w:t>
            </w:r>
          </w:p>
        </w:tc>
        <w:tc>
          <w:tcPr>
            <w:tcW w:w="2000" w:type="dxa"/>
            <w:tcBorders>
              <w:top w:val="single" w:sz="6" w:space="0" w:color="auto"/>
              <w:left w:val="single" w:sz="6" w:space="0" w:color="auto"/>
              <w:bottom w:val="single" w:sz="6" w:space="0" w:color="auto"/>
              <w:right w:val="single" w:sz="6" w:space="0" w:color="auto"/>
            </w:tcBorders>
          </w:tcPr>
          <w:p w14:paraId="701E01D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3 379 433</w:t>
            </w:r>
          </w:p>
        </w:tc>
        <w:tc>
          <w:tcPr>
            <w:tcW w:w="2000" w:type="dxa"/>
            <w:tcBorders>
              <w:top w:val="single" w:sz="6" w:space="0" w:color="auto"/>
              <w:left w:val="single" w:sz="6" w:space="0" w:color="auto"/>
              <w:bottom w:val="single" w:sz="6" w:space="0" w:color="auto"/>
              <w:right w:val="single" w:sz="6" w:space="0" w:color="auto"/>
            </w:tcBorders>
          </w:tcPr>
          <w:p w14:paraId="4A3A32B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56,11998</w:t>
            </w:r>
          </w:p>
        </w:tc>
        <w:tc>
          <w:tcPr>
            <w:tcW w:w="2000" w:type="dxa"/>
            <w:tcBorders>
              <w:top w:val="single" w:sz="6" w:space="0" w:color="auto"/>
              <w:left w:val="single" w:sz="6" w:space="0" w:color="auto"/>
              <w:bottom w:val="single" w:sz="6" w:space="0" w:color="auto"/>
              <w:right w:val="single" w:sz="6" w:space="0" w:color="auto"/>
            </w:tcBorders>
          </w:tcPr>
          <w:p w14:paraId="35B919A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3 379 433</w:t>
            </w:r>
          </w:p>
        </w:tc>
        <w:tc>
          <w:tcPr>
            <w:tcW w:w="2121" w:type="dxa"/>
            <w:tcBorders>
              <w:top w:val="single" w:sz="6" w:space="0" w:color="auto"/>
              <w:left w:val="single" w:sz="6" w:space="0" w:color="auto"/>
              <w:bottom w:val="single" w:sz="6" w:space="0" w:color="auto"/>
            </w:tcBorders>
          </w:tcPr>
          <w:p w14:paraId="191A273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1E1D4859" w14:textId="77777777">
        <w:trPr>
          <w:trHeight w:val="200"/>
        </w:trPr>
        <w:tc>
          <w:tcPr>
            <w:tcW w:w="7000" w:type="dxa"/>
            <w:gridSpan w:val="3"/>
            <w:vMerge w:val="restart"/>
            <w:tcBorders>
              <w:top w:val="single" w:sz="6" w:space="0" w:color="auto"/>
              <w:bottom w:val="single" w:sz="6" w:space="0" w:color="auto"/>
              <w:right w:val="single" w:sz="6" w:space="0" w:color="auto"/>
            </w:tcBorders>
            <w:vAlign w:val="center"/>
          </w:tcPr>
          <w:p w14:paraId="03D1877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Прізвище</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ім'я</w:t>
            </w:r>
            <w:proofErr w:type="spellEnd"/>
            <w:r>
              <w:rPr>
                <w:rFonts w:ascii="Times New Roman CYR" w:hAnsi="Times New Roman CYR" w:cs="Times New Roman CYR"/>
                <w:b/>
                <w:bCs/>
              </w:rPr>
              <w:t xml:space="preserve">, по </w:t>
            </w:r>
            <w:proofErr w:type="spellStart"/>
            <w:r>
              <w:rPr>
                <w:rFonts w:ascii="Times New Roman CYR" w:hAnsi="Times New Roman CYR" w:cs="Times New Roman CYR"/>
                <w:b/>
                <w:bCs/>
              </w:rPr>
              <w:t>батькові</w:t>
            </w:r>
            <w:proofErr w:type="spellEnd"/>
            <w:r>
              <w:rPr>
                <w:rFonts w:ascii="Times New Roman CYR" w:hAnsi="Times New Roman CYR" w:cs="Times New Roman CYR"/>
                <w:b/>
                <w:bCs/>
              </w:rPr>
              <w:t xml:space="preserve"> (за </w:t>
            </w:r>
            <w:proofErr w:type="spellStart"/>
            <w:r>
              <w:rPr>
                <w:rFonts w:ascii="Times New Roman CYR" w:hAnsi="Times New Roman CYR" w:cs="Times New Roman CYR"/>
                <w:b/>
                <w:bCs/>
              </w:rPr>
              <w:t>наявності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фізичної</w:t>
            </w:r>
            <w:proofErr w:type="spellEnd"/>
            <w:r>
              <w:rPr>
                <w:rFonts w:ascii="Times New Roman CYR" w:hAnsi="Times New Roman CYR" w:cs="Times New Roman CYR"/>
                <w:b/>
                <w:bCs/>
              </w:rPr>
              <w:t xml:space="preserve">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18464D9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Кількість</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акцій</w:t>
            </w:r>
            <w:proofErr w:type="spellEnd"/>
            <w:r>
              <w:rPr>
                <w:rFonts w:ascii="Times New Roman CYR" w:hAnsi="Times New Roman CYR" w:cs="Times New Roman CYR"/>
                <w:b/>
                <w:bCs/>
              </w:rPr>
              <w:t xml:space="preserve">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5C1AD17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Від</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загальної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кількості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акцій</w:t>
            </w:r>
            <w:proofErr w:type="spellEnd"/>
            <w:r>
              <w:rPr>
                <w:rFonts w:ascii="Times New Roman CYR" w:hAnsi="Times New Roman CYR" w:cs="Times New Roman CYR"/>
                <w:b/>
                <w:bCs/>
              </w:rPr>
              <w:t xml:space="preserve"> (у </w:t>
            </w:r>
            <w:proofErr w:type="spellStart"/>
            <w:r>
              <w:rPr>
                <w:rFonts w:ascii="Times New Roman CYR" w:hAnsi="Times New Roman CYR" w:cs="Times New Roman CYR"/>
                <w:b/>
                <w:bCs/>
              </w:rPr>
              <w:t>відсотках</w:t>
            </w:r>
            <w:proofErr w:type="spellEnd"/>
            <w:r>
              <w:rPr>
                <w:rFonts w:ascii="Times New Roman CYR" w:hAnsi="Times New Roman CYR" w:cs="Times New Roman CYR"/>
                <w:b/>
                <w:bCs/>
              </w:rPr>
              <w:t>)</w:t>
            </w:r>
          </w:p>
        </w:tc>
        <w:tc>
          <w:tcPr>
            <w:tcW w:w="4121" w:type="dxa"/>
            <w:gridSpan w:val="2"/>
            <w:tcBorders>
              <w:top w:val="single" w:sz="6" w:space="0" w:color="auto"/>
              <w:left w:val="single" w:sz="6" w:space="0" w:color="auto"/>
              <w:bottom w:val="single" w:sz="6" w:space="0" w:color="auto"/>
            </w:tcBorders>
            <w:vAlign w:val="center"/>
          </w:tcPr>
          <w:p w14:paraId="0BE2FD5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Кількість</w:t>
            </w:r>
            <w:proofErr w:type="spellEnd"/>
            <w:r>
              <w:rPr>
                <w:rFonts w:ascii="Times New Roman CYR" w:hAnsi="Times New Roman CYR" w:cs="Times New Roman CYR"/>
                <w:b/>
                <w:bCs/>
              </w:rPr>
              <w:t xml:space="preserve"> за типами </w:t>
            </w:r>
            <w:proofErr w:type="spellStart"/>
            <w:r>
              <w:rPr>
                <w:rFonts w:ascii="Times New Roman CYR" w:hAnsi="Times New Roman CYR" w:cs="Times New Roman CYR"/>
                <w:b/>
                <w:bCs/>
              </w:rPr>
              <w:t>акцій</w:t>
            </w:r>
            <w:proofErr w:type="spellEnd"/>
          </w:p>
        </w:tc>
      </w:tr>
      <w:tr w:rsidR="00681D85" w14:paraId="422B4F12" w14:textId="77777777">
        <w:trPr>
          <w:trHeight w:val="200"/>
        </w:trPr>
        <w:tc>
          <w:tcPr>
            <w:tcW w:w="7000" w:type="dxa"/>
            <w:gridSpan w:val="3"/>
            <w:vMerge/>
            <w:tcBorders>
              <w:top w:val="single" w:sz="6" w:space="0" w:color="auto"/>
              <w:bottom w:val="single" w:sz="6" w:space="0" w:color="auto"/>
              <w:right w:val="single" w:sz="6" w:space="0" w:color="auto"/>
            </w:tcBorders>
            <w:vAlign w:val="center"/>
          </w:tcPr>
          <w:p w14:paraId="646D471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14:paraId="4F4CFF2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14:paraId="57E4F45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14:paraId="057EE63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Прості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іменні</w:t>
            </w:r>
            <w:proofErr w:type="spellEnd"/>
          </w:p>
        </w:tc>
        <w:tc>
          <w:tcPr>
            <w:tcW w:w="2121" w:type="dxa"/>
            <w:tcBorders>
              <w:top w:val="single" w:sz="6" w:space="0" w:color="auto"/>
              <w:left w:val="single" w:sz="6" w:space="0" w:color="auto"/>
              <w:bottom w:val="single" w:sz="6" w:space="0" w:color="auto"/>
            </w:tcBorders>
            <w:vAlign w:val="center"/>
          </w:tcPr>
          <w:p w14:paraId="70532E7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b/>
                <w:bCs/>
              </w:rPr>
              <w:t>Привілейовані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іменні</w:t>
            </w:r>
            <w:proofErr w:type="spellEnd"/>
          </w:p>
        </w:tc>
      </w:tr>
      <w:tr w:rsidR="00681D85" w14:paraId="7D602F42" w14:textId="77777777">
        <w:trPr>
          <w:trHeight w:val="200"/>
        </w:trPr>
        <w:tc>
          <w:tcPr>
            <w:tcW w:w="7000" w:type="dxa"/>
            <w:gridSpan w:val="3"/>
            <w:tcBorders>
              <w:top w:val="single" w:sz="6" w:space="0" w:color="auto"/>
              <w:bottom w:val="single" w:sz="6" w:space="0" w:color="auto"/>
              <w:right w:val="single" w:sz="6" w:space="0" w:color="auto"/>
            </w:tcBorders>
          </w:tcPr>
          <w:p w14:paraId="1285417B"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Бондар </w:t>
            </w:r>
            <w:proofErr w:type="spellStart"/>
            <w:r>
              <w:rPr>
                <w:rFonts w:ascii="Times New Roman CYR" w:hAnsi="Times New Roman CYR" w:cs="Times New Roman CYR"/>
              </w:rPr>
              <w:t>Анатолiй</w:t>
            </w:r>
            <w:proofErr w:type="spellEnd"/>
            <w:r>
              <w:rPr>
                <w:rFonts w:ascii="Times New Roman CYR" w:hAnsi="Times New Roman CYR" w:cs="Times New Roman CYR"/>
              </w:rPr>
              <w:t xml:space="preserve"> </w:t>
            </w:r>
            <w:proofErr w:type="spellStart"/>
            <w:r>
              <w:rPr>
                <w:rFonts w:ascii="Times New Roman CYR" w:hAnsi="Times New Roman CYR" w:cs="Times New Roman CYR"/>
              </w:rPr>
              <w:t>Олександрович</w:t>
            </w:r>
            <w:proofErr w:type="spellEnd"/>
          </w:p>
        </w:tc>
        <w:tc>
          <w:tcPr>
            <w:tcW w:w="2000" w:type="dxa"/>
            <w:tcBorders>
              <w:top w:val="single" w:sz="6" w:space="0" w:color="auto"/>
              <w:left w:val="single" w:sz="6" w:space="0" w:color="auto"/>
              <w:bottom w:val="single" w:sz="6" w:space="0" w:color="auto"/>
              <w:right w:val="single" w:sz="6" w:space="0" w:color="auto"/>
            </w:tcBorders>
          </w:tcPr>
          <w:p w14:paraId="1D2DBA4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422 254</w:t>
            </w:r>
          </w:p>
        </w:tc>
        <w:tc>
          <w:tcPr>
            <w:tcW w:w="2000" w:type="dxa"/>
            <w:tcBorders>
              <w:top w:val="single" w:sz="6" w:space="0" w:color="auto"/>
              <w:left w:val="single" w:sz="6" w:space="0" w:color="auto"/>
              <w:bottom w:val="single" w:sz="6" w:space="0" w:color="auto"/>
              <w:right w:val="single" w:sz="6" w:space="0" w:color="auto"/>
            </w:tcBorders>
          </w:tcPr>
          <w:p w14:paraId="7E5081F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7,0121</w:t>
            </w:r>
          </w:p>
        </w:tc>
        <w:tc>
          <w:tcPr>
            <w:tcW w:w="2000" w:type="dxa"/>
            <w:tcBorders>
              <w:top w:val="single" w:sz="6" w:space="0" w:color="auto"/>
              <w:left w:val="single" w:sz="6" w:space="0" w:color="auto"/>
              <w:bottom w:val="single" w:sz="6" w:space="0" w:color="auto"/>
              <w:right w:val="single" w:sz="6" w:space="0" w:color="auto"/>
            </w:tcBorders>
          </w:tcPr>
          <w:p w14:paraId="7197062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422 254</w:t>
            </w:r>
          </w:p>
        </w:tc>
        <w:tc>
          <w:tcPr>
            <w:tcW w:w="2121" w:type="dxa"/>
            <w:tcBorders>
              <w:top w:val="single" w:sz="6" w:space="0" w:color="auto"/>
              <w:left w:val="single" w:sz="6" w:space="0" w:color="auto"/>
              <w:bottom w:val="single" w:sz="6" w:space="0" w:color="auto"/>
            </w:tcBorders>
          </w:tcPr>
          <w:p w14:paraId="49D4A23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27D18318" w14:textId="77777777">
        <w:trPr>
          <w:trHeight w:val="200"/>
        </w:trPr>
        <w:tc>
          <w:tcPr>
            <w:tcW w:w="7000" w:type="dxa"/>
            <w:gridSpan w:val="3"/>
            <w:tcBorders>
              <w:top w:val="single" w:sz="6" w:space="0" w:color="auto"/>
              <w:bottom w:val="single" w:sz="6" w:space="0" w:color="auto"/>
              <w:right w:val="single" w:sz="6" w:space="0" w:color="auto"/>
            </w:tcBorders>
          </w:tcPr>
          <w:p w14:paraId="6E01ECE9" w14:textId="77777777" w:rsidR="00681D85" w:rsidRDefault="00681D85">
            <w:pPr>
              <w:widowControl w:val="0"/>
              <w:autoSpaceDE w:val="0"/>
              <w:autoSpaceDN w:val="0"/>
              <w:adjustRightInd w:val="0"/>
              <w:spacing w:after="0" w:line="240" w:lineRule="auto"/>
              <w:jc w:val="right"/>
              <w:rPr>
                <w:rFonts w:ascii="Times New Roman CYR" w:hAnsi="Times New Roman CYR" w:cs="Times New Roman CYR"/>
                <w:b/>
                <w:bCs/>
              </w:rPr>
            </w:pPr>
            <w:proofErr w:type="spellStart"/>
            <w:r>
              <w:rPr>
                <w:rFonts w:ascii="Times New Roman CYR" w:hAnsi="Times New Roman CYR" w:cs="Times New Roman CYR"/>
                <w:b/>
                <w:bCs/>
              </w:rPr>
              <w:t>Усього</w:t>
            </w:r>
            <w:proofErr w:type="spellEnd"/>
          </w:p>
        </w:tc>
        <w:tc>
          <w:tcPr>
            <w:tcW w:w="2000" w:type="dxa"/>
            <w:tcBorders>
              <w:top w:val="single" w:sz="6" w:space="0" w:color="auto"/>
              <w:left w:val="single" w:sz="6" w:space="0" w:color="auto"/>
              <w:bottom w:val="single" w:sz="6" w:space="0" w:color="auto"/>
              <w:right w:val="single" w:sz="6" w:space="0" w:color="auto"/>
            </w:tcBorders>
          </w:tcPr>
          <w:p w14:paraId="5AEAA34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5 306 596</w:t>
            </w:r>
          </w:p>
        </w:tc>
        <w:tc>
          <w:tcPr>
            <w:tcW w:w="2000" w:type="dxa"/>
            <w:tcBorders>
              <w:top w:val="single" w:sz="6" w:space="0" w:color="auto"/>
              <w:left w:val="single" w:sz="6" w:space="0" w:color="auto"/>
              <w:bottom w:val="single" w:sz="6" w:space="0" w:color="auto"/>
              <w:right w:val="single" w:sz="6" w:space="0" w:color="auto"/>
            </w:tcBorders>
          </w:tcPr>
          <w:p w14:paraId="7685AAC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88,12308</w:t>
            </w:r>
          </w:p>
        </w:tc>
        <w:tc>
          <w:tcPr>
            <w:tcW w:w="2000" w:type="dxa"/>
            <w:tcBorders>
              <w:top w:val="single" w:sz="6" w:space="0" w:color="auto"/>
              <w:left w:val="single" w:sz="6" w:space="0" w:color="auto"/>
              <w:bottom w:val="single" w:sz="6" w:space="0" w:color="auto"/>
              <w:right w:val="single" w:sz="6" w:space="0" w:color="auto"/>
            </w:tcBorders>
          </w:tcPr>
          <w:p w14:paraId="00F5C76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5 306 596</w:t>
            </w:r>
          </w:p>
        </w:tc>
        <w:tc>
          <w:tcPr>
            <w:tcW w:w="2121" w:type="dxa"/>
            <w:tcBorders>
              <w:top w:val="single" w:sz="6" w:space="0" w:color="auto"/>
              <w:left w:val="single" w:sz="6" w:space="0" w:color="auto"/>
              <w:bottom w:val="single" w:sz="6" w:space="0" w:color="auto"/>
            </w:tcBorders>
          </w:tcPr>
          <w:p w14:paraId="6FEE662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14:paraId="2B9EF315" w14:textId="77777777" w:rsidR="00681D85" w:rsidRDefault="00681D85">
      <w:pPr>
        <w:widowControl w:val="0"/>
        <w:autoSpaceDE w:val="0"/>
        <w:autoSpaceDN w:val="0"/>
        <w:adjustRightInd w:val="0"/>
        <w:spacing w:after="0" w:line="240" w:lineRule="auto"/>
        <w:rPr>
          <w:rFonts w:ascii="Times New Roman CYR" w:hAnsi="Times New Roman CYR" w:cs="Times New Roman CYR"/>
        </w:rPr>
        <w:sectPr w:rsidR="00681D85">
          <w:pgSz w:w="16838" w:h="11906" w:orient="landscape"/>
          <w:pgMar w:top="850" w:right="850" w:bottom="850" w:left="1400" w:header="720" w:footer="720" w:gutter="0"/>
          <w:cols w:space="720"/>
          <w:noEndnote/>
        </w:sectPr>
      </w:pPr>
    </w:p>
    <w:p w14:paraId="0BE02B6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X. Структура </w:t>
      </w:r>
      <w:proofErr w:type="spellStart"/>
      <w:r>
        <w:rPr>
          <w:rFonts w:ascii="Times New Roman CYR" w:hAnsi="Times New Roman CYR" w:cs="Times New Roman CYR"/>
          <w:b/>
          <w:bCs/>
          <w:sz w:val="28"/>
          <w:szCs w:val="28"/>
        </w:rPr>
        <w:t>капіталу</w:t>
      </w:r>
      <w:proofErr w:type="spellEnd"/>
    </w:p>
    <w:p w14:paraId="31EE89F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15282" w:type="dxa"/>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38"/>
        <w:gridCol w:w="1134"/>
        <w:gridCol w:w="1149"/>
        <w:gridCol w:w="7640"/>
        <w:gridCol w:w="3621"/>
      </w:tblGrid>
      <w:tr w:rsidR="00681D85" w14:paraId="23FA2F7A" w14:textId="77777777" w:rsidTr="00681D85">
        <w:trPr>
          <w:trHeight w:val="300"/>
        </w:trPr>
        <w:tc>
          <w:tcPr>
            <w:tcW w:w="1738" w:type="dxa"/>
            <w:tcBorders>
              <w:top w:val="single" w:sz="6" w:space="0" w:color="auto"/>
              <w:bottom w:val="single" w:sz="6" w:space="0" w:color="auto"/>
              <w:right w:val="single" w:sz="6" w:space="0" w:color="auto"/>
            </w:tcBorders>
            <w:vAlign w:val="center"/>
          </w:tcPr>
          <w:p w14:paraId="272F269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w:t>
            </w:r>
            <w:proofErr w:type="spellStart"/>
            <w:r>
              <w:rPr>
                <w:rFonts w:ascii="Times New Roman CYR" w:hAnsi="Times New Roman CYR" w:cs="Times New Roman CYR"/>
                <w:b/>
                <w:bCs/>
                <w:sz w:val="20"/>
                <w:szCs w:val="20"/>
              </w:rPr>
              <w:t>або</w:t>
            </w:r>
            <w:proofErr w:type="spellEnd"/>
            <w:r>
              <w:rPr>
                <w:rFonts w:ascii="Times New Roman CYR" w:hAnsi="Times New Roman CYR" w:cs="Times New Roman CYR"/>
                <w:b/>
                <w:bCs/>
                <w:sz w:val="20"/>
                <w:szCs w:val="20"/>
              </w:rPr>
              <w:t xml:space="preserve"> </w:t>
            </w:r>
            <w:proofErr w:type="spellStart"/>
            <w:r>
              <w:rPr>
                <w:rFonts w:ascii="Times New Roman CYR" w:hAnsi="Times New Roman CYR" w:cs="Times New Roman CYR"/>
                <w:b/>
                <w:bCs/>
                <w:sz w:val="20"/>
                <w:szCs w:val="20"/>
              </w:rPr>
              <w:t>клас</w:t>
            </w:r>
            <w:proofErr w:type="spellEnd"/>
            <w:r>
              <w:rPr>
                <w:rFonts w:ascii="Times New Roman CYR" w:hAnsi="Times New Roman CYR" w:cs="Times New Roman CYR"/>
                <w:b/>
                <w:bCs/>
                <w:sz w:val="20"/>
                <w:szCs w:val="20"/>
              </w:rPr>
              <w:t xml:space="preserve"> </w:t>
            </w:r>
            <w:proofErr w:type="spellStart"/>
            <w:r>
              <w:rPr>
                <w:rFonts w:ascii="Times New Roman CYR" w:hAnsi="Times New Roman CYR" w:cs="Times New Roman CYR"/>
                <w:b/>
                <w:bCs/>
                <w:sz w:val="20"/>
                <w:szCs w:val="20"/>
              </w:rPr>
              <w:t>акцій</w:t>
            </w:r>
            <w:proofErr w:type="spellEnd"/>
          </w:p>
        </w:tc>
        <w:tc>
          <w:tcPr>
            <w:tcW w:w="1134" w:type="dxa"/>
            <w:tcBorders>
              <w:top w:val="single" w:sz="6" w:space="0" w:color="auto"/>
              <w:left w:val="single" w:sz="6" w:space="0" w:color="auto"/>
              <w:bottom w:val="single" w:sz="6" w:space="0" w:color="auto"/>
              <w:right w:val="single" w:sz="6" w:space="0" w:color="auto"/>
            </w:tcBorders>
            <w:vAlign w:val="center"/>
          </w:tcPr>
          <w:p w14:paraId="56E742B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0"/>
                <w:szCs w:val="20"/>
              </w:rPr>
            </w:pPr>
            <w:proofErr w:type="spellStart"/>
            <w:r>
              <w:rPr>
                <w:rFonts w:ascii="Times New Roman CYR" w:hAnsi="Times New Roman CYR" w:cs="Times New Roman CYR"/>
                <w:b/>
                <w:bCs/>
                <w:sz w:val="20"/>
                <w:szCs w:val="20"/>
              </w:rPr>
              <w:t>Кількість</w:t>
            </w:r>
            <w:proofErr w:type="spellEnd"/>
            <w:r>
              <w:rPr>
                <w:rFonts w:ascii="Times New Roman CYR" w:hAnsi="Times New Roman CYR" w:cs="Times New Roman CYR"/>
                <w:b/>
                <w:bCs/>
                <w:sz w:val="20"/>
                <w:szCs w:val="20"/>
              </w:rPr>
              <w:t xml:space="preserve"> </w:t>
            </w:r>
            <w:proofErr w:type="spellStart"/>
            <w:r>
              <w:rPr>
                <w:rFonts w:ascii="Times New Roman CYR" w:hAnsi="Times New Roman CYR" w:cs="Times New Roman CYR"/>
                <w:b/>
                <w:bCs/>
                <w:sz w:val="20"/>
                <w:szCs w:val="20"/>
              </w:rPr>
              <w:t>акцій</w:t>
            </w:r>
            <w:proofErr w:type="spellEnd"/>
            <w:r>
              <w:rPr>
                <w:rFonts w:ascii="Times New Roman CYR" w:hAnsi="Times New Roman CYR" w:cs="Times New Roman CYR"/>
                <w:b/>
                <w:bCs/>
                <w:sz w:val="20"/>
                <w:szCs w:val="20"/>
              </w:rPr>
              <w:t xml:space="preserve"> (шт.)</w:t>
            </w:r>
          </w:p>
        </w:tc>
        <w:tc>
          <w:tcPr>
            <w:tcW w:w="1149" w:type="dxa"/>
            <w:tcBorders>
              <w:top w:val="single" w:sz="6" w:space="0" w:color="auto"/>
              <w:left w:val="single" w:sz="6" w:space="0" w:color="auto"/>
              <w:bottom w:val="single" w:sz="6" w:space="0" w:color="auto"/>
              <w:right w:val="single" w:sz="6" w:space="0" w:color="auto"/>
            </w:tcBorders>
            <w:vAlign w:val="center"/>
          </w:tcPr>
          <w:p w14:paraId="00F86A7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0"/>
                <w:szCs w:val="20"/>
              </w:rPr>
            </w:pPr>
            <w:proofErr w:type="spellStart"/>
            <w:r>
              <w:rPr>
                <w:rFonts w:ascii="Times New Roman CYR" w:hAnsi="Times New Roman CYR" w:cs="Times New Roman CYR"/>
                <w:b/>
                <w:bCs/>
                <w:sz w:val="20"/>
                <w:szCs w:val="20"/>
              </w:rPr>
              <w:t>Номінальна</w:t>
            </w:r>
            <w:proofErr w:type="spellEnd"/>
            <w:r>
              <w:rPr>
                <w:rFonts w:ascii="Times New Roman CYR" w:hAnsi="Times New Roman CYR" w:cs="Times New Roman CYR"/>
                <w:b/>
                <w:bCs/>
                <w:sz w:val="20"/>
                <w:szCs w:val="20"/>
              </w:rPr>
              <w:t xml:space="preserve"> </w:t>
            </w:r>
            <w:proofErr w:type="spellStart"/>
            <w:r>
              <w:rPr>
                <w:rFonts w:ascii="Times New Roman CYR" w:hAnsi="Times New Roman CYR" w:cs="Times New Roman CYR"/>
                <w:b/>
                <w:bCs/>
                <w:sz w:val="20"/>
                <w:szCs w:val="20"/>
              </w:rPr>
              <w:t>вартість</w:t>
            </w:r>
            <w:proofErr w:type="spellEnd"/>
            <w:r>
              <w:rPr>
                <w:rFonts w:ascii="Times New Roman CYR" w:hAnsi="Times New Roman CYR" w:cs="Times New Roman CYR"/>
                <w:b/>
                <w:bCs/>
                <w:sz w:val="20"/>
                <w:szCs w:val="20"/>
              </w:rPr>
              <w:t xml:space="preserve"> (</w:t>
            </w:r>
            <w:proofErr w:type="spellStart"/>
            <w:r>
              <w:rPr>
                <w:rFonts w:ascii="Times New Roman CYR" w:hAnsi="Times New Roman CYR" w:cs="Times New Roman CYR"/>
                <w:b/>
                <w:bCs/>
                <w:sz w:val="20"/>
                <w:szCs w:val="20"/>
              </w:rPr>
              <w:t>грн</w:t>
            </w:r>
            <w:proofErr w:type="spellEnd"/>
            <w:r>
              <w:rPr>
                <w:rFonts w:ascii="Times New Roman CYR" w:hAnsi="Times New Roman CYR" w:cs="Times New Roman CYR"/>
                <w:b/>
                <w:bCs/>
                <w:sz w:val="20"/>
                <w:szCs w:val="20"/>
              </w:rPr>
              <w:t>)</w:t>
            </w:r>
          </w:p>
        </w:tc>
        <w:tc>
          <w:tcPr>
            <w:tcW w:w="7640" w:type="dxa"/>
            <w:tcBorders>
              <w:top w:val="single" w:sz="6" w:space="0" w:color="auto"/>
              <w:left w:val="single" w:sz="6" w:space="0" w:color="auto"/>
              <w:bottom w:val="single" w:sz="6" w:space="0" w:color="auto"/>
              <w:right w:val="single" w:sz="6" w:space="0" w:color="auto"/>
            </w:tcBorders>
            <w:vAlign w:val="center"/>
          </w:tcPr>
          <w:p w14:paraId="5518F8D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Права та </w:t>
            </w:r>
            <w:proofErr w:type="spellStart"/>
            <w:r>
              <w:rPr>
                <w:rFonts w:ascii="Times New Roman CYR" w:hAnsi="Times New Roman CYR" w:cs="Times New Roman CYR"/>
                <w:b/>
                <w:bCs/>
                <w:sz w:val="20"/>
                <w:szCs w:val="20"/>
              </w:rPr>
              <w:t>обов'язки</w:t>
            </w:r>
            <w:proofErr w:type="spellEnd"/>
          </w:p>
        </w:tc>
        <w:tc>
          <w:tcPr>
            <w:tcW w:w="3621" w:type="dxa"/>
            <w:tcBorders>
              <w:top w:val="single" w:sz="6" w:space="0" w:color="auto"/>
              <w:left w:val="single" w:sz="6" w:space="0" w:color="auto"/>
              <w:bottom w:val="single" w:sz="6" w:space="0" w:color="auto"/>
            </w:tcBorders>
            <w:vAlign w:val="center"/>
          </w:tcPr>
          <w:p w14:paraId="3A10723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0"/>
                <w:szCs w:val="20"/>
              </w:rPr>
            </w:pPr>
            <w:proofErr w:type="spellStart"/>
            <w:r>
              <w:rPr>
                <w:rFonts w:ascii="Times New Roman CYR" w:hAnsi="Times New Roman CYR" w:cs="Times New Roman CYR"/>
                <w:b/>
                <w:bCs/>
                <w:sz w:val="20"/>
                <w:szCs w:val="20"/>
              </w:rPr>
              <w:t>Наявність</w:t>
            </w:r>
            <w:proofErr w:type="spellEnd"/>
            <w:r>
              <w:rPr>
                <w:rFonts w:ascii="Times New Roman CYR" w:hAnsi="Times New Roman CYR" w:cs="Times New Roman CYR"/>
                <w:b/>
                <w:bCs/>
                <w:sz w:val="20"/>
                <w:szCs w:val="20"/>
              </w:rPr>
              <w:t xml:space="preserve"> </w:t>
            </w:r>
            <w:proofErr w:type="spellStart"/>
            <w:r>
              <w:rPr>
                <w:rFonts w:ascii="Times New Roman CYR" w:hAnsi="Times New Roman CYR" w:cs="Times New Roman CYR"/>
                <w:b/>
                <w:bCs/>
                <w:sz w:val="20"/>
                <w:szCs w:val="20"/>
              </w:rPr>
              <w:t>публічної</w:t>
            </w:r>
            <w:proofErr w:type="spellEnd"/>
            <w:r>
              <w:rPr>
                <w:rFonts w:ascii="Times New Roman CYR" w:hAnsi="Times New Roman CYR" w:cs="Times New Roman CYR"/>
                <w:b/>
                <w:bCs/>
                <w:sz w:val="20"/>
                <w:szCs w:val="20"/>
              </w:rPr>
              <w:t xml:space="preserve"> </w:t>
            </w:r>
            <w:proofErr w:type="spellStart"/>
            <w:r>
              <w:rPr>
                <w:rFonts w:ascii="Times New Roman CYR" w:hAnsi="Times New Roman CYR" w:cs="Times New Roman CYR"/>
                <w:b/>
                <w:bCs/>
                <w:sz w:val="20"/>
                <w:szCs w:val="20"/>
              </w:rPr>
              <w:t>пропозиції</w:t>
            </w:r>
            <w:proofErr w:type="spellEnd"/>
            <w:r>
              <w:rPr>
                <w:rFonts w:ascii="Times New Roman CYR" w:hAnsi="Times New Roman CYR" w:cs="Times New Roman CYR"/>
                <w:b/>
                <w:bCs/>
                <w:sz w:val="20"/>
                <w:szCs w:val="20"/>
              </w:rPr>
              <w:t xml:space="preserve"> та/</w:t>
            </w:r>
            <w:proofErr w:type="spellStart"/>
            <w:r>
              <w:rPr>
                <w:rFonts w:ascii="Times New Roman CYR" w:hAnsi="Times New Roman CYR" w:cs="Times New Roman CYR"/>
                <w:b/>
                <w:bCs/>
                <w:sz w:val="20"/>
                <w:szCs w:val="20"/>
              </w:rPr>
              <w:t>або</w:t>
            </w:r>
            <w:proofErr w:type="spellEnd"/>
            <w:r>
              <w:rPr>
                <w:rFonts w:ascii="Times New Roman CYR" w:hAnsi="Times New Roman CYR" w:cs="Times New Roman CYR"/>
                <w:b/>
                <w:bCs/>
                <w:sz w:val="20"/>
                <w:szCs w:val="20"/>
              </w:rPr>
              <w:t xml:space="preserve"> допуску до </w:t>
            </w:r>
            <w:proofErr w:type="spellStart"/>
            <w:r>
              <w:rPr>
                <w:rFonts w:ascii="Times New Roman CYR" w:hAnsi="Times New Roman CYR" w:cs="Times New Roman CYR"/>
                <w:b/>
                <w:bCs/>
                <w:sz w:val="20"/>
                <w:szCs w:val="20"/>
              </w:rPr>
              <w:t>торгів</w:t>
            </w:r>
            <w:proofErr w:type="spellEnd"/>
            <w:r>
              <w:rPr>
                <w:rFonts w:ascii="Times New Roman CYR" w:hAnsi="Times New Roman CYR" w:cs="Times New Roman CYR"/>
                <w:b/>
                <w:bCs/>
                <w:sz w:val="20"/>
                <w:szCs w:val="20"/>
              </w:rPr>
              <w:t xml:space="preserve"> на </w:t>
            </w:r>
            <w:proofErr w:type="spellStart"/>
            <w:r>
              <w:rPr>
                <w:rFonts w:ascii="Times New Roman CYR" w:hAnsi="Times New Roman CYR" w:cs="Times New Roman CYR"/>
                <w:b/>
                <w:bCs/>
                <w:sz w:val="20"/>
                <w:szCs w:val="20"/>
              </w:rPr>
              <w:t>фондовій</w:t>
            </w:r>
            <w:proofErr w:type="spellEnd"/>
            <w:r>
              <w:rPr>
                <w:rFonts w:ascii="Times New Roman CYR" w:hAnsi="Times New Roman CYR" w:cs="Times New Roman CYR"/>
                <w:b/>
                <w:bCs/>
                <w:sz w:val="20"/>
                <w:szCs w:val="20"/>
              </w:rPr>
              <w:t xml:space="preserve"> </w:t>
            </w:r>
            <w:proofErr w:type="spellStart"/>
            <w:r>
              <w:rPr>
                <w:rFonts w:ascii="Times New Roman CYR" w:hAnsi="Times New Roman CYR" w:cs="Times New Roman CYR"/>
                <w:b/>
                <w:bCs/>
                <w:sz w:val="20"/>
                <w:szCs w:val="20"/>
              </w:rPr>
              <w:t>біржі</w:t>
            </w:r>
            <w:proofErr w:type="spellEnd"/>
            <w:r>
              <w:rPr>
                <w:rFonts w:ascii="Times New Roman CYR" w:hAnsi="Times New Roman CYR" w:cs="Times New Roman CYR"/>
                <w:b/>
                <w:bCs/>
                <w:sz w:val="20"/>
                <w:szCs w:val="20"/>
              </w:rPr>
              <w:t xml:space="preserve"> в </w:t>
            </w:r>
            <w:proofErr w:type="spellStart"/>
            <w:r>
              <w:rPr>
                <w:rFonts w:ascii="Times New Roman CYR" w:hAnsi="Times New Roman CYR" w:cs="Times New Roman CYR"/>
                <w:b/>
                <w:bCs/>
                <w:sz w:val="20"/>
                <w:szCs w:val="20"/>
              </w:rPr>
              <w:t>частині</w:t>
            </w:r>
            <w:proofErr w:type="spellEnd"/>
            <w:r>
              <w:rPr>
                <w:rFonts w:ascii="Times New Roman CYR" w:hAnsi="Times New Roman CYR" w:cs="Times New Roman CYR"/>
                <w:b/>
                <w:bCs/>
                <w:sz w:val="20"/>
                <w:szCs w:val="20"/>
              </w:rPr>
              <w:t xml:space="preserve"> </w:t>
            </w:r>
            <w:proofErr w:type="spellStart"/>
            <w:r>
              <w:rPr>
                <w:rFonts w:ascii="Times New Roman CYR" w:hAnsi="Times New Roman CYR" w:cs="Times New Roman CYR"/>
                <w:b/>
                <w:bCs/>
                <w:sz w:val="20"/>
                <w:szCs w:val="20"/>
              </w:rPr>
              <w:t>включення</w:t>
            </w:r>
            <w:proofErr w:type="spellEnd"/>
            <w:r>
              <w:rPr>
                <w:rFonts w:ascii="Times New Roman CYR" w:hAnsi="Times New Roman CYR" w:cs="Times New Roman CYR"/>
                <w:b/>
                <w:bCs/>
                <w:sz w:val="20"/>
                <w:szCs w:val="20"/>
              </w:rPr>
              <w:t xml:space="preserve"> до </w:t>
            </w:r>
            <w:proofErr w:type="spellStart"/>
            <w:r>
              <w:rPr>
                <w:rFonts w:ascii="Times New Roman CYR" w:hAnsi="Times New Roman CYR" w:cs="Times New Roman CYR"/>
                <w:b/>
                <w:bCs/>
                <w:sz w:val="20"/>
                <w:szCs w:val="20"/>
              </w:rPr>
              <w:t>біржового</w:t>
            </w:r>
            <w:proofErr w:type="spellEnd"/>
            <w:r>
              <w:rPr>
                <w:rFonts w:ascii="Times New Roman CYR" w:hAnsi="Times New Roman CYR" w:cs="Times New Roman CYR"/>
                <w:b/>
                <w:bCs/>
                <w:sz w:val="20"/>
                <w:szCs w:val="20"/>
              </w:rPr>
              <w:t xml:space="preserve"> </w:t>
            </w:r>
            <w:proofErr w:type="spellStart"/>
            <w:r>
              <w:rPr>
                <w:rFonts w:ascii="Times New Roman CYR" w:hAnsi="Times New Roman CYR" w:cs="Times New Roman CYR"/>
                <w:b/>
                <w:bCs/>
                <w:sz w:val="20"/>
                <w:szCs w:val="20"/>
              </w:rPr>
              <w:t>реєстру</w:t>
            </w:r>
            <w:proofErr w:type="spellEnd"/>
          </w:p>
        </w:tc>
      </w:tr>
      <w:tr w:rsidR="00681D85" w14:paraId="2AA0CB7F" w14:textId="77777777" w:rsidTr="00681D85">
        <w:trPr>
          <w:trHeight w:val="300"/>
        </w:trPr>
        <w:tc>
          <w:tcPr>
            <w:tcW w:w="1738" w:type="dxa"/>
            <w:tcBorders>
              <w:top w:val="single" w:sz="6" w:space="0" w:color="auto"/>
              <w:bottom w:val="single" w:sz="6" w:space="0" w:color="auto"/>
              <w:right w:val="single" w:sz="6" w:space="0" w:color="auto"/>
            </w:tcBorders>
          </w:tcPr>
          <w:p w14:paraId="4FFC151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Акцiя</w:t>
            </w:r>
            <w:proofErr w:type="spellEnd"/>
            <w:r>
              <w:rPr>
                <w:rFonts w:ascii="Times New Roman CYR" w:hAnsi="Times New Roman CYR" w:cs="Times New Roman CYR"/>
                <w:sz w:val="20"/>
                <w:szCs w:val="20"/>
              </w:rPr>
              <w:t xml:space="preserve"> проста бездокументарна </w:t>
            </w:r>
            <w:proofErr w:type="spellStart"/>
            <w:r>
              <w:rPr>
                <w:rFonts w:ascii="Times New Roman CYR" w:hAnsi="Times New Roman CYR" w:cs="Times New Roman CYR"/>
                <w:sz w:val="20"/>
                <w:szCs w:val="20"/>
              </w:rPr>
              <w:t>iменна</w:t>
            </w:r>
            <w:proofErr w:type="spellEnd"/>
          </w:p>
        </w:tc>
        <w:tc>
          <w:tcPr>
            <w:tcW w:w="1134" w:type="dxa"/>
            <w:tcBorders>
              <w:top w:val="single" w:sz="6" w:space="0" w:color="auto"/>
              <w:left w:val="single" w:sz="6" w:space="0" w:color="auto"/>
              <w:bottom w:val="single" w:sz="6" w:space="0" w:color="auto"/>
              <w:right w:val="single" w:sz="6" w:space="0" w:color="auto"/>
            </w:tcBorders>
          </w:tcPr>
          <w:p w14:paraId="14C1EEE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6 021 800</w:t>
            </w:r>
          </w:p>
        </w:tc>
        <w:tc>
          <w:tcPr>
            <w:tcW w:w="1149" w:type="dxa"/>
            <w:tcBorders>
              <w:top w:val="single" w:sz="6" w:space="0" w:color="auto"/>
              <w:left w:val="single" w:sz="6" w:space="0" w:color="auto"/>
              <w:bottom w:val="single" w:sz="6" w:space="0" w:color="auto"/>
              <w:right w:val="single" w:sz="6" w:space="0" w:color="auto"/>
            </w:tcBorders>
          </w:tcPr>
          <w:p w14:paraId="6EF785D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8,00</w:t>
            </w:r>
          </w:p>
        </w:tc>
        <w:tc>
          <w:tcPr>
            <w:tcW w:w="7640" w:type="dxa"/>
            <w:tcBorders>
              <w:top w:val="single" w:sz="6" w:space="0" w:color="auto"/>
              <w:left w:val="single" w:sz="6" w:space="0" w:color="auto"/>
              <w:bottom w:val="single" w:sz="6" w:space="0" w:color="auto"/>
              <w:right w:val="single" w:sz="6" w:space="0" w:color="auto"/>
            </w:tcBorders>
          </w:tcPr>
          <w:p w14:paraId="28D7369E" w14:textId="77777777" w:rsidR="00681D85" w:rsidRDefault="00681D8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4.2. </w:t>
            </w:r>
            <w:proofErr w:type="spellStart"/>
            <w:r>
              <w:rPr>
                <w:rFonts w:ascii="Times New Roman CYR" w:hAnsi="Times New Roman CYR" w:cs="Times New Roman CYR"/>
                <w:sz w:val="20"/>
                <w:szCs w:val="20"/>
              </w:rPr>
              <w:t>Акцiонери</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Товариства</w:t>
            </w:r>
            <w:proofErr w:type="spellEnd"/>
            <w:r>
              <w:rPr>
                <w:rFonts w:ascii="Times New Roman CYR" w:hAnsi="Times New Roman CYR" w:cs="Times New Roman CYR"/>
                <w:sz w:val="20"/>
                <w:szCs w:val="20"/>
              </w:rPr>
              <w:t xml:space="preserve"> - </w:t>
            </w:r>
            <w:proofErr w:type="spellStart"/>
            <w:r>
              <w:rPr>
                <w:rFonts w:ascii="Times New Roman CYR" w:hAnsi="Times New Roman CYR" w:cs="Times New Roman CYR"/>
                <w:sz w:val="20"/>
                <w:szCs w:val="20"/>
              </w:rPr>
              <w:t>власники</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простих</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iменних</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акцiй</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мають</w:t>
            </w:r>
            <w:proofErr w:type="spellEnd"/>
            <w:r>
              <w:rPr>
                <w:rFonts w:ascii="Times New Roman CYR" w:hAnsi="Times New Roman CYR" w:cs="Times New Roman CYR"/>
                <w:sz w:val="20"/>
                <w:szCs w:val="20"/>
              </w:rPr>
              <w:t xml:space="preserve"> права на:</w:t>
            </w:r>
          </w:p>
          <w:p w14:paraId="6357223D" w14:textId="77777777" w:rsidR="00681D85" w:rsidRDefault="00681D8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а) участь в </w:t>
            </w:r>
            <w:proofErr w:type="spellStart"/>
            <w:r>
              <w:rPr>
                <w:rFonts w:ascii="Times New Roman CYR" w:hAnsi="Times New Roman CYR" w:cs="Times New Roman CYR"/>
                <w:sz w:val="20"/>
                <w:szCs w:val="20"/>
              </w:rPr>
              <w:t>управлiннi</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Товариством</w:t>
            </w:r>
            <w:proofErr w:type="spellEnd"/>
            <w:r>
              <w:rPr>
                <w:rFonts w:ascii="Times New Roman CYR" w:hAnsi="Times New Roman CYR" w:cs="Times New Roman CYR"/>
                <w:sz w:val="20"/>
                <w:szCs w:val="20"/>
              </w:rPr>
              <w:t>;</w:t>
            </w:r>
          </w:p>
          <w:p w14:paraId="20C96C02" w14:textId="77777777" w:rsidR="00681D85" w:rsidRDefault="00681D8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б) </w:t>
            </w:r>
            <w:proofErr w:type="spellStart"/>
            <w:r>
              <w:rPr>
                <w:rFonts w:ascii="Times New Roman CYR" w:hAnsi="Times New Roman CYR" w:cs="Times New Roman CYR"/>
                <w:sz w:val="20"/>
                <w:szCs w:val="20"/>
              </w:rPr>
              <w:t>отримання</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дивiдендiв</w:t>
            </w:r>
            <w:proofErr w:type="spellEnd"/>
            <w:r>
              <w:rPr>
                <w:rFonts w:ascii="Times New Roman CYR" w:hAnsi="Times New Roman CYR" w:cs="Times New Roman CYR"/>
                <w:sz w:val="20"/>
                <w:szCs w:val="20"/>
              </w:rPr>
              <w:t>;</w:t>
            </w:r>
          </w:p>
          <w:p w14:paraId="6A414724" w14:textId="77777777" w:rsidR="00681D85" w:rsidRDefault="00681D8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в) </w:t>
            </w:r>
            <w:proofErr w:type="spellStart"/>
            <w:r>
              <w:rPr>
                <w:rFonts w:ascii="Times New Roman CYR" w:hAnsi="Times New Roman CYR" w:cs="Times New Roman CYR"/>
                <w:sz w:val="20"/>
                <w:szCs w:val="20"/>
              </w:rPr>
              <w:t>отримання</w:t>
            </w:r>
            <w:proofErr w:type="spellEnd"/>
            <w:r>
              <w:rPr>
                <w:rFonts w:ascii="Times New Roman CYR" w:hAnsi="Times New Roman CYR" w:cs="Times New Roman CYR"/>
                <w:sz w:val="20"/>
                <w:szCs w:val="20"/>
              </w:rPr>
              <w:t xml:space="preserve"> у </w:t>
            </w:r>
            <w:proofErr w:type="spellStart"/>
            <w:r>
              <w:rPr>
                <w:rFonts w:ascii="Times New Roman CYR" w:hAnsi="Times New Roman CYR" w:cs="Times New Roman CYR"/>
                <w:sz w:val="20"/>
                <w:szCs w:val="20"/>
              </w:rPr>
              <w:t>разi</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лiквiдацiї</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Товариства</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частини</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його</w:t>
            </w:r>
            <w:proofErr w:type="spellEnd"/>
            <w:r>
              <w:rPr>
                <w:rFonts w:ascii="Times New Roman CYR" w:hAnsi="Times New Roman CYR" w:cs="Times New Roman CYR"/>
                <w:sz w:val="20"/>
                <w:szCs w:val="20"/>
              </w:rPr>
              <w:t xml:space="preserve"> майна </w:t>
            </w:r>
            <w:proofErr w:type="spellStart"/>
            <w:r>
              <w:rPr>
                <w:rFonts w:ascii="Times New Roman CYR" w:hAnsi="Times New Roman CYR" w:cs="Times New Roman CYR"/>
                <w:sz w:val="20"/>
                <w:szCs w:val="20"/>
              </w:rPr>
              <w:t>або</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вартостi</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частини</w:t>
            </w:r>
            <w:proofErr w:type="spellEnd"/>
            <w:r>
              <w:rPr>
                <w:rFonts w:ascii="Times New Roman CYR" w:hAnsi="Times New Roman CYR" w:cs="Times New Roman CYR"/>
                <w:sz w:val="20"/>
                <w:szCs w:val="20"/>
              </w:rPr>
              <w:t xml:space="preserve"> майна </w:t>
            </w:r>
            <w:proofErr w:type="spellStart"/>
            <w:r>
              <w:rPr>
                <w:rFonts w:ascii="Times New Roman CYR" w:hAnsi="Times New Roman CYR" w:cs="Times New Roman CYR"/>
                <w:sz w:val="20"/>
                <w:szCs w:val="20"/>
              </w:rPr>
              <w:t>Товариства</w:t>
            </w:r>
            <w:proofErr w:type="spellEnd"/>
            <w:r>
              <w:rPr>
                <w:rFonts w:ascii="Times New Roman CYR" w:hAnsi="Times New Roman CYR" w:cs="Times New Roman CYR"/>
                <w:sz w:val="20"/>
                <w:szCs w:val="20"/>
              </w:rPr>
              <w:t>;</w:t>
            </w:r>
          </w:p>
          <w:p w14:paraId="655315AE" w14:textId="77777777" w:rsidR="00681D85" w:rsidRDefault="00681D8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г) </w:t>
            </w:r>
            <w:proofErr w:type="spellStart"/>
            <w:r>
              <w:rPr>
                <w:rFonts w:ascii="Times New Roman CYR" w:hAnsi="Times New Roman CYR" w:cs="Times New Roman CYR"/>
                <w:sz w:val="20"/>
                <w:szCs w:val="20"/>
              </w:rPr>
              <w:t>отримання</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iнформацiї</w:t>
            </w:r>
            <w:proofErr w:type="spellEnd"/>
            <w:r>
              <w:rPr>
                <w:rFonts w:ascii="Times New Roman CYR" w:hAnsi="Times New Roman CYR" w:cs="Times New Roman CYR"/>
                <w:sz w:val="20"/>
                <w:szCs w:val="20"/>
              </w:rPr>
              <w:t xml:space="preserve"> про </w:t>
            </w:r>
            <w:proofErr w:type="spellStart"/>
            <w:r>
              <w:rPr>
                <w:rFonts w:ascii="Times New Roman CYR" w:hAnsi="Times New Roman CYR" w:cs="Times New Roman CYR"/>
                <w:sz w:val="20"/>
                <w:szCs w:val="20"/>
              </w:rPr>
              <w:t>господарську</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дiяльнiсть</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Товариства</w:t>
            </w:r>
            <w:proofErr w:type="spellEnd"/>
            <w:r>
              <w:rPr>
                <w:rFonts w:ascii="Times New Roman CYR" w:hAnsi="Times New Roman CYR" w:cs="Times New Roman CYR"/>
                <w:sz w:val="20"/>
                <w:szCs w:val="20"/>
              </w:rPr>
              <w:t>;</w:t>
            </w:r>
          </w:p>
          <w:p w14:paraId="3F7399BD" w14:textId="77777777" w:rsidR="00681D85" w:rsidRDefault="00681D8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г) </w:t>
            </w:r>
            <w:proofErr w:type="spellStart"/>
            <w:r>
              <w:rPr>
                <w:rFonts w:ascii="Times New Roman CYR" w:hAnsi="Times New Roman CYR" w:cs="Times New Roman CYR"/>
                <w:sz w:val="20"/>
                <w:szCs w:val="20"/>
              </w:rPr>
              <w:t>вiльне</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розпорядження</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акцiями</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що</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їм</w:t>
            </w:r>
            <w:proofErr w:type="spellEnd"/>
            <w:r>
              <w:rPr>
                <w:rFonts w:ascii="Times New Roman CYR" w:hAnsi="Times New Roman CYR" w:cs="Times New Roman CYR"/>
                <w:sz w:val="20"/>
                <w:szCs w:val="20"/>
              </w:rPr>
              <w:t xml:space="preserve"> належать, </w:t>
            </w:r>
            <w:proofErr w:type="spellStart"/>
            <w:r>
              <w:rPr>
                <w:rFonts w:ascii="Times New Roman CYR" w:hAnsi="Times New Roman CYR" w:cs="Times New Roman CYR"/>
                <w:sz w:val="20"/>
                <w:szCs w:val="20"/>
              </w:rPr>
              <w:t>вiдчуження</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належних</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їм</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акцiй</w:t>
            </w:r>
            <w:proofErr w:type="spellEnd"/>
            <w:r>
              <w:rPr>
                <w:rFonts w:ascii="Times New Roman CYR" w:hAnsi="Times New Roman CYR" w:cs="Times New Roman CYR"/>
                <w:sz w:val="20"/>
                <w:szCs w:val="20"/>
              </w:rPr>
              <w:t xml:space="preserve"> без </w:t>
            </w:r>
            <w:proofErr w:type="spellStart"/>
            <w:r>
              <w:rPr>
                <w:rFonts w:ascii="Times New Roman CYR" w:hAnsi="Times New Roman CYR" w:cs="Times New Roman CYR"/>
                <w:sz w:val="20"/>
                <w:szCs w:val="20"/>
              </w:rPr>
              <w:t>згоди</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iнших</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акцiонерiв</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Товариства</w:t>
            </w:r>
            <w:proofErr w:type="spellEnd"/>
            <w:r>
              <w:rPr>
                <w:rFonts w:ascii="Times New Roman CYR" w:hAnsi="Times New Roman CYR" w:cs="Times New Roman CYR"/>
                <w:sz w:val="20"/>
                <w:szCs w:val="20"/>
              </w:rPr>
              <w:t xml:space="preserve"> (без </w:t>
            </w:r>
            <w:proofErr w:type="spellStart"/>
            <w:r>
              <w:rPr>
                <w:rFonts w:ascii="Times New Roman CYR" w:hAnsi="Times New Roman CYR" w:cs="Times New Roman CYR"/>
                <w:sz w:val="20"/>
                <w:szCs w:val="20"/>
              </w:rPr>
              <w:t>застосування</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переважного</w:t>
            </w:r>
            <w:proofErr w:type="spellEnd"/>
            <w:r>
              <w:rPr>
                <w:rFonts w:ascii="Times New Roman CYR" w:hAnsi="Times New Roman CYR" w:cs="Times New Roman CYR"/>
                <w:sz w:val="20"/>
                <w:szCs w:val="20"/>
              </w:rPr>
              <w:t xml:space="preserve"> права </w:t>
            </w:r>
            <w:proofErr w:type="spellStart"/>
            <w:r>
              <w:rPr>
                <w:rFonts w:ascii="Times New Roman CYR" w:hAnsi="Times New Roman CYR" w:cs="Times New Roman CYR"/>
                <w:sz w:val="20"/>
                <w:szCs w:val="20"/>
              </w:rPr>
              <w:t>iнших</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акцiонерiв</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Товариства</w:t>
            </w:r>
            <w:proofErr w:type="spellEnd"/>
            <w:r>
              <w:rPr>
                <w:rFonts w:ascii="Times New Roman CYR" w:hAnsi="Times New Roman CYR" w:cs="Times New Roman CYR"/>
                <w:sz w:val="20"/>
                <w:szCs w:val="20"/>
              </w:rPr>
              <w:t xml:space="preserve"> на </w:t>
            </w:r>
            <w:proofErr w:type="spellStart"/>
            <w:r>
              <w:rPr>
                <w:rFonts w:ascii="Times New Roman CYR" w:hAnsi="Times New Roman CYR" w:cs="Times New Roman CYR"/>
                <w:sz w:val="20"/>
                <w:szCs w:val="20"/>
              </w:rPr>
              <w:t>придбання</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акцiй</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що</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пропонуються</w:t>
            </w:r>
            <w:proofErr w:type="spellEnd"/>
            <w:r>
              <w:rPr>
                <w:rFonts w:ascii="Times New Roman CYR" w:hAnsi="Times New Roman CYR" w:cs="Times New Roman CYR"/>
                <w:sz w:val="20"/>
                <w:szCs w:val="20"/>
              </w:rPr>
              <w:t xml:space="preserve"> ними до </w:t>
            </w:r>
            <w:proofErr w:type="spellStart"/>
            <w:r>
              <w:rPr>
                <w:rFonts w:ascii="Times New Roman CYR" w:hAnsi="Times New Roman CYR" w:cs="Times New Roman CYR"/>
                <w:sz w:val="20"/>
                <w:szCs w:val="20"/>
              </w:rPr>
              <w:t>вiдчуження</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третiм</w:t>
            </w:r>
            <w:proofErr w:type="spellEnd"/>
            <w:r>
              <w:rPr>
                <w:rFonts w:ascii="Times New Roman CYR" w:hAnsi="Times New Roman CYR" w:cs="Times New Roman CYR"/>
                <w:sz w:val="20"/>
                <w:szCs w:val="20"/>
              </w:rPr>
              <w:t xml:space="preserve"> особам);</w:t>
            </w:r>
          </w:p>
          <w:p w14:paraId="50DDC638" w14:textId="77777777" w:rsidR="00681D85" w:rsidRDefault="00681D8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д) </w:t>
            </w:r>
            <w:proofErr w:type="spellStart"/>
            <w:r>
              <w:rPr>
                <w:rFonts w:ascii="Times New Roman CYR" w:hAnsi="Times New Roman CYR" w:cs="Times New Roman CYR"/>
                <w:sz w:val="20"/>
                <w:szCs w:val="20"/>
              </w:rPr>
              <w:t>використання</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переважного</w:t>
            </w:r>
            <w:proofErr w:type="spellEnd"/>
            <w:r>
              <w:rPr>
                <w:rFonts w:ascii="Times New Roman CYR" w:hAnsi="Times New Roman CYR" w:cs="Times New Roman CYR"/>
                <w:sz w:val="20"/>
                <w:szCs w:val="20"/>
              </w:rPr>
              <w:t xml:space="preserve"> права на </w:t>
            </w:r>
            <w:proofErr w:type="spellStart"/>
            <w:r>
              <w:rPr>
                <w:rFonts w:ascii="Times New Roman CYR" w:hAnsi="Times New Roman CYR" w:cs="Times New Roman CYR"/>
                <w:sz w:val="20"/>
                <w:szCs w:val="20"/>
              </w:rPr>
              <w:t>придбання</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додатково</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випущених</w:t>
            </w:r>
            <w:proofErr w:type="spellEnd"/>
            <w:r>
              <w:rPr>
                <w:rFonts w:ascii="Times New Roman CYR" w:hAnsi="Times New Roman CYR" w:cs="Times New Roman CYR"/>
                <w:sz w:val="20"/>
                <w:szCs w:val="20"/>
              </w:rPr>
              <w:t xml:space="preserve"> у </w:t>
            </w:r>
            <w:proofErr w:type="spellStart"/>
            <w:r>
              <w:rPr>
                <w:rFonts w:ascii="Times New Roman CYR" w:hAnsi="Times New Roman CYR" w:cs="Times New Roman CYR"/>
                <w:sz w:val="20"/>
                <w:szCs w:val="20"/>
              </w:rPr>
              <w:t>процесi</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емiсiї</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Товариством</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простих</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акцiй</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крiм</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випадку</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прийняття</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загальними</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зборами</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рiшення</w:t>
            </w:r>
            <w:proofErr w:type="spellEnd"/>
            <w:r>
              <w:rPr>
                <w:rFonts w:ascii="Times New Roman CYR" w:hAnsi="Times New Roman CYR" w:cs="Times New Roman CYR"/>
                <w:sz w:val="20"/>
                <w:szCs w:val="20"/>
              </w:rPr>
              <w:t xml:space="preserve"> про </w:t>
            </w:r>
            <w:proofErr w:type="spellStart"/>
            <w:r>
              <w:rPr>
                <w:rFonts w:ascii="Times New Roman CYR" w:hAnsi="Times New Roman CYR" w:cs="Times New Roman CYR"/>
                <w:sz w:val="20"/>
                <w:szCs w:val="20"/>
              </w:rPr>
              <w:t>невикористання</w:t>
            </w:r>
            <w:proofErr w:type="spellEnd"/>
            <w:r>
              <w:rPr>
                <w:rFonts w:ascii="Times New Roman CYR" w:hAnsi="Times New Roman CYR" w:cs="Times New Roman CYR"/>
                <w:sz w:val="20"/>
                <w:szCs w:val="20"/>
              </w:rPr>
              <w:t xml:space="preserve"> такого права).</w:t>
            </w:r>
          </w:p>
          <w:p w14:paraId="670A3506" w14:textId="77777777" w:rsidR="00681D85" w:rsidRDefault="00681D8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4.3. </w:t>
            </w:r>
            <w:proofErr w:type="spellStart"/>
            <w:r>
              <w:rPr>
                <w:rFonts w:ascii="Times New Roman CYR" w:hAnsi="Times New Roman CYR" w:cs="Times New Roman CYR"/>
                <w:sz w:val="20"/>
                <w:szCs w:val="20"/>
              </w:rPr>
              <w:t>Акцiонери</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можуть</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отримувати</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iнформацiю</w:t>
            </w:r>
            <w:proofErr w:type="spellEnd"/>
            <w:r>
              <w:rPr>
                <w:rFonts w:ascii="Times New Roman CYR" w:hAnsi="Times New Roman CYR" w:cs="Times New Roman CYR"/>
                <w:sz w:val="20"/>
                <w:szCs w:val="20"/>
              </w:rPr>
              <w:t xml:space="preserve"> про </w:t>
            </w:r>
            <w:proofErr w:type="spellStart"/>
            <w:r>
              <w:rPr>
                <w:rFonts w:ascii="Times New Roman CYR" w:hAnsi="Times New Roman CYR" w:cs="Times New Roman CYR"/>
                <w:sz w:val="20"/>
                <w:szCs w:val="20"/>
              </w:rPr>
              <w:t>дiяльнiсть</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Товариства</w:t>
            </w:r>
            <w:proofErr w:type="spellEnd"/>
            <w:r>
              <w:rPr>
                <w:rFonts w:ascii="Times New Roman CYR" w:hAnsi="Times New Roman CYR" w:cs="Times New Roman CYR"/>
                <w:sz w:val="20"/>
                <w:szCs w:val="20"/>
              </w:rPr>
              <w:t xml:space="preserve"> в </w:t>
            </w:r>
            <w:proofErr w:type="spellStart"/>
            <w:r>
              <w:rPr>
                <w:rFonts w:ascii="Times New Roman CYR" w:hAnsi="Times New Roman CYR" w:cs="Times New Roman CYR"/>
                <w:sz w:val="20"/>
                <w:szCs w:val="20"/>
              </w:rPr>
              <w:t>обсязi</w:t>
            </w:r>
            <w:proofErr w:type="spellEnd"/>
            <w:r>
              <w:rPr>
                <w:rFonts w:ascii="Times New Roman CYR" w:hAnsi="Times New Roman CYR" w:cs="Times New Roman CYR"/>
                <w:sz w:val="20"/>
                <w:szCs w:val="20"/>
              </w:rPr>
              <w:t xml:space="preserve"> i в порядку, </w:t>
            </w:r>
            <w:proofErr w:type="spellStart"/>
            <w:r>
              <w:rPr>
                <w:rFonts w:ascii="Times New Roman CYR" w:hAnsi="Times New Roman CYR" w:cs="Times New Roman CYR"/>
                <w:sz w:val="20"/>
                <w:szCs w:val="20"/>
              </w:rPr>
              <w:t>безпосередньо</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передбаченими</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чинним</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законодавством</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Додаткову</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iнформацiю</w:t>
            </w:r>
            <w:proofErr w:type="spellEnd"/>
            <w:r>
              <w:rPr>
                <w:rFonts w:ascii="Times New Roman CYR" w:hAnsi="Times New Roman CYR" w:cs="Times New Roman CYR"/>
                <w:sz w:val="20"/>
                <w:szCs w:val="20"/>
              </w:rPr>
              <w:t xml:space="preserve"> про </w:t>
            </w:r>
            <w:proofErr w:type="spellStart"/>
            <w:r>
              <w:rPr>
                <w:rFonts w:ascii="Times New Roman CYR" w:hAnsi="Times New Roman CYR" w:cs="Times New Roman CYR"/>
                <w:sz w:val="20"/>
                <w:szCs w:val="20"/>
              </w:rPr>
              <w:t>дiяльнiсть</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Товариства</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акцiонери</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можуть</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отримати</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тiльки</w:t>
            </w:r>
            <w:proofErr w:type="spellEnd"/>
            <w:r>
              <w:rPr>
                <w:rFonts w:ascii="Times New Roman CYR" w:hAnsi="Times New Roman CYR" w:cs="Times New Roman CYR"/>
                <w:sz w:val="20"/>
                <w:szCs w:val="20"/>
              </w:rPr>
              <w:t xml:space="preserve"> за </w:t>
            </w:r>
            <w:proofErr w:type="spellStart"/>
            <w:r>
              <w:rPr>
                <w:rFonts w:ascii="Times New Roman CYR" w:hAnsi="Times New Roman CYR" w:cs="Times New Roman CYR"/>
                <w:sz w:val="20"/>
                <w:szCs w:val="20"/>
              </w:rPr>
              <w:t>згодою</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Наглядової</w:t>
            </w:r>
            <w:proofErr w:type="spellEnd"/>
            <w:r>
              <w:rPr>
                <w:rFonts w:ascii="Times New Roman CYR" w:hAnsi="Times New Roman CYR" w:cs="Times New Roman CYR"/>
                <w:sz w:val="20"/>
                <w:szCs w:val="20"/>
              </w:rPr>
              <w:t xml:space="preserve"> ради </w:t>
            </w:r>
            <w:proofErr w:type="spellStart"/>
            <w:r>
              <w:rPr>
                <w:rFonts w:ascii="Times New Roman CYR" w:hAnsi="Times New Roman CYR" w:cs="Times New Roman CYR"/>
                <w:sz w:val="20"/>
                <w:szCs w:val="20"/>
              </w:rPr>
              <w:t>Товариства</w:t>
            </w:r>
            <w:proofErr w:type="spellEnd"/>
            <w:r>
              <w:rPr>
                <w:rFonts w:ascii="Times New Roman CYR" w:hAnsi="Times New Roman CYR" w:cs="Times New Roman CYR"/>
                <w:sz w:val="20"/>
                <w:szCs w:val="20"/>
              </w:rPr>
              <w:t>.</w:t>
            </w:r>
          </w:p>
          <w:p w14:paraId="0DA1097D" w14:textId="77777777" w:rsidR="00681D85" w:rsidRDefault="00681D8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4.4. </w:t>
            </w:r>
            <w:proofErr w:type="spellStart"/>
            <w:r>
              <w:rPr>
                <w:rFonts w:ascii="Times New Roman CYR" w:hAnsi="Times New Roman CYR" w:cs="Times New Roman CYR"/>
                <w:sz w:val="20"/>
                <w:szCs w:val="20"/>
              </w:rPr>
              <w:t>Акцiонери</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Товариства</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зобов'язанi</w:t>
            </w:r>
            <w:proofErr w:type="spellEnd"/>
            <w:r>
              <w:rPr>
                <w:rFonts w:ascii="Times New Roman CYR" w:hAnsi="Times New Roman CYR" w:cs="Times New Roman CYR"/>
                <w:sz w:val="20"/>
                <w:szCs w:val="20"/>
              </w:rPr>
              <w:t>:</w:t>
            </w:r>
          </w:p>
          <w:p w14:paraId="75F5BFDF" w14:textId="77777777" w:rsidR="00681D85" w:rsidRDefault="00681D8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а) </w:t>
            </w:r>
            <w:proofErr w:type="spellStart"/>
            <w:r>
              <w:rPr>
                <w:rFonts w:ascii="Times New Roman CYR" w:hAnsi="Times New Roman CYR" w:cs="Times New Roman CYR"/>
                <w:sz w:val="20"/>
                <w:szCs w:val="20"/>
              </w:rPr>
              <w:t>дотримуватися</w:t>
            </w:r>
            <w:proofErr w:type="spellEnd"/>
            <w:r>
              <w:rPr>
                <w:rFonts w:ascii="Times New Roman CYR" w:hAnsi="Times New Roman CYR" w:cs="Times New Roman CYR"/>
                <w:sz w:val="20"/>
                <w:szCs w:val="20"/>
              </w:rPr>
              <w:t xml:space="preserve"> Статуту, </w:t>
            </w:r>
            <w:proofErr w:type="spellStart"/>
            <w:r>
              <w:rPr>
                <w:rFonts w:ascii="Times New Roman CYR" w:hAnsi="Times New Roman CYR" w:cs="Times New Roman CYR"/>
                <w:sz w:val="20"/>
                <w:szCs w:val="20"/>
              </w:rPr>
              <w:t>iнших</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внутрiшнiх</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документiв</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Товариства</w:t>
            </w:r>
            <w:proofErr w:type="spellEnd"/>
            <w:r>
              <w:rPr>
                <w:rFonts w:ascii="Times New Roman CYR" w:hAnsi="Times New Roman CYR" w:cs="Times New Roman CYR"/>
                <w:sz w:val="20"/>
                <w:szCs w:val="20"/>
              </w:rPr>
              <w:t xml:space="preserve">; </w:t>
            </w:r>
          </w:p>
          <w:p w14:paraId="6FCEC871" w14:textId="77777777" w:rsidR="00681D85" w:rsidRDefault="00681D8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б) </w:t>
            </w:r>
            <w:proofErr w:type="spellStart"/>
            <w:r>
              <w:rPr>
                <w:rFonts w:ascii="Times New Roman CYR" w:hAnsi="Times New Roman CYR" w:cs="Times New Roman CYR"/>
                <w:sz w:val="20"/>
                <w:szCs w:val="20"/>
              </w:rPr>
              <w:t>виконувати</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рiшення</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Загальних</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зборiв</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акцiонерiв</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iнших</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органiв</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Товариства</w:t>
            </w:r>
            <w:proofErr w:type="spellEnd"/>
            <w:r>
              <w:rPr>
                <w:rFonts w:ascii="Times New Roman CYR" w:hAnsi="Times New Roman CYR" w:cs="Times New Roman CYR"/>
                <w:sz w:val="20"/>
                <w:szCs w:val="20"/>
              </w:rPr>
              <w:t xml:space="preserve">; </w:t>
            </w:r>
          </w:p>
          <w:p w14:paraId="6AEC8FC2" w14:textId="77777777" w:rsidR="00681D85" w:rsidRDefault="00681D8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в) </w:t>
            </w:r>
            <w:proofErr w:type="spellStart"/>
            <w:r>
              <w:rPr>
                <w:rFonts w:ascii="Times New Roman CYR" w:hAnsi="Times New Roman CYR" w:cs="Times New Roman CYR"/>
                <w:sz w:val="20"/>
                <w:szCs w:val="20"/>
              </w:rPr>
              <w:t>виконувати</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свої</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зобов'язання</w:t>
            </w:r>
            <w:proofErr w:type="spellEnd"/>
            <w:r>
              <w:rPr>
                <w:rFonts w:ascii="Times New Roman CYR" w:hAnsi="Times New Roman CYR" w:cs="Times New Roman CYR"/>
                <w:sz w:val="20"/>
                <w:szCs w:val="20"/>
              </w:rPr>
              <w:t xml:space="preserve"> перед </w:t>
            </w:r>
            <w:proofErr w:type="spellStart"/>
            <w:r>
              <w:rPr>
                <w:rFonts w:ascii="Times New Roman CYR" w:hAnsi="Times New Roman CYR" w:cs="Times New Roman CYR"/>
                <w:sz w:val="20"/>
                <w:szCs w:val="20"/>
              </w:rPr>
              <w:t>Товариством</w:t>
            </w:r>
            <w:proofErr w:type="spellEnd"/>
            <w:r>
              <w:rPr>
                <w:rFonts w:ascii="Times New Roman CYR" w:hAnsi="Times New Roman CYR" w:cs="Times New Roman CYR"/>
                <w:sz w:val="20"/>
                <w:szCs w:val="20"/>
              </w:rPr>
              <w:t xml:space="preserve">, у тому </w:t>
            </w:r>
            <w:proofErr w:type="spellStart"/>
            <w:r>
              <w:rPr>
                <w:rFonts w:ascii="Times New Roman CYR" w:hAnsi="Times New Roman CYR" w:cs="Times New Roman CYR"/>
                <w:sz w:val="20"/>
                <w:szCs w:val="20"/>
              </w:rPr>
              <w:t>числi</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пов'язанi</w:t>
            </w:r>
            <w:proofErr w:type="spellEnd"/>
            <w:r>
              <w:rPr>
                <w:rFonts w:ascii="Times New Roman CYR" w:hAnsi="Times New Roman CYR" w:cs="Times New Roman CYR"/>
                <w:sz w:val="20"/>
                <w:szCs w:val="20"/>
              </w:rPr>
              <w:t xml:space="preserve"> з </w:t>
            </w:r>
            <w:proofErr w:type="spellStart"/>
            <w:r>
              <w:rPr>
                <w:rFonts w:ascii="Times New Roman CYR" w:hAnsi="Times New Roman CYR" w:cs="Times New Roman CYR"/>
                <w:sz w:val="20"/>
                <w:szCs w:val="20"/>
              </w:rPr>
              <w:t>майновою</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участю</w:t>
            </w:r>
            <w:proofErr w:type="spellEnd"/>
            <w:r>
              <w:rPr>
                <w:rFonts w:ascii="Times New Roman CYR" w:hAnsi="Times New Roman CYR" w:cs="Times New Roman CYR"/>
                <w:sz w:val="20"/>
                <w:szCs w:val="20"/>
              </w:rPr>
              <w:t xml:space="preserve">; </w:t>
            </w:r>
          </w:p>
          <w:p w14:paraId="1053F74C" w14:textId="77777777" w:rsidR="00681D85" w:rsidRDefault="00681D8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г) не </w:t>
            </w:r>
            <w:proofErr w:type="spellStart"/>
            <w:r>
              <w:rPr>
                <w:rFonts w:ascii="Times New Roman CYR" w:hAnsi="Times New Roman CYR" w:cs="Times New Roman CYR"/>
                <w:sz w:val="20"/>
                <w:szCs w:val="20"/>
              </w:rPr>
              <w:t>розголошувати</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комерцiйну</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таємницю</w:t>
            </w:r>
            <w:proofErr w:type="spellEnd"/>
            <w:r>
              <w:rPr>
                <w:rFonts w:ascii="Times New Roman CYR" w:hAnsi="Times New Roman CYR" w:cs="Times New Roman CYR"/>
                <w:sz w:val="20"/>
                <w:szCs w:val="20"/>
              </w:rPr>
              <w:t xml:space="preserve"> та </w:t>
            </w:r>
            <w:proofErr w:type="spellStart"/>
            <w:r>
              <w:rPr>
                <w:rFonts w:ascii="Times New Roman CYR" w:hAnsi="Times New Roman CYR" w:cs="Times New Roman CYR"/>
                <w:sz w:val="20"/>
                <w:szCs w:val="20"/>
              </w:rPr>
              <w:t>конфiденцiйну</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iнформацiю</w:t>
            </w:r>
            <w:proofErr w:type="spellEnd"/>
            <w:r>
              <w:rPr>
                <w:rFonts w:ascii="Times New Roman CYR" w:hAnsi="Times New Roman CYR" w:cs="Times New Roman CYR"/>
                <w:sz w:val="20"/>
                <w:szCs w:val="20"/>
              </w:rPr>
              <w:t xml:space="preserve"> про </w:t>
            </w:r>
            <w:proofErr w:type="spellStart"/>
            <w:r>
              <w:rPr>
                <w:rFonts w:ascii="Times New Roman CYR" w:hAnsi="Times New Roman CYR" w:cs="Times New Roman CYR"/>
                <w:sz w:val="20"/>
                <w:szCs w:val="20"/>
              </w:rPr>
              <w:t>дiяльнiсть</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Товариства</w:t>
            </w:r>
            <w:proofErr w:type="spellEnd"/>
            <w:r>
              <w:rPr>
                <w:rFonts w:ascii="Times New Roman CYR" w:hAnsi="Times New Roman CYR" w:cs="Times New Roman CYR"/>
                <w:sz w:val="20"/>
                <w:szCs w:val="20"/>
              </w:rPr>
              <w:t>;</w:t>
            </w:r>
          </w:p>
          <w:p w14:paraId="0042CECB" w14:textId="77777777" w:rsidR="00681D85" w:rsidRDefault="00681D8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г) </w:t>
            </w:r>
            <w:proofErr w:type="spellStart"/>
            <w:r>
              <w:rPr>
                <w:rFonts w:ascii="Times New Roman CYR" w:hAnsi="Times New Roman CYR" w:cs="Times New Roman CYR"/>
                <w:sz w:val="20"/>
                <w:szCs w:val="20"/>
              </w:rPr>
              <w:t>своєчасно</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повiдомляти</w:t>
            </w:r>
            <w:proofErr w:type="spellEnd"/>
            <w:r>
              <w:rPr>
                <w:rFonts w:ascii="Times New Roman CYR" w:hAnsi="Times New Roman CYR" w:cs="Times New Roman CYR"/>
                <w:sz w:val="20"/>
                <w:szCs w:val="20"/>
              </w:rPr>
              <w:t xml:space="preserve"> свою </w:t>
            </w:r>
            <w:proofErr w:type="spellStart"/>
            <w:r>
              <w:rPr>
                <w:rFonts w:ascii="Times New Roman CYR" w:hAnsi="Times New Roman CYR" w:cs="Times New Roman CYR"/>
                <w:sz w:val="20"/>
                <w:szCs w:val="20"/>
              </w:rPr>
              <w:t>депозитарну</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установу</w:t>
            </w:r>
            <w:proofErr w:type="spellEnd"/>
            <w:r>
              <w:rPr>
                <w:rFonts w:ascii="Times New Roman CYR" w:hAnsi="Times New Roman CYR" w:cs="Times New Roman CYR"/>
                <w:sz w:val="20"/>
                <w:szCs w:val="20"/>
              </w:rPr>
              <w:t xml:space="preserve"> про </w:t>
            </w:r>
            <w:proofErr w:type="spellStart"/>
            <w:r>
              <w:rPr>
                <w:rFonts w:ascii="Times New Roman CYR" w:hAnsi="Times New Roman CYR" w:cs="Times New Roman CYR"/>
                <w:sz w:val="20"/>
                <w:szCs w:val="20"/>
              </w:rPr>
              <w:t>змiну</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адреси</w:t>
            </w:r>
            <w:proofErr w:type="spellEnd"/>
            <w:r>
              <w:rPr>
                <w:rFonts w:ascii="Times New Roman CYR" w:hAnsi="Times New Roman CYR" w:cs="Times New Roman CYR"/>
                <w:sz w:val="20"/>
                <w:szCs w:val="20"/>
              </w:rPr>
              <w:t xml:space="preserve"> та </w:t>
            </w:r>
            <w:proofErr w:type="spellStart"/>
            <w:r>
              <w:rPr>
                <w:rFonts w:ascii="Times New Roman CYR" w:hAnsi="Times New Roman CYR" w:cs="Times New Roman CYR"/>
                <w:sz w:val="20"/>
                <w:szCs w:val="20"/>
              </w:rPr>
              <w:t>iнших</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даних</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якi</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визначенi</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чинним</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законодавством</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необхiдних</w:t>
            </w:r>
            <w:proofErr w:type="spellEnd"/>
            <w:r>
              <w:rPr>
                <w:rFonts w:ascii="Times New Roman CYR" w:hAnsi="Times New Roman CYR" w:cs="Times New Roman CYR"/>
                <w:sz w:val="20"/>
                <w:szCs w:val="20"/>
              </w:rPr>
              <w:t xml:space="preserve"> для </w:t>
            </w:r>
            <w:proofErr w:type="spellStart"/>
            <w:r>
              <w:rPr>
                <w:rFonts w:ascii="Times New Roman CYR" w:hAnsi="Times New Roman CYR" w:cs="Times New Roman CYR"/>
                <w:sz w:val="20"/>
                <w:szCs w:val="20"/>
              </w:rPr>
              <w:t>iдентифiкацiї</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акцiонерiв</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Товариства</w:t>
            </w:r>
            <w:proofErr w:type="spellEnd"/>
            <w:r>
              <w:rPr>
                <w:rFonts w:ascii="Times New Roman CYR" w:hAnsi="Times New Roman CYR" w:cs="Times New Roman CYR"/>
                <w:sz w:val="20"/>
                <w:szCs w:val="20"/>
              </w:rPr>
              <w:t>;</w:t>
            </w:r>
          </w:p>
          <w:p w14:paraId="1E03ED5B" w14:textId="77777777" w:rsidR="00681D85" w:rsidRDefault="00681D85" w:rsidP="00681D8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д) </w:t>
            </w:r>
            <w:proofErr w:type="spellStart"/>
            <w:r>
              <w:rPr>
                <w:rFonts w:ascii="Times New Roman CYR" w:hAnsi="Times New Roman CYR" w:cs="Times New Roman CYR"/>
                <w:sz w:val="20"/>
                <w:szCs w:val="20"/>
              </w:rPr>
              <w:t>виконувати</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iншi</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обов'язки</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якщо</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це</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передбачено</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чинним</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законодавством</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України</w:t>
            </w:r>
            <w:proofErr w:type="spellEnd"/>
          </w:p>
        </w:tc>
        <w:tc>
          <w:tcPr>
            <w:tcW w:w="3621" w:type="dxa"/>
            <w:tcBorders>
              <w:top w:val="single" w:sz="6" w:space="0" w:color="auto"/>
              <w:left w:val="single" w:sz="6" w:space="0" w:color="auto"/>
              <w:bottom w:val="single" w:sz="6" w:space="0" w:color="auto"/>
            </w:tcBorders>
          </w:tcPr>
          <w:p w14:paraId="17B58AF6" w14:textId="77777777" w:rsidR="00681D85" w:rsidRDefault="00681D85">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вiдсутня</w:t>
            </w:r>
            <w:proofErr w:type="spellEnd"/>
          </w:p>
        </w:tc>
      </w:tr>
      <w:tr w:rsidR="00681D85" w14:paraId="51B0867F" w14:textId="77777777" w:rsidTr="00681D85">
        <w:trPr>
          <w:trHeight w:val="300"/>
        </w:trPr>
        <w:tc>
          <w:tcPr>
            <w:tcW w:w="15282" w:type="dxa"/>
            <w:gridSpan w:val="5"/>
            <w:tcBorders>
              <w:top w:val="single" w:sz="6" w:space="0" w:color="auto"/>
              <w:bottom w:val="single" w:sz="6" w:space="0" w:color="auto"/>
            </w:tcBorders>
            <w:vAlign w:val="center"/>
          </w:tcPr>
          <w:p w14:paraId="75AB8F97"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0"/>
                <w:szCs w:val="20"/>
              </w:rPr>
            </w:pPr>
            <w:proofErr w:type="spellStart"/>
            <w:r>
              <w:rPr>
                <w:rFonts w:ascii="Times New Roman CYR" w:hAnsi="Times New Roman CYR" w:cs="Times New Roman CYR"/>
                <w:b/>
                <w:bCs/>
                <w:sz w:val="20"/>
                <w:szCs w:val="20"/>
              </w:rPr>
              <w:t>Примітки</w:t>
            </w:r>
            <w:proofErr w:type="spellEnd"/>
            <w:r>
              <w:rPr>
                <w:rFonts w:ascii="Times New Roman CYR" w:hAnsi="Times New Roman CYR" w:cs="Times New Roman CYR"/>
                <w:b/>
                <w:bCs/>
                <w:sz w:val="20"/>
                <w:szCs w:val="20"/>
              </w:rPr>
              <w:t>:</w:t>
            </w:r>
          </w:p>
        </w:tc>
      </w:tr>
      <w:tr w:rsidR="00681D85" w14:paraId="2135C12F" w14:textId="77777777" w:rsidTr="00681D85">
        <w:trPr>
          <w:trHeight w:val="300"/>
        </w:trPr>
        <w:tc>
          <w:tcPr>
            <w:tcW w:w="15282" w:type="dxa"/>
            <w:gridSpan w:val="5"/>
            <w:tcBorders>
              <w:top w:val="single" w:sz="6" w:space="0" w:color="auto"/>
              <w:bottom w:val="single" w:sz="6" w:space="0" w:color="auto"/>
            </w:tcBorders>
            <w:vAlign w:val="center"/>
          </w:tcPr>
          <w:p w14:paraId="7C248CAD"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0"/>
                <w:szCs w:val="20"/>
              </w:rPr>
            </w:pPr>
            <w:proofErr w:type="spellStart"/>
            <w:r>
              <w:rPr>
                <w:rFonts w:ascii="Times New Roman CYR" w:hAnsi="Times New Roman CYR" w:cs="Times New Roman CYR"/>
                <w:sz w:val="20"/>
                <w:szCs w:val="20"/>
              </w:rPr>
              <w:t>Iнших</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типiв</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акцiй</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немає</w:t>
            </w:r>
            <w:proofErr w:type="spellEnd"/>
          </w:p>
        </w:tc>
      </w:tr>
    </w:tbl>
    <w:p w14:paraId="2640F720" w14:textId="77777777" w:rsidR="00681D85" w:rsidRDefault="00681D85">
      <w:pPr>
        <w:widowControl w:val="0"/>
        <w:autoSpaceDE w:val="0"/>
        <w:autoSpaceDN w:val="0"/>
        <w:adjustRightInd w:val="0"/>
        <w:spacing w:after="0" w:line="240" w:lineRule="auto"/>
        <w:rPr>
          <w:rFonts w:ascii="Times New Roman CYR" w:hAnsi="Times New Roman CYR" w:cs="Times New Roman CYR"/>
          <w:sz w:val="20"/>
          <w:szCs w:val="20"/>
        </w:rPr>
        <w:sectPr w:rsidR="00681D85">
          <w:pgSz w:w="16838" w:h="11906" w:orient="landscape"/>
          <w:pgMar w:top="850" w:right="850" w:bottom="850" w:left="1400" w:header="720" w:footer="720" w:gutter="0"/>
          <w:cols w:space="720"/>
          <w:noEndnote/>
        </w:sectPr>
      </w:pPr>
    </w:p>
    <w:p w14:paraId="2555524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I. </w:t>
      </w:r>
      <w:proofErr w:type="spellStart"/>
      <w:r>
        <w:rPr>
          <w:rFonts w:ascii="Times New Roman CYR" w:hAnsi="Times New Roman CYR" w:cs="Times New Roman CYR"/>
          <w:b/>
          <w:bCs/>
          <w:sz w:val="28"/>
          <w:szCs w:val="28"/>
        </w:rPr>
        <w:t>Відомості</w:t>
      </w:r>
      <w:proofErr w:type="spellEnd"/>
      <w:r>
        <w:rPr>
          <w:rFonts w:ascii="Times New Roman CYR" w:hAnsi="Times New Roman CYR" w:cs="Times New Roman CYR"/>
          <w:b/>
          <w:bCs/>
          <w:sz w:val="28"/>
          <w:szCs w:val="28"/>
        </w:rPr>
        <w:t xml:space="preserve"> про </w:t>
      </w:r>
      <w:proofErr w:type="spellStart"/>
      <w:r>
        <w:rPr>
          <w:rFonts w:ascii="Times New Roman CYR" w:hAnsi="Times New Roman CYR" w:cs="Times New Roman CYR"/>
          <w:b/>
          <w:bCs/>
          <w:sz w:val="28"/>
          <w:szCs w:val="28"/>
        </w:rPr>
        <w:t>цінні</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папери</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емітента</w:t>
      </w:r>
      <w:proofErr w:type="spellEnd"/>
    </w:p>
    <w:p w14:paraId="55433F5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1. </w:t>
      </w:r>
      <w:proofErr w:type="spellStart"/>
      <w:r>
        <w:rPr>
          <w:rFonts w:ascii="Times New Roman CYR" w:hAnsi="Times New Roman CYR" w:cs="Times New Roman CYR"/>
          <w:b/>
          <w:bCs/>
          <w:sz w:val="28"/>
          <w:szCs w:val="28"/>
        </w:rPr>
        <w:t>Інформація</w:t>
      </w:r>
      <w:proofErr w:type="spellEnd"/>
      <w:r>
        <w:rPr>
          <w:rFonts w:ascii="Times New Roman CYR" w:hAnsi="Times New Roman CYR" w:cs="Times New Roman CYR"/>
          <w:b/>
          <w:bCs/>
          <w:sz w:val="28"/>
          <w:szCs w:val="28"/>
        </w:rPr>
        <w:t xml:space="preserve"> про </w:t>
      </w:r>
      <w:proofErr w:type="spellStart"/>
      <w:r>
        <w:rPr>
          <w:rFonts w:ascii="Times New Roman CYR" w:hAnsi="Times New Roman CYR" w:cs="Times New Roman CYR"/>
          <w:b/>
          <w:bCs/>
          <w:sz w:val="28"/>
          <w:szCs w:val="28"/>
        </w:rPr>
        <w:t>випуски</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акцій</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емітента</w:t>
      </w:r>
      <w:proofErr w:type="spellEnd"/>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681D85" w14:paraId="584EF993" w14:textId="77777777">
        <w:trPr>
          <w:trHeight w:val="200"/>
        </w:trPr>
        <w:tc>
          <w:tcPr>
            <w:tcW w:w="1250" w:type="dxa"/>
            <w:tcBorders>
              <w:top w:val="single" w:sz="6" w:space="0" w:color="auto"/>
              <w:bottom w:val="single" w:sz="6" w:space="0" w:color="auto"/>
              <w:right w:val="single" w:sz="6" w:space="0" w:color="auto"/>
            </w:tcBorders>
            <w:vAlign w:val="center"/>
          </w:tcPr>
          <w:p w14:paraId="0FE1F7F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Дата </w:t>
            </w:r>
            <w:proofErr w:type="spellStart"/>
            <w:r>
              <w:rPr>
                <w:rFonts w:ascii="Times New Roman CYR" w:hAnsi="Times New Roman CYR" w:cs="Times New Roman CYR"/>
                <w:b/>
                <w:bCs/>
              </w:rPr>
              <w:t>реєстрації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випуску</w:t>
            </w:r>
            <w:proofErr w:type="spellEnd"/>
          </w:p>
        </w:tc>
        <w:tc>
          <w:tcPr>
            <w:tcW w:w="1350" w:type="dxa"/>
            <w:tcBorders>
              <w:top w:val="single" w:sz="6" w:space="0" w:color="auto"/>
              <w:left w:val="single" w:sz="6" w:space="0" w:color="auto"/>
              <w:bottom w:val="single" w:sz="6" w:space="0" w:color="auto"/>
              <w:right w:val="single" w:sz="6" w:space="0" w:color="auto"/>
            </w:tcBorders>
            <w:vAlign w:val="center"/>
          </w:tcPr>
          <w:p w14:paraId="6AF2DF9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Номер </w:t>
            </w:r>
            <w:proofErr w:type="spellStart"/>
            <w:r>
              <w:rPr>
                <w:rFonts w:ascii="Times New Roman CYR" w:hAnsi="Times New Roman CYR" w:cs="Times New Roman CYR"/>
                <w:b/>
                <w:bCs/>
              </w:rPr>
              <w:t>свідоцтва</w:t>
            </w:r>
            <w:proofErr w:type="spellEnd"/>
            <w:r>
              <w:rPr>
                <w:rFonts w:ascii="Times New Roman CYR" w:hAnsi="Times New Roman CYR" w:cs="Times New Roman CYR"/>
                <w:b/>
                <w:bCs/>
              </w:rPr>
              <w:t xml:space="preserve"> про </w:t>
            </w:r>
            <w:proofErr w:type="spellStart"/>
            <w:r>
              <w:rPr>
                <w:rFonts w:ascii="Times New Roman CYR" w:hAnsi="Times New Roman CYR" w:cs="Times New Roman CYR"/>
                <w:b/>
                <w:bCs/>
              </w:rPr>
              <w:t>реєстрацію</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випуску</w:t>
            </w:r>
            <w:proofErr w:type="spellEnd"/>
          </w:p>
        </w:tc>
        <w:tc>
          <w:tcPr>
            <w:tcW w:w="2400" w:type="dxa"/>
            <w:tcBorders>
              <w:top w:val="single" w:sz="6" w:space="0" w:color="auto"/>
              <w:left w:val="single" w:sz="6" w:space="0" w:color="auto"/>
              <w:bottom w:val="single" w:sz="6" w:space="0" w:color="auto"/>
              <w:right w:val="single" w:sz="6" w:space="0" w:color="auto"/>
            </w:tcBorders>
            <w:vAlign w:val="center"/>
          </w:tcPr>
          <w:p w14:paraId="0278F01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Найменування</w:t>
            </w:r>
            <w:proofErr w:type="spellEnd"/>
            <w:r>
              <w:rPr>
                <w:rFonts w:ascii="Times New Roman CYR" w:hAnsi="Times New Roman CYR" w:cs="Times New Roman CYR"/>
                <w:b/>
                <w:bCs/>
              </w:rPr>
              <w:t xml:space="preserve"> органу, </w:t>
            </w:r>
            <w:proofErr w:type="spellStart"/>
            <w:r>
              <w:rPr>
                <w:rFonts w:ascii="Times New Roman CYR" w:hAnsi="Times New Roman CYR" w:cs="Times New Roman CYR"/>
                <w:b/>
                <w:bCs/>
              </w:rPr>
              <w:t>що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зареєстрував</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випуск</w:t>
            </w:r>
            <w:proofErr w:type="spellEnd"/>
          </w:p>
        </w:tc>
        <w:tc>
          <w:tcPr>
            <w:tcW w:w="1700" w:type="dxa"/>
            <w:tcBorders>
              <w:top w:val="single" w:sz="6" w:space="0" w:color="auto"/>
              <w:left w:val="single" w:sz="6" w:space="0" w:color="auto"/>
              <w:bottom w:val="single" w:sz="6" w:space="0" w:color="auto"/>
              <w:right w:val="single" w:sz="6" w:space="0" w:color="auto"/>
            </w:tcBorders>
            <w:vAlign w:val="center"/>
          </w:tcPr>
          <w:p w14:paraId="74A0420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Міжнародний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ідентифікаційний</w:t>
            </w:r>
            <w:proofErr w:type="spellEnd"/>
            <w:r>
              <w:rPr>
                <w:rFonts w:ascii="Times New Roman CYR" w:hAnsi="Times New Roman CYR" w:cs="Times New Roman CYR"/>
                <w:b/>
                <w:bCs/>
              </w:rPr>
              <w:t xml:space="preserve"> номер</w:t>
            </w:r>
          </w:p>
        </w:tc>
        <w:tc>
          <w:tcPr>
            <w:tcW w:w="1500" w:type="dxa"/>
            <w:tcBorders>
              <w:top w:val="single" w:sz="6" w:space="0" w:color="auto"/>
              <w:left w:val="single" w:sz="6" w:space="0" w:color="auto"/>
              <w:bottom w:val="single" w:sz="6" w:space="0" w:color="auto"/>
              <w:right w:val="single" w:sz="6" w:space="0" w:color="auto"/>
            </w:tcBorders>
            <w:vAlign w:val="center"/>
          </w:tcPr>
          <w:p w14:paraId="4311066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Тип </w:t>
            </w:r>
            <w:proofErr w:type="spellStart"/>
            <w:r>
              <w:rPr>
                <w:rFonts w:ascii="Times New Roman CYR" w:hAnsi="Times New Roman CYR" w:cs="Times New Roman CYR"/>
                <w:b/>
                <w:bCs/>
              </w:rPr>
              <w:t>цінного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папера</w:t>
            </w:r>
            <w:proofErr w:type="spellEnd"/>
          </w:p>
        </w:tc>
        <w:tc>
          <w:tcPr>
            <w:tcW w:w="1450" w:type="dxa"/>
            <w:tcBorders>
              <w:top w:val="single" w:sz="6" w:space="0" w:color="auto"/>
              <w:left w:val="single" w:sz="6" w:space="0" w:color="auto"/>
              <w:bottom w:val="single" w:sz="6" w:space="0" w:color="auto"/>
              <w:right w:val="single" w:sz="6" w:space="0" w:color="auto"/>
            </w:tcBorders>
            <w:vAlign w:val="center"/>
          </w:tcPr>
          <w:p w14:paraId="7F30108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Форма </w:t>
            </w:r>
            <w:proofErr w:type="spellStart"/>
            <w:r>
              <w:rPr>
                <w:rFonts w:ascii="Times New Roman CYR" w:hAnsi="Times New Roman CYR" w:cs="Times New Roman CYR"/>
                <w:b/>
                <w:bCs/>
              </w:rPr>
              <w:t>існування</w:t>
            </w:r>
            <w:proofErr w:type="spellEnd"/>
            <w:r>
              <w:rPr>
                <w:rFonts w:ascii="Times New Roman CYR" w:hAnsi="Times New Roman CYR" w:cs="Times New Roman CYR"/>
                <w:b/>
                <w:bCs/>
              </w:rPr>
              <w:t xml:space="preserve"> та форма </w:t>
            </w:r>
            <w:proofErr w:type="spellStart"/>
            <w:r>
              <w:rPr>
                <w:rFonts w:ascii="Times New Roman CYR" w:hAnsi="Times New Roman CYR" w:cs="Times New Roman CYR"/>
                <w:b/>
                <w:bCs/>
              </w:rPr>
              <w:t>випуску</w:t>
            </w:r>
            <w:proofErr w:type="spellEnd"/>
          </w:p>
        </w:tc>
        <w:tc>
          <w:tcPr>
            <w:tcW w:w="1450" w:type="dxa"/>
            <w:tcBorders>
              <w:top w:val="single" w:sz="6" w:space="0" w:color="auto"/>
              <w:left w:val="single" w:sz="6" w:space="0" w:color="auto"/>
              <w:bottom w:val="single" w:sz="6" w:space="0" w:color="auto"/>
              <w:right w:val="single" w:sz="6" w:space="0" w:color="auto"/>
            </w:tcBorders>
            <w:vAlign w:val="center"/>
          </w:tcPr>
          <w:p w14:paraId="71F8280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Номінальна</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вартість</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грн</w:t>
            </w:r>
            <w:proofErr w:type="spellEnd"/>
            <w:r>
              <w:rPr>
                <w:rFonts w:ascii="Times New Roman CYR" w:hAnsi="Times New Roman CYR" w:cs="Times New Roman CYR"/>
                <w:b/>
                <w:bCs/>
              </w:rPr>
              <w:t>)</w:t>
            </w:r>
          </w:p>
        </w:tc>
        <w:tc>
          <w:tcPr>
            <w:tcW w:w="1200" w:type="dxa"/>
            <w:tcBorders>
              <w:top w:val="single" w:sz="6" w:space="0" w:color="auto"/>
              <w:left w:val="single" w:sz="6" w:space="0" w:color="auto"/>
              <w:bottom w:val="single" w:sz="6" w:space="0" w:color="auto"/>
              <w:right w:val="single" w:sz="6" w:space="0" w:color="auto"/>
            </w:tcBorders>
            <w:vAlign w:val="center"/>
          </w:tcPr>
          <w:p w14:paraId="582535F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Кількість</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акцій</w:t>
            </w:r>
            <w:proofErr w:type="spellEnd"/>
            <w:r>
              <w:rPr>
                <w:rFonts w:ascii="Times New Roman CYR" w:hAnsi="Times New Roman CYR" w:cs="Times New Roman CYR"/>
                <w:b/>
                <w:bCs/>
              </w:rPr>
              <w:t xml:space="preserve"> (шт.)</w:t>
            </w:r>
          </w:p>
        </w:tc>
        <w:tc>
          <w:tcPr>
            <w:tcW w:w="1400" w:type="dxa"/>
            <w:tcBorders>
              <w:top w:val="single" w:sz="6" w:space="0" w:color="auto"/>
              <w:left w:val="single" w:sz="6" w:space="0" w:color="auto"/>
              <w:bottom w:val="single" w:sz="6" w:space="0" w:color="auto"/>
              <w:right w:val="single" w:sz="6" w:space="0" w:color="auto"/>
            </w:tcBorders>
            <w:vAlign w:val="center"/>
          </w:tcPr>
          <w:p w14:paraId="26951ED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Загальна</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номінальна</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вартість</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грн</w:t>
            </w:r>
            <w:proofErr w:type="spellEnd"/>
            <w:r>
              <w:rPr>
                <w:rFonts w:ascii="Times New Roman CYR" w:hAnsi="Times New Roman CYR" w:cs="Times New Roman CYR"/>
                <w:b/>
                <w:bCs/>
              </w:rPr>
              <w:t>)</w:t>
            </w:r>
          </w:p>
        </w:tc>
        <w:tc>
          <w:tcPr>
            <w:tcW w:w="1400" w:type="dxa"/>
            <w:tcBorders>
              <w:top w:val="single" w:sz="6" w:space="0" w:color="auto"/>
              <w:left w:val="single" w:sz="6" w:space="0" w:color="auto"/>
              <w:bottom w:val="single" w:sz="6" w:space="0" w:color="auto"/>
            </w:tcBorders>
            <w:vAlign w:val="center"/>
          </w:tcPr>
          <w:p w14:paraId="41CC5E6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Частка</w:t>
            </w:r>
            <w:proofErr w:type="spellEnd"/>
            <w:r>
              <w:rPr>
                <w:rFonts w:ascii="Times New Roman CYR" w:hAnsi="Times New Roman CYR" w:cs="Times New Roman CYR"/>
                <w:b/>
                <w:bCs/>
              </w:rPr>
              <w:t xml:space="preserve"> у статутному </w:t>
            </w:r>
            <w:proofErr w:type="spellStart"/>
            <w:r>
              <w:rPr>
                <w:rFonts w:ascii="Times New Roman CYR" w:hAnsi="Times New Roman CYR" w:cs="Times New Roman CYR"/>
                <w:b/>
                <w:bCs/>
              </w:rPr>
              <w:t>капіталі</w:t>
            </w:r>
            <w:proofErr w:type="spellEnd"/>
            <w:r>
              <w:rPr>
                <w:rFonts w:ascii="Times New Roman CYR" w:hAnsi="Times New Roman CYR" w:cs="Times New Roman CYR"/>
                <w:b/>
                <w:bCs/>
              </w:rPr>
              <w:t xml:space="preserve"> (у </w:t>
            </w:r>
            <w:proofErr w:type="spellStart"/>
            <w:r>
              <w:rPr>
                <w:rFonts w:ascii="Times New Roman CYR" w:hAnsi="Times New Roman CYR" w:cs="Times New Roman CYR"/>
                <w:b/>
                <w:bCs/>
              </w:rPr>
              <w:t>відсотках</w:t>
            </w:r>
            <w:proofErr w:type="spellEnd"/>
            <w:r>
              <w:rPr>
                <w:rFonts w:ascii="Times New Roman CYR" w:hAnsi="Times New Roman CYR" w:cs="Times New Roman CYR"/>
                <w:b/>
                <w:bCs/>
              </w:rPr>
              <w:t>)</w:t>
            </w:r>
          </w:p>
        </w:tc>
      </w:tr>
      <w:tr w:rsidR="00681D85" w14:paraId="0256EDB8" w14:textId="77777777">
        <w:trPr>
          <w:trHeight w:val="200"/>
        </w:trPr>
        <w:tc>
          <w:tcPr>
            <w:tcW w:w="1250" w:type="dxa"/>
            <w:tcBorders>
              <w:top w:val="single" w:sz="6" w:space="0" w:color="auto"/>
              <w:bottom w:val="single" w:sz="6" w:space="0" w:color="auto"/>
              <w:right w:val="single" w:sz="6" w:space="0" w:color="auto"/>
            </w:tcBorders>
            <w:vAlign w:val="center"/>
          </w:tcPr>
          <w:p w14:paraId="68C959E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14:paraId="0F8B33D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14:paraId="6A514E3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14:paraId="4C31B4B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14:paraId="29EFE26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14:paraId="72CD22D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14:paraId="42BD9BD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14:paraId="7F117BD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14:paraId="5CCA0D4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14:paraId="4E6B382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681D85" w14:paraId="295A5CA5" w14:textId="77777777">
        <w:trPr>
          <w:trHeight w:val="200"/>
        </w:trPr>
        <w:tc>
          <w:tcPr>
            <w:tcW w:w="1250" w:type="dxa"/>
            <w:tcBorders>
              <w:top w:val="single" w:sz="6" w:space="0" w:color="auto"/>
              <w:bottom w:val="single" w:sz="6" w:space="0" w:color="auto"/>
              <w:right w:val="single" w:sz="6" w:space="0" w:color="auto"/>
            </w:tcBorders>
          </w:tcPr>
          <w:p w14:paraId="5BEA576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08.10.2010</w:t>
            </w:r>
          </w:p>
        </w:tc>
        <w:tc>
          <w:tcPr>
            <w:tcW w:w="1350" w:type="dxa"/>
            <w:tcBorders>
              <w:top w:val="single" w:sz="6" w:space="0" w:color="auto"/>
              <w:left w:val="single" w:sz="6" w:space="0" w:color="auto"/>
              <w:bottom w:val="single" w:sz="6" w:space="0" w:color="auto"/>
              <w:right w:val="single" w:sz="6" w:space="0" w:color="auto"/>
            </w:tcBorders>
          </w:tcPr>
          <w:p w14:paraId="4826EC2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852/1/10</w:t>
            </w:r>
          </w:p>
        </w:tc>
        <w:tc>
          <w:tcPr>
            <w:tcW w:w="2400" w:type="dxa"/>
            <w:tcBorders>
              <w:top w:val="single" w:sz="6" w:space="0" w:color="auto"/>
              <w:left w:val="single" w:sz="6" w:space="0" w:color="auto"/>
              <w:bottom w:val="single" w:sz="6" w:space="0" w:color="auto"/>
              <w:right w:val="single" w:sz="6" w:space="0" w:color="auto"/>
            </w:tcBorders>
          </w:tcPr>
          <w:p w14:paraId="183F2CD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c>
          <w:tcPr>
            <w:tcW w:w="1700" w:type="dxa"/>
            <w:tcBorders>
              <w:top w:val="single" w:sz="6" w:space="0" w:color="auto"/>
              <w:left w:val="single" w:sz="6" w:space="0" w:color="auto"/>
              <w:bottom w:val="single" w:sz="6" w:space="0" w:color="auto"/>
              <w:right w:val="single" w:sz="6" w:space="0" w:color="auto"/>
            </w:tcBorders>
          </w:tcPr>
          <w:p w14:paraId="4AA86B0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UA4000092324</w:t>
            </w:r>
          </w:p>
        </w:tc>
        <w:tc>
          <w:tcPr>
            <w:tcW w:w="1500" w:type="dxa"/>
            <w:tcBorders>
              <w:top w:val="single" w:sz="6" w:space="0" w:color="auto"/>
              <w:left w:val="single" w:sz="6" w:space="0" w:color="auto"/>
              <w:bottom w:val="single" w:sz="6" w:space="0" w:color="auto"/>
              <w:right w:val="single" w:sz="6" w:space="0" w:color="auto"/>
            </w:tcBorders>
          </w:tcPr>
          <w:p w14:paraId="3A1DEDF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Акція</w:t>
            </w:r>
            <w:proofErr w:type="spellEnd"/>
            <w:r>
              <w:rPr>
                <w:rFonts w:ascii="Times New Roman CYR" w:hAnsi="Times New Roman CYR" w:cs="Times New Roman CYR"/>
              </w:rPr>
              <w:t xml:space="preserve"> проста бездокументарна </w:t>
            </w:r>
            <w:proofErr w:type="spellStart"/>
            <w:r>
              <w:rPr>
                <w:rFonts w:ascii="Times New Roman CYR" w:hAnsi="Times New Roman CYR" w:cs="Times New Roman CYR"/>
              </w:rPr>
              <w:t>іменна</w:t>
            </w:r>
            <w:proofErr w:type="spellEnd"/>
          </w:p>
        </w:tc>
        <w:tc>
          <w:tcPr>
            <w:tcW w:w="1450" w:type="dxa"/>
            <w:tcBorders>
              <w:top w:val="single" w:sz="6" w:space="0" w:color="auto"/>
              <w:left w:val="single" w:sz="6" w:space="0" w:color="auto"/>
              <w:bottom w:val="single" w:sz="6" w:space="0" w:color="auto"/>
              <w:right w:val="single" w:sz="6" w:space="0" w:color="auto"/>
            </w:tcBorders>
          </w:tcPr>
          <w:p w14:paraId="293EE61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Електронні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іменні</w:t>
            </w:r>
            <w:proofErr w:type="spellEnd"/>
          </w:p>
        </w:tc>
        <w:tc>
          <w:tcPr>
            <w:tcW w:w="1450" w:type="dxa"/>
            <w:tcBorders>
              <w:top w:val="single" w:sz="6" w:space="0" w:color="auto"/>
              <w:left w:val="single" w:sz="6" w:space="0" w:color="auto"/>
              <w:bottom w:val="single" w:sz="6" w:space="0" w:color="auto"/>
              <w:right w:val="single" w:sz="6" w:space="0" w:color="auto"/>
            </w:tcBorders>
          </w:tcPr>
          <w:p w14:paraId="6D0DAD2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200" w:type="dxa"/>
            <w:tcBorders>
              <w:top w:val="single" w:sz="6" w:space="0" w:color="auto"/>
              <w:left w:val="single" w:sz="6" w:space="0" w:color="auto"/>
              <w:bottom w:val="single" w:sz="6" w:space="0" w:color="auto"/>
              <w:right w:val="single" w:sz="6" w:space="0" w:color="auto"/>
            </w:tcBorders>
          </w:tcPr>
          <w:p w14:paraId="40B8EF9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6 021 800</w:t>
            </w:r>
          </w:p>
        </w:tc>
        <w:tc>
          <w:tcPr>
            <w:tcW w:w="1400" w:type="dxa"/>
            <w:tcBorders>
              <w:top w:val="single" w:sz="6" w:space="0" w:color="auto"/>
              <w:left w:val="single" w:sz="6" w:space="0" w:color="auto"/>
              <w:bottom w:val="single" w:sz="6" w:space="0" w:color="auto"/>
              <w:right w:val="single" w:sz="6" w:space="0" w:color="auto"/>
            </w:tcBorders>
          </w:tcPr>
          <w:p w14:paraId="11CB2FE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48 174 400</w:t>
            </w:r>
          </w:p>
        </w:tc>
        <w:tc>
          <w:tcPr>
            <w:tcW w:w="1400" w:type="dxa"/>
            <w:tcBorders>
              <w:top w:val="single" w:sz="6" w:space="0" w:color="auto"/>
              <w:left w:val="single" w:sz="6" w:space="0" w:color="auto"/>
              <w:bottom w:val="single" w:sz="6" w:space="0" w:color="auto"/>
            </w:tcBorders>
          </w:tcPr>
          <w:p w14:paraId="3AFA249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681D85" w14:paraId="3E01CDA1" w14:textId="77777777">
        <w:trPr>
          <w:trHeight w:val="200"/>
        </w:trPr>
        <w:tc>
          <w:tcPr>
            <w:tcW w:w="1250" w:type="dxa"/>
            <w:tcBorders>
              <w:top w:val="single" w:sz="6" w:space="0" w:color="auto"/>
              <w:bottom w:val="single" w:sz="6" w:space="0" w:color="auto"/>
              <w:right w:val="single" w:sz="6" w:space="0" w:color="auto"/>
            </w:tcBorders>
            <w:vAlign w:val="center"/>
          </w:tcPr>
          <w:p w14:paraId="0AA0EABB"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13850" w:type="dxa"/>
            <w:gridSpan w:val="9"/>
            <w:tcBorders>
              <w:top w:val="single" w:sz="6" w:space="0" w:color="auto"/>
              <w:left w:val="single" w:sz="6" w:space="0" w:color="auto"/>
              <w:bottom w:val="single" w:sz="6" w:space="0" w:color="auto"/>
            </w:tcBorders>
            <w:vAlign w:val="center"/>
          </w:tcPr>
          <w:p w14:paraId="5A59B1AB"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Вiдбувається</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торгiвля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цiнними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паперами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емiтента</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внутрiшньому</w:t>
            </w:r>
            <w:proofErr w:type="spellEnd"/>
            <w:r>
              <w:rPr>
                <w:rFonts w:ascii="Times New Roman CYR" w:hAnsi="Times New Roman CYR" w:cs="Times New Roman CYR"/>
              </w:rPr>
              <w:t xml:space="preserve"> ринку (</w:t>
            </w:r>
            <w:proofErr w:type="spellStart"/>
            <w:r>
              <w:rPr>
                <w:rFonts w:ascii="Times New Roman CYR" w:hAnsi="Times New Roman CYR" w:cs="Times New Roman CYR"/>
              </w:rPr>
              <w:t>протягом</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звiтного</w:t>
            </w:r>
            <w:proofErr w:type="spellEnd"/>
            <w:r>
              <w:rPr>
                <w:rFonts w:ascii="Times New Roman CYR" w:hAnsi="Times New Roman CYR" w:cs="Times New Roman CYR"/>
              </w:rPr>
              <w:t xml:space="preserve"> року </w:t>
            </w:r>
            <w:proofErr w:type="spellStart"/>
            <w:r>
              <w:rPr>
                <w:rFonts w:ascii="Times New Roman CYR" w:hAnsi="Times New Roman CYR" w:cs="Times New Roman CYR"/>
              </w:rPr>
              <w:t>фактiв</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виявлено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Iнформацiя</w:t>
            </w:r>
            <w:proofErr w:type="spellEnd"/>
            <w:r>
              <w:rPr>
                <w:rFonts w:ascii="Times New Roman CYR" w:hAnsi="Times New Roman CYR" w:cs="Times New Roman CYR"/>
              </w:rPr>
              <w:t xml:space="preserve"> </w:t>
            </w:r>
            <w:proofErr w:type="spellStart"/>
            <w:r>
              <w:rPr>
                <w:rFonts w:ascii="Times New Roman CYR" w:hAnsi="Times New Roman CYR" w:cs="Times New Roman CYR"/>
              </w:rPr>
              <w:t>щодо</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торгiвлi</w:t>
            </w:r>
            <w:proofErr w:type="spellEnd"/>
            <w:r>
              <w:rPr>
                <w:rFonts w:ascii="Times New Roman CYR" w:hAnsi="Times New Roman CYR" w:cs="Times New Roman CYR"/>
              </w:rPr>
              <w:t xml:space="preserve"> </w:t>
            </w:r>
            <w:proofErr w:type="spellStart"/>
            <w:r>
              <w:rPr>
                <w:rFonts w:ascii="Times New Roman CYR" w:hAnsi="Times New Roman CYR" w:cs="Times New Roman CYR"/>
              </w:rPr>
              <w:t>цiнними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паперами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емiтента</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зовнiшних</w:t>
            </w:r>
            <w:proofErr w:type="spellEnd"/>
            <w:r>
              <w:rPr>
                <w:rFonts w:ascii="Times New Roman CYR" w:hAnsi="Times New Roman CYR" w:cs="Times New Roman CYR"/>
              </w:rPr>
              <w:t xml:space="preserve"> ринках </w:t>
            </w:r>
            <w:proofErr w:type="spellStart"/>
            <w:r>
              <w:rPr>
                <w:rFonts w:ascii="Times New Roman CYR" w:hAnsi="Times New Roman CYR" w:cs="Times New Roman CYR"/>
              </w:rPr>
              <w:t>вiдсутня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Факти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лiстингу</w:t>
            </w:r>
            <w:proofErr w:type="spellEnd"/>
            <w:r>
              <w:rPr>
                <w:rFonts w:ascii="Times New Roman CYR" w:hAnsi="Times New Roman CYR" w:cs="Times New Roman CYR"/>
              </w:rPr>
              <w:t xml:space="preserve"> i </w:t>
            </w:r>
            <w:proofErr w:type="spellStart"/>
            <w:r>
              <w:rPr>
                <w:rFonts w:ascii="Times New Roman CYR" w:hAnsi="Times New Roman CYR" w:cs="Times New Roman CYR"/>
              </w:rPr>
              <w:t>делiстингу</w:t>
            </w:r>
            <w:proofErr w:type="spellEnd"/>
            <w:r>
              <w:rPr>
                <w:rFonts w:ascii="Times New Roman CYR" w:hAnsi="Times New Roman CYR" w:cs="Times New Roman CYR"/>
              </w:rPr>
              <w:t xml:space="preserve"> </w:t>
            </w:r>
            <w:proofErr w:type="spellStart"/>
            <w:r>
              <w:rPr>
                <w:rFonts w:ascii="Times New Roman CYR" w:hAnsi="Times New Roman CYR" w:cs="Times New Roman CYR"/>
              </w:rPr>
              <w:t>цiнних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емiтента</w:t>
            </w:r>
            <w:proofErr w:type="spellEnd"/>
            <w:r>
              <w:rPr>
                <w:rFonts w:ascii="Times New Roman CYR" w:hAnsi="Times New Roman CYR" w:cs="Times New Roman CYR"/>
              </w:rPr>
              <w:t xml:space="preserve"> </w:t>
            </w:r>
            <w:proofErr w:type="spellStart"/>
            <w:r>
              <w:rPr>
                <w:rFonts w:ascii="Times New Roman CYR" w:hAnsi="Times New Roman CYR" w:cs="Times New Roman CYR"/>
              </w:rPr>
              <w:t>вiдсутнi</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Протягом</w:t>
            </w:r>
            <w:proofErr w:type="spellEnd"/>
            <w:r>
              <w:rPr>
                <w:rFonts w:ascii="Times New Roman CYR" w:hAnsi="Times New Roman CYR" w:cs="Times New Roman CYR"/>
              </w:rPr>
              <w:t xml:space="preserve"> року </w:t>
            </w:r>
            <w:proofErr w:type="spellStart"/>
            <w:r>
              <w:rPr>
                <w:rFonts w:ascii="Times New Roman CYR" w:hAnsi="Times New Roman CYR" w:cs="Times New Roman CYR"/>
              </w:rPr>
              <w:t>додаткова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емiсiя</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емiтентом</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здiйснювалась</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Випускiв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iнших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видiв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цiнних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крiм</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акцiй</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було</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Викуп</w:t>
            </w:r>
            <w:proofErr w:type="spellEnd"/>
            <w:r>
              <w:rPr>
                <w:rFonts w:ascii="Times New Roman CYR" w:hAnsi="Times New Roman CYR" w:cs="Times New Roman CYR"/>
              </w:rPr>
              <w:t>/</w:t>
            </w:r>
            <w:proofErr w:type="spellStart"/>
            <w:r>
              <w:rPr>
                <w:rFonts w:ascii="Times New Roman CYR" w:hAnsi="Times New Roman CYR" w:cs="Times New Roman CYR"/>
              </w:rPr>
              <w:t>анулювання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власних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акцiй</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вiдбувався</w:t>
            </w:r>
            <w:proofErr w:type="spellEnd"/>
            <w:r>
              <w:rPr>
                <w:rFonts w:ascii="Times New Roman CYR" w:hAnsi="Times New Roman CYR" w:cs="Times New Roman CYR"/>
              </w:rPr>
              <w:t xml:space="preserve">. </w:t>
            </w:r>
            <w:proofErr w:type="spellStart"/>
            <w:r>
              <w:rPr>
                <w:rFonts w:ascii="Times New Roman CYR" w:hAnsi="Times New Roman CYR" w:cs="Times New Roman CYR"/>
              </w:rPr>
              <w:t>Чинне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свiдоцтво</w:t>
            </w:r>
            <w:proofErr w:type="spellEnd"/>
            <w:r>
              <w:rPr>
                <w:rFonts w:ascii="Times New Roman CYR" w:hAnsi="Times New Roman CYR" w:cs="Times New Roman CYR"/>
              </w:rPr>
              <w:t xml:space="preserve"> про </w:t>
            </w:r>
            <w:proofErr w:type="spellStart"/>
            <w:r>
              <w:rPr>
                <w:rFonts w:ascii="Times New Roman CYR" w:hAnsi="Times New Roman CYR" w:cs="Times New Roman CYR"/>
              </w:rPr>
              <w:t>реєстрацiю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випуску</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акцiй</w:t>
            </w:r>
            <w:proofErr w:type="spellEnd"/>
            <w:r>
              <w:rPr>
                <w:rFonts w:ascii="Times New Roman CYR" w:hAnsi="Times New Roman CYR" w:cs="Times New Roman CYR"/>
              </w:rPr>
              <w:t xml:space="preserve"> </w:t>
            </w:r>
            <w:proofErr w:type="spellStart"/>
            <w:r>
              <w:rPr>
                <w:rFonts w:ascii="Times New Roman CYR" w:hAnsi="Times New Roman CYR" w:cs="Times New Roman CYR"/>
              </w:rPr>
              <w:t>отримано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взамiн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втратившего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чиннiсть</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зв'язку</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визначенням</w:t>
            </w:r>
            <w:proofErr w:type="spellEnd"/>
            <w:r>
              <w:rPr>
                <w:rFonts w:ascii="Times New Roman CYR" w:hAnsi="Times New Roman CYR" w:cs="Times New Roman CYR"/>
              </w:rPr>
              <w:t xml:space="preserve"> типу </w:t>
            </w:r>
            <w:proofErr w:type="spellStart"/>
            <w:r>
              <w:rPr>
                <w:rFonts w:ascii="Times New Roman CYR" w:hAnsi="Times New Roman CYR" w:cs="Times New Roman CYR"/>
              </w:rPr>
              <w:t>товариства</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змiною</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найменування</w:t>
            </w:r>
            <w:proofErr w:type="spellEnd"/>
            <w:r>
              <w:rPr>
                <w:rFonts w:ascii="Times New Roman CYR" w:hAnsi="Times New Roman CYR" w:cs="Times New Roman CYR"/>
              </w:rPr>
              <w:t xml:space="preserve"> 08.10.2010</w:t>
            </w:r>
          </w:p>
        </w:tc>
      </w:tr>
    </w:tbl>
    <w:p w14:paraId="663A7187"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p w14:paraId="6B22324A" w14:textId="77777777" w:rsidR="00681D85" w:rsidRDefault="00681D85">
      <w:pPr>
        <w:widowControl w:val="0"/>
        <w:autoSpaceDE w:val="0"/>
        <w:autoSpaceDN w:val="0"/>
        <w:adjustRightInd w:val="0"/>
        <w:spacing w:after="0" w:line="240" w:lineRule="auto"/>
        <w:rPr>
          <w:rFonts w:ascii="Times New Roman CYR" w:hAnsi="Times New Roman CYR" w:cs="Times New Roman CYR"/>
        </w:rPr>
        <w:sectPr w:rsidR="00681D85">
          <w:pgSz w:w="16838" w:h="11906" w:orient="landscape"/>
          <w:pgMar w:top="850" w:right="850" w:bottom="850" w:left="1400" w:header="720" w:footer="720" w:gutter="0"/>
          <w:cols w:space="720"/>
          <w:noEndnote/>
        </w:sectPr>
      </w:pPr>
    </w:p>
    <w:p w14:paraId="19F0307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8. </w:t>
      </w:r>
      <w:proofErr w:type="spellStart"/>
      <w:r>
        <w:rPr>
          <w:rFonts w:ascii="Times New Roman CYR" w:hAnsi="Times New Roman CYR" w:cs="Times New Roman CYR"/>
          <w:b/>
          <w:bCs/>
          <w:sz w:val="28"/>
          <w:szCs w:val="28"/>
        </w:rPr>
        <w:t>Інформація</w:t>
      </w:r>
      <w:proofErr w:type="spellEnd"/>
      <w:r>
        <w:rPr>
          <w:rFonts w:ascii="Times New Roman CYR" w:hAnsi="Times New Roman CYR" w:cs="Times New Roman CYR"/>
          <w:b/>
          <w:bCs/>
          <w:sz w:val="28"/>
          <w:szCs w:val="28"/>
        </w:rPr>
        <w:t xml:space="preserve"> про </w:t>
      </w:r>
      <w:proofErr w:type="spellStart"/>
      <w:r>
        <w:rPr>
          <w:rFonts w:ascii="Times New Roman CYR" w:hAnsi="Times New Roman CYR" w:cs="Times New Roman CYR"/>
          <w:b/>
          <w:bCs/>
          <w:sz w:val="28"/>
          <w:szCs w:val="28"/>
        </w:rPr>
        <w:t>наявність</w:t>
      </w:r>
      <w:proofErr w:type="spellEnd"/>
      <w:r>
        <w:rPr>
          <w:rFonts w:ascii="Times New Roman CYR" w:hAnsi="Times New Roman CYR" w:cs="Times New Roman CYR"/>
          <w:b/>
          <w:bCs/>
          <w:sz w:val="28"/>
          <w:szCs w:val="28"/>
        </w:rPr>
        <w:t xml:space="preserve"> у </w:t>
      </w:r>
      <w:proofErr w:type="spellStart"/>
      <w:r>
        <w:rPr>
          <w:rFonts w:ascii="Times New Roman CYR" w:hAnsi="Times New Roman CYR" w:cs="Times New Roman CYR"/>
          <w:b/>
          <w:bCs/>
          <w:sz w:val="28"/>
          <w:szCs w:val="28"/>
        </w:rPr>
        <w:t>власності</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працівників</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емітента</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акцій</w:t>
      </w:r>
      <w:proofErr w:type="spellEnd"/>
      <w:r>
        <w:rPr>
          <w:rFonts w:ascii="Times New Roman CYR" w:hAnsi="Times New Roman CYR" w:cs="Times New Roman CYR"/>
          <w:b/>
          <w:bCs/>
          <w:sz w:val="28"/>
          <w:szCs w:val="28"/>
        </w:rPr>
        <w:t xml:space="preserve"> у </w:t>
      </w:r>
      <w:proofErr w:type="spellStart"/>
      <w:r>
        <w:rPr>
          <w:rFonts w:ascii="Times New Roman CYR" w:hAnsi="Times New Roman CYR" w:cs="Times New Roman CYR"/>
          <w:b/>
          <w:bCs/>
          <w:sz w:val="28"/>
          <w:szCs w:val="28"/>
        </w:rPr>
        <w:t>розмірі</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понад</w:t>
      </w:r>
      <w:proofErr w:type="spellEnd"/>
      <w:r>
        <w:rPr>
          <w:rFonts w:ascii="Times New Roman CYR" w:hAnsi="Times New Roman CYR" w:cs="Times New Roman CYR"/>
          <w:b/>
          <w:bCs/>
          <w:sz w:val="28"/>
          <w:szCs w:val="28"/>
        </w:rPr>
        <w:t xml:space="preserve"> 0,1 </w:t>
      </w:r>
      <w:proofErr w:type="spellStart"/>
      <w:r>
        <w:rPr>
          <w:rFonts w:ascii="Times New Roman CYR" w:hAnsi="Times New Roman CYR" w:cs="Times New Roman CYR"/>
          <w:b/>
          <w:bCs/>
          <w:sz w:val="28"/>
          <w:szCs w:val="28"/>
        </w:rPr>
        <w:t>відсотка</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розміру</w:t>
      </w:r>
      <w:proofErr w:type="spellEnd"/>
      <w:r>
        <w:rPr>
          <w:rFonts w:ascii="Times New Roman CYR" w:hAnsi="Times New Roman CYR" w:cs="Times New Roman CYR"/>
          <w:b/>
          <w:bCs/>
          <w:sz w:val="28"/>
          <w:szCs w:val="28"/>
        </w:rPr>
        <w:t xml:space="preserve"> статутного </w:t>
      </w:r>
      <w:proofErr w:type="spellStart"/>
      <w:r>
        <w:rPr>
          <w:rFonts w:ascii="Times New Roman CYR" w:hAnsi="Times New Roman CYR" w:cs="Times New Roman CYR"/>
          <w:b/>
          <w:bCs/>
          <w:sz w:val="28"/>
          <w:szCs w:val="28"/>
        </w:rPr>
        <w:t>капіталу</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емітента</w:t>
      </w:r>
      <w:proofErr w:type="spellEnd"/>
    </w:p>
    <w:p w14:paraId="2E7F977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62"/>
        <w:gridCol w:w="2500"/>
        <w:gridCol w:w="1500"/>
        <w:gridCol w:w="2500"/>
        <w:gridCol w:w="2621"/>
      </w:tblGrid>
      <w:tr w:rsidR="00681D85" w14:paraId="3C474E0D" w14:textId="77777777">
        <w:trPr>
          <w:trHeight w:val="300"/>
        </w:trPr>
        <w:tc>
          <w:tcPr>
            <w:tcW w:w="5962" w:type="dxa"/>
            <w:vMerge w:val="restart"/>
            <w:tcBorders>
              <w:top w:val="single" w:sz="6" w:space="0" w:color="auto"/>
              <w:bottom w:val="single" w:sz="6" w:space="0" w:color="auto"/>
              <w:right w:val="single" w:sz="6" w:space="0" w:color="auto"/>
            </w:tcBorders>
            <w:vAlign w:val="center"/>
          </w:tcPr>
          <w:p w14:paraId="6FE1F14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0"/>
                <w:szCs w:val="20"/>
              </w:rPr>
            </w:pPr>
            <w:proofErr w:type="spellStart"/>
            <w:r>
              <w:rPr>
                <w:rFonts w:ascii="Times New Roman CYR" w:hAnsi="Times New Roman CYR" w:cs="Times New Roman CYR"/>
                <w:b/>
                <w:bCs/>
                <w:sz w:val="20"/>
                <w:szCs w:val="20"/>
              </w:rPr>
              <w:t>Прізвище</w:t>
            </w:r>
            <w:proofErr w:type="spellEnd"/>
            <w:r>
              <w:rPr>
                <w:rFonts w:ascii="Times New Roman CYR" w:hAnsi="Times New Roman CYR" w:cs="Times New Roman CYR"/>
                <w:b/>
                <w:bCs/>
                <w:sz w:val="20"/>
                <w:szCs w:val="20"/>
              </w:rPr>
              <w:t xml:space="preserve">, </w:t>
            </w:r>
            <w:proofErr w:type="spellStart"/>
            <w:r>
              <w:rPr>
                <w:rFonts w:ascii="Times New Roman CYR" w:hAnsi="Times New Roman CYR" w:cs="Times New Roman CYR"/>
                <w:b/>
                <w:bCs/>
                <w:sz w:val="20"/>
                <w:szCs w:val="20"/>
              </w:rPr>
              <w:t>ім'я</w:t>
            </w:r>
            <w:proofErr w:type="spellEnd"/>
            <w:r>
              <w:rPr>
                <w:rFonts w:ascii="Times New Roman CYR" w:hAnsi="Times New Roman CYR" w:cs="Times New Roman CYR"/>
                <w:b/>
                <w:bCs/>
                <w:sz w:val="20"/>
                <w:szCs w:val="20"/>
              </w:rPr>
              <w:t xml:space="preserve">, по </w:t>
            </w:r>
            <w:proofErr w:type="spellStart"/>
            <w:r>
              <w:rPr>
                <w:rFonts w:ascii="Times New Roman CYR" w:hAnsi="Times New Roman CYR" w:cs="Times New Roman CYR"/>
                <w:b/>
                <w:bCs/>
                <w:sz w:val="20"/>
                <w:szCs w:val="20"/>
              </w:rPr>
              <w:t>батькові</w:t>
            </w:r>
            <w:proofErr w:type="spellEnd"/>
            <w:r>
              <w:rPr>
                <w:rFonts w:ascii="Times New Roman CYR" w:hAnsi="Times New Roman CYR" w:cs="Times New Roman CYR"/>
                <w:b/>
                <w:bCs/>
                <w:sz w:val="20"/>
                <w:szCs w:val="20"/>
              </w:rPr>
              <w:t xml:space="preserve"> </w:t>
            </w:r>
            <w:proofErr w:type="spellStart"/>
            <w:r>
              <w:rPr>
                <w:rFonts w:ascii="Times New Roman CYR" w:hAnsi="Times New Roman CYR" w:cs="Times New Roman CYR"/>
                <w:b/>
                <w:bCs/>
                <w:sz w:val="20"/>
                <w:szCs w:val="20"/>
              </w:rPr>
              <w:t>фізичної</w:t>
            </w:r>
            <w:proofErr w:type="spellEnd"/>
            <w:r>
              <w:rPr>
                <w:rFonts w:ascii="Times New Roman CYR" w:hAnsi="Times New Roman CYR" w:cs="Times New Roman CYR"/>
                <w:b/>
                <w:bCs/>
                <w:sz w:val="20"/>
                <w:szCs w:val="20"/>
              </w:rPr>
              <w:t xml:space="preserve"> особи</w:t>
            </w:r>
          </w:p>
        </w:tc>
        <w:tc>
          <w:tcPr>
            <w:tcW w:w="2500" w:type="dxa"/>
            <w:vMerge w:val="restart"/>
            <w:tcBorders>
              <w:top w:val="single" w:sz="6" w:space="0" w:color="auto"/>
              <w:left w:val="single" w:sz="6" w:space="0" w:color="auto"/>
              <w:bottom w:val="single" w:sz="6" w:space="0" w:color="auto"/>
              <w:right w:val="single" w:sz="6" w:space="0" w:color="auto"/>
            </w:tcBorders>
            <w:vAlign w:val="center"/>
          </w:tcPr>
          <w:p w14:paraId="49F28DE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0"/>
                <w:szCs w:val="20"/>
              </w:rPr>
            </w:pPr>
            <w:proofErr w:type="spellStart"/>
            <w:r>
              <w:rPr>
                <w:rFonts w:ascii="Times New Roman CYR" w:hAnsi="Times New Roman CYR" w:cs="Times New Roman CYR"/>
                <w:b/>
                <w:bCs/>
                <w:sz w:val="20"/>
                <w:szCs w:val="20"/>
              </w:rPr>
              <w:t>Кількість</w:t>
            </w:r>
            <w:proofErr w:type="spellEnd"/>
            <w:r>
              <w:rPr>
                <w:rFonts w:ascii="Times New Roman CYR" w:hAnsi="Times New Roman CYR" w:cs="Times New Roman CYR"/>
                <w:b/>
                <w:bCs/>
                <w:sz w:val="20"/>
                <w:szCs w:val="20"/>
              </w:rPr>
              <w:t xml:space="preserve"> </w:t>
            </w:r>
            <w:proofErr w:type="spellStart"/>
            <w:r>
              <w:rPr>
                <w:rFonts w:ascii="Times New Roman CYR" w:hAnsi="Times New Roman CYR" w:cs="Times New Roman CYR"/>
                <w:b/>
                <w:bCs/>
                <w:sz w:val="20"/>
                <w:szCs w:val="20"/>
              </w:rPr>
              <w:t>цінних</w:t>
            </w:r>
            <w:proofErr w:type="spellEnd"/>
            <w:r>
              <w:rPr>
                <w:rFonts w:ascii="Times New Roman CYR" w:hAnsi="Times New Roman CYR" w:cs="Times New Roman CYR"/>
                <w:b/>
                <w:bCs/>
                <w:sz w:val="20"/>
                <w:szCs w:val="20"/>
              </w:rPr>
              <w:t xml:space="preserve"> </w:t>
            </w:r>
            <w:proofErr w:type="spellStart"/>
            <w:r>
              <w:rPr>
                <w:rFonts w:ascii="Times New Roman CYR" w:hAnsi="Times New Roman CYR" w:cs="Times New Roman CYR"/>
                <w:b/>
                <w:bCs/>
                <w:sz w:val="20"/>
                <w:szCs w:val="20"/>
              </w:rPr>
              <w:t>паперів</w:t>
            </w:r>
            <w:proofErr w:type="spellEnd"/>
            <w:r>
              <w:rPr>
                <w:rFonts w:ascii="Times New Roman CYR" w:hAnsi="Times New Roman CYR" w:cs="Times New Roman CYR"/>
                <w:b/>
                <w:bCs/>
                <w:sz w:val="20"/>
                <w:szCs w:val="20"/>
              </w:rPr>
              <w:t xml:space="preserve"> (шт.)</w:t>
            </w:r>
          </w:p>
        </w:tc>
        <w:tc>
          <w:tcPr>
            <w:tcW w:w="1500" w:type="dxa"/>
            <w:vMerge w:val="restart"/>
            <w:tcBorders>
              <w:top w:val="single" w:sz="6" w:space="0" w:color="auto"/>
              <w:left w:val="single" w:sz="6" w:space="0" w:color="auto"/>
              <w:bottom w:val="single" w:sz="6" w:space="0" w:color="auto"/>
              <w:right w:val="single" w:sz="6" w:space="0" w:color="auto"/>
            </w:tcBorders>
            <w:vAlign w:val="center"/>
          </w:tcPr>
          <w:p w14:paraId="793AD80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0"/>
                <w:szCs w:val="20"/>
              </w:rPr>
            </w:pPr>
            <w:proofErr w:type="spellStart"/>
            <w:r>
              <w:rPr>
                <w:rFonts w:ascii="Times New Roman CYR" w:hAnsi="Times New Roman CYR" w:cs="Times New Roman CYR"/>
                <w:b/>
                <w:bCs/>
                <w:sz w:val="20"/>
                <w:szCs w:val="20"/>
              </w:rPr>
              <w:t>Від</w:t>
            </w:r>
            <w:proofErr w:type="spellEnd"/>
            <w:r>
              <w:rPr>
                <w:rFonts w:ascii="Times New Roman CYR" w:hAnsi="Times New Roman CYR" w:cs="Times New Roman CYR"/>
                <w:b/>
                <w:bCs/>
                <w:sz w:val="20"/>
                <w:szCs w:val="20"/>
              </w:rPr>
              <w:t xml:space="preserve"> </w:t>
            </w:r>
            <w:proofErr w:type="spellStart"/>
            <w:r>
              <w:rPr>
                <w:rFonts w:ascii="Times New Roman CYR" w:hAnsi="Times New Roman CYR" w:cs="Times New Roman CYR"/>
                <w:b/>
                <w:bCs/>
                <w:sz w:val="20"/>
                <w:szCs w:val="20"/>
              </w:rPr>
              <w:t>загальної</w:t>
            </w:r>
            <w:proofErr w:type="spellEnd"/>
            <w:r>
              <w:rPr>
                <w:rFonts w:ascii="Times New Roman CYR" w:hAnsi="Times New Roman CYR" w:cs="Times New Roman CYR"/>
                <w:b/>
                <w:bCs/>
                <w:sz w:val="20"/>
                <w:szCs w:val="20"/>
              </w:rPr>
              <w:t xml:space="preserve"> </w:t>
            </w:r>
            <w:proofErr w:type="spellStart"/>
            <w:r>
              <w:rPr>
                <w:rFonts w:ascii="Times New Roman CYR" w:hAnsi="Times New Roman CYR" w:cs="Times New Roman CYR"/>
                <w:b/>
                <w:bCs/>
                <w:sz w:val="20"/>
                <w:szCs w:val="20"/>
              </w:rPr>
              <w:t>кількості</w:t>
            </w:r>
            <w:proofErr w:type="spellEnd"/>
            <w:r>
              <w:rPr>
                <w:rFonts w:ascii="Times New Roman CYR" w:hAnsi="Times New Roman CYR" w:cs="Times New Roman CYR"/>
                <w:b/>
                <w:bCs/>
                <w:sz w:val="20"/>
                <w:szCs w:val="20"/>
              </w:rPr>
              <w:t xml:space="preserve"> </w:t>
            </w:r>
            <w:proofErr w:type="spellStart"/>
            <w:r>
              <w:rPr>
                <w:rFonts w:ascii="Times New Roman CYR" w:hAnsi="Times New Roman CYR" w:cs="Times New Roman CYR"/>
                <w:b/>
                <w:bCs/>
                <w:sz w:val="20"/>
                <w:szCs w:val="20"/>
              </w:rPr>
              <w:t>акцій</w:t>
            </w:r>
            <w:proofErr w:type="spellEnd"/>
            <w:r>
              <w:rPr>
                <w:rFonts w:ascii="Times New Roman CYR" w:hAnsi="Times New Roman CYR" w:cs="Times New Roman CYR"/>
                <w:b/>
                <w:bCs/>
                <w:sz w:val="20"/>
                <w:szCs w:val="20"/>
              </w:rPr>
              <w:t xml:space="preserve"> (у </w:t>
            </w:r>
            <w:proofErr w:type="spellStart"/>
            <w:r>
              <w:rPr>
                <w:rFonts w:ascii="Times New Roman CYR" w:hAnsi="Times New Roman CYR" w:cs="Times New Roman CYR"/>
                <w:b/>
                <w:bCs/>
                <w:sz w:val="20"/>
                <w:szCs w:val="20"/>
              </w:rPr>
              <w:t>відсотках</w:t>
            </w:r>
            <w:proofErr w:type="spellEnd"/>
            <w:r>
              <w:rPr>
                <w:rFonts w:ascii="Times New Roman CYR" w:hAnsi="Times New Roman CYR" w:cs="Times New Roman CYR"/>
                <w:b/>
                <w:bCs/>
                <w:sz w:val="20"/>
                <w:szCs w:val="20"/>
              </w:rPr>
              <w:t>)</w:t>
            </w:r>
          </w:p>
        </w:tc>
        <w:tc>
          <w:tcPr>
            <w:tcW w:w="5121" w:type="dxa"/>
            <w:gridSpan w:val="2"/>
            <w:tcBorders>
              <w:top w:val="single" w:sz="6" w:space="0" w:color="auto"/>
              <w:left w:val="single" w:sz="6" w:space="0" w:color="auto"/>
              <w:bottom w:val="single" w:sz="6" w:space="0" w:color="auto"/>
            </w:tcBorders>
            <w:vAlign w:val="center"/>
          </w:tcPr>
          <w:p w14:paraId="617E106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0"/>
                <w:szCs w:val="20"/>
              </w:rPr>
            </w:pPr>
            <w:proofErr w:type="spellStart"/>
            <w:r>
              <w:rPr>
                <w:rFonts w:ascii="Times New Roman CYR" w:hAnsi="Times New Roman CYR" w:cs="Times New Roman CYR"/>
                <w:b/>
                <w:bCs/>
                <w:sz w:val="20"/>
                <w:szCs w:val="20"/>
              </w:rPr>
              <w:t>Кількість</w:t>
            </w:r>
            <w:proofErr w:type="spellEnd"/>
            <w:r>
              <w:rPr>
                <w:rFonts w:ascii="Times New Roman CYR" w:hAnsi="Times New Roman CYR" w:cs="Times New Roman CYR"/>
                <w:b/>
                <w:bCs/>
                <w:sz w:val="20"/>
                <w:szCs w:val="20"/>
              </w:rPr>
              <w:t xml:space="preserve"> за типами </w:t>
            </w:r>
            <w:proofErr w:type="spellStart"/>
            <w:r>
              <w:rPr>
                <w:rFonts w:ascii="Times New Roman CYR" w:hAnsi="Times New Roman CYR" w:cs="Times New Roman CYR"/>
                <w:b/>
                <w:bCs/>
                <w:sz w:val="20"/>
                <w:szCs w:val="20"/>
              </w:rPr>
              <w:t>акцій</w:t>
            </w:r>
            <w:proofErr w:type="spellEnd"/>
          </w:p>
        </w:tc>
      </w:tr>
      <w:tr w:rsidR="00681D85" w14:paraId="76D97CCD" w14:textId="77777777">
        <w:trPr>
          <w:trHeight w:val="300"/>
        </w:trPr>
        <w:tc>
          <w:tcPr>
            <w:tcW w:w="5962" w:type="dxa"/>
            <w:vMerge/>
            <w:tcBorders>
              <w:top w:val="single" w:sz="6" w:space="0" w:color="auto"/>
              <w:bottom w:val="single" w:sz="6" w:space="0" w:color="auto"/>
              <w:right w:val="single" w:sz="6" w:space="0" w:color="auto"/>
            </w:tcBorders>
            <w:vAlign w:val="center"/>
          </w:tcPr>
          <w:p w14:paraId="168A296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vMerge/>
            <w:tcBorders>
              <w:top w:val="single" w:sz="6" w:space="0" w:color="auto"/>
              <w:left w:val="single" w:sz="6" w:space="0" w:color="auto"/>
              <w:bottom w:val="single" w:sz="6" w:space="0" w:color="auto"/>
              <w:right w:val="single" w:sz="6" w:space="0" w:color="auto"/>
            </w:tcBorders>
            <w:vAlign w:val="center"/>
          </w:tcPr>
          <w:p w14:paraId="4D62543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1500" w:type="dxa"/>
            <w:vMerge/>
            <w:tcBorders>
              <w:top w:val="single" w:sz="6" w:space="0" w:color="auto"/>
              <w:left w:val="single" w:sz="6" w:space="0" w:color="auto"/>
              <w:bottom w:val="single" w:sz="6" w:space="0" w:color="auto"/>
              <w:right w:val="single" w:sz="6" w:space="0" w:color="auto"/>
            </w:tcBorders>
            <w:vAlign w:val="center"/>
          </w:tcPr>
          <w:p w14:paraId="5045A3F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tcBorders>
              <w:top w:val="single" w:sz="6" w:space="0" w:color="auto"/>
              <w:left w:val="single" w:sz="6" w:space="0" w:color="auto"/>
              <w:bottom w:val="single" w:sz="6" w:space="0" w:color="auto"/>
              <w:right w:val="single" w:sz="6" w:space="0" w:color="auto"/>
            </w:tcBorders>
            <w:vAlign w:val="center"/>
          </w:tcPr>
          <w:p w14:paraId="1AB0EAD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0"/>
                <w:szCs w:val="20"/>
              </w:rPr>
            </w:pPr>
            <w:proofErr w:type="spellStart"/>
            <w:r>
              <w:rPr>
                <w:rFonts w:ascii="Times New Roman CYR" w:hAnsi="Times New Roman CYR" w:cs="Times New Roman CYR"/>
                <w:b/>
                <w:bCs/>
                <w:sz w:val="20"/>
                <w:szCs w:val="20"/>
              </w:rPr>
              <w:t>прості</w:t>
            </w:r>
            <w:proofErr w:type="spellEnd"/>
            <w:r>
              <w:rPr>
                <w:rFonts w:ascii="Times New Roman CYR" w:hAnsi="Times New Roman CYR" w:cs="Times New Roman CYR"/>
                <w:b/>
                <w:bCs/>
                <w:sz w:val="20"/>
                <w:szCs w:val="20"/>
              </w:rPr>
              <w:t xml:space="preserve"> </w:t>
            </w:r>
            <w:proofErr w:type="spellStart"/>
            <w:r>
              <w:rPr>
                <w:rFonts w:ascii="Times New Roman CYR" w:hAnsi="Times New Roman CYR" w:cs="Times New Roman CYR"/>
                <w:b/>
                <w:bCs/>
                <w:sz w:val="20"/>
                <w:szCs w:val="20"/>
              </w:rPr>
              <w:t>іменні</w:t>
            </w:r>
            <w:proofErr w:type="spellEnd"/>
          </w:p>
        </w:tc>
        <w:tc>
          <w:tcPr>
            <w:tcW w:w="2621" w:type="dxa"/>
            <w:tcBorders>
              <w:top w:val="single" w:sz="6" w:space="0" w:color="auto"/>
              <w:left w:val="single" w:sz="6" w:space="0" w:color="auto"/>
              <w:bottom w:val="single" w:sz="6" w:space="0" w:color="auto"/>
            </w:tcBorders>
            <w:vAlign w:val="center"/>
          </w:tcPr>
          <w:p w14:paraId="102F04D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0"/>
                <w:szCs w:val="20"/>
              </w:rPr>
            </w:pPr>
            <w:proofErr w:type="spellStart"/>
            <w:r>
              <w:rPr>
                <w:rFonts w:ascii="Times New Roman CYR" w:hAnsi="Times New Roman CYR" w:cs="Times New Roman CYR"/>
                <w:b/>
                <w:bCs/>
                <w:sz w:val="20"/>
                <w:szCs w:val="20"/>
              </w:rPr>
              <w:t>привілейовані</w:t>
            </w:r>
            <w:proofErr w:type="spellEnd"/>
            <w:r>
              <w:rPr>
                <w:rFonts w:ascii="Times New Roman CYR" w:hAnsi="Times New Roman CYR" w:cs="Times New Roman CYR"/>
                <w:b/>
                <w:bCs/>
                <w:sz w:val="20"/>
                <w:szCs w:val="20"/>
              </w:rPr>
              <w:t xml:space="preserve"> </w:t>
            </w:r>
            <w:proofErr w:type="spellStart"/>
            <w:r>
              <w:rPr>
                <w:rFonts w:ascii="Times New Roman CYR" w:hAnsi="Times New Roman CYR" w:cs="Times New Roman CYR"/>
                <w:b/>
                <w:bCs/>
                <w:sz w:val="20"/>
                <w:szCs w:val="20"/>
              </w:rPr>
              <w:t>іменні</w:t>
            </w:r>
            <w:proofErr w:type="spellEnd"/>
          </w:p>
        </w:tc>
      </w:tr>
      <w:tr w:rsidR="00681D85" w14:paraId="4ABC2A09" w14:textId="77777777">
        <w:trPr>
          <w:trHeight w:val="300"/>
        </w:trPr>
        <w:tc>
          <w:tcPr>
            <w:tcW w:w="5962" w:type="dxa"/>
            <w:tcBorders>
              <w:top w:val="single" w:sz="6" w:space="0" w:color="auto"/>
              <w:bottom w:val="single" w:sz="6" w:space="0" w:color="auto"/>
              <w:right w:val="single" w:sz="6" w:space="0" w:color="auto"/>
            </w:tcBorders>
            <w:vAlign w:val="center"/>
          </w:tcPr>
          <w:p w14:paraId="1095B65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1</w:t>
            </w:r>
          </w:p>
        </w:tc>
        <w:tc>
          <w:tcPr>
            <w:tcW w:w="2500" w:type="dxa"/>
            <w:tcBorders>
              <w:top w:val="single" w:sz="6" w:space="0" w:color="auto"/>
              <w:left w:val="single" w:sz="6" w:space="0" w:color="auto"/>
              <w:bottom w:val="single" w:sz="6" w:space="0" w:color="auto"/>
              <w:right w:val="single" w:sz="6" w:space="0" w:color="auto"/>
            </w:tcBorders>
            <w:vAlign w:val="center"/>
          </w:tcPr>
          <w:p w14:paraId="5A81EB3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2</w:t>
            </w:r>
          </w:p>
        </w:tc>
        <w:tc>
          <w:tcPr>
            <w:tcW w:w="1500" w:type="dxa"/>
            <w:tcBorders>
              <w:top w:val="single" w:sz="6" w:space="0" w:color="auto"/>
              <w:left w:val="single" w:sz="6" w:space="0" w:color="auto"/>
              <w:bottom w:val="single" w:sz="6" w:space="0" w:color="auto"/>
              <w:right w:val="single" w:sz="6" w:space="0" w:color="auto"/>
            </w:tcBorders>
            <w:vAlign w:val="center"/>
          </w:tcPr>
          <w:p w14:paraId="4529B09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14:paraId="6B68644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4</w:t>
            </w:r>
          </w:p>
        </w:tc>
        <w:tc>
          <w:tcPr>
            <w:tcW w:w="2621" w:type="dxa"/>
            <w:tcBorders>
              <w:top w:val="single" w:sz="6" w:space="0" w:color="auto"/>
              <w:left w:val="single" w:sz="6" w:space="0" w:color="auto"/>
              <w:bottom w:val="single" w:sz="6" w:space="0" w:color="auto"/>
            </w:tcBorders>
            <w:vAlign w:val="center"/>
          </w:tcPr>
          <w:p w14:paraId="1EDACB7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5</w:t>
            </w:r>
          </w:p>
        </w:tc>
      </w:tr>
      <w:tr w:rsidR="00681D85" w14:paraId="0B68DBE9" w14:textId="77777777">
        <w:trPr>
          <w:trHeight w:val="300"/>
        </w:trPr>
        <w:tc>
          <w:tcPr>
            <w:tcW w:w="5962" w:type="dxa"/>
            <w:tcBorders>
              <w:top w:val="single" w:sz="6" w:space="0" w:color="auto"/>
              <w:bottom w:val="single" w:sz="6" w:space="0" w:color="auto"/>
              <w:right w:val="single" w:sz="6" w:space="0" w:color="auto"/>
            </w:tcBorders>
          </w:tcPr>
          <w:p w14:paraId="2FA56FA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Бондар </w:t>
            </w:r>
            <w:proofErr w:type="spellStart"/>
            <w:r>
              <w:rPr>
                <w:rFonts w:ascii="Times New Roman CYR" w:hAnsi="Times New Roman CYR" w:cs="Times New Roman CYR"/>
                <w:sz w:val="20"/>
                <w:szCs w:val="20"/>
              </w:rPr>
              <w:t>Анатолiй</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Олександрович</w:t>
            </w:r>
            <w:proofErr w:type="spellEnd"/>
          </w:p>
        </w:tc>
        <w:tc>
          <w:tcPr>
            <w:tcW w:w="2500" w:type="dxa"/>
            <w:tcBorders>
              <w:top w:val="single" w:sz="6" w:space="0" w:color="auto"/>
              <w:left w:val="single" w:sz="6" w:space="0" w:color="auto"/>
              <w:bottom w:val="single" w:sz="6" w:space="0" w:color="auto"/>
              <w:right w:val="single" w:sz="6" w:space="0" w:color="auto"/>
            </w:tcBorders>
          </w:tcPr>
          <w:p w14:paraId="78B8AE4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422 254</w:t>
            </w:r>
          </w:p>
        </w:tc>
        <w:tc>
          <w:tcPr>
            <w:tcW w:w="1500" w:type="dxa"/>
            <w:tcBorders>
              <w:top w:val="single" w:sz="6" w:space="0" w:color="auto"/>
              <w:left w:val="single" w:sz="6" w:space="0" w:color="auto"/>
              <w:bottom w:val="single" w:sz="6" w:space="0" w:color="auto"/>
              <w:right w:val="single" w:sz="6" w:space="0" w:color="auto"/>
            </w:tcBorders>
          </w:tcPr>
          <w:p w14:paraId="6002F9D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7,0121</w:t>
            </w:r>
          </w:p>
        </w:tc>
        <w:tc>
          <w:tcPr>
            <w:tcW w:w="2500" w:type="dxa"/>
            <w:tcBorders>
              <w:top w:val="single" w:sz="6" w:space="0" w:color="auto"/>
              <w:left w:val="single" w:sz="6" w:space="0" w:color="auto"/>
              <w:bottom w:val="single" w:sz="6" w:space="0" w:color="auto"/>
              <w:right w:val="single" w:sz="6" w:space="0" w:color="auto"/>
            </w:tcBorders>
          </w:tcPr>
          <w:p w14:paraId="6D37865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422 254</w:t>
            </w:r>
          </w:p>
        </w:tc>
        <w:tc>
          <w:tcPr>
            <w:tcW w:w="2621" w:type="dxa"/>
            <w:tcBorders>
              <w:top w:val="single" w:sz="6" w:space="0" w:color="auto"/>
              <w:left w:val="single" w:sz="6" w:space="0" w:color="auto"/>
              <w:bottom w:val="single" w:sz="6" w:space="0" w:color="auto"/>
            </w:tcBorders>
          </w:tcPr>
          <w:p w14:paraId="0629C4A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681D85" w14:paraId="6337248B" w14:textId="77777777">
        <w:trPr>
          <w:trHeight w:val="300"/>
        </w:trPr>
        <w:tc>
          <w:tcPr>
            <w:tcW w:w="5962" w:type="dxa"/>
            <w:tcBorders>
              <w:top w:val="single" w:sz="6" w:space="0" w:color="auto"/>
              <w:bottom w:val="single" w:sz="6" w:space="0" w:color="auto"/>
              <w:right w:val="single" w:sz="6" w:space="0" w:color="auto"/>
            </w:tcBorders>
          </w:tcPr>
          <w:p w14:paraId="50C92C7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Бондар Олександр </w:t>
            </w:r>
            <w:proofErr w:type="spellStart"/>
            <w:r>
              <w:rPr>
                <w:rFonts w:ascii="Times New Roman CYR" w:hAnsi="Times New Roman CYR" w:cs="Times New Roman CYR"/>
                <w:sz w:val="20"/>
                <w:szCs w:val="20"/>
              </w:rPr>
              <w:t>Анатолiйович</w:t>
            </w:r>
            <w:proofErr w:type="spellEnd"/>
          </w:p>
        </w:tc>
        <w:tc>
          <w:tcPr>
            <w:tcW w:w="2500" w:type="dxa"/>
            <w:tcBorders>
              <w:top w:val="single" w:sz="6" w:space="0" w:color="auto"/>
              <w:left w:val="single" w:sz="6" w:space="0" w:color="auto"/>
              <w:bottom w:val="single" w:sz="6" w:space="0" w:color="auto"/>
              <w:right w:val="single" w:sz="6" w:space="0" w:color="auto"/>
            </w:tcBorders>
          </w:tcPr>
          <w:p w14:paraId="50BAF11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266 808</w:t>
            </w:r>
          </w:p>
        </w:tc>
        <w:tc>
          <w:tcPr>
            <w:tcW w:w="1500" w:type="dxa"/>
            <w:tcBorders>
              <w:top w:val="single" w:sz="6" w:space="0" w:color="auto"/>
              <w:left w:val="single" w:sz="6" w:space="0" w:color="auto"/>
              <w:bottom w:val="single" w:sz="6" w:space="0" w:color="auto"/>
              <w:right w:val="single" w:sz="6" w:space="0" w:color="auto"/>
            </w:tcBorders>
          </w:tcPr>
          <w:p w14:paraId="2EC0243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4,4306</w:t>
            </w:r>
          </w:p>
        </w:tc>
        <w:tc>
          <w:tcPr>
            <w:tcW w:w="2500" w:type="dxa"/>
            <w:tcBorders>
              <w:top w:val="single" w:sz="6" w:space="0" w:color="auto"/>
              <w:left w:val="single" w:sz="6" w:space="0" w:color="auto"/>
              <w:bottom w:val="single" w:sz="6" w:space="0" w:color="auto"/>
              <w:right w:val="single" w:sz="6" w:space="0" w:color="auto"/>
            </w:tcBorders>
          </w:tcPr>
          <w:p w14:paraId="1C39836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266 808</w:t>
            </w:r>
          </w:p>
        </w:tc>
        <w:tc>
          <w:tcPr>
            <w:tcW w:w="2621" w:type="dxa"/>
            <w:tcBorders>
              <w:top w:val="single" w:sz="6" w:space="0" w:color="auto"/>
              <w:left w:val="single" w:sz="6" w:space="0" w:color="auto"/>
              <w:bottom w:val="single" w:sz="6" w:space="0" w:color="auto"/>
            </w:tcBorders>
          </w:tcPr>
          <w:p w14:paraId="65720BA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681D85" w14:paraId="5A666DE8" w14:textId="77777777">
        <w:trPr>
          <w:trHeight w:val="300"/>
        </w:trPr>
        <w:tc>
          <w:tcPr>
            <w:tcW w:w="5962" w:type="dxa"/>
            <w:tcBorders>
              <w:top w:val="single" w:sz="6" w:space="0" w:color="auto"/>
              <w:bottom w:val="single" w:sz="6" w:space="0" w:color="auto"/>
              <w:right w:val="single" w:sz="6" w:space="0" w:color="auto"/>
            </w:tcBorders>
          </w:tcPr>
          <w:p w14:paraId="5581DEE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Бондар </w:t>
            </w:r>
            <w:proofErr w:type="spellStart"/>
            <w:r>
              <w:rPr>
                <w:rFonts w:ascii="Times New Roman CYR" w:hAnsi="Times New Roman CYR" w:cs="Times New Roman CYR"/>
                <w:sz w:val="20"/>
                <w:szCs w:val="20"/>
              </w:rPr>
              <w:t>Олена</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Анатолiївна</w:t>
            </w:r>
            <w:proofErr w:type="spellEnd"/>
          </w:p>
        </w:tc>
        <w:tc>
          <w:tcPr>
            <w:tcW w:w="2500" w:type="dxa"/>
            <w:tcBorders>
              <w:top w:val="single" w:sz="6" w:space="0" w:color="auto"/>
              <w:left w:val="single" w:sz="6" w:space="0" w:color="auto"/>
              <w:bottom w:val="single" w:sz="6" w:space="0" w:color="auto"/>
              <w:right w:val="single" w:sz="6" w:space="0" w:color="auto"/>
            </w:tcBorders>
          </w:tcPr>
          <w:p w14:paraId="72505DA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266 808</w:t>
            </w:r>
          </w:p>
        </w:tc>
        <w:tc>
          <w:tcPr>
            <w:tcW w:w="1500" w:type="dxa"/>
            <w:tcBorders>
              <w:top w:val="single" w:sz="6" w:space="0" w:color="auto"/>
              <w:left w:val="single" w:sz="6" w:space="0" w:color="auto"/>
              <w:bottom w:val="single" w:sz="6" w:space="0" w:color="auto"/>
              <w:right w:val="single" w:sz="6" w:space="0" w:color="auto"/>
            </w:tcBorders>
          </w:tcPr>
          <w:p w14:paraId="102538B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4,4306</w:t>
            </w:r>
          </w:p>
        </w:tc>
        <w:tc>
          <w:tcPr>
            <w:tcW w:w="2500" w:type="dxa"/>
            <w:tcBorders>
              <w:top w:val="single" w:sz="6" w:space="0" w:color="auto"/>
              <w:left w:val="single" w:sz="6" w:space="0" w:color="auto"/>
              <w:bottom w:val="single" w:sz="6" w:space="0" w:color="auto"/>
              <w:right w:val="single" w:sz="6" w:space="0" w:color="auto"/>
            </w:tcBorders>
          </w:tcPr>
          <w:p w14:paraId="7EFE94A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266 808</w:t>
            </w:r>
          </w:p>
        </w:tc>
        <w:tc>
          <w:tcPr>
            <w:tcW w:w="2621" w:type="dxa"/>
            <w:tcBorders>
              <w:top w:val="single" w:sz="6" w:space="0" w:color="auto"/>
              <w:left w:val="single" w:sz="6" w:space="0" w:color="auto"/>
              <w:bottom w:val="single" w:sz="6" w:space="0" w:color="auto"/>
            </w:tcBorders>
          </w:tcPr>
          <w:p w14:paraId="079AD83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681D85" w14:paraId="20F37D91" w14:textId="77777777">
        <w:trPr>
          <w:trHeight w:val="300"/>
        </w:trPr>
        <w:tc>
          <w:tcPr>
            <w:tcW w:w="5962" w:type="dxa"/>
            <w:tcBorders>
              <w:top w:val="single" w:sz="6" w:space="0" w:color="auto"/>
              <w:bottom w:val="single" w:sz="6" w:space="0" w:color="auto"/>
              <w:right w:val="single" w:sz="6" w:space="0" w:color="auto"/>
            </w:tcBorders>
          </w:tcPr>
          <w:p w14:paraId="26933DA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Усього</w:t>
            </w:r>
            <w:proofErr w:type="spellEnd"/>
          </w:p>
        </w:tc>
        <w:tc>
          <w:tcPr>
            <w:tcW w:w="2500" w:type="dxa"/>
            <w:tcBorders>
              <w:top w:val="single" w:sz="6" w:space="0" w:color="auto"/>
              <w:left w:val="single" w:sz="6" w:space="0" w:color="auto"/>
              <w:bottom w:val="single" w:sz="6" w:space="0" w:color="auto"/>
              <w:right w:val="single" w:sz="6" w:space="0" w:color="auto"/>
            </w:tcBorders>
          </w:tcPr>
          <w:p w14:paraId="79B086A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955 870</w:t>
            </w:r>
          </w:p>
        </w:tc>
        <w:tc>
          <w:tcPr>
            <w:tcW w:w="1500" w:type="dxa"/>
            <w:tcBorders>
              <w:top w:val="single" w:sz="6" w:space="0" w:color="auto"/>
              <w:left w:val="single" w:sz="6" w:space="0" w:color="auto"/>
              <w:bottom w:val="single" w:sz="6" w:space="0" w:color="auto"/>
              <w:right w:val="single" w:sz="6" w:space="0" w:color="auto"/>
            </w:tcBorders>
          </w:tcPr>
          <w:p w14:paraId="042BB3B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15,8733</w:t>
            </w:r>
          </w:p>
        </w:tc>
        <w:tc>
          <w:tcPr>
            <w:tcW w:w="2500" w:type="dxa"/>
            <w:tcBorders>
              <w:top w:val="single" w:sz="6" w:space="0" w:color="auto"/>
              <w:left w:val="single" w:sz="6" w:space="0" w:color="auto"/>
              <w:bottom w:val="single" w:sz="6" w:space="0" w:color="auto"/>
              <w:right w:val="single" w:sz="6" w:space="0" w:color="auto"/>
            </w:tcBorders>
          </w:tcPr>
          <w:p w14:paraId="1B99C8D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955 870</w:t>
            </w:r>
          </w:p>
        </w:tc>
        <w:tc>
          <w:tcPr>
            <w:tcW w:w="2621" w:type="dxa"/>
            <w:tcBorders>
              <w:top w:val="single" w:sz="6" w:space="0" w:color="auto"/>
              <w:left w:val="single" w:sz="6" w:space="0" w:color="auto"/>
              <w:bottom w:val="single" w:sz="6" w:space="0" w:color="auto"/>
            </w:tcBorders>
          </w:tcPr>
          <w:p w14:paraId="75BAF91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bl>
    <w:p w14:paraId="3824E7C9" w14:textId="77777777" w:rsidR="00681D85" w:rsidRDefault="00681D85">
      <w:pPr>
        <w:widowControl w:val="0"/>
        <w:autoSpaceDE w:val="0"/>
        <w:autoSpaceDN w:val="0"/>
        <w:adjustRightInd w:val="0"/>
        <w:spacing w:after="0" w:line="240" w:lineRule="auto"/>
        <w:rPr>
          <w:rFonts w:ascii="Times New Roman CYR" w:hAnsi="Times New Roman CYR" w:cs="Times New Roman CYR"/>
          <w:sz w:val="20"/>
          <w:szCs w:val="20"/>
        </w:rPr>
      </w:pPr>
    </w:p>
    <w:p w14:paraId="7ADCE82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 xml:space="preserve">10. </w:t>
      </w:r>
      <w:proofErr w:type="spellStart"/>
      <w:r>
        <w:rPr>
          <w:rFonts w:ascii="Times New Roman CYR" w:hAnsi="Times New Roman CYR" w:cs="Times New Roman CYR"/>
          <w:b/>
          <w:bCs/>
          <w:sz w:val="28"/>
          <w:szCs w:val="28"/>
        </w:rPr>
        <w:t>Інформація</w:t>
      </w:r>
      <w:proofErr w:type="spellEnd"/>
      <w:r>
        <w:rPr>
          <w:rFonts w:ascii="Times New Roman CYR" w:hAnsi="Times New Roman CYR" w:cs="Times New Roman CYR"/>
          <w:b/>
          <w:bCs/>
          <w:sz w:val="28"/>
          <w:szCs w:val="28"/>
        </w:rPr>
        <w:t xml:space="preserve"> про </w:t>
      </w:r>
      <w:proofErr w:type="spellStart"/>
      <w:r>
        <w:rPr>
          <w:rFonts w:ascii="Times New Roman CYR" w:hAnsi="Times New Roman CYR" w:cs="Times New Roman CYR"/>
          <w:b/>
          <w:bCs/>
          <w:sz w:val="28"/>
          <w:szCs w:val="28"/>
        </w:rPr>
        <w:t>загальну</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кількість</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голосуючих</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акцій</w:t>
      </w:r>
      <w:proofErr w:type="spellEnd"/>
      <w:r>
        <w:rPr>
          <w:rFonts w:ascii="Times New Roman CYR" w:hAnsi="Times New Roman CYR" w:cs="Times New Roman CYR"/>
          <w:b/>
          <w:bCs/>
          <w:sz w:val="28"/>
          <w:szCs w:val="28"/>
        </w:rPr>
        <w:t xml:space="preserve"> та </w:t>
      </w:r>
      <w:proofErr w:type="spellStart"/>
      <w:r>
        <w:rPr>
          <w:rFonts w:ascii="Times New Roman CYR" w:hAnsi="Times New Roman CYR" w:cs="Times New Roman CYR"/>
          <w:b/>
          <w:bCs/>
          <w:sz w:val="28"/>
          <w:szCs w:val="28"/>
        </w:rPr>
        <w:t>кількість</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голосуючих</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акцій</w:t>
      </w:r>
      <w:proofErr w:type="spellEnd"/>
      <w:r>
        <w:rPr>
          <w:rFonts w:ascii="Times New Roman CYR" w:hAnsi="Times New Roman CYR" w:cs="Times New Roman CYR"/>
          <w:b/>
          <w:bCs/>
          <w:sz w:val="28"/>
          <w:szCs w:val="28"/>
        </w:rPr>
        <w:t xml:space="preserve">, права голосу за </w:t>
      </w:r>
      <w:proofErr w:type="spellStart"/>
      <w:r>
        <w:rPr>
          <w:rFonts w:ascii="Times New Roman CYR" w:hAnsi="Times New Roman CYR" w:cs="Times New Roman CYR"/>
          <w:b/>
          <w:bCs/>
          <w:sz w:val="28"/>
          <w:szCs w:val="28"/>
        </w:rPr>
        <w:t>якими</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обмежено</w:t>
      </w:r>
      <w:proofErr w:type="spellEnd"/>
      <w:r>
        <w:rPr>
          <w:rFonts w:ascii="Times New Roman CYR" w:hAnsi="Times New Roman CYR" w:cs="Times New Roman CYR"/>
          <w:b/>
          <w:bCs/>
          <w:sz w:val="28"/>
          <w:szCs w:val="28"/>
        </w:rPr>
        <w:t xml:space="preserve">, а </w:t>
      </w:r>
      <w:proofErr w:type="spellStart"/>
      <w:r>
        <w:rPr>
          <w:rFonts w:ascii="Times New Roman CYR" w:hAnsi="Times New Roman CYR" w:cs="Times New Roman CYR"/>
          <w:b/>
          <w:bCs/>
          <w:sz w:val="28"/>
          <w:szCs w:val="28"/>
        </w:rPr>
        <w:t>також</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кількість</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голосуючих</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акцій</w:t>
      </w:r>
      <w:proofErr w:type="spellEnd"/>
      <w:r>
        <w:rPr>
          <w:rFonts w:ascii="Times New Roman CYR" w:hAnsi="Times New Roman CYR" w:cs="Times New Roman CYR"/>
          <w:b/>
          <w:bCs/>
          <w:sz w:val="28"/>
          <w:szCs w:val="28"/>
        </w:rPr>
        <w:t xml:space="preserve">, права голосу за </w:t>
      </w:r>
      <w:proofErr w:type="spellStart"/>
      <w:r>
        <w:rPr>
          <w:rFonts w:ascii="Times New Roman CYR" w:hAnsi="Times New Roman CYR" w:cs="Times New Roman CYR"/>
          <w:b/>
          <w:bCs/>
          <w:sz w:val="28"/>
          <w:szCs w:val="28"/>
        </w:rPr>
        <w:t>якими</w:t>
      </w:r>
      <w:proofErr w:type="spellEnd"/>
      <w:r>
        <w:rPr>
          <w:rFonts w:ascii="Times New Roman CYR" w:hAnsi="Times New Roman CYR" w:cs="Times New Roman CYR"/>
          <w:b/>
          <w:bCs/>
          <w:sz w:val="28"/>
          <w:szCs w:val="28"/>
        </w:rPr>
        <w:t xml:space="preserve"> за результатами </w:t>
      </w:r>
      <w:proofErr w:type="spellStart"/>
      <w:r>
        <w:rPr>
          <w:rFonts w:ascii="Times New Roman CYR" w:hAnsi="Times New Roman CYR" w:cs="Times New Roman CYR"/>
          <w:b/>
          <w:bCs/>
          <w:sz w:val="28"/>
          <w:szCs w:val="28"/>
        </w:rPr>
        <w:t>обмеження</w:t>
      </w:r>
      <w:proofErr w:type="spellEnd"/>
      <w:r>
        <w:rPr>
          <w:rFonts w:ascii="Times New Roman CYR" w:hAnsi="Times New Roman CYR" w:cs="Times New Roman CYR"/>
          <w:b/>
          <w:bCs/>
          <w:sz w:val="28"/>
          <w:szCs w:val="28"/>
        </w:rPr>
        <w:t xml:space="preserve"> таких прав передано </w:t>
      </w:r>
      <w:proofErr w:type="spellStart"/>
      <w:r>
        <w:rPr>
          <w:rFonts w:ascii="Times New Roman CYR" w:hAnsi="Times New Roman CYR" w:cs="Times New Roman CYR"/>
          <w:b/>
          <w:bCs/>
          <w:sz w:val="28"/>
          <w:szCs w:val="28"/>
        </w:rPr>
        <w:t>іншій</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особі</w:t>
      </w:r>
      <w:proofErr w:type="spellEnd"/>
    </w:p>
    <w:p w14:paraId="07C2193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62"/>
        <w:gridCol w:w="2000"/>
        <w:gridCol w:w="2000"/>
        <w:gridCol w:w="2000"/>
        <w:gridCol w:w="2100"/>
        <w:gridCol w:w="1500"/>
        <w:gridCol w:w="1500"/>
        <w:gridCol w:w="2521"/>
      </w:tblGrid>
      <w:tr w:rsidR="00681D85" w14:paraId="4EF24B38" w14:textId="77777777">
        <w:trPr>
          <w:trHeight w:val="300"/>
        </w:trPr>
        <w:tc>
          <w:tcPr>
            <w:tcW w:w="1462" w:type="dxa"/>
            <w:tcBorders>
              <w:top w:val="single" w:sz="6" w:space="0" w:color="auto"/>
              <w:bottom w:val="single" w:sz="6" w:space="0" w:color="auto"/>
              <w:right w:val="single" w:sz="6" w:space="0" w:color="auto"/>
            </w:tcBorders>
            <w:vAlign w:val="center"/>
          </w:tcPr>
          <w:p w14:paraId="3C4E747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Дата </w:t>
            </w:r>
            <w:proofErr w:type="spellStart"/>
            <w:r>
              <w:rPr>
                <w:rFonts w:ascii="Times New Roman CYR" w:hAnsi="Times New Roman CYR" w:cs="Times New Roman CYR"/>
                <w:b/>
                <w:bCs/>
                <w:sz w:val="20"/>
                <w:szCs w:val="20"/>
              </w:rPr>
              <w:t>реєстрації</w:t>
            </w:r>
            <w:proofErr w:type="spellEnd"/>
            <w:r>
              <w:rPr>
                <w:rFonts w:ascii="Times New Roman CYR" w:hAnsi="Times New Roman CYR" w:cs="Times New Roman CYR"/>
                <w:b/>
                <w:bCs/>
                <w:sz w:val="20"/>
                <w:szCs w:val="20"/>
              </w:rPr>
              <w:t xml:space="preserve"> </w:t>
            </w:r>
            <w:proofErr w:type="spellStart"/>
            <w:r>
              <w:rPr>
                <w:rFonts w:ascii="Times New Roman CYR" w:hAnsi="Times New Roman CYR" w:cs="Times New Roman CYR"/>
                <w:b/>
                <w:bCs/>
                <w:sz w:val="20"/>
                <w:szCs w:val="20"/>
              </w:rPr>
              <w:t>випуску</w:t>
            </w:r>
            <w:proofErr w:type="spellEnd"/>
          </w:p>
        </w:tc>
        <w:tc>
          <w:tcPr>
            <w:tcW w:w="2000" w:type="dxa"/>
            <w:tcBorders>
              <w:top w:val="single" w:sz="6" w:space="0" w:color="auto"/>
              <w:left w:val="single" w:sz="6" w:space="0" w:color="auto"/>
              <w:bottom w:val="single" w:sz="6" w:space="0" w:color="auto"/>
              <w:right w:val="single" w:sz="6" w:space="0" w:color="auto"/>
            </w:tcBorders>
            <w:vAlign w:val="center"/>
          </w:tcPr>
          <w:p w14:paraId="28D64A5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Номер </w:t>
            </w:r>
            <w:proofErr w:type="spellStart"/>
            <w:r>
              <w:rPr>
                <w:rFonts w:ascii="Times New Roman CYR" w:hAnsi="Times New Roman CYR" w:cs="Times New Roman CYR"/>
                <w:b/>
                <w:bCs/>
                <w:sz w:val="20"/>
                <w:szCs w:val="20"/>
              </w:rPr>
              <w:t>свідоцтва</w:t>
            </w:r>
            <w:proofErr w:type="spellEnd"/>
            <w:r>
              <w:rPr>
                <w:rFonts w:ascii="Times New Roman CYR" w:hAnsi="Times New Roman CYR" w:cs="Times New Roman CYR"/>
                <w:b/>
                <w:bCs/>
                <w:sz w:val="20"/>
                <w:szCs w:val="20"/>
              </w:rPr>
              <w:t xml:space="preserve"> про </w:t>
            </w:r>
            <w:proofErr w:type="spellStart"/>
            <w:r>
              <w:rPr>
                <w:rFonts w:ascii="Times New Roman CYR" w:hAnsi="Times New Roman CYR" w:cs="Times New Roman CYR"/>
                <w:b/>
                <w:bCs/>
                <w:sz w:val="20"/>
                <w:szCs w:val="20"/>
              </w:rPr>
              <w:t>реєстрацію</w:t>
            </w:r>
            <w:proofErr w:type="spellEnd"/>
            <w:r>
              <w:rPr>
                <w:rFonts w:ascii="Times New Roman CYR" w:hAnsi="Times New Roman CYR" w:cs="Times New Roman CYR"/>
                <w:b/>
                <w:bCs/>
                <w:sz w:val="20"/>
                <w:szCs w:val="20"/>
              </w:rPr>
              <w:t xml:space="preserve"> </w:t>
            </w:r>
            <w:proofErr w:type="spellStart"/>
            <w:r>
              <w:rPr>
                <w:rFonts w:ascii="Times New Roman CYR" w:hAnsi="Times New Roman CYR" w:cs="Times New Roman CYR"/>
                <w:b/>
                <w:bCs/>
                <w:sz w:val="20"/>
                <w:szCs w:val="20"/>
              </w:rPr>
              <w:t>випуску</w:t>
            </w:r>
            <w:proofErr w:type="spellEnd"/>
          </w:p>
        </w:tc>
        <w:tc>
          <w:tcPr>
            <w:tcW w:w="2000" w:type="dxa"/>
            <w:tcBorders>
              <w:top w:val="single" w:sz="6" w:space="0" w:color="auto"/>
              <w:left w:val="single" w:sz="6" w:space="0" w:color="auto"/>
              <w:bottom w:val="single" w:sz="6" w:space="0" w:color="auto"/>
              <w:right w:val="single" w:sz="6" w:space="0" w:color="auto"/>
            </w:tcBorders>
            <w:vAlign w:val="center"/>
          </w:tcPr>
          <w:p w14:paraId="3FEE373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0"/>
                <w:szCs w:val="20"/>
              </w:rPr>
            </w:pPr>
            <w:proofErr w:type="spellStart"/>
            <w:r>
              <w:rPr>
                <w:rFonts w:ascii="Times New Roman CYR" w:hAnsi="Times New Roman CYR" w:cs="Times New Roman CYR"/>
                <w:b/>
                <w:bCs/>
                <w:sz w:val="20"/>
                <w:szCs w:val="20"/>
              </w:rPr>
              <w:t>Міжнародний</w:t>
            </w:r>
            <w:proofErr w:type="spellEnd"/>
            <w:r>
              <w:rPr>
                <w:rFonts w:ascii="Times New Roman CYR" w:hAnsi="Times New Roman CYR" w:cs="Times New Roman CYR"/>
                <w:b/>
                <w:bCs/>
                <w:sz w:val="20"/>
                <w:szCs w:val="20"/>
              </w:rPr>
              <w:t xml:space="preserve"> </w:t>
            </w:r>
            <w:proofErr w:type="spellStart"/>
            <w:r>
              <w:rPr>
                <w:rFonts w:ascii="Times New Roman CYR" w:hAnsi="Times New Roman CYR" w:cs="Times New Roman CYR"/>
                <w:b/>
                <w:bCs/>
                <w:sz w:val="20"/>
                <w:szCs w:val="20"/>
              </w:rPr>
              <w:t>ідентифікаційний</w:t>
            </w:r>
            <w:proofErr w:type="spellEnd"/>
            <w:r>
              <w:rPr>
                <w:rFonts w:ascii="Times New Roman CYR" w:hAnsi="Times New Roman CYR" w:cs="Times New Roman CYR"/>
                <w:b/>
                <w:bCs/>
                <w:sz w:val="20"/>
                <w:szCs w:val="20"/>
              </w:rPr>
              <w:t xml:space="preserve"> номер</w:t>
            </w:r>
          </w:p>
        </w:tc>
        <w:tc>
          <w:tcPr>
            <w:tcW w:w="2000" w:type="dxa"/>
            <w:tcBorders>
              <w:top w:val="single" w:sz="6" w:space="0" w:color="auto"/>
              <w:left w:val="single" w:sz="6" w:space="0" w:color="auto"/>
              <w:bottom w:val="single" w:sz="6" w:space="0" w:color="auto"/>
              <w:right w:val="single" w:sz="6" w:space="0" w:color="auto"/>
            </w:tcBorders>
            <w:vAlign w:val="center"/>
          </w:tcPr>
          <w:p w14:paraId="30C9AD8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0"/>
                <w:szCs w:val="20"/>
              </w:rPr>
            </w:pPr>
            <w:proofErr w:type="spellStart"/>
            <w:r>
              <w:rPr>
                <w:rFonts w:ascii="Times New Roman CYR" w:hAnsi="Times New Roman CYR" w:cs="Times New Roman CYR"/>
                <w:b/>
                <w:bCs/>
                <w:sz w:val="20"/>
                <w:szCs w:val="20"/>
              </w:rPr>
              <w:t>Кількість</w:t>
            </w:r>
            <w:proofErr w:type="spellEnd"/>
            <w:r>
              <w:rPr>
                <w:rFonts w:ascii="Times New Roman CYR" w:hAnsi="Times New Roman CYR" w:cs="Times New Roman CYR"/>
                <w:b/>
                <w:bCs/>
                <w:sz w:val="20"/>
                <w:szCs w:val="20"/>
              </w:rPr>
              <w:t xml:space="preserve"> </w:t>
            </w:r>
            <w:proofErr w:type="spellStart"/>
            <w:r>
              <w:rPr>
                <w:rFonts w:ascii="Times New Roman CYR" w:hAnsi="Times New Roman CYR" w:cs="Times New Roman CYR"/>
                <w:b/>
                <w:bCs/>
                <w:sz w:val="20"/>
                <w:szCs w:val="20"/>
              </w:rPr>
              <w:t>акцій</w:t>
            </w:r>
            <w:proofErr w:type="spellEnd"/>
            <w:r>
              <w:rPr>
                <w:rFonts w:ascii="Times New Roman CYR" w:hAnsi="Times New Roman CYR" w:cs="Times New Roman CYR"/>
                <w:b/>
                <w:bCs/>
                <w:sz w:val="20"/>
                <w:szCs w:val="20"/>
              </w:rPr>
              <w:t xml:space="preserve"> у </w:t>
            </w:r>
            <w:proofErr w:type="spellStart"/>
            <w:r>
              <w:rPr>
                <w:rFonts w:ascii="Times New Roman CYR" w:hAnsi="Times New Roman CYR" w:cs="Times New Roman CYR"/>
                <w:b/>
                <w:bCs/>
                <w:sz w:val="20"/>
                <w:szCs w:val="20"/>
              </w:rPr>
              <w:t>випуску</w:t>
            </w:r>
            <w:proofErr w:type="spellEnd"/>
            <w:r>
              <w:rPr>
                <w:rFonts w:ascii="Times New Roman CYR" w:hAnsi="Times New Roman CYR" w:cs="Times New Roman CYR"/>
                <w:b/>
                <w:bCs/>
                <w:sz w:val="20"/>
                <w:szCs w:val="20"/>
              </w:rPr>
              <w:t xml:space="preserve"> (шт.)</w:t>
            </w:r>
          </w:p>
        </w:tc>
        <w:tc>
          <w:tcPr>
            <w:tcW w:w="2100" w:type="dxa"/>
            <w:tcBorders>
              <w:top w:val="single" w:sz="6" w:space="0" w:color="auto"/>
              <w:left w:val="single" w:sz="6" w:space="0" w:color="auto"/>
              <w:bottom w:val="single" w:sz="6" w:space="0" w:color="auto"/>
              <w:right w:val="single" w:sz="6" w:space="0" w:color="auto"/>
            </w:tcBorders>
            <w:vAlign w:val="center"/>
          </w:tcPr>
          <w:p w14:paraId="4413A8E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0"/>
                <w:szCs w:val="20"/>
              </w:rPr>
            </w:pPr>
            <w:proofErr w:type="spellStart"/>
            <w:r>
              <w:rPr>
                <w:rFonts w:ascii="Times New Roman CYR" w:hAnsi="Times New Roman CYR" w:cs="Times New Roman CYR"/>
                <w:b/>
                <w:bCs/>
                <w:sz w:val="20"/>
                <w:szCs w:val="20"/>
              </w:rPr>
              <w:t>Загальна</w:t>
            </w:r>
            <w:proofErr w:type="spellEnd"/>
            <w:r>
              <w:rPr>
                <w:rFonts w:ascii="Times New Roman CYR" w:hAnsi="Times New Roman CYR" w:cs="Times New Roman CYR"/>
                <w:b/>
                <w:bCs/>
                <w:sz w:val="20"/>
                <w:szCs w:val="20"/>
              </w:rPr>
              <w:t xml:space="preserve"> </w:t>
            </w:r>
            <w:proofErr w:type="spellStart"/>
            <w:r>
              <w:rPr>
                <w:rFonts w:ascii="Times New Roman CYR" w:hAnsi="Times New Roman CYR" w:cs="Times New Roman CYR"/>
                <w:b/>
                <w:bCs/>
                <w:sz w:val="20"/>
                <w:szCs w:val="20"/>
              </w:rPr>
              <w:t>номінальна</w:t>
            </w:r>
            <w:proofErr w:type="spellEnd"/>
            <w:r>
              <w:rPr>
                <w:rFonts w:ascii="Times New Roman CYR" w:hAnsi="Times New Roman CYR" w:cs="Times New Roman CYR"/>
                <w:b/>
                <w:bCs/>
                <w:sz w:val="20"/>
                <w:szCs w:val="20"/>
              </w:rPr>
              <w:t xml:space="preserve"> </w:t>
            </w:r>
            <w:proofErr w:type="spellStart"/>
            <w:r>
              <w:rPr>
                <w:rFonts w:ascii="Times New Roman CYR" w:hAnsi="Times New Roman CYR" w:cs="Times New Roman CYR"/>
                <w:b/>
                <w:bCs/>
                <w:sz w:val="20"/>
                <w:szCs w:val="20"/>
              </w:rPr>
              <w:t>вартість</w:t>
            </w:r>
            <w:proofErr w:type="spellEnd"/>
            <w:r>
              <w:rPr>
                <w:rFonts w:ascii="Times New Roman CYR" w:hAnsi="Times New Roman CYR" w:cs="Times New Roman CYR"/>
                <w:b/>
                <w:bCs/>
                <w:sz w:val="20"/>
                <w:szCs w:val="20"/>
              </w:rPr>
              <w:t xml:space="preserve"> (</w:t>
            </w:r>
            <w:proofErr w:type="spellStart"/>
            <w:r>
              <w:rPr>
                <w:rFonts w:ascii="Times New Roman CYR" w:hAnsi="Times New Roman CYR" w:cs="Times New Roman CYR"/>
                <w:b/>
                <w:bCs/>
                <w:sz w:val="20"/>
                <w:szCs w:val="20"/>
              </w:rPr>
              <w:t>грн</w:t>
            </w:r>
            <w:proofErr w:type="spellEnd"/>
            <w:r>
              <w:rPr>
                <w:rFonts w:ascii="Times New Roman CYR" w:hAnsi="Times New Roman CYR" w:cs="Times New Roman CYR"/>
                <w:b/>
                <w:bCs/>
                <w:sz w:val="20"/>
                <w:szCs w:val="20"/>
              </w:rPr>
              <w:t>)</w:t>
            </w:r>
          </w:p>
        </w:tc>
        <w:tc>
          <w:tcPr>
            <w:tcW w:w="1500" w:type="dxa"/>
            <w:tcBorders>
              <w:top w:val="single" w:sz="6" w:space="0" w:color="auto"/>
              <w:left w:val="single" w:sz="6" w:space="0" w:color="auto"/>
              <w:bottom w:val="single" w:sz="6" w:space="0" w:color="auto"/>
              <w:right w:val="single" w:sz="6" w:space="0" w:color="auto"/>
            </w:tcBorders>
            <w:vAlign w:val="center"/>
          </w:tcPr>
          <w:p w14:paraId="414385F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0"/>
                <w:szCs w:val="20"/>
              </w:rPr>
            </w:pPr>
            <w:proofErr w:type="spellStart"/>
            <w:r>
              <w:rPr>
                <w:rFonts w:ascii="Times New Roman CYR" w:hAnsi="Times New Roman CYR" w:cs="Times New Roman CYR"/>
                <w:b/>
                <w:bCs/>
                <w:sz w:val="20"/>
                <w:szCs w:val="20"/>
              </w:rPr>
              <w:t>Загальна</w:t>
            </w:r>
            <w:proofErr w:type="spellEnd"/>
            <w:r>
              <w:rPr>
                <w:rFonts w:ascii="Times New Roman CYR" w:hAnsi="Times New Roman CYR" w:cs="Times New Roman CYR"/>
                <w:b/>
                <w:bCs/>
                <w:sz w:val="20"/>
                <w:szCs w:val="20"/>
              </w:rPr>
              <w:t xml:space="preserve"> </w:t>
            </w:r>
            <w:proofErr w:type="spellStart"/>
            <w:r>
              <w:rPr>
                <w:rFonts w:ascii="Times New Roman CYR" w:hAnsi="Times New Roman CYR" w:cs="Times New Roman CYR"/>
                <w:b/>
                <w:bCs/>
                <w:sz w:val="20"/>
                <w:szCs w:val="20"/>
              </w:rPr>
              <w:t>кількість</w:t>
            </w:r>
            <w:proofErr w:type="spellEnd"/>
            <w:r>
              <w:rPr>
                <w:rFonts w:ascii="Times New Roman CYR" w:hAnsi="Times New Roman CYR" w:cs="Times New Roman CYR"/>
                <w:b/>
                <w:bCs/>
                <w:sz w:val="20"/>
                <w:szCs w:val="20"/>
              </w:rPr>
              <w:t xml:space="preserve"> </w:t>
            </w:r>
            <w:proofErr w:type="spellStart"/>
            <w:r>
              <w:rPr>
                <w:rFonts w:ascii="Times New Roman CYR" w:hAnsi="Times New Roman CYR" w:cs="Times New Roman CYR"/>
                <w:b/>
                <w:bCs/>
                <w:sz w:val="20"/>
                <w:szCs w:val="20"/>
              </w:rPr>
              <w:t>голосуючих</w:t>
            </w:r>
            <w:proofErr w:type="spellEnd"/>
            <w:r>
              <w:rPr>
                <w:rFonts w:ascii="Times New Roman CYR" w:hAnsi="Times New Roman CYR" w:cs="Times New Roman CYR"/>
                <w:b/>
                <w:bCs/>
                <w:sz w:val="20"/>
                <w:szCs w:val="20"/>
              </w:rPr>
              <w:t xml:space="preserve"> </w:t>
            </w:r>
            <w:proofErr w:type="spellStart"/>
            <w:r>
              <w:rPr>
                <w:rFonts w:ascii="Times New Roman CYR" w:hAnsi="Times New Roman CYR" w:cs="Times New Roman CYR"/>
                <w:b/>
                <w:bCs/>
                <w:sz w:val="20"/>
                <w:szCs w:val="20"/>
              </w:rPr>
              <w:t>акцій</w:t>
            </w:r>
            <w:proofErr w:type="spellEnd"/>
            <w:r>
              <w:rPr>
                <w:rFonts w:ascii="Times New Roman CYR" w:hAnsi="Times New Roman CYR" w:cs="Times New Roman CYR"/>
                <w:b/>
                <w:bCs/>
                <w:sz w:val="20"/>
                <w:szCs w:val="20"/>
              </w:rPr>
              <w:t xml:space="preserve"> (шт.)</w:t>
            </w:r>
          </w:p>
        </w:tc>
        <w:tc>
          <w:tcPr>
            <w:tcW w:w="1500" w:type="dxa"/>
            <w:tcBorders>
              <w:top w:val="single" w:sz="6" w:space="0" w:color="auto"/>
              <w:left w:val="single" w:sz="6" w:space="0" w:color="auto"/>
              <w:bottom w:val="single" w:sz="6" w:space="0" w:color="auto"/>
              <w:right w:val="single" w:sz="6" w:space="0" w:color="auto"/>
            </w:tcBorders>
            <w:vAlign w:val="center"/>
          </w:tcPr>
          <w:p w14:paraId="56779C6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0"/>
                <w:szCs w:val="20"/>
              </w:rPr>
            </w:pPr>
            <w:proofErr w:type="spellStart"/>
            <w:r>
              <w:rPr>
                <w:rFonts w:ascii="Times New Roman CYR" w:hAnsi="Times New Roman CYR" w:cs="Times New Roman CYR"/>
                <w:b/>
                <w:bCs/>
                <w:sz w:val="20"/>
                <w:szCs w:val="20"/>
              </w:rPr>
              <w:t>Кількість</w:t>
            </w:r>
            <w:proofErr w:type="spellEnd"/>
            <w:r>
              <w:rPr>
                <w:rFonts w:ascii="Times New Roman CYR" w:hAnsi="Times New Roman CYR" w:cs="Times New Roman CYR"/>
                <w:b/>
                <w:bCs/>
                <w:sz w:val="20"/>
                <w:szCs w:val="20"/>
              </w:rPr>
              <w:t xml:space="preserve"> </w:t>
            </w:r>
            <w:proofErr w:type="spellStart"/>
            <w:r>
              <w:rPr>
                <w:rFonts w:ascii="Times New Roman CYR" w:hAnsi="Times New Roman CYR" w:cs="Times New Roman CYR"/>
                <w:b/>
                <w:bCs/>
                <w:sz w:val="20"/>
                <w:szCs w:val="20"/>
              </w:rPr>
              <w:t>голосуючих</w:t>
            </w:r>
            <w:proofErr w:type="spellEnd"/>
            <w:r>
              <w:rPr>
                <w:rFonts w:ascii="Times New Roman CYR" w:hAnsi="Times New Roman CYR" w:cs="Times New Roman CYR"/>
                <w:b/>
                <w:bCs/>
                <w:sz w:val="20"/>
                <w:szCs w:val="20"/>
              </w:rPr>
              <w:t xml:space="preserve"> </w:t>
            </w:r>
            <w:proofErr w:type="spellStart"/>
            <w:r>
              <w:rPr>
                <w:rFonts w:ascii="Times New Roman CYR" w:hAnsi="Times New Roman CYR" w:cs="Times New Roman CYR"/>
                <w:b/>
                <w:bCs/>
                <w:sz w:val="20"/>
                <w:szCs w:val="20"/>
              </w:rPr>
              <w:t>акцій</w:t>
            </w:r>
            <w:proofErr w:type="spellEnd"/>
            <w:r>
              <w:rPr>
                <w:rFonts w:ascii="Times New Roman CYR" w:hAnsi="Times New Roman CYR" w:cs="Times New Roman CYR"/>
                <w:b/>
                <w:bCs/>
                <w:sz w:val="20"/>
                <w:szCs w:val="20"/>
              </w:rPr>
              <w:t xml:space="preserve">, права голосу за </w:t>
            </w:r>
            <w:proofErr w:type="spellStart"/>
            <w:r>
              <w:rPr>
                <w:rFonts w:ascii="Times New Roman CYR" w:hAnsi="Times New Roman CYR" w:cs="Times New Roman CYR"/>
                <w:b/>
                <w:bCs/>
                <w:sz w:val="20"/>
                <w:szCs w:val="20"/>
              </w:rPr>
              <w:t>якими</w:t>
            </w:r>
            <w:proofErr w:type="spellEnd"/>
            <w:r>
              <w:rPr>
                <w:rFonts w:ascii="Times New Roman CYR" w:hAnsi="Times New Roman CYR" w:cs="Times New Roman CYR"/>
                <w:b/>
                <w:bCs/>
                <w:sz w:val="20"/>
                <w:szCs w:val="20"/>
              </w:rPr>
              <w:t xml:space="preserve"> </w:t>
            </w:r>
            <w:proofErr w:type="spellStart"/>
            <w:r>
              <w:rPr>
                <w:rFonts w:ascii="Times New Roman CYR" w:hAnsi="Times New Roman CYR" w:cs="Times New Roman CYR"/>
                <w:b/>
                <w:bCs/>
                <w:sz w:val="20"/>
                <w:szCs w:val="20"/>
              </w:rPr>
              <w:t>обмежено</w:t>
            </w:r>
            <w:proofErr w:type="spellEnd"/>
            <w:r>
              <w:rPr>
                <w:rFonts w:ascii="Times New Roman CYR" w:hAnsi="Times New Roman CYR" w:cs="Times New Roman CYR"/>
                <w:b/>
                <w:bCs/>
                <w:sz w:val="20"/>
                <w:szCs w:val="20"/>
              </w:rPr>
              <w:t xml:space="preserve"> (шт.)</w:t>
            </w:r>
          </w:p>
        </w:tc>
        <w:tc>
          <w:tcPr>
            <w:tcW w:w="2521" w:type="dxa"/>
            <w:tcBorders>
              <w:top w:val="single" w:sz="6" w:space="0" w:color="auto"/>
              <w:left w:val="single" w:sz="6" w:space="0" w:color="auto"/>
              <w:bottom w:val="single" w:sz="6" w:space="0" w:color="auto"/>
            </w:tcBorders>
            <w:vAlign w:val="center"/>
          </w:tcPr>
          <w:p w14:paraId="45B86B1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0"/>
                <w:szCs w:val="20"/>
              </w:rPr>
            </w:pPr>
            <w:proofErr w:type="spellStart"/>
            <w:r>
              <w:rPr>
                <w:rFonts w:ascii="Times New Roman CYR" w:hAnsi="Times New Roman CYR" w:cs="Times New Roman CYR"/>
                <w:b/>
                <w:bCs/>
                <w:sz w:val="20"/>
                <w:szCs w:val="20"/>
              </w:rPr>
              <w:t>Кількість</w:t>
            </w:r>
            <w:proofErr w:type="spellEnd"/>
            <w:r>
              <w:rPr>
                <w:rFonts w:ascii="Times New Roman CYR" w:hAnsi="Times New Roman CYR" w:cs="Times New Roman CYR"/>
                <w:b/>
                <w:bCs/>
                <w:sz w:val="20"/>
                <w:szCs w:val="20"/>
              </w:rPr>
              <w:t xml:space="preserve"> </w:t>
            </w:r>
            <w:proofErr w:type="spellStart"/>
            <w:r>
              <w:rPr>
                <w:rFonts w:ascii="Times New Roman CYR" w:hAnsi="Times New Roman CYR" w:cs="Times New Roman CYR"/>
                <w:b/>
                <w:bCs/>
                <w:sz w:val="20"/>
                <w:szCs w:val="20"/>
              </w:rPr>
              <w:t>голосуючих</w:t>
            </w:r>
            <w:proofErr w:type="spellEnd"/>
            <w:r>
              <w:rPr>
                <w:rFonts w:ascii="Times New Roman CYR" w:hAnsi="Times New Roman CYR" w:cs="Times New Roman CYR"/>
                <w:b/>
                <w:bCs/>
                <w:sz w:val="20"/>
                <w:szCs w:val="20"/>
              </w:rPr>
              <w:t xml:space="preserve"> </w:t>
            </w:r>
            <w:proofErr w:type="spellStart"/>
            <w:r>
              <w:rPr>
                <w:rFonts w:ascii="Times New Roman CYR" w:hAnsi="Times New Roman CYR" w:cs="Times New Roman CYR"/>
                <w:b/>
                <w:bCs/>
                <w:sz w:val="20"/>
                <w:szCs w:val="20"/>
              </w:rPr>
              <w:t>акцій</w:t>
            </w:r>
            <w:proofErr w:type="spellEnd"/>
            <w:r>
              <w:rPr>
                <w:rFonts w:ascii="Times New Roman CYR" w:hAnsi="Times New Roman CYR" w:cs="Times New Roman CYR"/>
                <w:b/>
                <w:bCs/>
                <w:sz w:val="20"/>
                <w:szCs w:val="20"/>
              </w:rPr>
              <w:t xml:space="preserve">, права голосу за </w:t>
            </w:r>
            <w:proofErr w:type="spellStart"/>
            <w:r>
              <w:rPr>
                <w:rFonts w:ascii="Times New Roman CYR" w:hAnsi="Times New Roman CYR" w:cs="Times New Roman CYR"/>
                <w:b/>
                <w:bCs/>
                <w:sz w:val="20"/>
                <w:szCs w:val="20"/>
              </w:rPr>
              <w:t>якими</w:t>
            </w:r>
            <w:proofErr w:type="spellEnd"/>
            <w:r>
              <w:rPr>
                <w:rFonts w:ascii="Times New Roman CYR" w:hAnsi="Times New Roman CYR" w:cs="Times New Roman CYR"/>
                <w:b/>
                <w:bCs/>
                <w:sz w:val="20"/>
                <w:szCs w:val="20"/>
              </w:rPr>
              <w:t xml:space="preserve"> за результатами </w:t>
            </w:r>
            <w:proofErr w:type="spellStart"/>
            <w:r>
              <w:rPr>
                <w:rFonts w:ascii="Times New Roman CYR" w:hAnsi="Times New Roman CYR" w:cs="Times New Roman CYR"/>
                <w:b/>
                <w:bCs/>
                <w:sz w:val="20"/>
                <w:szCs w:val="20"/>
              </w:rPr>
              <w:t>обмеження</w:t>
            </w:r>
            <w:proofErr w:type="spellEnd"/>
            <w:r>
              <w:rPr>
                <w:rFonts w:ascii="Times New Roman CYR" w:hAnsi="Times New Roman CYR" w:cs="Times New Roman CYR"/>
                <w:b/>
                <w:bCs/>
                <w:sz w:val="20"/>
                <w:szCs w:val="20"/>
              </w:rPr>
              <w:t xml:space="preserve"> таких прав передано </w:t>
            </w:r>
            <w:proofErr w:type="spellStart"/>
            <w:r>
              <w:rPr>
                <w:rFonts w:ascii="Times New Roman CYR" w:hAnsi="Times New Roman CYR" w:cs="Times New Roman CYR"/>
                <w:b/>
                <w:bCs/>
                <w:sz w:val="20"/>
                <w:szCs w:val="20"/>
              </w:rPr>
              <w:t>іншій</w:t>
            </w:r>
            <w:proofErr w:type="spellEnd"/>
            <w:r>
              <w:rPr>
                <w:rFonts w:ascii="Times New Roman CYR" w:hAnsi="Times New Roman CYR" w:cs="Times New Roman CYR"/>
                <w:b/>
                <w:bCs/>
                <w:sz w:val="20"/>
                <w:szCs w:val="20"/>
              </w:rPr>
              <w:t xml:space="preserve"> </w:t>
            </w:r>
            <w:proofErr w:type="spellStart"/>
            <w:r>
              <w:rPr>
                <w:rFonts w:ascii="Times New Roman CYR" w:hAnsi="Times New Roman CYR" w:cs="Times New Roman CYR"/>
                <w:b/>
                <w:bCs/>
                <w:sz w:val="20"/>
                <w:szCs w:val="20"/>
              </w:rPr>
              <w:t>особі</w:t>
            </w:r>
            <w:proofErr w:type="spellEnd"/>
            <w:r>
              <w:rPr>
                <w:rFonts w:ascii="Times New Roman CYR" w:hAnsi="Times New Roman CYR" w:cs="Times New Roman CYR"/>
                <w:b/>
                <w:bCs/>
                <w:sz w:val="20"/>
                <w:szCs w:val="20"/>
              </w:rPr>
              <w:t xml:space="preserve"> (шт.) </w:t>
            </w:r>
          </w:p>
        </w:tc>
      </w:tr>
      <w:tr w:rsidR="00681D85" w14:paraId="3E966FA5" w14:textId="77777777">
        <w:trPr>
          <w:trHeight w:val="300"/>
        </w:trPr>
        <w:tc>
          <w:tcPr>
            <w:tcW w:w="1462" w:type="dxa"/>
            <w:tcBorders>
              <w:top w:val="single" w:sz="6" w:space="0" w:color="auto"/>
              <w:bottom w:val="single" w:sz="6" w:space="0" w:color="auto"/>
              <w:right w:val="single" w:sz="6" w:space="0" w:color="auto"/>
            </w:tcBorders>
            <w:vAlign w:val="center"/>
          </w:tcPr>
          <w:p w14:paraId="403C7DB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14:paraId="6BAF64D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14:paraId="42BC6F0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14:paraId="51FB96F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14:paraId="3BDA4EA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14:paraId="410831D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14:paraId="726DB2E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14:paraId="7575ADB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681D85" w14:paraId="38CF7327" w14:textId="77777777">
        <w:trPr>
          <w:trHeight w:val="300"/>
        </w:trPr>
        <w:tc>
          <w:tcPr>
            <w:tcW w:w="1462" w:type="dxa"/>
            <w:tcBorders>
              <w:top w:val="single" w:sz="6" w:space="0" w:color="auto"/>
              <w:bottom w:val="single" w:sz="6" w:space="0" w:color="auto"/>
              <w:right w:val="single" w:sz="6" w:space="0" w:color="auto"/>
            </w:tcBorders>
          </w:tcPr>
          <w:p w14:paraId="2C45D3E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08.10.2010</w:t>
            </w:r>
          </w:p>
        </w:tc>
        <w:tc>
          <w:tcPr>
            <w:tcW w:w="2000" w:type="dxa"/>
            <w:tcBorders>
              <w:top w:val="single" w:sz="6" w:space="0" w:color="auto"/>
              <w:left w:val="single" w:sz="6" w:space="0" w:color="auto"/>
              <w:bottom w:val="single" w:sz="6" w:space="0" w:color="auto"/>
              <w:right w:val="single" w:sz="6" w:space="0" w:color="auto"/>
            </w:tcBorders>
          </w:tcPr>
          <w:p w14:paraId="0DDEF8E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852/1/10</w:t>
            </w:r>
          </w:p>
        </w:tc>
        <w:tc>
          <w:tcPr>
            <w:tcW w:w="2000" w:type="dxa"/>
            <w:tcBorders>
              <w:top w:val="single" w:sz="6" w:space="0" w:color="auto"/>
              <w:left w:val="single" w:sz="6" w:space="0" w:color="auto"/>
              <w:bottom w:val="single" w:sz="6" w:space="0" w:color="auto"/>
              <w:right w:val="single" w:sz="6" w:space="0" w:color="auto"/>
            </w:tcBorders>
          </w:tcPr>
          <w:p w14:paraId="3E002B7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UA4000092324</w:t>
            </w:r>
          </w:p>
        </w:tc>
        <w:tc>
          <w:tcPr>
            <w:tcW w:w="2000" w:type="dxa"/>
            <w:tcBorders>
              <w:top w:val="single" w:sz="6" w:space="0" w:color="auto"/>
              <w:left w:val="single" w:sz="6" w:space="0" w:color="auto"/>
              <w:bottom w:val="single" w:sz="6" w:space="0" w:color="auto"/>
              <w:right w:val="single" w:sz="6" w:space="0" w:color="auto"/>
            </w:tcBorders>
          </w:tcPr>
          <w:p w14:paraId="27900A6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6 021 800</w:t>
            </w:r>
          </w:p>
        </w:tc>
        <w:tc>
          <w:tcPr>
            <w:tcW w:w="2100" w:type="dxa"/>
            <w:tcBorders>
              <w:top w:val="single" w:sz="6" w:space="0" w:color="auto"/>
              <w:left w:val="single" w:sz="6" w:space="0" w:color="auto"/>
              <w:bottom w:val="single" w:sz="6" w:space="0" w:color="auto"/>
              <w:right w:val="single" w:sz="6" w:space="0" w:color="auto"/>
            </w:tcBorders>
          </w:tcPr>
          <w:p w14:paraId="5BEC2EF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48 174 400</w:t>
            </w:r>
          </w:p>
        </w:tc>
        <w:tc>
          <w:tcPr>
            <w:tcW w:w="1500" w:type="dxa"/>
            <w:tcBorders>
              <w:top w:val="single" w:sz="6" w:space="0" w:color="auto"/>
              <w:left w:val="single" w:sz="6" w:space="0" w:color="auto"/>
              <w:bottom w:val="single" w:sz="6" w:space="0" w:color="auto"/>
              <w:right w:val="single" w:sz="6" w:space="0" w:color="auto"/>
            </w:tcBorders>
          </w:tcPr>
          <w:p w14:paraId="0ED39FB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5 942 144</w:t>
            </w:r>
          </w:p>
        </w:tc>
        <w:tc>
          <w:tcPr>
            <w:tcW w:w="1500" w:type="dxa"/>
            <w:tcBorders>
              <w:top w:val="single" w:sz="6" w:space="0" w:color="auto"/>
              <w:left w:val="single" w:sz="6" w:space="0" w:color="auto"/>
              <w:bottom w:val="single" w:sz="6" w:space="0" w:color="auto"/>
              <w:right w:val="single" w:sz="6" w:space="0" w:color="auto"/>
            </w:tcBorders>
          </w:tcPr>
          <w:p w14:paraId="67A3EAD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315</w:t>
            </w:r>
          </w:p>
        </w:tc>
        <w:tc>
          <w:tcPr>
            <w:tcW w:w="2521" w:type="dxa"/>
            <w:tcBorders>
              <w:top w:val="single" w:sz="6" w:space="0" w:color="auto"/>
              <w:left w:val="single" w:sz="6" w:space="0" w:color="auto"/>
              <w:bottom w:val="single" w:sz="6" w:space="0" w:color="auto"/>
            </w:tcBorders>
          </w:tcPr>
          <w:p w14:paraId="16759B3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681D85" w14:paraId="47932D52" w14:textId="77777777">
        <w:trPr>
          <w:trHeight w:val="300"/>
        </w:trPr>
        <w:tc>
          <w:tcPr>
            <w:tcW w:w="15083" w:type="dxa"/>
            <w:gridSpan w:val="8"/>
            <w:tcBorders>
              <w:top w:val="single" w:sz="6" w:space="0" w:color="auto"/>
              <w:bottom w:val="single" w:sz="6" w:space="0" w:color="auto"/>
            </w:tcBorders>
            <w:vAlign w:val="center"/>
          </w:tcPr>
          <w:p w14:paraId="09817C88"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0"/>
                <w:szCs w:val="20"/>
              </w:rPr>
            </w:pPr>
            <w:proofErr w:type="spellStart"/>
            <w:r>
              <w:rPr>
                <w:rFonts w:ascii="Times New Roman CYR" w:hAnsi="Times New Roman CYR" w:cs="Times New Roman CYR"/>
                <w:b/>
                <w:bCs/>
                <w:sz w:val="20"/>
                <w:szCs w:val="20"/>
              </w:rPr>
              <w:t>Опис</w:t>
            </w:r>
            <w:proofErr w:type="spellEnd"/>
            <w:r>
              <w:rPr>
                <w:rFonts w:ascii="Times New Roman CYR" w:hAnsi="Times New Roman CYR" w:cs="Times New Roman CYR"/>
                <w:b/>
                <w:bCs/>
                <w:sz w:val="20"/>
                <w:szCs w:val="20"/>
              </w:rPr>
              <w:t>:</w:t>
            </w:r>
          </w:p>
        </w:tc>
      </w:tr>
      <w:tr w:rsidR="00681D85" w14:paraId="1BE6E22C" w14:textId="77777777">
        <w:trPr>
          <w:trHeight w:val="300"/>
        </w:trPr>
        <w:tc>
          <w:tcPr>
            <w:tcW w:w="15083" w:type="dxa"/>
            <w:gridSpan w:val="8"/>
            <w:tcBorders>
              <w:top w:val="single" w:sz="6" w:space="0" w:color="auto"/>
              <w:bottom w:val="single" w:sz="6" w:space="0" w:color="auto"/>
            </w:tcBorders>
            <w:vAlign w:val="center"/>
          </w:tcPr>
          <w:p w14:paraId="743E7A4D"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0"/>
                <w:szCs w:val="20"/>
              </w:rPr>
            </w:pPr>
            <w:proofErr w:type="spellStart"/>
            <w:r>
              <w:rPr>
                <w:rFonts w:ascii="Times New Roman CYR" w:hAnsi="Times New Roman CYR" w:cs="Times New Roman CYR"/>
                <w:sz w:val="20"/>
                <w:szCs w:val="20"/>
              </w:rPr>
              <w:t>Вiдповiдно</w:t>
            </w:r>
            <w:proofErr w:type="spellEnd"/>
            <w:r>
              <w:rPr>
                <w:rFonts w:ascii="Times New Roman CYR" w:hAnsi="Times New Roman CYR" w:cs="Times New Roman CYR"/>
                <w:sz w:val="20"/>
                <w:szCs w:val="20"/>
              </w:rPr>
              <w:t xml:space="preserve"> до </w:t>
            </w:r>
            <w:proofErr w:type="spellStart"/>
            <w:r>
              <w:rPr>
                <w:rFonts w:ascii="Times New Roman CYR" w:hAnsi="Times New Roman CYR" w:cs="Times New Roman CYR"/>
                <w:sz w:val="20"/>
                <w:szCs w:val="20"/>
              </w:rPr>
              <w:t>даних</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останнього</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реєстру</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власникiв</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iменних</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цiнних</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паперiв</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Товариства</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двi</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депозитарнi</w:t>
            </w:r>
            <w:proofErr w:type="spellEnd"/>
            <w:r>
              <w:rPr>
                <w:rFonts w:ascii="Times New Roman CYR" w:hAnsi="Times New Roman CYR" w:cs="Times New Roman CYR"/>
                <w:sz w:val="20"/>
                <w:szCs w:val="20"/>
              </w:rPr>
              <w:t xml:space="preserve"> установи не </w:t>
            </w:r>
            <w:proofErr w:type="spellStart"/>
            <w:r>
              <w:rPr>
                <w:rFonts w:ascii="Times New Roman CYR" w:hAnsi="Times New Roman CYR" w:cs="Times New Roman CYR"/>
                <w:sz w:val="20"/>
                <w:szCs w:val="20"/>
              </w:rPr>
              <w:t>надали</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iнформацiї</w:t>
            </w:r>
            <w:proofErr w:type="spellEnd"/>
            <w:r>
              <w:rPr>
                <w:rFonts w:ascii="Times New Roman CYR" w:hAnsi="Times New Roman CYR" w:cs="Times New Roman CYR"/>
                <w:sz w:val="20"/>
                <w:szCs w:val="20"/>
              </w:rPr>
              <w:t xml:space="preserve"> для </w:t>
            </w:r>
            <w:proofErr w:type="spellStart"/>
            <w:r>
              <w:rPr>
                <w:rFonts w:ascii="Times New Roman CYR" w:hAnsi="Times New Roman CYR" w:cs="Times New Roman CYR"/>
                <w:sz w:val="20"/>
                <w:szCs w:val="20"/>
              </w:rPr>
              <w:t>включення</w:t>
            </w:r>
            <w:proofErr w:type="spellEnd"/>
            <w:r>
              <w:rPr>
                <w:rFonts w:ascii="Times New Roman CYR" w:hAnsi="Times New Roman CYR" w:cs="Times New Roman CYR"/>
                <w:sz w:val="20"/>
                <w:szCs w:val="20"/>
              </w:rPr>
              <w:t xml:space="preserve"> до </w:t>
            </w:r>
            <w:proofErr w:type="spellStart"/>
            <w:r>
              <w:rPr>
                <w:rFonts w:ascii="Times New Roman CYR" w:hAnsi="Times New Roman CYR" w:cs="Times New Roman CYR"/>
                <w:sz w:val="20"/>
                <w:szCs w:val="20"/>
              </w:rPr>
              <w:t>реєстру</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iнформацiї</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щодо</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акцiонерiв</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яким</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належить</w:t>
            </w:r>
            <w:proofErr w:type="spellEnd"/>
            <w:r>
              <w:rPr>
                <w:rFonts w:ascii="Times New Roman CYR" w:hAnsi="Times New Roman CYR" w:cs="Times New Roman CYR"/>
                <w:sz w:val="20"/>
                <w:szCs w:val="20"/>
              </w:rPr>
              <w:t xml:space="preserve"> 3.700 шт. </w:t>
            </w:r>
            <w:proofErr w:type="spellStart"/>
            <w:r>
              <w:rPr>
                <w:rFonts w:ascii="Times New Roman CYR" w:hAnsi="Times New Roman CYR" w:cs="Times New Roman CYR"/>
                <w:sz w:val="20"/>
                <w:szCs w:val="20"/>
              </w:rPr>
              <w:t>простих</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iменних</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акцiй</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Щодо</w:t>
            </w:r>
            <w:proofErr w:type="spellEnd"/>
            <w:r>
              <w:rPr>
                <w:rFonts w:ascii="Times New Roman CYR" w:hAnsi="Times New Roman CYR" w:cs="Times New Roman CYR"/>
                <w:sz w:val="20"/>
                <w:szCs w:val="20"/>
              </w:rPr>
              <w:t xml:space="preserve"> 315 </w:t>
            </w:r>
            <w:proofErr w:type="spellStart"/>
            <w:r>
              <w:rPr>
                <w:rFonts w:ascii="Times New Roman CYR" w:hAnsi="Times New Roman CYR" w:cs="Times New Roman CYR"/>
                <w:sz w:val="20"/>
                <w:szCs w:val="20"/>
              </w:rPr>
              <w:t>акцiй</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встановлено</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обмеження</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додаткова</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iнформацiя</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вiдсутня</w:t>
            </w:r>
            <w:proofErr w:type="spellEnd"/>
          </w:p>
        </w:tc>
      </w:tr>
    </w:tbl>
    <w:p w14:paraId="037F71C1" w14:textId="77777777" w:rsidR="00681D85" w:rsidRDefault="00681D85">
      <w:pPr>
        <w:widowControl w:val="0"/>
        <w:autoSpaceDE w:val="0"/>
        <w:autoSpaceDN w:val="0"/>
        <w:adjustRightInd w:val="0"/>
        <w:spacing w:after="0" w:line="240" w:lineRule="auto"/>
        <w:rPr>
          <w:rFonts w:ascii="Times New Roman CYR" w:hAnsi="Times New Roman CYR" w:cs="Times New Roman CYR"/>
          <w:sz w:val="20"/>
          <w:szCs w:val="20"/>
        </w:rPr>
      </w:pPr>
    </w:p>
    <w:p w14:paraId="4B3B9C54" w14:textId="77777777" w:rsidR="00681D85" w:rsidRDefault="00681D85">
      <w:pPr>
        <w:widowControl w:val="0"/>
        <w:autoSpaceDE w:val="0"/>
        <w:autoSpaceDN w:val="0"/>
        <w:adjustRightInd w:val="0"/>
        <w:spacing w:after="0" w:line="240" w:lineRule="auto"/>
        <w:rPr>
          <w:rFonts w:ascii="Times New Roman CYR" w:hAnsi="Times New Roman CYR" w:cs="Times New Roman CYR"/>
          <w:sz w:val="20"/>
          <w:szCs w:val="20"/>
        </w:rPr>
        <w:sectPr w:rsidR="00681D85">
          <w:pgSz w:w="16838" w:h="11906" w:orient="landscape"/>
          <w:pgMar w:top="850" w:right="850" w:bottom="850" w:left="1400" w:header="720" w:footer="720" w:gutter="0"/>
          <w:cols w:space="720"/>
          <w:noEndnote/>
        </w:sectPr>
      </w:pPr>
    </w:p>
    <w:p w14:paraId="48E92A97" w14:textId="77777777" w:rsidR="00681D85" w:rsidRDefault="00681D85">
      <w:pPr>
        <w:widowControl w:val="0"/>
        <w:autoSpaceDE w:val="0"/>
        <w:autoSpaceDN w:val="0"/>
        <w:adjustRightInd w:val="0"/>
        <w:spacing w:after="0" w:line="240" w:lineRule="auto"/>
        <w:rPr>
          <w:rFonts w:ascii="Times New Roman CYR" w:hAnsi="Times New Roman CYR" w:cs="Times New Roman CYR"/>
          <w:sz w:val="20"/>
          <w:szCs w:val="20"/>
        </w:rPr>
      </w:pPr>
    </w:p>
    <w:p w14:paraId="3413C82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XIII. </w:t>
      </w:r>
      <w:proofErr w:type="spellStart"/>
      <w:r>
        <w:rPr>
          <w:rFonts w:ascii="Times New Roman CYR" w:hAnsi="Times New Roman CYR" w:cs="Times New Roman CYR"/>
          <w:b/>
          <w:bCs/>
          <w:sz w:val="28"/>
          <w:szCs w:val="28"/>
        </w:rPr>
        <w:t>Інформація</w:t>
      </w:r>
      <w:proofErr w:type="spellEnd"/>
      <w:r>
        <w:rPr>
          <w:rFonts w:ascii="Times New Roman CYR" w:hAnsi="Times New Roman CYR" w:cs="Times New Roman CYR"/>
          <w:b/>
          <w:bCs/>
          <w:sz w:val="28"/>
          <w:szCs w:val="28"/>
        </w:rPr>
        <w:t xml:space="preserve"> про </w:t>
      </w:r>
      <w:proofErr w:type="spellStart"/>
      <w:r>
        <w:rPr>
          <w:rFonts w:ascii="Times New Roman CYR" w:hAnsi="Times New Roman CYR" w:cs="Times New Roman CYR"/>
          <w:b/>
          <w:bCs/>
          <w:sz w:val="28"/>
          <w:szCs w:val="28"/>
        </w:rPr>
        <w:t>господарську</w:t>
      </w:r>
      <w:proofErr w:type="spellEnd"/>
      <w:r>
        <w:rPr>
          <w:rFonts w:ascii="Times New Roman CYR" w:hAnsi="Times New Roman CYR" w:cs="Times New Roman CYR"/>
          <w:b/>
          <w:bCs/>
          <w:sz w:val="28"/>
          <w:szCs w:val="28"/>
        </w:rPr>
        <w:t xml:space="preserve"> та </w:t>
      </w:r>
      <w:proofErr w:type="spellStart"/>
      <w:r>
        <w:rPr>
          <w:rFonts w:ascii="Times New Roman CYR" w:hAnsi="Times New Roman CYR" w:cs="Times New Roman CYR"/>
          <w:b/>
          <w:bCs/>
          <w:sz w:val="28"/>
          <w:szCs w:val="28"/>
        </w:rPr>
        <w:t>фінансову</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діяльність</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емітента</w:t>
      </w:r>
      <w:proofErr w:type="spellEnd"/>
    </w:p>
    <w:p w14:paraId="75F2968C" w14:textId="77777777" w:rsidR="00681D85" w:rsidRPr="00147311" w:rsidRDefault="00681D85" w:rsidP="00107C00">
      <w:pPr>
        <w:pStyle w:val="ac"/>
        <w:widowControl w:val="0"/>
        <w:numPr>
          <w:ilvl w:val="0"/>
          <w:numId w:val="18"/>
        </w:numPr>
        <w:autoSpaceDE w:val="0"/>
        <w:autoSpaceDN w:val="0"/>
        <w:adjustRightInd w:val="0"/>
        <w:spacing w:after="0" w:line="240" w:lineRule="auto"/>
        <w:jc w:val="center"/>
        <w:rPr>
          <w:rFonts w:ascii="Times New Roman CYR" w:hAnsi="Times New Roman CYR" w:cs="Times New Roman CYR"/>
          <w:b/>
          <w:bCs/>
          <w:sz w:val="28"/>
          <w:szCs w:val="28"/>
          <w:lang w:val="uk-UA"/>
        </w:rPr>
      </w:pPr>
      <w:proofErr w:type="spellStart"/>
      <w:r w:rsidRPr="00147311">
        <w:rPr>
          <w:rFonts w:ascii="Times New Roman CYR" w:hAnsi="Times New Roman CYR" w:cs="Times New Roman CYR"/>
          <w:b/>
          <w:bCs/>
          <w:sz w:val="28"/>
          <w:szCs w:val="28"/>
        </w:rPr>
        <w:t>Інформація</w:t>
      </w:r>
      <w:proofErr w:type="spellEnd"/>
      <w:r w:rsidRPr="00147311">
        <w:rPr>
          <w:rFonts w:ascii="Times New Roman CYR" w:hAnsi="Times New Roman CYR" w:cs="Times New Roman CYR"/>
          <w:b/>
          <w:bCs/>
          <w:sz w:val="28"/>
          <w:szCs w:val="28"/>
        </w:rPr>
        <w:t xml:space="preserve"> про </w:t>
      </w:r>
      <w:proofErr w:type="spellStart"/>
      <w:r w:rsidRPr="00147311">
        <w:rPr>
          <w:rFonts w:ascii="Times New Roman CYR" w:hAnsi="Times New Roman CYR" w:cs="Times New Roman CYR"/>
          <w:b/>
          <w:bCs/>
          <w:sz w:val="28"/>
          <w:szCs w:val="28"/>
        </w:rPr>
        <w:t>основні</w:t>
      </w:r>
      <w:proofErr w:type="spellEnd"/>
      <w:r w:rsidRPr="00147311">
        <w:rPr>
          <w:rFonts w:ascii="Times New Roman CYR" w:hAnsi="Times New Roman CYR" w:cs="Times New Roman CYR"/>
          <w:b/>
          <w:bCs/>
          <w:sz w:val="28"/>
          <w:szCs w:val="28"/>
        </w:rPr>
        <w:t xml:space="preserve"> </w:t>
      </w:r>
      <w:proofErr w:type="spellStart"/>
      <w:r w:rsidRPr="00147311">
        <w:rPr>
          <w:rFonts w:ascii="Times New Roman CYR" w:hAnsi="Times New Roman CYR" w:cs="Times New Roman CYR"/>
          <w:b/>
          <w:bCs/>
          <w:sz w:val="28"/>
          <w:szCs w:val="28"/>
        </w:rPr>
        <w:t>засоби</w:t>
      </w:r>
      <w:proofErr w:type="spellEnd"/>
      <w:r w:rsidRPr="00147311">
        <w:rPr>
          <w:rFonts w:ascii="Times New Roman CYR" w:hAnsi="Times New Roman CYR" w:cs="Times New Roman CYR"/>
          <w:b/>
          <w:bCs/>
          <w:sz w:val="28"/>
          <w:szCs w:val="28"/>
        </w:rPr>
        <w:t xml:space="preserve"> </w:t>
      </w:r>
      <w:proofErr w:type="spellStart"/>
      <w:r w:rsidRPr="00147311">
        <w:rPr>
          <w:rFonts w:ascii="Times New Roman CYR" w:hAnsi="Times New Roman CYR" w:cs="Times New Roman CYR"/>
          <w:b/>
          <w:bCs/>
          <w:sz w:val="28"/>
          <w:szCs w:val="28"/>
        </w:rPr>
        <w:t>емітента</w:t>
      </w:r>
      <w:proofErr w:type="spellEnd"/>
      <w:r w:rsidRPr="00147311">
        <w:rPr>
          <w:rFonts w:ascii="Times New Roman CYR" w:hAnsi="Times New Roman CYR" w:cs="Times New Roman CYR"/>
          <w:b/>
          <w:bCs/>
          <w:sz w:val="28"/>
          <w:szCs w:val="28"/>
        </w:rPr>
        <w:t xml:space="preserve"> (за </w:t>
      </w:r>
      <w:proofErr w:type="spellStart"/>
      <w:r w:rsidRPr="00147311">
        <w:rPr>
          <w:rFonts w:ascii="Times New Roman CYR" w:hAnsi="Times New Roman CYR" w:cs="Times New Roman CYR"/>
          <w:b/>
          <w:bCs/>
          <w:sz w:val="28"/>
          <w:szCs w:val="28"/>
        </w:rPr>
        <w:t>залишковою</w:t>
      </w:r>
      <w:proofErr w:type="spellEnd"/>
      <w:r w:rsidRPr="00147311">
        <w:rPr>
          <w:rFonts w:ascii="Times New Roman CYR" w:hAnsi="Times New Roman CYR" w:cs="Times New Roman CYR"/>
          <w:b/>
          <w:bCs/>
          <w:sz w:val="28"/>
          <w:szCs w:val="28"/>
        </w:rPr>
        <w:t xml:space="preserve"> </w:t>
      </w:r>
      <w:proofErr w:type="spellStart"/>
      <w:r w:rsidRPr="00147311">
        <w:rPr>
          <w:rFonts w:ascii="Times New Roman CYR" w:hAnsi="Times New Roman CYR" w:cs="Times New Roman CYR"/>
          <w:b/>
          <w:bCs/>
          <w:sz w:val="28"/>
          <w:szCs w:val="28"/>
        </w:rPr>
        <w:t>вартістю</w:t>
      </w:r>
      <w:proofErr w:type="spellEnd"/>
      <w:r w:rsidRPr="00147311">
        <w:rPr>
          <w:rFonts w:ascii="Times New Roman CYR" w:hAnsi="Times New Roman CYR" w:cs="Times New Roman CYR"/>
          <w:b/>
          <w:bCs/>
          <w:sz w:val="28"/>
          <w:szCs w:val="28"/>
        </w:rPr>
        <w:t>)</w:t>
      </w:r>
    </w:p>
    <w:p w14:paraId="768667E6" w14:textId="77777777" w:rsidR="00147311" w:rsidRDefault="00147311" w:rsidP="00147311">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147311" w14:paraId="7EB5EE2E" w14:textId="77777777" w:rsidTr="00CC561D">
        <w:trPr>
          <w:trHeight w:val="200"/>
        </w:trPr>
        <w:tc>
          <w:tcPr>
            <w:tcW w:w="3058" w:type="dxa"/>
            <w:vMerge w:val="restart"/>
            <w:tcBorders>
              <w:top w:val="single" w:sz="6" w:space="0" w:color="auto"/>
              <w:bottom w:val="single" w:sz="6" w:space="0" w:color="auto"/>
              <w:right w:val="single" w:sz="6" w:space="0" w:color="auto"/>
            </w:tcBorders>
            <w:vAlign w:val="center"/>
          </w:tcPr>
          <w:p w14:paraId="1D4CEA41"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Найменування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основних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засобів</w:t>
            </w:r>
            <w:proofErr w:type="spellEnd"/>
          </w:p>
        </w:tc>
        <w:tc>
          <w:tcPr>
            <w:tcW w:w="2340" w:type="dxa"/>
            <w:gridSpan w:val="2"/>
            <w:tcBorders>
              <w:top w:val="single" w:sz="6" w:space="0" w:color="auto"/>
              <w:left w:val="single" w:sz="6" w:space="0" w:color="auto"/>
              <w:bottom w:val="single" w:sz="6" w:space="0" w:color="auto"/>
              <w:right w:val="single" w:sz="6" w:space="0" w:color="auto"/>
            </w:tcBorders>
            <w:vAlign w:val="center"/>
          </w:tcPr>
          <w:p w14:paraId="2AC3714B"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Власні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основні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засоби</w:t>
            </w:r>
            <w:proofErr w:type="spellEnd"/>
            <w:r>
              <w:rPr>
                <w:rFonts w:ascii="Times New Roman CYR" w:hAnsi="Times New Roman CYR" w:cs="Times New Roman CYR"/>
              </w:rPr>
              <w:t xml:space="preserve"> (тис. </w:t>
            </w:r>
            <w:proofErr w:type="spellStart"/>
            <w:r>
              <w:rPr>
                <w:rFonts w:ascii="Times New Roman CYR" w:hAnsi="Times New Roman CYR" w:cs="Times New Roman CYR"/>
              </w:rPr>
              <w:t>грн</w:t>
            </w:r>
            <w:proofErr w:type="spellEnd"/>
            <w:r>
              <w:rPr>
                <w:rFonts w:ascii="Times New Roman CYR" w:hAnsi="Times New Roman CYR" w:cs="Times New Roman CYR"/>
              </w:rPr>
              <w:t>)</w:t>
            </w:r>
          </w:p>
        </w:tc>
        <w:tc>
          <w:tcPr>
            <w:tcW w:w="2340" w:type="dxa"/>
            <w:gridSpan w:val="2"/>
            <w:tcBorders>
              <w:top w:val="single" w:sz="6" w:space="0" w:color="auto"/>
              <w:left w:val="single" w:sz="6" w:space="0" w:color="auto"/>
              <w:bottom w:val="single" w:sz="6" w:space="0" w:color="auto"/>
              <w:right w:val="single" w:sz="6" w:space="0" w:color="auto"/>
            </w:tcBorders>
            <w:vAlign w:val="center"/>
          </w:tcPr>
          <w:p w14:paraId="26DE0E22"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Орендовані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основні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засоби</w:t>
            </w:r>
            <w:proofErr w:type="spellEnd"/>
            <w:r>
              <w:rPr>
                <w:rFonts w:ascii="Times New Roman CYR" w:hAnsi="Times New Roman CYR" w:cs="Times New Roman CYR"/>
              </w:rPr>
              <w:t xml:space="preserve"> (тис. </w:t>
            </w:r>
            <w:proofErr w:type="spellStart"/>
            <w:r>
              <w:rPr>
                <w:rFonts w:ascii="Times New Roman CYR" w:hAnsi="Times New Roman CYR" w:cs="Times New Roman CYR"/>
              </w:rPr>
              <w:t>грн</w:t>
            </w:r>
            <w:proofErr w:type="spellEnd"/>
            <w:r>
              <w:rPr>
                <w:rFonts w:ascii="Times New Roman CYR" w:hAnsi="Times New Roman CYR" w:cs="Times New Roman CYR"/>
              </w:rPr>
              <w:t>)</w:t>
            </w:r>
          </w:p>
        </w:tc>
        <w:tc>
          <w:tcPr>
            <w:tcW w:w="2342" w:type="dxa"/>
            <w:gridSpan w:val="2"/>
            <w:tcBorders>
              <w:top w:val="single" w:sz="6" w:space="0" w:color="auto"/>
              <w:left w:val="single" w:sz="6" w:space="0" w:color="auto"/>
              <w:bottom w:val="single" w:sz="6" w:space="0" w:color="auto"/>
            </w:tcBorders>
            <w:vAlign w:val="center"/>
          </w:tcPr>
          <w:p w14:paraId="2FD0F78F"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Основні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засоби</w:t>
            </w:r>
            <w:proofErr w:type="spellEnd"/>
            <w:r>
              <w:rPr>
                <w:rFonts w:ascii="Times New Roman CYR" w:hAnsi="Times New Roman CYR" w:cs="Times New Roman CYR"/>
              </w:rPr>
              <w:t xml:space="preserve">, </w:t>
            </w:r>
            <w:proofErr w:type="spellStart"/>
            <w:r>
              <w:rPr>
                <w:rFonts w:ascii="Times New Roman CYR" w:hAnsi="Times New Roman CYR" w:cs="Times New Roman CYR"/>
              </w:rPr>
              <w:t>усього</w:t>
            </w:r>
            <w:proofErr w:type="spellEnd"/>
            <w:r>
              <w:rPr>
                <w:rFonts w:ascii="Times New Roman CYR" w:hAnsi="Times New Roman CYR" w:cs="Times New Roman CYR"/>
              </w:rPr>
              <w:t xml:space="preserve"> (тис. </w:t>
            </w:r>
            <w:proofErr w:type="spellStart"/>
            <w:r>
              <w:rPr>
                <w:rFonts w:ascii="Times New Roman CYR" w:hAnsi="Times New Roman CYR" w:cs="Times New Roman CYR"/>
              </w:rPr>
              <w:t>грн</w:t>
            </w:r>
            <w:proofErr w:type="spellEnd"/>
            <w:r>
              <w:rPr>
                <w:rFonts w:ascii="Times New Roman CYR" w:hAnsi="Times New Roman CYR" w:cs="Times New Roman CYR"/>
              </w:rPr>
              <w:t>)</w:t>
            </w:r>
          </w:p>
        </w:tc>
      </w:tr>
      <w:tr w:rsidR="00147311" w14:paraId="6E60DB36" w14:textId="77777777" w:rsidTr="00CC561D">
        <w:trPr>
          <w:trHeight w:val="200"/>
        </w:trPr>
        <w:tc>
          <w:tcPr>
            <w:tcW w:w="3058" w:type="dxa"/>
            <w:vMerge/>
            <w:tcBorders>
              <w:top w:val="single" w:sz="6" w:space="0" w:color="auto"/>
              <w:bottom w:val="single" w:sz="6" w:space="0" w:color="auto"/>
              <w:right w:val="single" w:sz="6" w:space="0" w:color="auto"/>
            </w:tcBorders>
            <w:vAlign w:val="center"/>
          </w:tcPr>
          <w:p w14:paraId="247F549F"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14:paraId="43DE1F9E"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на початок </w:t>
            </w:r>
            <w:proofErr w:type="spellStart"/>
            <w:r>
              <w:rPr>
                <w:rFonts w:ascii="Times New Roman CYR" w:hAnsi="Times New Roman CYR" w:cs="Times New Roman CYR"/>
              </w:rPr>
              <w:t>періоду</w:t>
            </w:r>
            <w:proofErr w:type="spellEnd"/>
          </w:p>
        </w:tc>
        <w:tc>
          <w:tcPr>
            <w:tcW w:w="1080" w:type="dxa"/>
            <w:tcBorders>
              <w:top w:val="single" w:sz="6" w:space="0" w:color="auto"/>
              <w:left w:val="single" w:sz="6" w:space="0" w:color="auto"/>
              <w:bottom w:val="single" w:sz="6" w:space="0" w:color="auto"/>
              <w:right w:val="single" w:sz="6" w:space="0" w:color="auto"/>
            </w:tcBorders>
            <w:vAlign w:val="center"/>
          </w:tcPr>
          <w:p w14:paraId="3B6FD1A8"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на </w:t>
            </w:r>
            <w:proofErr w:type="spellStart"/>
            <w:r>
              <w:rPr>
                <w:rFonts w:ascii="Times New Roman CYR" w:hAnsi="Times New Roman CYR" w:cs="Times New Roman CYR"/>
              </w:rPr>
              <w:t>кінець</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періоду</w:t>
            </w:r>
            <w:proofErr w:type="spellEnd"/>
          </w:p>
        </w:tc>
        <w:tc>
          <w:tcPr>
            <w:tcW w:w="1260" w:type="dxa"/>
            <w:tcBorders>
              <w:top w:val="single" w:sz="6" w:space="0" w:color="auto"/>
              <w:left w:val="single" w:sz="6" w:space="0" w:color="auto"/>
              <w:bottom w:val="single" w:sz="6" w:space="0" w:color="auto"/>
              <w:right w:val="single" w:sz="6" w:space="0" w:color="auto"/>
            </w:tcBorders>
            <w:vAlign w:val="center"/>
          </w:tcPr>
          <w:p w14:paraId="4BCAEB07"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на початок </w:t>
            </w:r>
            <w:proofErr w:type="spellStart"/>
            <w:r>
              <w:rPr>
                <w:rFonts w:ascii="Times New Roman CYR" w:hAnsi="Times New Roman CYR" w:cs="Times New Roman CYR"/>
              </w:rPr>
              <w:t>періоду</w:t>
            </w:r>
            <w:proofErr w:type="spellEnd"/>
          </w:p>
        </w:tc>
        <w:tc>
          <w:tcPr>
            <w:tcW w:w="1080" w:type="dxa"/>
            <w:tcBorders>
              <w:top w:val="single" w:sz="6" w:space="0" w:color="auto"/>
              <w:left w:val="single" w:sz="6" w:space="0" w:color="auto"/>
              <w:bottom w:val="single" w:sz="6" w:space="0" w:color="auto"/>
              <w:right w:val="single" w:sz="6" w:space="0" w:color="auto"/>
            </w:tcBorders>
            <w:vAlign w:val="center"/>
          </w:tcPr>
          <w:p w14:paraId="42A752F2"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на </w:t>
            </w:r>
            <w:proofErr w:type="spellStart"/>
            <w:r>
              <w:rPr>
                <w:rFonts w:ascii="Times New Roman CYR" w:hAnsi="Times New Roman CYR" w:cs="Times New Roman CYR"/>
              </w:rPr>
              <w:t>кінець</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періоду</w:t>
            </w:r>
            <w:proofErr w:type="spellEnd"/>
          </w:p>
        </w:tc>
        <w:tc>
          <w:tcPr>
            <w:tcW w:w="1260" w:type="dxa"/>
            <w:tcBorders>
              <w:top w:val="single" w:sz="6" w:space="0" w:color="auto"/>
              <w:left w:val="single" w:sz="6" w:space="0" w:color="auto"/>
              <w:bottom w:val="single" w:sz="6" w:space="0" w:color="auto"/>
              <w:right w:val="single" w:sz="6" w:space="0" w:color="auto"/>
            </w:tcBorders>
            <w:vAlign w:val="center"/>
          </w:tcPr>
          <w:p w14:paraId="2825DADE"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на початок </w:t>
            </w:r>
            <w:proofErr w:type="spellStart"/>
            <w:r>
              <w:rPr>
                <w:rFonts w:ascii="Times New Roman CYR" w:hAnsi="Times New Roman CYR" w:cs="Times New Roman CYR"/>
              </w:rPr>
              <w:t>періоду</w:t>
            </w:r>
            <w:proofErr w:type="spellEnd"/>
          </w:p>
        </w:tc>
        <w:tc>
          <w:tcPr>
            <w:tcW w:w="1082" w:type="dxa"/>
            <w:tcBorders>
              <w:top w:val="single" w:sz="6" w:space="0" w:color="auto"/>
              <w:left w:val="single" w:sz="6" w:space="0" w:color="auto"/>
              <w:bottom w:val="single" w:sz="6" w:space="0" w:color="auto"/>
            </w:tcBorders>
            <w:vAlign w:val="center"/>
          </w:tcPr>
          <w:p w14:paraId="4F4A3F07"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на </w:t>
            </w:r>
            <w:proofErr w:type="spellStart"/>
            <w:r>
              <w:rPr>
                <w:rFonts w:ascii="Times New Roman CYR" w:hAnsi="Times New Roman CYR" w:cs="Times New Roman CYR"/>
              </w:rPr>
              <w:t>кінець</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періоду</w:t>
            </w:r>
            <w:proofErr w:type="spellEnd"/>
          </w:p>
        </w:tc>
      </w:tr>
      <w:tr w:rsidR="00147311" w14:paraId="0A43BEF2" w14:textId="77777777" w:rsidTr="00CC561D">
        <w:trPr>
          <w:trHeight w:val="200"/>
        </w:trPr>
        <w:tc>
          <w:tcPr>
            <w:tcW w:w="3058" w:type="dxa"/>
            <w:tcBorders>
              <w:top w:val="single" w:sz="6" w:space="0" w:color="auto"/>
              <w:bottom w:val="single" w:sz="6" w:space="0" w:color="auto"/>
              <w:right w:val="single" w:sz="6" w:space="0" w:color="auto"/>
            </w:tcBorders>
            <w:vAlign w:val="center"/>
          </w:tcPr>
          <w:p w14:paraId="14C6A77F" w14:textId="77777777" w:rsidR="00147311" w:rsidRDefault="00147311" w:rsidP="00CC561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1. </w:t>
            </w:r>
            <w:proofErr w:type="spellStart"/>
            <w:r>
              <w:rPr>
                <w:rFonts w:ascii="Times New Roman CYR" w:hAnsi="Times New Roman CYR" w:cs="Times New Roman CYR"/>
              </w:rPr>
              <w:t>Виробничого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призначення</w:t>
            </w:r>
            <w:proofErr w:type="spellEnd"/>
            <w:r>
              <w:rPr>
                <w:rFonts w:ascii="Times New Roman CYR" w:hAnsi="Times New Roman CYR" w:cs="Times New Roman CYR"/>
              </w:rPr>
              <w:t>:</w:t>
            </w:r>
          </w:p>
        </w:tc>
        <w:tc>
          <w:tcPr>
            <w:tcW w:w="1260" w:type="dxa"/>
            <w:tcBorders>
              <w:top w:val="single" w:sz="6" w:space="0" w:color="auto"/>
              <w:left w:val="single" w:sz="6" w:space="0" w:color="auto"/>
              <w:bottom w:val="single" w:sz="6" w:space="0" w:color="auto"/>
              <w:right w:val="single" w:sz="6" w:space="0" w:color="auto"/>
            </w:tcBorders>
            <w:vAlign w:val="center"/>
          </w:tcPr>
          <w:p w14:paraId="241476CD"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434 886</w:t>
            </w:r>
          </w:p>
        </w:tc>
        <w:tc>
          <w:tcPr>
            <w:tcW w:w="1080" w:type="dxa"/>
            <w:tcBorders>
              <w:top w:val="single" w:sz="6" w:space="0" w:color="auto"/>
              <w:left w:val="single" w:sz="6" w:space="0" w:color="auto"/>
              <w:bottom w:val="single" w:sz="6" w:space="0" w:color="auto"/>
              <w:right w:val="single" w:sz="6" w:space="0" w:color="auto"/>
            </w:tcBorders>
            <w:vAlign w:val="center"/>
          </w:tcPr>
          <w:p w14:paraId="401E4AC6"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317 935</w:t>
            </w:r>
          </w:p>
        </w:tc>
        <w:tc>
          <w:tcPr>
            <w:tcW w:w="1260" w:type="dxa"/>
            <w:tcBorders>
              <w:top w:val="single" w:sz="6" w:space="0" w:color="auto"/>
              <w:left w:val="single" w:sz="6" w:space="0" w:color="auto"/>
              <w:bottom w:val="single" w:sz="6" w:space="0" w:color="auto"/>
              <w:right w:val="single" w:sz="6" w:space="0" w:color="auto"/>
            </w:tcBorders>
            <w:vAlign w:val="center"/>
          </w:tcPr>
          <w:p w14:paraId="65275F86"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2 830</w:t>
            </w:r>
          </w:p>
        </w:tc>
        <w:tc>
          <w:tcPr>
            <w:tcW w:w="1080" w:type="dxa"/>
            <w:tcBorders>
              <w:top w:val="single" w:sz="6" w:space="0" w:color="auto"/>
              <w:left w:val="single" w:sz="6" w:space="0" w:color="auto"/>
              <w:bottom w:val="single" w:sz="6" w:space="0" w:color="auto"/>
              <w:right w:val="single" w:sz="6" w:space="0" w:color="auto"/>
            </w:tcBorders>
            <w:vAlign w:val="center"/>
          </w:tcPr>
          <w:p w14:paraId="32889077"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5 084</w:t>
            </w:r>
          </w:p>
        </w:tc>
        <w:tc>
          <w:tcPr>
            <w:tcW w:w="1260" w:type="dxa"/>
            <w:tcBorders>
              <w:top w:val="single" w:sz="6" w:space="0" w:color="auto"/>
              <w:left w:val="single" w:sz="6" w:space="0" w:color="auto"/>
              <w:bottom w:val="single" w:sz="6" w:space="0" w:color="auto"/>
              <w:right w:val="single" w:sz="6" w:space="0" w:color="auto"/>
            </w:tcBorders>
            <w:vAlign w:val="center"/>
          </w:tcPr>
          <w:p w14:paraId="3C1AF794"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437 716</w:t>
            </w:r>
          </w:p>
        </w:tc>
        <w:tc>
          <w:tcPr>
            <w:tcW w:w="1082" w:type="dxa"/>
            <w:tcBorders>
              <w:top w:val="single" w:sz="6" w:space="0" w:color="auto"/>
              <w:left w:val="single" w:sz="6" w:space="0" w:color="auto"/>
              <w:bottom w:val="single" w:sz="6" w:space="0" w:color="auto"/>
            </w:tcBorders>
            <w:vAlign w:val="center"/>
          </w:tcPr>
          <w:p w14:paraId="7198B424"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323 019</w:t>
            </w:r>
          </w:p>
        </w:tc>
      </w:tr>
      <w:tr w:rsidR="00147311" w14:paraId="761D87EE" w14:textId="77777777" w:rsidTr="00CC561D">
        <w:trPr>
          <w:trHeight w:val="200"/>
        </w:trPr>
        <w:tc>
          <w:tcPr>
            <w:tcW w:w="3058" w:type="dxa"/>
            <w:tcBorders>
              <w:top w:val="single" w:sz="6" w:space="0" w:color="auto"/>
              <w:bottom w:val="single" w:sz="6" w:space="0" w:color="auto"/>
              <w:right w:val="single" w:sz="6" w:space="0" w:color="auto"/>
            </w:tcBorders>
            <w:vAlign w:val="center"/>
          </w:tcPr>
          <w:p w14:paraId="6400F2C0" w14:textId="77777777" w:rsidR="00147311" w:rsidRDefault="00147311" w:rsidP="00CC561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будівлі</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споруди</w:t>
            </w:r>
            <w:proofErr w:type="spellEnd"/>
          </w:p>
        </w:tc>
        <w:tc>
          <w:tcPr>
            <w:tcW w:w="1260" w:type="dxa"/>
            <w:tcBorders>
              <w:top w:val="single" w:sz="6" w:space="0" w:color="auto"/>
              <w:left w:val="single" w:sz="6" w:space="0" w:color="auto"/>
              <w:bottom w:val="single" w:sz="6" w:space="0" w:color="auto"/>
              <w:right w:val="single" w:sz="6" w:space="0" w:color="auto"/>
            </w:tcBorders>
            <w:vAlign w:val="center"/>
          </w:tcPr>
          <w:p w14:paraId="136D895E"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119 218</w:t>
            </w:r>
          </w:p>
        </w:tc>
        <w:tc>
          <w:tcPr>
            <w:tcW w:w="1080" w:type="dxa"/>
            <w:tcBorders>
              <w:top w:val="single" w:sz="6" w:space="0" w:color="auto"/>
              <w:left w:val="single" w:sz="6" w:space="0" w:color="auto"/>
              <w:bottom w:val="single" w:sz="6" w:space="0" w:color="auto"/>
              <w:right w:val="single" w:sz="6" w:space="0" w:color="auto"/>
            </w:tcBorders>
            <w:vAlign w:val="center"/>
          </w:tcPr>
          <w:p w14:paraId="6C3B97EA"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43 993</w:t>
            </w:r>
          </w:p>
        </w:tc>
        <w:tc>
          <w:tcPr>
            <w:tcW w:w="1260" w:type="dxa"/>
            <w:tcBorders>
              <w:top w:val="single" w:sz="6" w:space="0" w:color="auto"/>
              <w:left w:val="single" w:sz="6" w:space="0" w:color="auto"/>
              <w:bottom w:val="single" w:sz="6" w:space="0" w:color="auto"/>
              <w:right w:val="single" w:sz="6" w:space="0" w:color="auto"/>
            </w:tcBorders>
            <w:vAlign w:val="center"/>
          </w:tcPr>
          <w:p w14:paraId="453FD1C3"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2 830</w:t>
            </w:r>
          </w:p>
        </w:tc>
        <w:tc>
          <w:tcPr>
            <w:tcW w:w="1080" w:type="dxa"/>
            <w:tcBorders>
              <w:top w:val="single" w:sz="6" w:space="0" w:color="auto"/>
              <w:left w:val="single" w:sz="6" w:space="0" w:color="auto"/>
              <w:bottom w:val="single" w:sz="6" w:space="0" w:color="auto"/>
              <w:right w:val="single" w:sz="6" w:space="0" w:color="auto"/>
            </w:tcBorders>
            <w:vAlign w:val="center"/>
          </w:tcPr>
          <w:p w14:paraId="3C5EF317"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3 184</w:t>
            </w:r>
          </w:p>
        </w:tc>
        <w:tc>
          <w:tcPr>
            <w:tcW w:w="1260" w:type="dxa"/>
            <w:tcBorders>
              <w:top w:val="single" w:sz="6" w:space="0" w:color="auto"/>
              <w:left w:val="single" w:sz="6" w:space="0" w:color="auto"/>
              <w:bottom w:val="single" w:sz="6" w:space="0" w:color="auto"/>
              <w:right w:val="single" w:sz="6" w:space="0" w:color="auto"/>
            </w:tcBorders>
            <w:vAlign w:val="center"/>
          </w:tcPr>
          <w:p w14:paraId="21A09D9D"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122 048</w:t>
            </w:r>
          </w:p>
        </w:tc>
        <w:tc>
          <w:tcPr>
            <w:tcW w:w="1082" w:type="dxa"/>
            <w:tcBorders>
              <w:top w:val="single" w:sz="6" w:space="0" w:color="auto"/>
              <w:left w:val="single" w:sz="6" w:space="0" w:color="auto"/>
              <w:bottom w:val="single" w:sz="6" w:space="0" w:color="auto"/>
            </w:tcBorders>
            <w:vAlign w:val="center"/>
          </w:tcPr>
          <w:p w14:paraId="29CB44DC"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47 177</w:t>
            </w:r>
          </w:p>
        </w:tc>
      </w:tr>
      <w:tr w:rsidR="00147311" w14:paraId="79B29D2E" w14:textId="77777777" w:rsidTr="00CC561D">
        <w:trPr>
          <w:trHeight w:val="200"/>
        </w:trPr>
        <w:tc>
          <w:tcPr>
            <w:tcW w:w="3058" w:type="dxa"/>
            <w:tcBorders>
              <w:top w:val="single" w:sz="6" w:space="0" w:color="auto"/>
              <w:bottom w:val="single" w:sz="6" w:space="0" w:color="auto"/>
              <w:right w:val="single" w:sz="6" w:space="0" w:color="auto"/>
            </w:tcBorders>
            <w:vAlign w:val="center"/>
          </w:tcPr>
          <w:p w14:paraId="65F4B7C2" w14:textId="77777777" w:rsidR="00147311" w:rsidRDefault="00147311" w:rsidP="00CC561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машини</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обладнання</w:t>
            </w:r>
            <w:proofErr w:type="spellEnd"/>
          </w:p>
        </w:tc>
        <w:tc>
          <w:tcPr>
            <w:tcW w:w="1260" w:type="dxa"/>
            <w:tcBorders>
              <w:top w:val="single" w:sz="6" w:space="0" w:color="auto"/>
              <w:left w:val="single" w:sz="6" w:space="0" w:color="auto"/>
              <w:bottom w:val="single" w:sz="6" w:space="0" w:color="auto"/>
              <w:right w:val="single" w:sz="6" w:space="0" w:color="auto"/>
            </w:tcBorders>
            <w:vAlign w:val="center"/>
          </w:tcPr>
          <w:p w14:paraId="783A88E1"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287 354</w:t>
            </w:r>
          </w:p>
        </w:tc>
        <w:tc>
          <w:tcPr>
            <w:tcW w:w="1080" w:type="dxa"/>
            <w:tcBorders>
              <w:top w:val="single" w:sz="6" w:space="0" w:color="auto"/>
              <w:left w:val="single" w:sz="6" w:space="0" w:color="auto"/>
              <w:bottom w:val="single" w:sz="6" w:space="0" w:color="auto"/>
              <w:right w:val="single" w:sz="6" w:space="0" w:color="auto"/>
            </w:tcBorders>
            <w:vAlign w:val="center"/>
          </w:tcPr>
          <w:p w14:paraId="78A22628"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247 875</w:t>
            </w:r>
          </w:p>
        </w:tc>
        <w:tc>
          <w:tcPr>
            <w:tcW w:w="1260" w:type="dxa"/>
            <w:tcBorders>
              <w:top w:val="single" w:sz="6" w:space="0" w:color="auto"/>
              <w:left w:val="single" w:sz="6" w:space="0" w:color="auto"/>
              <w:bottom w:val="single" w:sz="6" w:space="0" w:color="auto"/>
              <w:right w:val="single" w:sz="6" w:space="0" w:color="auto"/>
            </w:tcBorders>
            <w:vAlign w:val="center"/>
          </w:tcPr>
          <w:p w14:paraId="7F9EC7A3"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095DA2D7"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683CD7DD"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287 354</w:t>
            </w:r>
          </w:p>
        </w:tc>
        <w:tc>
          <w:tcPr>
            <w:tcW w:w="1082" w:type="dxa"/>
            <w:tcBorders>
              <w:top w:val="single" w:sz="6" w:space="0" w:color="auto"/>
              <w:left w:val="single" w:sz="6" w:space="0" w:color="auto"/>
              <w:bottom w:val="single" w:sz="6" w:space="0" w:color="auto"/>
            </w:tcBorders>
            <w:vAlign w:val="center"/>
          </w:tcPr>
          <w:p w14:paraId="01321740"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247 875</w:t>
            </w:r>
          </w:p>
        </w:tc>
      </w:tr>
      <w:tr w:rsidR="00147311" w14:paraId="0801313D" w14:textId="77777777" w:rsidTr="00CC561D">
        <w:trPr>
          <w:trHeight w:val="200"/>
        </w:trPr>
        <w:tc>
          <w:tcPr>
            <w:tcW w:w="3058" w:type="dxa"/>
            <w:tcBorders>
              <w:top w:val="single" w:sz="6" w:space="0" w:color="auto"/>
              <w:bottom w:val="single" w:sz="6" w:space="0" w:color="auto"/>
              <w:right w:val="single" w:sz="6" w:space="0" w:color="auto"/>
            </w:tcBorders>
            <w:vAlign w:val="center"/>
          </w:tcPr>
          <w:p w14:paraId="5444F0FC" w14:textId="77777777" w:rsidR="00147311" w:rsidRDefault="00147311" w:rsidP="00CC561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транспортні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засоби</w:t>
            </w:r>
            <w:proofErr w:type="spellEnd"/>
          </w:p>
        </w:tc>
        <w:tc>
          <w:tcPr>
            <w:tcW w:w="1260" w:type="dxa"/>
            <w:tcBorders>
              <w:top w:val="single" w:sz="6" w:space="0" w:color="auto"/>
              <w:left w:val="single" w:sz="6" w:space="0" w:color="auto"/>
              <w:bottom w:val="single" w:sz="6" w:space="0" w:color="auto"/>
              <w:right w:val="single" w:sz="6" w:space="0" w:color="auto"/>
            </w:tcBorders>
            <w:vAlign w:val="center"/>
          </w:tcPr>
          <w:p w14:paraId="73DDE1EA"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21 712</w:t>
            </w:r>
          </w:p>
        </w:tc>
        <w:tc>
          <w:tcPr>
            <w:tcW w:w="1080" w:type="dxa"/>
            <w:tcBorders>
              <w:top w:val="single" w:sz="6" w:space="0" w:color="auto"/>
              <w:left w:val="single" w:sz="6" w:space="0" w:color="auto"/>
              <w:bottom w:val="single" w:sz="6" w:space="0" w:color="auto"/>
              <w:right w:val="single" w:sz="6" w:space="0" w:color="auto"/>
            </w:tcBorders>
            <w:vAlign w:val="center"/>
          </w:tcPr>
          <w:p w14:paraId="2230BD34"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20 576</w:t>
            </w:r>
          </w:p>
        </w:tc>
        <w:tc>
          <w:tcPr>
            <w:tcW w:w="1260" w:type="dxa"/>
            <w:tcBorders>
              <w:top w:val="single" w:sz="6" w:space="0" w:color="auto"/>
              <w:left w:val="single" w:sz="6" w:space="0" w:color="auto"/>
              <w:bottom w:val="single" w:sz="6" w:space="0" w:color="auto"/>
              <w:right w:val="single" w:sz="6" w:space="0" w:color="auto"/>
            </w:tcBorders>
            <w:vAlign w:val="center"/>
          </w:tcPr>
          <w:p w14:paraId="42D73CA5"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563E6E17"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1 900</w:t>
            </w:r>
          </w:p>
        </w:tc>
        <w:tc>
          <w:tcPr>
            <w:tcW w:w="1260" w:type="dxa"/>
            <w:tcBorders>
              <w:top w:val="single" w:sz="6" w:space="0" w:color="auto"/>
              <w:left w:val="single" w:sz="6" w:space="0" w:color="auto"/>
              <w:bottom w:val="single" w:sz="6" w:space="0" w:color="auto"/>
              <w:right w:val="single" w:sz="6" w:space="0" w:color="auto"/>
            </w:tcBorders>
            <w:vAlign w:val="center"/>
          </w:tcPr>
          <w:p w14:paraId="341254A1"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21 712</w:t>
            </w:r>
          </w:p>
        </w:tc>
        <w:tc>
          <w:tcPr>
            <w:tcW w:w="1082" w:type="dxa"/>
            <w:tcBorders>
              <w:top w:val="single" w:sz="6" w:space="0" w:color="auto"/>
              <w:left w:val="single" w:sz="6" w:space="0" w:color="auto"/>
              <w:bottom w:val="single" w:sz="6" w:space="0" w:color="auto"/>
            </w:tcBorders>
            <w:vAlign w:val="center"/>
          </w:tcPr>
          <w:p w14:paraId="3E456A06"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22 476</w:t>
            </w:r>
          </w:p>
        </w:tc>
      </w:tr>
      <w:tr w:rsidR="00147311" w14:paraId="44004EBA" w14:textId="77777777" w:rsidTr="00CC561D">
        <w:trPr>
          <w:trHeight w:val="200"/>
        </w:trPr>
        <w:tc>
          <w:tcPr>
            <w:tcW w:w="3058" w:type="dxa"/>
            <w:tcBorders>
              <w:top w:val="single" w:sz="6" w:space="0" w:color="auto"/>
              <w:bottom w:val="single" w:sz="6" w:space="0" w:color="auto"/>
              <w:right w:val="single" w:sz="6" w:space="0" w:color="auto"/>
            </w:tcBorders>
            <w:vAlign w:val="center"/>
          </w:tcPr>
          <w:p w14:paraId="30CAA875" w14:textId="77777777" w:rsidR="00147311" w:rsidRDefault="00147311" w:rsidP="00CC561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земельні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ділянки</w:t>
            </w:r>
            <w:proofErr w:type="spellEnd"/>
          </w:p>
        </w:tc>
        <w:tc>
          <w:tcPr>
            <w:tcW w:w="1260" w:type="dxa"/>
            <w:tcBorders>
              <w:top w:val="single" w:sz="6" w:space="0" w:color="auto"/>
              <w:left w:val="single" w:sz="6" w:space="0" w:color="auto"/>
              <w:bottom w:val="single" w:sz="6" w:space="0" w:color="auto"/>
              <w:right w:val="single" w:sz="6" w:space="0" w:color="auto"/>
            </w:tcBorders>
            <w:vAlign w:val="center"/>
          </w:tcPr>
          <w:p w14:paraId="69AD6C4A"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3 490</w:t>
            </w:r>
          </w:p>
        </w:tc>
        <w:tc>
          <w:tcPr>
            <w:tcW w:w="1080" w:type="dxa"/>
            <w:tcBorders>
              <w:top w:val="single" w:sz="6" w:space="0" w:color="auto"/>
              <w:left w:val="single" w:sz="6" w:space="0" w:color="auto"/>
              <w:bottom w:val="single" w:sz="6" w:space="0" w:color="auto"/>
              <w:right w:val="single" w:sz="6" w:space="0" w:color="auto"/>
            </w:tcBorders>
            <w:vAlign w:val="center"/>
          </w:tcPr>
          <w:p w14:paraId="3D204047"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3 464</w:t>
            </w:r>
          </w:p>
        </w:tc>
        <w:tc>
          <w:tcPr>
            <w:tcW w:w="1260" w:type="dxa"/>
            <w:tcBorders>
              <w:top w:val="single" w:sz="6" w:space="0" w:color="auto"/>
              <w:left w:val="single" w:sz="6" w:space="0" w:color="auto"/>
              <w:bottom w:val="single" w:sz="6" w:space="0" w:color="auto"/>
              <w:right w:val="single" w:sz="6" w:space="0" w:color="auto"/>
            </w:tcBorders>
            <w:vAlign w:val="center"/>
          </w:tcPr>
          <w:p w14:paraId="194EC521"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7DED3496"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10076824"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3 490</w:t>
            </w:r>
          </w:p>
        </w:tc>
        <w:tc>
          <w:tcPr>
            <w:tcW w:w="1082" w:type="dxa"/>
            <w:tcBorders>
              <w:top w:val="single" w:sz="6" w:space="0" w:color="auto"/>
              <w:left w:val="single" w:sz="6" w:space="0" w:color="auto"/>
              <w:bottom w:val="single" w:sz="6" w:space="0" w:color="auto"/>
            </w:tcBorders>
            <w:vAlign w:val="center"/>
          </w:tcPr>
          <w:p w14:paraId="0732D41F"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3 464</w:t>
            </w:r>
          </w:p>
        </w:tc>
      </w:tr>
      <w:tr w:rsidR="00147311" w14:paraId="555DB32B" w14:textId="77777777" w:rsidTr="00CC561D">
        <w:trPr>
          <w:trHeight w:val="200"/>
        </w:trPr>
        <w:tc>
          <w:tcPr>
            <w:tcW w:w="3058" w:type="dxa"/>
            <w:tcBorders>
              <w:top w:val="single" w:sz="6" w:space="0" w:color="auto"/>
              <w:bottom w:val="single" w:sz="6" w:space="0" w:color="auto"/>
              <w:right w:val="single" w:sz="6" w:space="0" w:color="auto"/>
            </w:tcBorders>
            <w:vAlign w:val="center"/>
          </w:tcPr>
          <w:p w14:paraId="5AD90884" w14:textId="77777777" w:rsidR="00147311" w:rsidRDefault="00147311" w:rsidP="00CC561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інші</w:t>
            </w:r>
            <w:proofErr w:type="spellEnd"/>
          </w:p>
        </w:tc>
        <w:tc>
          <w:tcPr>
            <w:tcW w:w="1260" w:type="dxa"/>
            <w:tcBorders>
              <w:top w:val="single" w:sz="6" w:space="0" w:color="auto"/>
              <w:left w:val="single" w:sz="6" w:space="0" w:color="auto"/>
              <w:bottom w:val="single" w:sz="6" w:space="0" w:color="auto"/>
              <w:right w:val="single" w:sz="6" w:space="0" w:color="auto"/>
            </w:tcBorders>
            <w:vAlign w:val="center"/>
          </w:tcPr>
          <w:p w14:paraId="53288CB7"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3 112</w:t>
            </w:r>
          </w:p>
        </w:tc>
        <w:tc>
          <w:tcPr>
            <w:tcW w:w="1080" w:type="dxa"/>
            <w:tcBorders>
              <w:top w:val="single" w:sz="6" w:space="0" w:color="auto"/>
              <w:left w:val="single" w:sz="6" w:space="0" w:color="auto"/>
              <w:bottom w:val="single" w:sz="6" w:space="0" w:color="auto"/>
              <w:right w:val="single" w:sz="6" w:space="0" w:color="auto"/>
            </w:tcBorders>
            <w:vAlign w:val="center"/>
          </w:tcPr>
          <w:p w14:paraId="55AB1D60"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2 027</w:t>
            </w:r>
          </w:p>
        </w:tc>
        <w:tc>
          <w:tcPr>
            <w:tcW w:w="1260" w:type="dxa"/>
            <w:tcBorders>
              <w:top w:val="single" w:sz="6" w:space="0" w:color="auto"/>
              <w:left w:val="single" w:sz="6" w:space="0" w:color="auto"/>
              <w:bottom w:val="single" w:sz="6" w:space="0" w:color="auto"/>
              <w:right w:val="single" w:sz="6" w:space="0" w:color="auto"/>
            </w:tcBorders>
            <w:vAlign w:val="center"/>
          </w:tcPr>
          <w:p w14:paraId="2092BE00"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388FBC79"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7D3E49D1"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3 112</w:t>
            </w:r>
          </w:p>
        </w:tc>
        <w:tc>
          <w:tcPr>
            <w:tcW w:w="1082" w:type="dxa"/>
            <w:tcBorders>
              <w:top w:val="single" w:sz="6" w:space="0" w:color="auto"/>
              <w:left w:val="single" w:sz="6" w:space="0" w:color="auto"/>
              <w:bottom w:val="single" w:sz="6" w:space="0" w:color="auto"/>
            </w:tcBorders>
            <w:vAlign w:val="center"/>
          </w:tcPr>
          <w:p w14:paraId="59A2CB4A"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2 027</w:t>
            </w:r>
          </w:p>
        </w:tc>
      </w:tr>
      <w:tr w:rsidR="00147311" w14:paraId="093CAAA0" w14:textId="77777777" w:rsidTr="00CC561D">
        <w:trPr>
          <w:trHeight w:val="200"/>
        </w:trPr>
        <w:tc>
          <w:tcPr>
            <w:tcW w:w="3058" w:type="dxa"/>
            <w:tcBorders>
              <w:top w:val="single" w:sz="6" w:space="0" w:color="auto"/>
              <w:bottom w:val="single" w:sz="6" w:space="0" w:color="auto"/>
              <w:right w:val="single" w:sz="6" w:space="0" w:color="auto"/>
            </w:tcBorders>
            <w:vAlign w:val="center"/>
          </w:tcPr>
          <w:p w14:paraId="06AF57EF" w14:textId="77777777" w:rsidR="00147311" w:rsidRDefault="00147311" w:rsidP="00CC561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2. </w:t>
            </w:r>
            <w:proofErr w:type="spellStart"/>
            <w:r>
              <w:rPr>
                <w:rFonts w:ascii="Times New Roman CYR" w:hAnsi="Times New Roman CYR" w:cs="Times New Roman CYR"/>
              </w:rPr>
              <w:t>Невиробничого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призначення</w:t>
            </w:r>
            <w:proofErr w:type="spellEnd"/>
            <w:r>
              <w:rPr>
                <w:rFonts w:ascii="Times New Roman CYR" w:hAnsi="Times New Roman CYR" w:cs="Times New Roman CYR"/>
              </w:rPr>
              <w:t>:</w:t>
            </w:r>
          </w:p>
        </w:tc>
        <w:tc>
          <w:tcPr>
            <w:tcW w:w="1260" w:type="dxa"/>
            <w:tcBorders>
              <w:top w:val="single" w:sz="6" w:space="0" w:color="auto"/>
              <w:left w:val="single" w:sz="6" w:space="0" w:color="auto"/>
              <w:bottom w:val="single" w:sz="6" w:space="0" w:color="auto"/>
              <w:right w:val="single" w:sz="6" w:space="0" w:color="auto"/>
            </w:tcBorders>
            <w:vAlign w:val="center"/>
          </w:tcPr>
          <w:p w14:paraId="0FCD211A"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204 654</w:t>
            </w:r>
          </w:p>
        </w:tc>
        <w:tc>
          <w:tcPr>
            <w:tcW w:w="1080" w:type="dxa"/>
            <w:tcBorders>
              <w:top w:val="single" w:sz="6" w:space="0" w:color="auto"/>
              <w:left w:val="single" w:sz="6" w:space="0" w:color="auto"/>
              <w:bottom w:val="single" w:sz="6" w:space="0" w:color="auto"/>
              <w:right w:val="single" w:sz="6" w:space="0" w:color="auto"/>
            </w:tcBorders>
            <w:vAlign w:val="center"/>
          </w:tcPr>
          <w:p w14:paraId="4B7B9B8A"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192 801</w:t>
            </w:r>
          </w:p>
        </w:tc>
        <w:tc>
          <w:tcPr>
            <w:tcW w:w="1260" w:type="dxa"/>
            <w:tcBorders>
              <w:top w:val="single" w:sz="6" w:space="0" w:color="auto"/>
              <w:left w:val="single" w:sz="6" w:space="0" w:color="auto"/>
              <w:bottom w:val="single" w:sz="6" w:space="0" w:color="auto"/>
              <w:right w:val="single" w:sz="6" w:space="0" w:color="auto"/>
            </w:tcBorders>
            <w:vAlign w:val="center"/>
          </w:tcPr>
          <w:p w14:paraId="600AE6B5"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1D4184F9"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7597086A"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204 654</w:t>
            </w:r>
          </w:p>
        </w:tc>
        <w:tc>
          <w:tcPr>
            <w:tcW w:w="1082" w:type="dxa"/>
            <w:tcBorders>
              <w:top w:val="single" w:sz="6" w:space="0" w:color="auto"/>
              <w:left w:val="single" w:sz="6" w:space="0" w:color="auto"/>
              <w:bottom w:val="single" w:sz="6" w:space="0" w:color="auto"/>
            </w:tcBorders>
            <w:vAlign w:val="center"/>
          </w:tcPr>
          <w:p w14:paraId="3E2AC10B"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192 801</w:t>
            </w:r>
          </w:p>
        </w:tc>
      </w:tr>
      <w:tr w:rsidR="00147311" w14:paraId="1D0F64B8" w14:textId="77777777" w:rsidTr="00CC561D">
        <w:trPr>
          <w:trHeight w:val="200"/>
        </w:trPr>
        <w:tc>
          <w:tcPr>
            <w:tcW w:w="3058" w:type="dxa"/>
            <w:tcBorders>
              <w:top w:val="single" w:sz="6" w:space="0" w:color="auto"/>
              <w:bottom w:val="single" w:sz="6" w:space="0" w:color="auto"/>
              <w:right w:val="single" w:sz="6" w:space="0" w:color="auto"/>
            </w:tcBorders>
            <w:vAlign w:val="center"/>
          </w:tcPr>
          <w:p w14:paraId="776A779D" w14:textId="77777777" w:rsidR="00147311" w:rsidRDefault="00147311" w:rsidP="00CC561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будівлі</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споруди</w:t>
            </w:r>
            <w:proofErr w:type="spellEnd"/>
          </w:p>
        </w:tc>
        <w:tc>
          <w:tcPr>
            <w:tcW w:w="1260" w:type="dxa"/>
            <w:tcBorders>
              <w:top w:val="single" w:sz="6" w:space="0" w:color="auto"/>
              <w:left w:val="single" w:sz="6" w:space="0" w:color="auto"/>
              <w:bottom w:val="single" w:sz="6" w:space="0" w:color="auto"/>
              <w:right w:val="single" w:sz="6" w:space="0" w:color="auto"/>
            </w:tcBorders>
            <w:vAlign w:val="center"/>
          </w:tcPr>
          <w:p w14:paraId="4A7BCAC7"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2 732</w:t>
            </w:r>
          </w:p>
        </w:tc>
        <w:tc>
          <w:tcPr>
            <w:tcW w:w="1080" w:type="dxa"/>
            <w:tcBorders>
              <w:top w:val="single" w:sz="6" w:space="0" w:color="auto"/>
              <w:left w:val="single" w:sz="6" w:space="0" w:color="auto"/>
              <w:bottom w:val="single" w:sz="6" w:space="0" w:color="auto"/>
              <w:right w:val="single" w:sz="6" w:space="0" w:color="auto"/>
            </w:tcBorders>
            <w:vAlign w:val="center"/>
          </w:tcPr>
          <w:p w14:paraId="0A1F212B"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2 097</w:t>
            </w:r>
          </w:p>
        </w:tc>
        <w:tc>
          <w:tcPr>
            <w:tcW w:w="1260" w:type="dxa"/>
            <w:tcBorders>
              <w:top w:val="single" w:sz="6" w:space="0" w:color="auto"/>
              <w:left w:val="single" w:sz="6" w:space="0" w:color="auto"/>
              <w:bottom w:val="single" w:sz="6" w:space="0" w:color="auto"/>
              <w:right w:val="single" w:sz="6" w:space="0" w:color="auto"/>
            </w:tcBorders>
            <w:vAlign w:val="center"/>
          </w:tcPr>
          <w:p w14:paraId="67481F2C"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54E0CFCC"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4F90A5C4"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2 732</w:t>
            </w:r>
          </w:p>
        </w:tc>
        <w:tc>
          <w:tcPr>
            <w:tcW w:w="1082" w:type="dxa"/>
            <w:tcBorders>
              <w:top w:val="single" w:sz="6" w:space="0" w:color="auto"/>
              <w:left w:val="single" w:sz="6" w:space="0" w:color="auto"/>
              <w:bottom w:val="single" w:sz="6" w:space="0" w:color="auto"/>
            </w:tcBorders>
            <w:vAlign w:val="center"/>
          </w:tcPr>
          <w:p w14:paraId="7B34362D"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2 097</w:t>
            </w:r>
          </w:p>
        </w:tc>
      </w:tr>
      <w:tr w:rsidR="00147311" w14:paraId="5B2A4EE0" w14:textId="77777777" w:rsidTr="00CC561D">
        <w:trPr>
          <w:trHeight w:val="200"/>
        </w:trPr>
        <w:tc>
          <w:tcPr>
            <w:tcW w:w="3058" w:type="dxa"/>
            <w:tcBorders>
              <w:top w:val="single" w:sz="6" w:space="0" w:color="auto"/>
              <w:bottom w:val="single" w:sz="6" w:space="0" w:color="auto"/>
              <w:right w:val="single" w:sz="6" w:space="0" w:color="auto"/>
            </w:tcBorders>
            <w:vAlign w:val="center"/>
          </w:tcPr>
          <w:p w14:paraId="7297B0CC" w14:textId="77777777" w:rsidR="00147311" w:rsidRDefault="00147311" w:rsidP="00CC561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машини</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обладнання</w:t>
            </w:r>
            <w:proofErr w:type="spellEnd"/>
          </w:p>
        </w:tc>
        <w:tc>
          <w:tcPr>
            <w:tcW w:w="1260" w:type="dxa"/>
            <w:tcBorders>
              <w:top w:val="single" w:sz="6" w:space="0" w:color="auto"/>
              <w:left w:val="single" w:sz="6" w:space="0" w:color="auto"/>
              <w:bottom w:val="single" w:sz="6" w:space="0" w:color="auto"/>
              <w:right w:val="single" w:sz="6" w:space="0" w:color="auto"/>
            </w:tcBorders>
            <w:vAlign w:val="center"/>
          </w:tcPr>
          <w:p w14:paraId="406666AA"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904</w:t>
            </w:r>
          </w:p>
        </w:tc>
        <w:tc>
          <w:tcPr>
            <w:tcW w:w="1080" w:type="dxa"/>
            <w:tcBorders>
              <w:top w:val="single" w:sz="6" w:space="0" w:color="auto"/>
              <w:left w:val="single" w:sz="6" w:space="0" w:color="auto"/>
              <w:bottom w:val="single" w:sz="6" w:space="0" w:color="auto"/>
              <w:right w:val="single" w:sz="6" w:space="0" w:color="auto"/>
            </w:tcBorders>
            <w:vAlign w:val="center"/>
          </w:tcPr>
          <w:p w14:paraId="337D589B"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318</w:t>
            </w:r>
          </w:p>
        </w:tc>
        <w:tc>
          <w:tcPr>
            <w:tcW w:w="1260" w:type="dxa"/>
            <w:tcBorders>
              <w:top w:val="single" w:sz="6" w:space="0" w:color="auto"/>
              <w:left w:val="single" w:sz="6" w:space="0" w:color="auto"/>
              <w:bottom w:val="single" w:sz="6" w:space="0" w:color="auto"/>
              <w:right w:val="single" w:sz="6" w:space="0" w:color="auto"/>
            </w:tcBorders>
            <w:vAlign w:val="center"/>
          </w:tcPr>
          <w:p w14:paraId="6ABD0BC5"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7179801F"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5D351341"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904</w:t>
            </w:r>
          </w:p>
        </w:tc>
        <w:tc>
          <w:tcPr>
            <w:tcW w:w="1082" w:type="dxa"/>
            <w:tcBorders>
              <w:top w:val="single" w:sz="6" w:space="0" w:color="auto"/>
              <w:left w:val="single" w:sz="6" w:space="0" w:color="auto"/>
              <w:bottom w:val="single" w:sz="6" w:space="0" w:color="auto"/>
            </w:tcBorders>
            <w:vAlign w:val="center"/>
          </w:tcPr>
          <w:p w14:paraId="58309754"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318</w:t>
            </w:r>
          </w:p>
        </w:tc>
      </w:tr>
      <w:tr w:rsidR="00147311" w14:paraId="1A0DB87B" w14:textId="77777777" w:rsidTr="00CC561D">
        <w:trPr>
          <w:trHeight w:val="200"/>
        </w:trPr>
        <w:tc>
          <w:tcPr>
            <w:tcW w:w="3058" w:type="dxa"/>
            <w:tcBorders>
              <w:top w:val="single" w:sz="6" w:space="0" w:color="auto"/>
              <w:bottom w:val="single" w:sz="6" w:space="0" w:color="auto"/>
              <w:right w:val="single" w:sz="6" w:space="0" w:color="auto"/>
            </w:tcBorders>
            <w:vAlign w:val="center"/>
          </w:tcPr>
          <w:p w14:paraId="0120CDA8" w14:textId="77777777" w:rsidR="00147311" w:rsidRDefault="00147311" w:rsidP="00CC561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транспортні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засоби</w:t>
            </w:r>
            <w:proofErr w:type="spellEnd"/>
          </w:p>
        </w:tc>
        <w:tc>
          <w:tcPr>
            <w:tcW w:w="1260" w:type="dxa"/>
            <w:tcBorders>
              <w:top w:val="single" w:sz="6" w:space="0" w:color="auto"/>
              <w:left w:val="single" w:sz="6" w:space="0" w:color="auto"/>
              <w:bottom w:val="single" w:sz="6" w:space="0" w:color="auto"/>
              <w:right w:val="single" w:sz="6" w:space="0" w:color="auto"/>
            </w:tcBorders>
            <w:vAlign w:val="center"/>
          </w:tcPr>
          <w:p w14:paraId="627E572F"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23E385E9"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6A9506CC"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7232A110"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1B59E4AA"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62A61F5A"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47311" w14:paraId="16447D76" w14:textId="77777777" w:rsidTr="00CC561D">
        <w:trPr>
          <w:trHeight w:val="200"/>
        </w:trPr>
        <w:tc>
          <w:tcPr>
            <w:tcW w:w="3058" w:type="dxa"/>
            <w:tcBorders>
              <w:top w:val="single" w:sz="6" w:space="0" w:color="auto"/>
              <w:bottom w:val="single" w:sz="6" w:space="0" w:color="auto"/>
              <w:right w:val="single" w:sz="6" w:space="0" w:color="auto"/>
            </w:tcBorders>
            <w:vAlign w:val="center"/>
          </w:tcPr>
          <w:p w14:paraId="1B6B1908" w14:textId="77777777" w:rsidR="00147311" w:rsidRDefault="00147311" w:rsidP="00CC561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земельні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ділянки</w:t>
            </w:r>
            <w:proofErr w:type="spellEnd"/>
          </w:p>
        </w:tc>
        <w:tc>
          <w:tcPr>
            <w:tcW w:w="1260" w:type="dxa"/>
            <w:tcBorders>
              <w:top w:val="single" w:sz="6" w:space="0" w:color="auto"/>
              <w:left w:val="single" w:sz="6" w:space="0" w:color="auto"/>
              <w:bottom w:val="single" w:sz="6" w:space="0" w:color="auto"/>
              <w:right w:val="single" w:sz="6" w:space="0" w:color="auto"/>
            </w:tcBorders>
            <w:vAlign w:val="center"/>
          </w:tcPr>
          <w:p w14:paraId="76AC1348"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w:t>
            </w:r>
          </w:p>
        </w:tc>
        <w:tc>
          <w:tcPr>
            <w:tcW w:w="1080" w:type="dxa"/>
            <w:tcBorders>
              <w:top w:val="single" w:sz="6" w:space="0" w:color="auto"/>
              <w:left w:val="single" w:sz="6" w:space="0" w:color="auto"/>
              <w:bottom w:val="single" w:sz="6" w:space="0" w:color="auto"/>
              <w:right w:val="single" w:sz="6" w:space="0" w:color="auto"/>
            </w:tcBorders>
            <w:vAlign w:val="center"/>
          </w:tcPr>
          <w:p w14:paraId="426CA705"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660</w:t>
            </w:r>
          </w:p>
        </w:tc>
        <w:tc>
          <w:tcPr>
            <w:tcW w:w="1260" w:type="dxa"/>
            <w:tcBorders>
              <w:top w:val="single" w:sz="6" w:space="0" w:color="auto"/>
              <w:left w:val="single" w:sz="6" w:space="0" w:color="auto"/>
              <w:bottom w:val="single" w:sz="6" w:space="0" w:color="auto"/>
              <w:right w:val="single" w:sz="6" w:space="0" w:color="auto"/>
            </w:tcBorders>
            <w:vAlign w:val="center"/>
          </w:tcPr>
          <w:p w14:paraId="5D503A04"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69CE8511"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32D3C04F"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w:t>
            </w:r>
          </w:p>
        </w:tc>
        <w:tc>
          <w:tcPr>
            <w:tcW w:w="1082" w:type="dxa"/>
            <w:tcBorders>
              <w:top w:val="single" w:sz="6" w:space="0" w:color="auto"/>
              <w:left w:val="single" w:sz="6" w:space="0" w:color="auto"/>
              <w:bottom w:val="single" w:sz="6" w:space="0" w:color="auto"/>
            </w:tcBorders>
            <w:vAlign w:val="center"/>
          </w:tcPr>
          <w:p w14:paraId="00855618"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660</w:t>
            </w:r>
          </w:p>
        </w:tc>
      </w:tr>
      <w:tr w:rsidR="00147311" w14:paraId="20959D67" w14:textId="77777777" w:rsidTr="00CC561D">
        <w:trPr>
          <w:trHeight w:val="200"/>
        </w:trPr>
        <w:tc>
          <w:tcPr>
            <w:tcW w:w="3058" w:type="dxa"/>
            <w:tcBorders>
              <w:top w:val="single" w:sz="6" w:space="0" w:color="auto"/>
              <w:bottom w:val="single" w:sz="6" w:space="0" w:color="auto"/>
              <w:right w:val="single" w:sz="6" w:space="0" w:color="auto"/>
            </w:tcBorders>
            <w:vAlign w:val="center"/>
          </w:tcPr>
          <w:p w14:paraId="5C8DC7D2" w14:textId="77777777" w:rsidR="00147311" w:rsidRDefault="00147311" w:rsidP="00CC561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інвестиційна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нерухомість</w:t>
            </w:r>
            <w:proofErr w:type="spellEnd"/>
          </w:p>
        </w:tc>
        <w:tc>
          <w:tcPr>
            <w:tcW w:w="1260" w:type="dxa"/>
            <w:tcBorders>
              <w:top w:val="single" w:sz="6" w:space="0" w:color="auto"/>
              <w:left w:val="single" w:sz="6" w:space="0" w:color="auto"/>
              <w:bottom w:val="single" w:sz="6" w:space="0" w:color="auto"/>
              <w:right w:val="single" w:sz="6" w:space="0" w:color="auto"/>
            </w:tcBorders>
            <w:vAlign w:val="center"/>
          </w:tcPr>
          <w:p w14:paraId="4637B238"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200 947</w:t>
            </w:r>
          </w:p>
        </w:tc>
        <w:tc>
          <w:tcPr>
            <w:tcW w:w="1080" w:type="dxa"/>
            <w:tcBorders>
              <w:top w:val="single" w:sz="6" w:space="0" w:color="auto"/>
              <w:left w:val="single" w:sz="6" w:space="0" w:color="auto"/>
              <w:bottom w:val="single" w:sz="6" w:space="0" w:color="auto"/>
              <w:right w:val="single" w:sz="6" w:space="0" w:color="auto"/>
            </w:tcBorders>
            <w:vAlign w:val="center"/>
          </w:tcPr>
          <w:p w14:paraId="61BCF84A"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189 603</w:t>
            </w:r>
          </w:p>
        </w:tc>
        <w:tc>
          <w:tcPr>
            <w:tcW w:w="1260" w:type="dxa"/>
            <w:tcBorders>
              <w:top w:val="single" w:sz="6" w:space="0" w:color="auto"/>
              <w:left w:val="single" w:sz="6" w:space="0" w:color="auto"/>
              <w:bottom w:val="single" w:sz="6" w:space="0" w:color="auto"/>
              <w:right w:val="single" w:sz="6" w:space="0" w:color="auto"/>
            </w:tcBorders>
            <w:vAlign w:val="center"/>
          </w:tcPr>
          <w:p w14:paraId="298E28F1"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4DC57B45"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2C16D81D"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200 947</w:t>
            </w:r>
          </w:p>
        </w:tc>
        <w:tc>
          <w:tcPr>
            <w:tcW w:w="1082" w:type="dxa"/>
            <w:tcBorders>
              <w:top w:val="single" w:sz="6" w:space="0" w:color="auto"/>
              <w:left w:val="single" w:sz="6" w:space="0" w:color="auto"/>
              <w:bottom w:val="single" w:sz="6" w:space="0" w:color="auto"/>
            </w:tcBorders>
            <w:vAlign w:val="center"/>
          </w:tcPr>
          <w:p w14:paraId="036DA668"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189 603</w:t>
            </w:r>
          </w:p>
        </w:tc>
      </w:tr>
      <w:tr w:rsidR="00147311" w14:paraId="05723082" w14:textId="77777777" w:rsidTr="00CC561D">
        <w:trPr>
          <w:trHeight w:val="200"/>
        </w:trPr>
        <w:tc>
          <w:tcPr>
            <w:tcW w:w="3058" w:type="dxa"/>
            <w:tcBorders>
              <w:top w:val="single" w:sz="6" w:space="0" w:color="auto"/>
              <w:bottom w:val="single" w:sz="6" w:space="0" w:color="auto"/>
              <w:right w:val="single" w:sz="6" w:space="0" w:color="auto"/>
            </w:tcBorders>
            <w:vAlign w:val="center"/>
          </w:tcPr>
          <w:p w14:paraId="26C4460C" w14:textId="77777777" w:rsidR="00147311" w:rsidRDefault="00147311" w:rsidP="00CC561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інші</w:t>
            </w:r>
            <w:proofErr w:type="spellEnd"/>
          </w:p>
        </w:tc>
        <w:tc>
          <w:tcPr>
            <w:tcW w:w="1260" w:type="dxa"/>
            <w:tcBorders>
              <w:top w:val="single" w:sz="6" w:space="0" w:color="auto"/>
              <w:left w:val="single" w:sz="6" w:space="0" w:color="auto"/>
              <w:bottom w:val="single" w:sz="6" w:space="0" w:color="auto"/>
              <w:right w:val="single" w:sz="6" w:space="0" w:color="auto"/>
            </w:tcBorders>
            <w:vAlign w:val="center"/>
          </w:tcPr>
          <w:p w14:paraId="52BFF4BA"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c>
          <w:tcPr>
            <w:tcW w:w="1080" w:type="dxa"/>
            <w:tcBorders>
              <w:top w:val="single" w:sz="6" w:space="0" w:color="auto"/>
              <w:left w:val="single" w:sz="6" w:space="0" w:color="auto"/>
              <w:bottom w:val="single" w:sz="6" w:space="0" w:color="auto"/>
              <w:right w:val="single" w:sz="6" w:space="0" w:color="auto"/>
            </w:tcBorders>
            <w:vAlign w:val="center"/>
          </w:tcPr>
          <w:p w14:paraId="291C7085"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123</w:t>
            </w:r>
          </w:p>
        </w:tc>
        <w:tc>
          <w:tcPr>
            <w:tcW w:w="1260" w:type="dxa"/>
            <w:tcBorders>
              <w:top w:val="single" w:sz="6" w:space="0" w:color="auto"/>
              <w:left w:val="single" w:sz="6" w:space="0" w:color="auto"/>
              <w:bottom w:val="single" w:sz="6" w:space="0" w:color="auto"/>
              <w:right w:val="single" w:sz="6" w:space="0" w:color="auto"/>
            </w:tcBorders>
            <w:vAlign w:val="center"/>
          </w:tcPr>
          <w:p w14:paraId="431555D7"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248AE370"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7F43FA5A"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c>
          <w:tcPr>
            <w:tcW w:w="1082" w:type="dxa"/>
            <w:tcBorders>
              <w:top w:val="single" w:sz="6" w:space="0" w:color="auto"/>
              <w:left w:val="single" w:sz="6" w:space="0" w:color="auto"/>
              <w:bottom w:val="single" w:sz="6" w:space="0" w:color="auto"/>
            </w:tcBorders>
            <w:vAlign w:val="center"/>
          </w:tcPr>
          <w:p w14:paraId="6DE85783"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123</w:t>
            </w:r>
          </w:p>
        </w:tc>
      </w:tr>
      <w:tr w:rsidR="00147311" w14:paraId="254DBE2C" w14:textId="77777777" w:rsidTr="00CC561D">
        <w:trPr>
          <w:trHeight w:val="200"/>
        </w:trPr>
        <w:tc>
          <w:tcPr>
            <w:tcW w:w="3058" w:type="dxa"/>
            <w:tcBorders>
              <w:top w:val="single" w:sz="6" w:space="0" w:color="auto"/>
              <w:bottom w:val="single" w:sz="6" w:space="0" w:color="auto"/>
              <w:right w:val="single" w:sz="6" w:space="0" w:color="auto"/>
            </w:tcBorders>
            <w:vAlign w:val="center"/>
          </w:tcPr>
          <w:p w14:paraId="08BB9EB5" w14:textId="77777777" w:rsidR="00147311" w:rsidRDefault="00147311" w:rsidP="00CC561D">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Усього</w:t>
            </w:r>
            <w:proofErr w:type="spellEnd"/>
          </w:p>
        </w:tc>
        <w:tc>
          <w:tcPr>
            <w:tcW w:w="1260" w:type="dxa"/>
            <w:tcBorders>
              <w:top w:val="single" w:sz="6" w:space="0" w:color="auto"/>
              <w:left w:val="single" w:sz="6" w:space="0" w:color="auto"/>
              <w:bottom w:val="single" w:sz="6" w:space="0" w:color="auto"/>
              <w:right w:val="single" w:sz="6" w:space="0" w:color="auto"/>
            </w:tcBorders>
            <w:vAlign w:val="center"/>
          </w:tcPr>
          <w:p w14:paraId="20C43111"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639 540</w:t>
            </w:r>
          </w:p>
        </w:tc>
        <w:tc>
          <w:tcPr>
            <w:tcW w:w="1080" w:type="dxa"/>
            <w:tcBorders>
              <w:top w:val="single" w:sz="6" w:space="0" w:color="auto"/>
              <w:left w:val="single" w:sz="6" w:space="0" w:color="auto"/>
              <w:bottom w:val="single" w:sz="6" w:space="0" w:color="auto"/>
              <w:right w:val="single" w:sz="6" w:space="0" w:color="auto"/>
            </w:tcBorders>
            <w:vAlign w:val="center"/>
          </w:tcPr>
          <w:p w14:paraId="219B0C34"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510 736</w:t>
            </w:r>
          </w:p>
        </w:tc>
        <w:tc>
          <w:tcPr>
            <w:tcW w:w="1260" w:type="dxa"/>
            <w:tcBorders>
              <w:top w:val="single" w:sz="6" w:space="0" w:color="auto"/>
              <w:left w:val="single" w:sz="6" w:space="0" w:color="auto"/>
              <w:bottom w:val="single" w:sz="6" w:space="0" w:color="auto"/>
              <w:right w:val="single" w:sz="6" w:space="0" w:color="auto"/>
            </w:tcBorders>
            <w:vAlign w:val="center"/>
          </w:tcPr>
          <w:p w14:paraId="542FF51D"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2 830</w:t>
            </w:r>
          </w:p>
        </w:tc>
        <w:tc>
          <w:tcPr>
            <w:tcW w:w="1080" w:type="dxa"/>
            <w:tcBorders>
              <w:top w:val="single" w:sz="6" w:space="0" w:color="auto"/>
              <w:left w:val="single" w:sz="6" w:space="0" w:color="auto"/>
              <w:bottom w:val="single" w:sz="6" w:space="0" w:color="auto"/>
              <w:right w:val="single" w:sz="6" w:space="0" w:color="auto"/>
            </w:tcBorders>
            <w:vAlign w:val="center"/>
          </w:tcPr>
          <w:p w14:paraId="4EDB4BA6"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5 084</w:t>
            </w:r>
          </w:p>
        </w:tc>
        <w:tc>
          <w:tcPr>
            <w:tcW w:w="1260" w:type="dxa"/>
            <w:tcBorders>
              <w:top w:val="single" w:sz="6" w:space="0" w:color="auto"/>
              <w:left w:val="single" w:sz="6" w:space="0" w:color="auto"/>
              <w:bottom w:val="single" w:sz="6" w:space="0" w:color="auto"/>
              <w:right w:val="single" w:sz="6" w:space="0" w:color="auto"/>
            </w:tcBorders>
            <w:vAlign w:val="center"/>
          </w:tcPr>
          <w:p w14:paraId="4DF211A5"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642 370</w:t>
            </w:r>
          </w:p>
        </w:tc>
        <w:tc>
          <w:tcPr>
            <w:tcW w:w="1082" w:type="dxa"/>
            <w:tcBorders>
              <w:top w:val="single" w:sz="6" w:space="0" w:color="auto"/>
              <w:left w:val="single" w:sz="6" w:space="0" w:color="auto"/>
              <w:bottom w:val="single" w:sz="6" w:space="0" w:color="auto"/>
            </w:tcBorders>
            <w:vAlign w:val="center"/>
          </w:tcPr>
          <w:p w14:paraId="5A9BC7D3" w14:textId="77777777" w:rsidR="00147311" w:rsidRDefault="00147311" w:rsidP="00CC561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515 820</w:t>
            </w:r>
          </w:p>
        </w:tc>
      </w:tr>
      <w:tr w:rsidR="00147311" w14:paraId="701C3EA9" w14:textId="77777777" w:rsidTr="00CC561D">
        <w:trPr>
          <w:trHeight w:val="200"/>
        </w:trPr>
        <w:tc>
          <w:tcPr>
            <w:tcW w:w="3058" w:type="dxa"/>
            <w:tcBorders>
              <w:top w:val="single" w:sz="6" w:space="0" w:color="auto"/>
              <w:bottom w:val="single" w:sz="6" w:space="0" w:color="auto"/>
              <w:right w:val="single" w:sz="6" w:space="0" w:color="auto"/>
            </w:tcBorders>
            <w:vAlign w:val="center"/>
          </w:tcPr>
          <w:p w14:paraId="328573A1" w14:textId="77777777" w:rsidR="00147311" w:rsidRDefault="00147311" w:rsidP="00CC561D">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7022" w:type="dxa"/>
            <w:gridSpan w:val="6"/>
            <w:tcBorders>
              <w:top w:val="single" w:sz="6" w:space="0" w:color="auto"/>
              <w:left w:val="single" w:sz="6" w:space="0" w:color="auto"/>
              <w:bottom w:val="single" w:sz="6" w:space="0" w:color="auto"/>
            </w:tcBorders>
            <w:vAlign w:val="center"/>
          </w:tcPr>
          <w:p w14:paraId="44B1B291" w14:textId="77777777" w:rsidR="00147311" w:rsidRPr="005D7668" w:rsidRDefault="00147311" w:rsidP="005D7668">
            <w:pPr>
              <w:widowControl w:val="0"/>
              <w:autoSpaceDE w:val="0"/>
              <w:autoSpaceDN w:val="0"/>
              <w:adjustRightInd w:val="0"/>
              <w:spacing w:after="0" w:line="240" w:lineRule="auto"/>
              <w:jc w:val="both"/>
              <w:rPr>
                <w:rFonts w:ascii="Times New Roman CYR" w:hAnsi="Times New Roman CYR" w:cs="Times New Roman CYR"/>
                <w:lang w:val="uk-UA"/>
              </w:rPr>
            </w:pPr>
            <w:proofErr w:type="spellStart"/>
            <w:r>
              <w:rPr>
                <w:rFonts w:ascii="Times New Roman CYR" w:hAnsi="Times New Roman CYR" w:cs="Times New Roman CYR"/>
              </w:rPr>
              <w:t>Ступiнь</w:t>
            </w:r>
            <w:proofErr w:type="spellEnd"/>
            <w:r>
              <w:rPr>
                <w:rFonts w:ascii="Times New Roman CYR" w:hAnsi="Times New Roman CYR" w:cs="Times New Roman CYR"/>
              </w:rPr>
              <w:t xml:space="preserve"> </w:t>
            </w:r>
            <w:proofErr w:type="spellStart"/>
            <w:r>
              <w:rPr>
                <w:rFonts w:ascii="Times New Roman CYR" w:hAnsi="Times New Roman CYR" w:cs="Times New Roman CYR"/>
              </w:rPr>
              <w:t>зносу</w:t>
            </w:r>
            <w:proofErr w:type="spellEnd"/>
            <w:r>
              <w:rPr>
                <w:rFonts w:ascii="Times New Roman CYR" w:hAnsi="Times New Roman CYR" w:cs="Times New Roman CYR"/>
              </w:rPr>
              <w:t xml:space="preserve"> - 68,44%, </w:t>
            </w:r>
            <w:proofErr w:type="spellStart"/>
            <w:r>
              <w:rPr>
                <w:rFonts w:ascii="Times New Roman CYR" w:hAnsi="Times New Roman CYR" w:cs="Times New Roman CYR"/>
              </w:rPr>
              <w:t>ступiнь</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використання</w:t>
            </w:r>
            <w:proofErr w:type="spellEnd"/>
            <w:r>
              <w:rPr>
                <w:rFonts w:ascii="Times New Roman CYR" w:hAnsi="Times New Roman CYR" w:cs="Times New Roman CYR"/>
              </w:rPr>
              <w:t xml:space="preserve"> - 31,56 %. </w:t>
            </w:r>
            <w:r>
              <w:rPr>
                <w:rFonts w:ascii="Times New Roman CYR" w:hAnsi="Times New Roman CYR" w:cs="Times New Roman CYR"/>
                <w:lang w:val="uk-UA"/>
              </w:rPr>
              <w:t>В</w:t>
            </w:r>
            <w:proofErr w:type="spellStart"/>
            <w:r>
              <w:rPr>
                <w:rFonts w:ascii="Times New Roman CYR" w:hAnsi="Times New Roman CYR" w:cs="Times New Roman CYR"/>
              </w:rPr>
              <w:t>артiсть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основних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засобiв</w:t>
            </w:r>
            <w:proofErr w:type="spellEnd"/>
            <w:r>
              <w:rPr>
                <w:rFonts w:ascii="Times New Roman CYR" w:hAnsi="Times New Roman CYR" w:cs="Times New Roman CYR"/>
              </w:rPr>
              <w:t xml:space="preserve">: на 31.12.2020 -  </w:t>
            </w:r>
            <w:proofErr w:type="spellStart"/>
            <w:r>
              <w:rPr>
                <w:rFonts w:ascii="Times New Roman CYR" w:hAnsi="Times New Roman CYR" w:cs="Times New Roman CYR"/>
              </w:rPr>
              <w:t>первiсна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вартiсть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основних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засобiв</w:t>
            </w:r>
            <w:proofErr w:type="spellEnd"/>
            <w:r w:rsidR="00303B3A">
              <w:rPr>
                <w:rFonts w:ascii="Times New Roman CYR" w:hAnsi="Times New Roman CYR" w:cs="Times New Roman CYR"/>
                <w:lang w:val="uk-UA"/>
              </w:rPr>
              <w:t xml:space="preserve"> по ПСБО</w:t>
            </w:r>
            <w:r>
              <w:rPr>
                <w:rFonts w:ascii="Times New Roman CYR" w:hAnsi="Times New Roman CYR" w:cs="Times New Roman CYR"/>
              </w:rPr>
              <w:t xml:space="preserve"> - 1119330 </w:t>
            </w:r>
            <w:proofErr w:type="spellStart"/>
            <w:r>
              <w:rPr>
                <w:rFonts w:ascii="Times New Roman CYR" w:hAnsi="Times New Roman CYR" w:cs="Times New Roman CYR"/>
              </w:rPr>
              <w:t>тис.грн</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залишкова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вартiсть</w:t>
            </w:r>
            <w:proofErr w:type="spellEnd"/>
            <w:r>
              <w:rPr>
                <w:rFonts w:ascii="Times New Roman CYR" w:hAnsi="Times New Roman CYR" w:cs="Times New Roman CYR"/>
              </w:rPr>
              <w:t xml:space="preserve"> ОЗ - 438593 </w:t>
            </w:r>
            <w:proofErr w:type="spellStart"/>
            <w:r>
              <w:rPr>
                <w:rFonts w:ascii="Times New Roman CYR" w:hAnsi="Times New Roman CYR" w:cs="Times New Roman CYR"/>
              </w:rPr>
              <w:t>тис.грн</w:t>
            </w:r>
            <w:proofErr w:type="spellEnd"/>
            <w:r>
              <w:rPr>
                <w:rFonts w:ascii="Times New Roman CYR" w:hAnsi="Times New Roman CYR" w:cs="Times New Roman CYR"/>
              </w:rPr>
              <w:t xml:space="preserve">.,  </w:t>
            </w:r>
            <w:proofErr w:type="spellStart"/>
            <w:r>
              <w:rPr>
                <w:rFonts w:ascii="Times New Roman CYR" w:hAnsi="Times New Roman CYR" w:cs="Times New Roman CYR"/>
              </w:rPr>
              <w:t>крiм</w:t>
            </w:r>
            <w:proofErr w:type="spellEnd"/>
            <w:r>
              <w:rPr>
                <w:rFonts w:ascii="Times New Roman CYR" w:hAnsi="Times New Roman CYR" w:cs="Times New Roman CYR"/>
              </w:rPr>
              <w:t xml:space="preserve"> того -  </w:t>
            </w:r>
            <w:proofErr w:type="spellStart"/>
            <w:r>
              <w:rPr>
                <w:rFonts w:ascii="Times New Roman CYR" w:hAnsi="Times New Roman CYR" w:cs="Times New Roman CYR"/>
              </w:rPr>
              <w:t>Iнвестицiйна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нерухомiсть</w:t>
            </w:r>
            <w:proofErr w:type="spellEnd"/>
            <w:r>
              <w:rPr>
                <w:rFonts w:ascii="Times New Roman CYR" w:hAnsi="Times New Roman CYR" w:cs="Times New Roman CYR"/>
              </w:rPr>
              <w:t xml:space="preserve">  (200947 тис. грн.). </w:t>
            </w:r>
            <w:proofErr w:type="spellStart"/>
            <w:r>
              <w:rPr>
                <w:rFonts w:ascii="Times New Roman CYR" w:hAnsi="Times New Roman CYR" w:cs="Times New Roman CYR"/>
              </w:rPr>
              <w:t>Первiсна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вартiсть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основних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засобiв</w:t>
            </w:r>
            <w:proofErr w:type="spellEnd"/>
            <w:r>
              <w:rPr>
                <w:rFonts w:ascii="Times New Roman CYR" w:hAnsi="Times New Roman CYR" w:cs="Times New Roman CYR"/>
              </w:rPr>
              <w:t xml:space="preserve"> на </w:t>
            </w:r>
            <w:proofErr w:type="gramStart"/>
            <w:r>
              <w:rPr>
                <w:rFonts w:ascii="Times New Roman CYR" w:hAnsi="Times New Roman CYR" w:cs="Times New Roman CYR"/>
              </w:rPr>
              <w:t xml:space="preserve">31.12.2021  </w:t>
            </w:r>
            <w:r w:rsidR="00303B3A">
              <w:rPr>
                <w:rFonts w:ascii="Times New Roman CYR" w:hAnsi="Times New Roman CYR" w:cs="Times New Roman CYR"/>
                <w:lang w:val="uk-UA"/>
              </w:rPr>
              <w:t>-</w:t>
            </w:r>
            <w:proofErr w:type="gramEnd"/>
            <w:r>
              <w:rPr>
                <w:rFonts w:ascii="Times New Roman CYR" w:hAnsi="Times New Roman CYR" w:cs="Times New Roman CYR"/>
              </w:rPr>
              <w:t xml:space="preserve"> 1198186 </w:t>
            </w:r>
            <w:proofErr w:type="spellStart"/>
            <w:r>
              <w:rPr>
                <w:rFonts w:ascii="Times New Roman CYR" w:hAnsi="Times New Roman CYR" w:cs="Times New Roman CYR"/>
              </w:rPr>
              <w:t>тис.грн</w:t>
            </w:r>
            <w:proofErr w:type="spellEnd"/>
            <w:r>
              <w:rPr>
                <w:rFonts w:ascii="Times New Roman CYR" w:hAnsi="Times New Roman CYR" w:cs="Times New Roman CYR"/>
              </w:rPr>
              <w:t>.</w:t>
            </w:r>
            <w:r>
              <w:rPr>
                <w:rFonts w:ascii="Times New Roman CYR" w:hAnsi="Times New Roman CYR" w:cs="Times New Roman CYR"/>
                <w:lang w:val="uk-UA"/>
              </w:rPr>
              <w:t>,</w:t>
            </w:r>
            <w:r>
              <w:rPr>
                <w:rFonts w:ascii="Times New Roman CYR" w:hAnsi="Times New Roman CYR" w:cs="Times New Roman CYR"/>
              </w:rPr>
              <w:t xml:space="preserve"> </w:t>
            </w:r>
            <w:proofErr w:type="spellStart"/>
            <w:r>
              <w:rPr>
                <w:rFonts w:ascii="Times New Roman CYR" w:hAnsi="Times New Roman CYR" w:cs="Times New Roman CYR"/>
              </w:rPr>
              <w:t>залишкова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вартiсть</w:t>
            </w:r>
            <w:proofErr w:type="spellEnd"/>
            <w:r>
              <w:rPr>
                <w:rFonts w:ascii="Times New Roman CYR" w:hAnsi="Times New Roman CYR" w:cs="Times New Roman CYR"/>
              </w:rPr>
              <w:t xml:space="preserve"> ОЗ - 378169 </w:t>
            </w:r>
            <w:proofErr w:type="spellStart"/>
            <w:r>
              <w:rPr>
                <w:rFonts w:ascii="Times New Roman CYR" w:hAnsi="Times New Roman CYR" w:cs="Times New Roman CYR"/>
              </w:rPr>
              <w:t>тис.грн</w:t>
            </w:r>
            <w:proofErr w:type="spellEnd"/>
            <w:r>
              <w:rPr>
                <w:rFonts w:ascii="Times New Roman CYR" w:hAnsi="Times New Roman CYR" w:cs="Times New Roman CYR"/>
              </w:rPr>
              <w:t xml:space="preserve">.,  </w:t>
            </w:r>
            <w:proofErr w:type="spellStart"/>
            <w:r>
              <w:rPr>
                <w:rFonts w:ascii="Times New Roman CYR" w:hAnsi="Times New Roman CYR" w:cs="Times New Roman CYR"/>
              </w:rPr>
              <w:t>крiм</w:t>
            </w:r>
            <w:proofErr w:type="spellEnd"/>
            <w:r>
              <w:rPr>
                <w:rFonts w:ascii="Times New Roman CYR" w:hAnsi="Times New Roman CYR" w:cs="Times New Roman CYR"/>
              </w:rPr>
              <w:t xml:space="preserve"> того </w:t>
            </w:r>
            <w:proofErr w:type="spellStart"/>
            <w:r>
              <w:rPr>
                <w:rFonts w:ascii="Times New Roman CYR" w:hAnsi="Times New Roman CYR" w:cs="Times New Roman CYR"/>
              </w:rPr>
              <w:t>Iнвестицiйна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нерухомiсть</w:t>
            </w:r>
            <w:proofErr w:type="spellEnd"/>
            <w:r>
              <w:rPr>
                <w:rFonts w:ascii="Times New Roman CYR" w:hAnsi="Times New Roman CYR" w:cs="Times New Roman CYR"/>
              </w:rPr>
              <w:t xml:space="preserve"> - 190632 тис. грн. (</w:t>
            </w: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з стандартами </w:t>
            </w:r>
            <w:proofErr w:type="spellStart"/>
            <w:r>
              <w:rPr>
                <w:rFonts w:ascii="Times New Roman CYR" w:hAnsi="Times New Roman CYR" w:cs="Times New Roman CYR"/>
              </w:rPr>
              <w:t>бухгалтерського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облiку</w:t>
            </w:r>
            <w:proofErr w:type="spellEnd"/>
            <w:r>
              <w:rPr>
                <w:rFonts w:ascii="Times New Roman CYR" w:hAnsi="Times New Roman CYR" w:cs="Times New Roman CYR"/>
              </w:rPr>
              <w:t xml:space="preserve"> є </w:t>
            </w:r>
            <w:proofErr w:type="spellStart"/>
            <w:r>
              <w:rPr>
                <w:rFonts w:ascii="Times New Roman CYR" w:hAnsi="Times New Roman CYR" w:cs="Times New Roman CYR"/>
              </w:rPr>
              <w:t>основними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засобами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пiдприємства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якi</w:t>
            </w:r>
            <w:proofErr w:type="spellEnd"/>
            <w:r>
              <w:rPr>
                <w:rFonts w:ascii="Times New Roman CYR" w:hAnsi="Times New Roman CYR" w:cs="Times New Roman CYR"/>
              </w:rPr>
              <w:t xml:space="preserve"> </w:t>
            </w:r>
            <w:proofErr w:type="spellStart"/>
            <w:r>
              <w:rPr>
                <w:rFonts w:ascii="Times New Roman CYR" w:hAnsi="Times New Roman CYR" w:cs="Times New Roman CYR"/>
              </w:rPr>
              <w:t>утримуються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пiдприємством</w:t>
            </w:r>
            <w:proofErr w:type="spellEnd"/>
            <w:r>
              <w:rPr>
                <w:rFonts w:ascii="Times New Roman CYR" w:hAnsi="Times New Roman CYR" w:cs="Times New Roman CYR"/>
              </w:rPr>
              <w:t xml:space="preserve"> не для </w:t>
            </w:r>
            <w:proofErr w:type="spellStart"/>
            <w:r>
              <w:rPr>
                <w:rFonts w:ascii="Times New Roman CYR" w:hAnsi="Times New Roman CYR" w:cs="Times New Roman CYR"/>
              </w:rPr>
              <w:t>виробництва</w:t>
            </w:r>
            <w:proofErr w:type="spellEnd"/>
            <w:r>
              <w:rPr>
                <w:rFonts w:ascii="Times New Roman CYR" w:hAnsi="Times New Roman CYR" w:cs="Times New Roman CYR"/>
              </w:rPr>
              <w:t xml:space="preserve">, а з метою </w:t>
            </w:r>
            <w:proofErr w:type="spellStart"/>
            <w:r>
              <w:rPr>
                <w:rFonts w:ascii="Times New Roman CYR" w:hAnsi="Times New Roman CYR" w:cs="Times New Roman CYR"/>
              </w:rPr>
              <w:t>отримання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орендних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платежiв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Первiсна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оцiнка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iнвестицiйної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нерухомостi</w:t>
            </w:r>
            <w:proofErr w:type="spellEnd"/>
            <w:r>
              <w:rPr>
                <w:rFonts w:ascii="Times New Roman CYR" w:hAnsi="Times New Roman CYR" w:cs="Times New Roman CYR"/>
              </w:rPr>
              <w:t xml:space="preserve"> </w:t>
            </w:r>
            <w:proofErr w:type="spellStart"/>
            <w:r>
              <w:rPr>
                <w:rFonts w:ascii="Times New Roman CYR" w:hAnsi="Times New Roman CYR" w:cs="Times New Roman CYR"/>
              </w:rPr>
              <w:t>здiйснюється</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собiвартiстю</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Витрати</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операцiю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включаються</w:t>
            </w:r>
            <w:proofErr w:type="spellEnd"/>
            <w:r>
              <w:rPr>
                <w:rFonts w:ascii="Times New Roman CYR" w:hAnsi="Times New Roman CYR" w:cs="Times New Roman CYR"/>
              </w:rPr>
              <w:t xml:space="preserve"> до </w:t>
            </w:r>
            <w:proofErr w:type="spellStart"/>
            <w:r>
              <w:rPr>
                <w:rFonts w:ascii="Times New Roman CYR" w:hAnsi="Times New Roman CYR" w:cs="Times New Roman CYR"/>
              </w:rPr>
              <w:t>первiсної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вартостi</w:t>
            </w:r>
            <w:proofErr w:type="spellEnd"/>
            <w:r>
              <w:rPr>
                <w:rFonts w:ascii="Times New Roman CYR" w:hAnsi="Times New Roman CYR" w:cs="Times New Roman CYR"/>
              </w:rPr>
              <w:t xml:space="preserve">. </w:t>
            </w:r>
            <w:proofErr w:type="spellStart"/>
            <w:r>
              <w:rPr>
                <w:rFonts w:ascii="Times New Roman CYR" w:hAnsi="Times New Roman CYR" w:cs="Times New Roman CYR"/>
              </w:rPr>
              <w:t>Собiвартiсть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придбаної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iнвестицiйної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нерухомостi</w:t>
            </w:r>
            <w:proofErr w:type="spellEnd"/>
            <w:r>
              <w:rPr>
                <w:rFonts w:ascii="Times New Roman CYR" w:hAnsi="Times New Roman CYR" w:cs="Times New Roman CYR"/>
              </w:rPr>
              <w:t xml:space="preserve"> </w:t>
            </w:r>
            <w:proofErr w:type="spellStart"/>
            <w:r>
              <w:rPr>
                <w:rFonts w:ascii="Times New Roman CYR" w:hAnsi="Times New Roman CYR" w:cs="Times New Roman CYR"/>
              </w:rPr>
              <w:t>включає</w:t>
            </w:r>
            <w:proofErr w:type="spellEnd"/>
            <w:r>
              <w:rPr>
                <w:rFonts w:ascii="Times New Roman CYR" w:hAnsi="Times New Roman CYR" w:cs="Times New Roman CYR"/>
              </w:rPr>
              <w:t xml:space="preserve"> </w:t>
            </w:r>
            <w:proofErr w:type="spellStart"/>
            <w:r>
              <w:rPr>
                <w:rFonts w:ascii="Times New Roman CYR" w:hAnsi="Times New Roman CYR" w:cs="Times New Roman CYR"/>
              </w:rPr>
              <w:t>цiну</w:t>
            </w:r>
            <w:proofErr w:type="spellEnd"/>
            <w:r>
              <w:rPr>
                <w:rFonts w:ascii="Times New Roman CYR" w:hAnsi="Times New Roman CYR" w:cs="Times New Roman CYR"/>
              </w:rPr>
              <w:t xml:space="preserve"> </w:t>
            </w:r>
            <w:proofErr w:type="spellStart"/>
            <w:r>
              <w:rPr>
                <w:rFonts w:ascii="Times New Roman CYR" w:hAnsi="Times New Roman CYR" w:cs="Times New Roman CYR"/>
              </w:rPr>
              <w:t>її</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придбання</w:t>
            </w:r>
            <w:proofErr w:type="spellEnd"/>
            <w:r>
              <w:rPr>
                <w:rFonts w:ascii="Times New Roman CYR" w:hAnsi="Times New Roman CYR" w:cs="Times New Roman CYR"/>
              </w:rPr>
              <w:t xml:space="preserve"> та будь-</w:t>
            </w:r>
            <w:proofErr w:type="spellStart"/>
            <w:r>
              <w:rPr>
                <w:rFonts w:ascii="Times New Roman CYR" w:hAnsi="Times New Roman CYR" w:cs="Times New Roman CYR"/>
              </w:rPr>
              <w:t>якi</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витрати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якi</w:t>
            </w:r>
            <w:proofErr w:type="spellEnd"/>
            <w:r>
              <w:rPr>
                <w:rFonts w:ascii="Times New Roman CYR" w:hAnsi="Times New Roman CYR" w:cs="Times New Roman CYR"/>
              </w:rPr>
              <w:t xml:space="preserve"> </w:t>
            </w:r>
            <w:proofErr w:type="spellStart"/>
            <w:r>
              <w:rPr>
                <w:rFonts w:ascii="Times New Roman CYR" w:hAnsi="Times New Roman CYR" w:cs="Times New Roman CYR"/>
              </w:rPr>
              <w:t>безпосередньо</w:t>
            </w:r>
            <w:proofErr w:type="spellEnd"/>
            <w:r>
              <w:rPr>
                <w:rFonts w:ascii="Times New Roman CYR" w:hAnsi="Times New Roman CYR" w:cs="Times New Roman CYR"/>
              </w:rPr>
              <w:t xml:space="preserve"> </w:t>
            </w:r>
            <w:proofErr w:type="spellStart"/>
            <w:r>
              <w:rPr>
                <w:rFonts w:ascii="Times New Roman CYR" w:hAnsi="Times New Roman CYR" w:cs="Times New Roman CYR"/>
              </w:rPr>
              <w:t>вiднесенi</w:t>
            </w:r>
            <w:proofErr w:type="spellEnd"/>
            <w:r>
              <w:rPr>
                <w:rFonts w:ascii="Times New Roman CYR" w:hAnsi="Times New Roman CYR" w:cs="Times New Roman CYR"/>
              </w:rPr>
              <w:t xml:space="preserve"> до </w:t>
            </w:r>
            <w:proofErr w:type="spellStart"/>
            <w:r>
              <w:rPr>
                <w:rFonts w:ascii="Times New Roman CYR" w:hAnsi="Times New Roman CYR" w:cs="Times New Roman CYR"/>
              </w:rPr>
              <w:t>придбання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Первiсно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Товариство</w:t>
            </w:r>
            <w:proofErr w:type="spellEnd"/>
            <w:r>
              <w:rPr>
                <w:rFonts w:ascii="Times New Roman CYR" w:hAnsi="Times New Roman CYR" w:cs="Times New Roman CYR"/>
              </w:rPr>
              <w:t xml:space="preserve"> </w:t>
            </w:r>
            <w:proofErr w:type="spellStart"/>
            <w:r>
              <w:rPr>
                <w:rFonts w:ascii="Times New Roman CYR" w:hAnsi="Times New Roman CYR" w:cs="Times New Roman CYR"/>
              </w:rPr>
              <w:t>оцiнює</w:t>
            </w:r>
            <w:proofErr w:type="spellEnd"/>
            <w:r>
              <w:rPr>
                <w:rFonts w:ascii="Times New Roman CYR" w:hAnsi="Times New Roman CYR" w:cs="Times New Roman CYR"/>
              </w:rPr>
              <w:t xml:space="preserve"> </w:t>
            </w:r>
            <w:proofErr w:type="spellStart"/>
            <w:r>
              <w:rPr>
                <w:rFonts w:ascii="Times New Roman CYR" w:hAnsi="Times New Roman CYR" w:cs="Times New Roman CYR"/>
              </w:rPr>
              <w:t>основнi</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засоби</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собiвартiстю</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Товариство</w:t>
            </w:r>
            <w:proofErr w:type="spellEnd"/>
            <w:r>
              <w:rPr>
                <w:rFonts w:ascii="Times New Roman CYR" w:hAnsi="Times New Roman CYR" w:cs="Times New Roman CYR"/>
              </w:rPr>
              <w:t xml:space="preserve"> </w:t>
            </w:r>
            <w:proofErr w:type="spellStart"/>
            <w:r>
              <w:rPr>
                <w:rFonts w:ascii="Times New Roman CYR" w:hAnsi="Times New Roman CYR" w:cs="Times New Roman CYR"/>
              </w:rPr>
              <w:t>здiйснило</w:t>
            </w:r>
            <w:proofErr w:type="spellEnd"/>
            <w:r>
              <w:rPr>
                <w:rFonts w:ascii="Times New Roman CYR" w:hAnsi="Times New Roman CYR" w:cs="Times New Roman CYR"/>
              </w:rPr>
              <w:t xml:space="preserve"> </w:t>
            </w:r>
            <w:proofErr w:type="spellStart"/>
            <w:r>
              <w:rPr>
                <w:rFonts w:ascii="Times New Roman CYR" w:hAnsi="Times New Roman CYR" w:cs="Times New Roman CYR"/>
              </w:rPr>
              <w:t>оцiнку</w:t>
            </w:r>
            <w:proofErr w:type="spellEnd"/>
            <w:r>
              <w:rPr>
                <w:rFonts w:ascii="Times New Roman CYR" w:hAnsi="Times New Roman CYR" w:cs="Times New Roman CYR"/>
              </w:rPr>
              <w:t xml:space="preserve"> </w:t>
            </w:r>
            <w:proofErr w:type="spellStart"/>
            <w:r>
              <w:rPr>
                <w:rFonts w:ascii="Times New Roman CYR" w:hAnsi="Times New Roman CYR" w:cs="Times New Roman CYR"/>
              </w:rPr>
              <w:t>основних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засобiв</w:t>
            </w:r>
            <w:proofErr w:type="spellEnd"/>
            <w:r>
              <w:rPr>
                <w:rFonts w:ascii="Times New Roman CYR" w:hAnsi="Times New Roman CYR" w:cs="Times New Roman CYR"/>
              </w:rPr>
              <w:t xml:space="preserve"> за справедливою </w:t>
            </w:r>
            <w:proofErr w:type="spellStart"/>
            <w:r>
              <w:rPr>
                <w:rFonts w:ascii="Times New Roman CYR" w:hAnsi="Times New Roman CYR" w:cs="Times New Roman CYR"/>
              </w:rPr>
              <w:t>вартiстю</w:t>
            </w:r>
            <w:proofErr w:type="spellEnd"/>
            <w:r>
              <w:rPr>
                <w:rFonts w:ascii="Times New Roman CYR" w:hAnsi="Times New Roman CYR" w:cs="Times New Roman CYR"/>
              </w:rPr>
              <w:t xml:space="preserve"> на дату переходу на МСФЗ та </w:t>
            </w:r>
            <w:proofErr w:type="spellStart"/>
            <w:r>
              <w:rPr>
                <w:rFonts w:ascii="Times New Roman CYR" w:hAnsi="Times New Roman CYR" w:cs="Times New Roman CYR"/>
              </w:rPr>
              <w:t>використовує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цю</w:t>
            </w:r>
            <w:proofErr w:type="spellEnd"/>
            <w:r>
              <w:rPr>
                <w:rFonts w:ascii="Times New Roman CYR" w:hAnsi="Times New Roman CYR" w:cs="Times New Roman CYR"/>
              </w:rPr>
              <w:t xml:space="preserve"> </w:t>
            </w:r>
            <w:proofErr w:type="spellStart"/>
            <w:r>
              <w:rPr>
                <w:rFonts w:ascii="Times New Roman CYR" w:hAnsi="Times New Roman CYR" w:cs="Times New Roman CYR"/>
              </w:rPr>
              <w:t>справедливу</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вартiсть</w:t>
            </w:r>
            <w:proofErr w:type="spellEnd"/>
            <w:r>
              <w:rPr>
                <w:rFonts w:ascii="Times New Roman CYR" w:hAnsi="Times New Roman CYR" w:cs="Times New Roman CYR"/>
              </w:rPr>
              <w:t xml:space="preserve"> як </w:t>
            </w:r>
            <w:proofErr w:type="spellStart"/>
            <w:r>
              <w:rPr>
                <w:rFonts w:ascii="Times New Roman CYR" w:hAnsi="Times New Roman CYR" w:cs="Times New Roman CYR"/>
              </w:rPr>
              <w:t>доцiльну</w:t>
            </w:r>
            <w:proofErr w:type="spellEnd"/>
            <w:r>
              <w:rPr>
                <w:rFonts w:ascii="Times New Roman CYR" w:hAnsi="Times New Roman CYR" w:cs="Times New Roman CYR"/>
              </w:rPr>
              <w:t xml:space="preserve"> </w:t>
            </w:r>
            <w:proofErr w:type="spellStart"/>
            <w:r>
              <w:rPr>
                <w:rFonts w:ascii="Times New Roman CYR" w:hAnsi="Times New Roman CYR" w:cs="Times New Roman CYR"/>
              </w:rPr>
              <w:t>собiвартiсть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основних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засобiв</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цю</w:t>
            </w:r>
            <w:proofErr w:type="spellEnd"/>
            <w:r>
              <w:rPr>
                <w:rFonts w:ascii="Times New Roman CYR" w:hAnsi="Times New Roman CYR" w:cs="Times New Roman CYR"/>
              </w:rPr>
              <w:t xml:space="preserve"> дату. Детально описано в </w:t>
            </w:r>
            <w:proofErr w:type="spellStart"/>
            <w:r>
              <w:rPr>
                <w:rFonts w:ascii="Times New Roman CYR" w:hAnsi="Times New Roman CYR" w:cs="Times New Roman CYR"/>
              </w:rPr>
              <w:t>примiтках</w:t>
            </w:r>
            <w:proofErr w:type="spellEnd"/>
            <w:r>
              <w:rPr>
                <w:rFonts w:ascii="Times New Roman CYR" w:hAnsi="Times New Roman CYR" w:cs="Times New Roman CYR"/>
              </w:rPr>
              <w:t xml:space="preserve"> до </w:t>
            </w:r>
            <w:proofErr w:type="spellStart"/>
            <w:r>
              <w:rPr>
                <w:rFonts w:ascii="Times New Roman CYR" w:hAnsi="Times New Roman CYR" w:cs="Times New Roman CYR"/>
              </w:rPr>
              <w:t>рiчної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фiнансової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звiтностi</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Незавершенi</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капiтальнi</w:t>
            </w:r>
            <w:proofErr w:type="spellEnd"/>
            <w:r>
              <w:rPr>
                <w:rFonts w:ascii="Times New Roman CYR" w:hAnsi="Times New Roman CYR" w:cs="Times New Roman CYR"/>
              </w:rPr>
              <w:t xml:space="preserve"> </w:t>
            </w:r>
            <w:proofErr w:type="spellStart"/>
            <w:r>
              <w:rPr>
                <w:rFonts w:ascii="Times New Roman CYR" w:hAnsi="Times New Roman CYR" w:cs="Times New Roman CYR"/>
              </w:rPr>
              <w:t>iнвестицiї</w:t>
            </w:r>
            <w:proofErr w:type="spellEnd"/>
            <w:r>
              <w:rPr>
                <w:rFonts w:ascii="Times New Roman CYR" w:hAnsi="Times New Roman CYR" w:cs="Times New Roman CYR"/>
              </w:rPr>
              <w:t xml:space="preserve"> </w:t>
            </w:r>
            <w:proofErr w:type="spellStart"/>
            <w:r>
              <w:rPr>
                <w:rFonts w:ascii="Times New Roman CYR" w:hAnsi="Times New Roman CYR" w:cs="Times New Roman CYR"/>
              </w:rPr>
              <w:t>складають</w:t>
            </w:r>
            <w:proofErr w:type="spellEnd"/>
            <w:r>
              <w:rPr>
                <w:rFonts w:ascii="Times New Roman CYR" w:hAnsi="Times New Roman CYR" w:cs="Times New Roman CYR"/>
              </w:rPr>
              <w:t xml:space="preserve"> 48261 тис. грн. на </w:t>
            </w:r>
            <w:proofErr w:type="gramStart"/>
            <w:r>
              <w:rPr>
                <w:rFonts w:ascii="Times New Roman CYR" w:hAnsi="Times New Roman CYR" w:cs="Times New Roman CYR"/>
              </w:rPr>
              <w:t>31.12.2020 ,</w:t>
            </w:r>
            <w:proofErr w:type="gramEnd"/>
            <w:r>
              <w:rPr>
                <w:rFonts w:ascii="Times New Roman CYR" w:hAnsi="Times New Roman CYR" w:cs="Times New Roman CYR"/>
              </w:rPr>
              <w:t xml:space="preserve"> на </w:t>
            </w:r>
            <w:proofErr w:type="spellStart"/>
            <w:r>
              <w:rPr>
                <w:rFonts w:ascii="Times New Roman CYR" w:hAnsi="Times New Roman CYR" w:cs="Times New Roman CYR"/>
              </w:rPr>
              <w:t>кiнець</w:t>
            </w:r>
            <w:proofErr w:type="spellEnd"/>
            <w:r>
              <w:rPr>
                <w:rFonts w:ascii="Times New Roman CYR" w:hAnsi="Times New Roman CYR" w:cs="Times New Roman CYR"/>
              </w:rPr>
              <w:t xml:space="preserve"> 2021 року - 58236 тис. грн. </w:t>
            </w:r>
            <w:proofErr w:type="spellStart"/>
            <w:r>
              <w:rPr>
                <w:rFonts w:ascii="Times New Roman CYR" w:hAnsi="Times New Roman CYR" w:cs="Times New Roman CYR"/>
              </w:rPr>
              <w:t>Основнi</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засоби</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облiковуються</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первiсною</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вартiстю</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вирахуванням</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накопиченої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амортизацiї</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збиткiв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вiд</w:t>
            </w:r>
            <w:proofErr w:type="spellEnd"/>
            <w:r>
              <w:rPr>
                <w:rFonts w:ascii="Times New Roman CYR" w:hAnsi="Times New Roman CYR" w:cs="Times New Roman CYR"/>
              </w:rPr>
              <w:t xml:space="preserve"> </w:t>
            </w:r>
            <w:proofErr w:type="spellStart"/>
            <w:r>
              <w:rPr>
                <w:rFonts w:ascii="Times New Roman CYR" w:hAnsi="Times New Roman CYR" w:cs="Times New Roman CYR"/>
              </w:rPr>
              <w:t>знецiнення</w:t>
            </w:r>
            <w:proofErr w:type="spellEnd"/>
            <w:r>
              <w:rPr>
                <w:rFonts w:ascii="Times New Roman CYR" w:hAnsi="Times New Roman CYR" w:cs="Times New Roman CYR"/>
              </w:rPr>
              <w:t xml:space="preserve">. Сума </w:t>
            </w:r>
            <w:proofErr w:type="spellStart"/>
            <w:r>
              <w:rPr>
                <w:rFonts w:ascii="Times New Roman CYR" w:hAnsi="Times New Roman CYR" w:cs="Times New Roman CYR"/>
              </w:rPr>
              <w:t>нарахованої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амортизацiї</w:t>
            </w:r>
            <w:proofErr w:type="spellEnd"/>
            <w:r>
              <w:rPr>
                <w:rFonts w:ascii="Times New Roman CYR" w:hAnsi="Times New Roman CYR" w:cs="Times New Roman CYR"/>
              </w:rPr>
              <w:t xml:space="preserve"> по </w:t>
            </w:r>
            <w:proofErr w:type="spellStart"/>
            <w:r>
              <w:rPr>
                <w:rFonts w:ascii="Times New Roman CYR" w:hAnsi="Times New Roman CYR" w:cs="Times New Roman CYR"/>
              </w:rPr>
              <w:t>основним</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засобам</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кiнець</w:t>
            </w:r>
            <w:proofErr w:type="spellEnd"/>
            <w:r>
              <w:rPr>
                <w:rFonts w:ascii="Times New Roman CYR" w:hAnsi="Times New Roman CYR" w:cs="Times New Roman CYR"/>
              </w:rPr>
              <w:t xml:space="preserve"> </w:t>
            </w:r>
            <w:proofErr w:type="gramStart"/>
            <w:r>
              <w:rPr>
                <w:rFonts w:ascii="Times New Roman CYR" w:hAnsi="Times New Roman CYR" w:cs="Times New Roman CYR"/>
              </w:rPr>
              <w:t>року  820017</w:t>
            </w:r>
            <w:proofErr w:type="gramEnd"/>
            <w:r>
              <w:rPr>
                <w:rFonts w:ascii="Times New Roman CYR" w:hAnsi="Times New Roman CYR" w:cs="Times New Roman CYR"/>
              </w:rPr>
              <w:t xml:space="preserve"> тис. грн. </w:t>
            </w:r>
            <w:proofErr w:type="spellStart"/>
            <w:r>
              <w:rPr>
                <w:rFonts w:ascii="Times New Roman CYR" w:hAnsi="Times New Roman CYR" w:cs="Times New Roman CYR"/>
              </w:rPr>
              <w:t>Збiльшення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вартостi</w:t>
            </w:r>
            <w:proofErr w:type="spellEnd"/>
            <w:r>
              <w:rPr>
                <w:rFonts w:ascii="Times New Roman CYR" w:hAnsi="Times New Roman CYR" w:cs="Times New Roman CYR"/>
              </w:rPr>
              <w:t xml:space="preserve"> </w:t>
            </w:r>
            <w:proofErr w:type="spellStart"/>
            <w:r>
              <w:rPr>
                <w:rFonts w:ascii="Times New Roman CYR" w:hAnsi="Times New Roman CYR" w:cs="Times New Roman CYR"/>
              </w:rPr>
              <w:t>основних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засобiв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обумовлено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придбанням</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модернiзацiєю</w:t>
            </w:r>
            <w:proofErr w:type="spellEnd"/>
            <w:r>
              <w:rPr>
                <w:rFonts w:ascii="Times New Roman CYR" w:hAnsi="Times New Roman CYR" w:cs="Times New Roman CYR"/>
              </w:rPr>
              <w:t xml:space="preserve">  </w:t>
            </w:r>
            <w:proofErr w:type="spellStart"/>
            <w:r>
              <w:rPr>
                <w:rFonts w:ascii="Times New Roman CYR" w:hAnsi="Times New Roman CYR" w:cs="Times New Roman CYR"/>
              </w:rPr>
              <w:t>основних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засобiв</w:t>
            </w:r>
            <w:proofErr w:type="spellEnd"/>
            <w:r>
              <w:rPr>
                <w:rFonts w:ascii="Times New Roman CYR" w:hAnsi="Times New Roman CYR" w:cs="Times New Roman CYR"/>
              </w:rPr>
              <w:t xml:space="preserve"> для </w:t>
            </w:r>
            <w:proofErr w:type="spellStart"/>
            <w:r>
              <w:rPr>
                <w:rFonts w:ascii="Times New Roman CYR" w:hAnsi="Times New Roman CYR" w:cs="Times New Roman CYR"/>
              </w:rPr>
              <w:t>виробничих</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невиробничих</w:t>
            </w:r>
            <w:proofErr w:type="spellEnd"/>
            <w:r>
              <w:rPr>
                <w:rFonts w:ascii="Times New Roman CYR" w:hAnsi="Times New Roman CYR" w:cs="Times New Roman CYR"/>
              </w:rPr>
              <w:t xml:space="preserve"> потреб </w:t>
            </w:r>
            <w:proofErr w:type="spellStart"/>
            <w:r>
              <w:rPr>
                <w:rFonts w:ascii="Times New Roman CYR" w:hAnsi="Times New Roman CYR" w:cs="Times New Roman CYR"/>
              </w:rPr>
              <w:t>товариства</w:t>
            </w:r>
            <w:proofErr w:type="spellEnd"/>
            <w:r>
              <w:rPr>
                <w:rFonts w:ascii="Times New Roman CYR" w:hAnsi="Times New Roman CYR" w:cs="Times New Roman CYR"/>
              </w:rPr>
              <w:t xml:space="preserve">. В 2021 </w:t>
            </w:r>
            <w:proofErr w:type="spellStart"/>
            <w:r>
              <w:rPr>
                <w:rFonts w:ascii="Times New Roman CYR" w:hAnsi="Times New Roman CYR" w:cs="Times New Roman CYR"/>
              </w:rPr>
              <w:t>роцi</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придбано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основнi</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засоби</w:t>
            </w:r>
            <w:proofErr w:type="spellEnd"/>
            <w:r>
              <w:rPr>
                <w:rFonts w:ascii="Times New Roman CYR" w:hAnsi="Times New Roman CYR" w:cs="Times New Roman CYR"/>
              </w:rPr>
              <w:t xml:space="preserve"> для </w:t>
            </w:r>
            <w:proofErr w:type="spellStart"/>
            <w:r>
              <w:rPr>
                <w:rFonts w:ascii="Times New Roman CYR" w:hAnsi="Times New Roman CYR" w:cs="Times New Roman CYR"/>
              </w:rPr>
              <w:t>виробничих</w:t>
            </w:r>
            <w:proofErr w:type="spellEnd"/>
            <w:r>
              <w:rPr>
                <w:rFonts w:ascii="Times New Roman CYR" w:hAnsi="Times New Roman CYR" w:cs="Times New Roman CYR"/>
              </w:rPr>
              <w:t xml:space="preserve"> потреб </w:t>
            </w:r>
            <w:proofErr w:type="spellStart"/>
            <w:r>
              <w:rPr>
                <w:rFonts w:ascii="Times New Roman CYR" w:hAnsi="Times New Roman CYR" w:cs="Times New Roman CYR"/>
              </w:rPr>
              <w:t>товариства</w:t>
            </w:r>
            <w:proofErr w:type="spellEnd"/>
            <w:r>
              <w:rPr>
                <w:rFonts w:ascii="Times New Roman CYR" w:hAnsi="Times New Roman CYR" w:cs="Times New Roman CYR"/>
              </w:rPr>
              <w:t xml:space="preserve"> на суму 5</w:t>
            </w:r>
            <w:r w:rsidR="005D7668">
              <w:rPr>
                <w:rFonts w:ascii="Times New Roman CYR" w:hAnsi="Times New Roman CYR" w:cs="Times New Roman CYR"/>
                <w:lang w:val="uk-UA"/>
              </w:rPr>
              <w:t>616</w:t>
            </w:r>
            <w:r>
              <w:rPr>
                <w:rFonts w:ascii="Times New Roman CYR" w:hAnsi="Times New Roman CYR" w:cs="Times New Roman CYR"/>
              </w:rPr>
              <w:t>1</w:t>
            </w:r>
            <w:r w:rsidR="005D7668">
              <w:rPr>
                <w:rFonts w:ascii="Times New Roman CYR" w:hAnsi="Times New Roman CYR" w:cs="Times New Roman CYR"/>
                <w:lang w:val="uk-UA"/>
              </w:rPr>
              <w:t xml:space="preserve"> </w:t>
            </w:r>
            <w:r>
              <w:rPr>
                <w:rFonts w:ascii="Times New Roman CYR" w:hAnsi="Times New Roman CYR" w:cs="Times New Roman CYR"/>
              </w:rPr>
              <w:t>тис. грн. (</w:t>
            </w:r>
            <w:proofErr w:type="spellStart"/>
            <w:r>
              <w:rPr>
                <w:rFonts w:ascii="Times New Roman CYR" w:hAnsi="Times New Roman CYR" w:cs="Times New Roman CYR"/>
              </w:rPr>
              <w:t>Телескопiчний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навантажувач</w:t>
            </w:r>
            <w:proofErr w:type="spellEnd"/>
            <w:r>
              <w:rPr>
                <w:rFonts w:ascii="Times New Roman CYR" w:hAnsi="Times New Roman CYR" w:cs="Times New Roman CYR"/>
              </w:rPr>
              <w:t xml:space="preserve"> JCB 531-70 F, </w:t>
            </w:r>
            <w:proofErr w:type="spellStart"/>
            <w:r>
              <w:rPr>
                <w:rFonts w:ascii="Times New Roman CYR" w:hAnsi="Times New Roman CYR" w:cs="Times New Roman CYR"/>
              </w:rPr>
              <w:t>Автомобiль</w:t>
            </w:r>
            <w:proofErr w:type="spellEnd"/>
            <w:r>
              <w:rPr>
                <w:rFonts w:ascii="Times New Roman CYR" w:hAnsi="Times New Roman CYR" w:cs="Times New Roman CYR"/>
              </w:rPr>
              <w:t xml:space="preserve"> MERCEDES-Benz G 500 , </w:t>
            </w:r>
            <w:proofErr w:type="spellStart"/>
            <w:r>
              <w:rPr>
                <w:rFonts w:ascii="Times New Roman CYR" w:hAnsi="Times New Roman CYR" w:cs="Times New Roman CYR"/>
              </w:rPr>
              <w:t>Верстат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пиляльний</w:t>
            </w:r>
            <w:proofErr w:type="spellEnd"/>
            <w:r>
              <w:rPr>
                <w:rFonts w:ascii="Times New Roman CYR" w:hAnsi="Times New Roman CYR" w:cs="Times New Roman CYR"/>
              </w:rPr>
              <w:t xml:space="preserve"> з дисковою </w:t>
            </w:r>
            <w:proofErr w:type="spellStart"/>
            <w:r>
              <w:rPr>
                <w:rFonts w:ascii="Times New Roman CYR" w:hAnsi="Times New Roman CYR" w:cs="Times New Roman CYR"/>
              </w:rPr>
              <w:t>пилкою</w:t>
            </w:r>
            <w:proofErr w:type="spellEnd"/>
            <w:r>
              <w:rPr>
                <w:rFonts w:ascii="Times New Roman CYR" w:hAnsi="Times New Roman CYR" w:cs="Times New Roman CYR"/>
              </w:rPr>
              <w:t xml:space="preserve"> 600мм, </w:t>
            </w:r>
            <w:proofErr w:type="spellStart"/>
            <w:r>
              <w:rPr>
                <w:rFonts w:ascii="Times New Roman CYR" w:hAnsi="Times New Roman CYR" w:cs="Times New Roman CYR"/>
              </w:rPr>
              <w:t>Швидкiсний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напiвавтоматичний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вiдрiзний</w:t>
            </w:r>
            <w:proofErr w:type="spellEnd"/>
            <w:r>
              <w:rPr>
                <w:rFonts w:ascii="Times New Roman CYR" w:hAnsi="Times New Roman CYR" w:cs="Times New Roman CYR"/>
              </w:rPr>
              <w:t xml:space="preserve"> ,модель </w:t>
            </w:r>
            <w:proofErr w:type="spellStart"/>
            <w:r>
              <w:rPr>
                <w:rFonts w:ascii="Times New Roman CYR" w:hAnsi="Times New Roman CYR" w:cs="Times New Roman CYR"/>
              </w:rPr>
              <w:t>Classik</w:t>
            </w:r>
            <w:proofErr w:type="spellEnd"/>
            <w:r>
              <w:rPr>
                <w:rFonts w:ascii="Times New Roman CYR" w:hAnsi="Times New Roman CYR" w:cs="Times New Roman CYR"/>
              </w:rPr>
              <w:t xml:space="preserve"> 60, </w:t>
            </w:r>
            <w:proofErr w:type="spellStart"/>
            <w:r>
              <w:rPr>
                <w:rFonts w:ascii="Times New Roman CYR" w:hAnsi="Times New Roman CYR" w:cs="Times New Roman CYR"/>
              </w:rPr>
              <w:t>Лiнiя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приготування</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фасування</w:t>
            </w:r>
            <w:proofErr w:type="spellEnd"/>
            <w:r>
              <w:rPr>
                <w:rFonts w:ascii="Times New Roman CYR" w:hAnsi="Times New Roman CYR" w:cs="Times New Roman CYR"/>
              </w:rPr>
              <w:t xml:space="preserve"> водно-</w:t>
            </w:r>
            <w:proofErr w:type="spellStart"/>
            <w:r>
              <w:rPr>
                <w:rFonts w:ascii="Times New Roman CYR" w:hAnsi="Times New Roman CYR" w:cs="Times New Roman CYR"/>
              </w:rPr>
              <w:t>дисперсної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lastRenderedPageBreak/>
              <w:t>фарби</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Токарний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обробний</w:t>
            </w:r>
            <w:proofErr w:type="spellEnd"/>
            <w:r>
              <w:rPr>
                <w:rFonts w:ascii="Times New Roman CYR" w:hAnsi="Times New Roman CYR" w:cs="Times New Roman CYR"/>
              </w:rPr>
              <w:t xml:space="preserve"> центр HAAS ST-40L, </w:t>
            </w:r>
            <w:proofErr w:type="spellStart"/>
            <w:r>
              <w:rPr>
                <w:rFonts w:ascii="Times New Roman CYR" w:hAnsi="Times New Roman CYR" w:cs="Times New Roman CYR"/>
              </w:rPr>
              <w:t>включно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зi</w:t>
            </w:r>
            <w:proofErr w:type="spellEnd"/>
            <w:r>
              <w:rPr>
                <w:rFonts w:ascii="Times New Roman CYR" w:hAnsi="Times New Roman CYR" w:cs="Times New Roman CYR"/>
              </w:rPr>
              <w:t xml:space="preserve"> </w:t>
            </w:r>
            <w:proofErr w:type="spellStart"/>
            <w:r>
              <w:rPr>
                <w:rFonts w:ascii="Times New Roman CYR" w:hAnsi="Times New Roman CYR" w:cs="Times New Roman CYR"/>
              </w:rPr>
              <w:t>складовими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частинами</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комплектуючими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Верстат</w:t>
            </w:r>
            <w:proofErr w:type="spellEnd"/>
            <w:r>
              <w:rPr>
                <w:rFonts w:ascii="Times New Roman CYR" w:hAnsi="Times New Roman CYR" w:cs="Times New Roman CYR"/>
              </w:rPr>
              <w:t xml:space="preserve"> </w:t>
            </w:r>
            <w:proofErr w:type="spellStart"/>
            <w:r>
              <w:rPr>
                <w:rFonts w:ascii="Times New Roman CYR" w:hAnsi="Times New Roman CYR" w:cs="Times New Roman CYR"/>
              </w:rPr>
              <w:t>балансувальний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моделi</w:t>
            </w:r>
            <w:proofErr w:type="spellEnd"/>
            <w:r>
              <w:rPr>
                <w:rFonts w:ascii="Times New Roman CYR" w:hAnsi="Times New Roman CYR" w:cs="Times New Roman CYR"/>
              </w:rPr>
              <w:t xml:space="preserve"> 9Д716-2П з </w:t>
            </w:r>
            <w:proofErr w:type="spellStart"/>
            <w:r>
              <w:rPr>
                <w:rFonts w:ascii="Times New Roman CYR" w:hAnsi="Times New Roman CYR" w:cs="Times New Roman CYR"/>
              </w:rPr>
              <w:t>вимiрювальною</w:t>
            </w:r>
            <w:proofErr w:type="spellEnd"/>
            <w:r>
              <w:rPr>
                <w:rFonts w:ascii="Times New Roman CYR" w:hAnsi="Times New Roman CYR" w:cs="Times New Roman CYR"/>
              </w:rPr>
              <w:t xml:space="preserve"> системою ПБ-02М, Котел </w:t>
            </w:r>
            <w:proofErr w:type="spellStart"/>
            <w:r>
              <w:rPr>
                <w:rFonts w:ascii="Times New Roman CYR" w:hAnsi="Times New Roman CYR" w:cs="Times New Roman CYR"/>
              </w:rPr>
              <w:t>твердотопливний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водогрiйний</w:t>
            </w:r>
            <w:proofErr w:type="spellEnd"/>
            <w:r>
              <w:rPr>
                <w:rFonts w:ascii="Times New Roman CYR" w:hAnsi="Times New Roman CYR" w:cs="Times New Roman CYR"/>
              </w:rPr>
              <w:t xml:space="preserve"> ALTEP KT-3E-PG-97 </w:t>
            </w:r>
            <w:proofErr w:type="spellStart"/>
            <w:r>
              <w:rPr>
                <w:rFonts w:ascii="Times New Roman CYR" w:hAnsi="Times New Roman CYR" w:cs="Times New Roman CYR"/>
              </w:rPr>
              <w:t>кВТ</w:t>
            </w:r>
            <w:proofErr w:type="spellEnd"/>
            <w:r>
              <w:rPr>
                <w:rFonts w:ascii="Times New Roman CYR" w:hAnsi="Times New Roman CYR" w:cs="Times New Roman CYR"/>
              </w:rPr>
              <w:t xml:space="preserve">(2шт), </w:t>
            </w:r>
            <w:proofErr w:type="spellStart"/>
            <w:r>
              <w:rPr>
                <w:rFonts w:ascii="Times New Roman CYR" w:hAnsi="Times New Roman CYR" w:cs="Times New Roman CYR"/>
              </w:rPr>
              <w:t>Трансформаторна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пiдстанцiя</w:t>
            </w:r>
            <w:proofErr w:type="spellEnd"/>
            <w:r>
              <w:rPr>
                <w:rFonts w:ascii="Times New Roman CYR" w:hAnsi="Times New Roman CYR" w:cs="Times New Roman CYR"/>
              </w:rPr>
              <w:t xml:space="preserve"> ПС-35кВ/10кВ, </w:t>
            </w:r>
            <w:proofErr w:type="spellStart"/>
            <w:r>
              <w:rPr>
                <w:rFonts w:ascii="Times New Roman CYR" w:hAnsi="Times New Roman CYR" w:cs="Times New Roman CYR"/>
              </w:rPr>
              <w:t>Верстат</w:t>
            </w:r>
            <w:proofErr w:type="spellEnd"/>
            <w:r>
              <w:rPr>
                <w:rFonts w:ascii="Times New Roman CYR" w:hAnsi="Times New Roman CYR" w:cs="Times New Roman CYR"/>
              </w:rPr>
              <w:t xml:space="preserve"> </w:t>
            </w:r>
            <w:proofErr w:type="spellStart"/>
            <w:r>
              <w:rPr>
                <w:rFonts w:ascii="Times New Roman CYR" w:hAnsi="Times New Roman CYR" w:cs="Times New Roman CYR"/>
              </w:rPr>
              <w:t>вертикальний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оброблюючий</w:t>
            </w:r>
            <w:proofErr w:type="spellEnd"/>
            <w:r>
              <w:rPr>
                <w:rFonts w:ascii="Times New Roman CYR" w:hAnsi="Times New Roman CYR" w:cs="Times New Roman CYR"/>
              </w:rPr>
              <w:t xml:space="preserve"> центр з ЧПК DRILLTEQ V200(</w:t>
            </w:r>
            <w:proofErr w:type="spellStart"/>
            <w:r>
              <w:rPr>
                <w:rFonts w:ascii="Times New Roman CYR" w:hAnsi="Times New Roman CYR" w:cs="Times New Roman CYR"/>
              </w:rPr>
              <w:t>Optimat</w:t>
            </w:r>
            <w:proofErr w:type="spellEnd"/>
            <w:r>
              <w:rPr>
                <w:rFonts w:ascii="Times New Roman CYR" w:hAnsi="Times New Roman CYR" w:cs="Times New Roman CYR"/>
              </w:rPr>
              <w:t xml:space="preserve"> BHX055), </w:t>
            </w:r>
            <w:proofErr w:type="spellStart"/>
            <w:r>
              <w:rPr>
                <w:rFonts w:ascii="Times New Roman CYR" w:hAnsi="Times New Roman CYR" w:cs="Times New Roman CYR"/>
              </w:rPr>
              <w:t>Вузол</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облiку</w:t>
            </w:r>
            <w:proofErr w:type="spellEnd"/>
            <w:r>
              <w:rPr>
                <w:rFonts w:ascii="Times New Roman CYR" w:hAnsi="Times New Roman CYR" w:cs="Times New Roman CYR"/>
              </w:rPr>
              <w:t xml:space="preserve"> газуВОГ-Ш-Ф-1Л-150-ЕК150 з </w:t>
            </w:r>
            <w:proofErr w:type="spellStart"/>
            <w:r>
              <w:rPr>
                <w:rFonts w:ascii="Times New Roman CYR" w:hAnsi="Times New Roman CYR" w:cs="Times New Roman CYR"/>
              </w:rPr>
              <w:t>лiчильникомDelta</w:t>
            </w:r>
            <w:proofErr w:type="spellEnd"/>
            <w:r>
              <w:rPr>
                <w:rFonts w:ascii="Times New Roman CYR" w:hAnsi="Times New Roman CYR" w:cs="Times New Roman CYR"/>
              </w:rPr>
              <w:t xml:space="preserve"> S3F G650 DN150та комплекс"</w:t>
            </w:r>
            <w:r w:rsidR="005D7668">
              <w:rPr>
                <w:rFonts w:ascii="Times New Roman CYR" w:hAnsi="Times New Roman CYR" w:cs="Times New Roman CYR"/>
                <w:lang w:val="uk-UA"/>
              </w:rPr>
              <w:t xml:space="preserve"> </w:t>
            </w:r>
            <w:proofErr w:type="spellStart"/>
            <w:r>
              <w:rPr>
                <w:rFonts w:ascii="Times New Roman CYR" w:hAnsi="Times New Roman CYR" w:cs="Times New Roman CYR"/>
              </w:rPr>
              <w:t>Флоутек</w:t>
            </w:r>
            <w:proofErr w:type="spellEnd"/>
            <w:r>
              <w:rPr>
                <w:rFonts w:ascii="Times New Roman CYR" w:hAnsi="Times New Roman CYR" w:cs="Times New Roman CYR"/>
              </w:rPr>
              <w:t xml:space="preserve">-ТМ-, Машина </w:t>
            </w:r>
            <w:proofErr w:type="spellStart"/>
            <w:r>
              <w:rPr>
                <w:rFonts w:ascii="Times New Roman CYR" w:hAnsi="Times New Roman CYR" w:cs="Times New Roman CYR"/>
              </w:rPr>
              <w:t>напiвавтоматична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пакувальна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Ecoplat</w:t>
            </w:r>
            <w:proofErr w:type="spellEnd"/>
            <w:r>
              <w:rPr>
                <w:rFonts w:ascii="Times New Roman CYR" w:hAnsi="Times New Roman CYR" w:cs="Times New Roman CYR"/>
              </w:rPr>
              <w:t xml:space="preserve"> PLUS FRD-D-1650+cartone, </w:t>
            </w:r>
            <w:proofErr w:type="spellStart"/>
            <w:r>
              <w:rPr>
                <w:rFonts w:ascii="Times New Roman CYR" w:hAnsi="Times New Roman CYR" w:cs="Times New Roman CYR"/>
              </w:rPr>
              <w:t>Верстат</w:t>
            </w:r>
            <w:proofErr w:type="spellEnd"/>
            <w:r>
              <w:rPr>
                <w:rFonts w:ascii="Times New Roman CYR" w:hAnsi="Times New Roman CYR" w:cs="Times New Roman CYR"/>
              </w:rPr>
              <w:t xml:space="preserve"> </w:t>
            </w:r>
            <w:proofErr w:type="spellStart"/>
            <w:r>
              <w:rPr>
                <w:rFonts w:ascii="Times New Roman CYR" w:hAnsi="Times New Roman CYR" w:cs="Times New Roman CYR"/>
              </w:rPr>
              <w:t>шинообробний</w:t>
            </w:r>
            <w:proofErr w:type="spellEnd"/>
            <w:r>
              <w:rPr>
                <w:rFonts w:ascii="Times New Roman CYR" w:hAnsi="Times New Roman CYR" w:cs="Times New Roman CYR"/>
              </w:rPr>
              <w:t xml:space="preserve">  ШОС-150, </w:t>
            </w:r>
            <w:proofErr w:type="spellStart"/>
            <w:r>
              <w:rPr>
                <w:rFonts w:ascii="Times New Roman CYR" w:hAnsi="Times New Roman CYR" w:cs="Times New Roman CYR"/>
              </w:rPr>
              <w:t>Верстат</w:t>
            </w:r>
            <w:proofErr w:type="spellEnd"/>
            <w:r>
              <w:rPr>
                <w:rFonts w:ascii="Times New Roman CYR" w:hAnsi="Times New Roman CYR" w:cs="Times New Roman CYR"/>
              </w:rPr>
              <w:t xml:space="preserve"> </w:t>
            </w:r>
            <w:proofErr w:type="spellStart"/>
            <w:r>
              <w:rPr>
                <w:rFonts w:ascii="Times New Roman CYR" w:hAnsi="Times New Roman CYR" w:cs="Times New Roman CYR"/>
              </w:rPr>
              <w:t>швидкисний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напiвавт.вiдрiзний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торцювальний</w:t>
            </w:r>
            <w:proofErr w:type="spellEnd"/>
            <w:r>
              <w:rPr>
                <w:rFonts w:ascii="Times New Roman CYR" w:hAnsi="Times New Roman CYR" w:cs="Times New Roman CYR"/>
              </w:rPr>
              <w:t xml:space="preserve">) CLASSIC 50 (2шт), Ваги </w:t>
            </w:r>
            <w:proofErr w:type="spellStart"/>
            <w:r>
              <w:rPr>
                <w:rFonts w:ascii="Times New Roman CYR" w:hAnsi="Times New Roman CYR" w:cs="Times New Roman CYR"/>
              </w:rPr>
              <w:t>електроннi</w:t>
            </w:r>
            <w:proofErr w:type="spellEnd"/>
            <w:r>
              <w:rPr>
                <w:rFonts w:ascii="Times New Roman CYR" w:hAnsi="Times New Roman CYR" w:cs="Times New Roman CYR"/>
              </w:rPr>
              <w:t xml:space="preserve"> </w:t>
            </w:r>
            <w:proofErr w:type="spellStart"/>
            <w:r>
              <w:rPr>
                <w:rFonts w:ascii="Times New Roman CYR" w:hAnsi="Times New Roman CYR" w:cs="Times New Roman CYR"/>
              </w:rPr>
              <w:t>автомобiльнi</w:t>
            </w:r>
            <w:proofErr w:type="spellEnd"/>
            <w:r>
              <w:rPr>
                <w:rFonts w:ascii="Times New Roman CYR" w:hAnsi="Times New Roman CYR" w:cs="Times New Roman CYR"/>
              </w:rPr>
              <w:t xml:space="preserve"> ГЕРМЕС ВТА-18-80-(КБ), Камера </w:t>
            </w:r>
            <w:proofErr w:type="spellStart"/>
            <w:r>
              <w:rPr>
                <w:rFonts w:ascii="Times New Roman CYR" w:hAnsi="Times New Roman CYR" w:cs="Times New Roman CYR"/>
              </w:rPr>
              <w:t>фарбувально-сушильна</w:t>
            </w:r>
            <w:proofErr w:type="spellEnd"/>
            <w:r>
              <w:rPr>
                <w:rFonts w:ascii="Times New Roman CYR" w:hAnsi="Times New Roman CYR" w:cs="Times New Roman CYR"/>
              </w:rPr>
              <w:t xml:space="preserve"> КФС.000.00-ЕНЕРГIЯ FSC1, </w:t>
            </w:r>
            <w:proofErr w:type="spellStart"/>
            <w:r>
              <w:rPr>
                <w:rFonts w:ascii="Times New Roman CYR" w:hAnsi="Times New Roman CYR" w:cs="Times New Roman CYR"/>
              </w:rPr>
              <w:t>Верстат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пиляльний</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оптимiзацiєю</w:t>
            </w:r>
            <w:proofErr w:type="spellEnd"/>
            <w:r>
              <w:rPr>
                <w:rFonts w:ascii="Times New Roman CYR" w:hAnsi="Times New Roman CYR" w:cs="Times New Roman CYR"/>
              </w:rPr>
              <w:t xml:space="preserve"> </w:t>
            </w:r>
            <w:proofErr w:type="spellStart"/>
            <w:r>
              <w:rPr>
                <w:rFonts w:ascii="Times New Roman CYR" w:hAnsi="Times New Roman CYR" w:cs="Times New Roman CYR"/>
              </w:rPr>
              <w:t>Dimter</w:t>
            </w:r>
            <w:proofErr w:type="spellEnd"/>
            <w:r>
              <w:rPr>
                <w:rFonts w:ascii="Times New Roman CYR" w:hAnsi="Times New Roman CYR" w:cs="Times New Roman CYR"/>
              </w:rPr>
              <w:t xml:space="preserve"> OptiCut450 Quantum,</w:t>
            </w:r>
            <w:r w:rsidR="005D7668">
              <w:rPr>
                <w:rFonts w:ascii="Times New Roman CYR" w:hAnsi="Times New Roman CYR" w:cs="Times New Roman CYR"/>
                <w:lang w:val="uk-UA"/>
              </w:rPr>
              <w:t xml:space="preserve"> </w:t>
            </w:r>
            <w:proofErr w:type="spellStart"/>
            <w:r>
              <w:rPr>
                <w:rFonts w:ascii="Times New Roman CYR" w:hAnsi="Times New Roman CYR" w:cs="Times New Roman CYR"/>
              </w:rPr>
              <w:t>Прилад</w:t>
            </w:r>
            <w:proofErr w:type="spellEnd"/>
            <w:r>
              <w:rPr>
                <w:rFonts w:ascii="Times New Roman CYR" w:hAnsi="Times New Roman CYR" w:cs="Times New Roman CYR"/>
              </w:rPr>
              <w:t xml:space="preserve"> </w:t>
            </w:r>
            <w:proofErr w:type="spellStart"/>
            <w:r>
              <w:rPr>
                <w:rFonts w:ascii="Times New Roman CYR" w:hAnsi="Times New Roman CYR" w:cs="Times New Roman CYR"/>
              </w:rPr>
              <w:t>електронний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DuroMet</w:t>
            </w:r>
            <w:proofErr w:type="spellEnd"/>
            <w:r>
              <w:rPr>
                <w:rFonts w:ascii="Times New Roman CYR" w:hAnsi="Times New Roman CYR" w:cs="Times New Roman CYR"/>
              </w:rPr>
              <w:t xml:space="preserve"> для </w:t>
            </w:r>
            <w:proofErr w:type="spellStart"/>
            <w:r>
              <w:rPr>
                <w:rFonts w:ascii="Times New Roman CYR" w:hAnsi="Times New Roman CYR" w:cs="Times New Roman CYR"/>
              </w:rPr>
              <w:t>вимiрювання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твердостi</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поверхонь</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покриттiв</w:t>
            </w:r>
            <w:proofErr w:type="spellEnd"/>
            <w:r>
              <w:rPr>
                <w:rFonts w:ascii="Times New Roman CYR" w:hAnsi="Times New Roman CYR" w:cs="Times New Roman CYR"/>
              </w:rPr>
              <w:t xml:space="preserve"> на валах</w:t>
            </w:r>
            <w:r w:rsidR="005D7668">
              <w:rPr>
                <w:rFonts w:ascii="Times New Roman CYR" w:hAnsi="Times New Roman CYR" w:cs="Times New Roman CYR"/>
                <w:lang w:val="uk-UA"/>
              </w:rPr>
              <w:t>, тощо</w:t>
            </w:r>
            <w:r>
              <w:rPr>
                <w:rFonts w:ascii="Times New Roman CYR" w:hAnsi="Times New Roman CYR" w:cs="Times New Roman CYR"/>
              </w:rPr>
              <w:t>),</w:t>
            </w:r>
            <w:r w:rsidR="005D7668">
              <w:rPr>
                <w:rFonts w:ascii="Times New Roman CYR" w:hAnsi="Times New Roman CYR" w:cs="Times New Roman CYR"/>
                <w:lang w:val="uk-UA"/>
              </w:rPr>
              <w:t xml:space="preserve"> проведено модернізацію основних засобів на суму 27821 тис. грн. (внутрішні кабельні мережі – 11147 тис. грн., комплект обладнання для виготовлення друкарських форм – 967 тис. грн., комплект обладнання для гравіювання валів – 2981 тис. грн., </w:t>
            </w:r>
            <w:proofErr w:type="spellStart"/>
            <w:r w:rsidR="005D7668">
              <w:rPr>
                <w:rFonts w:ascii="Times New Roman CYR" w:hAnsi="Times New Roman CYR" w:cs="Times New Roman CYR"/>
                <w:lang w:val="uk-UA"/>
              </w:rPr>
              <w:t>шпалеродрукувальна</w:t>
            </w:r>
            <w:proofErr w:type="spellEnd"/>
            <w:r w:rsidR="005D7668">
              <w:rPr>
                <w:rFonts w:ascii="Times New Roman CYR" w:hAnsi="Times New Roman CYR" w:cs="Times New Roman CYR"/>
                <w:lang w:val="uk-UA"/>
              </w:rPr>
              <w:t xml:space="preserve"> машина Вініл-3 – 3924 тис. грн., </w:t>
            </w:r>
            <w:proofErr w:type="spellStart"/>
            <w:r w:rsidR="005D7668">
              <w:rPr>
                <w:rFonts w:ascii="Times New Roman CYR" w:hAnsi="Times New Roman CYR" w:cs="Times New Roman CYR"/>
                <w:lang w:val="uk-UA"/>
              </w:rPr>
              <w:t>шпалеродрукувальна</w:t>
            </w:r>
            <w:proofErr w:type="spellEnd"/>
            <w:r w:rsidR="005D7668">
              <w:rPr>
                <w:rFonts w:ascii="Times New Roman CYR" w:hAnsi="Times New Roman CYR" w:cs="Times New Roman CYR"/>
                <w:lang w:val="uk-UA"/>
              </w:rPr>
              <w:t xml:space="preserve"> машина №8 </w:t>
            </w:r>
            <w:r w:rsidR="005D7668">
              <w:rPr>
                <w:rFonts w:ascii="Times New Roman CYR" w:hAnsi="Times New Roman CYR" w:cs="Times New Roman CYR"/>
                <w:lang w:val="en-US"/>
              </w:rPr>
              <w:t>stork</w:t>
            </w:r>
            <w:r w:rsidR="005D7668" w:rsidRPr="005D7668">
              <w:rPr>
                <w:rFonts w:ascii="Times New Roman CYR" w:hAnsi="Times New Roman CYR" w:cs="Times New Roman CYR"/>
                <w:lang w:val="uk-UA"/>
              </w:rPr>
              <w:t xml:space="preserve"> – 3924 </w:t>
            </w:r>
            <w:r w:rsidR="005D7668">
              <w:rPr>
                <w:rFonts w:ascii="Times New Roman CYR" w:hAnsi="Times New Roman CYR" w:cs="Times New Roman CYR"/>
                <w:lang w:val="uk-UA"/>
              </w:rPr>
              <w:t xml:space="preserve">тис. грн. та </w:t>
            </w:r>
            <w:proofErr w:type="spellStart"/>
            <w:r w:rsidR="005D7668">
              <w:rPr>
                <w:rFonts w:ascii="Times New Roman CYR" w:hAnsi="Times New Roman CYR" w:cs="Times New Roman CYR"/>
                <w:lang w:val="uk-UA"/>
              </w:rPr>
              <w:t>інш</w:t>
            </w:r>
            <w:proofErr w:type="spellEnd"/>
            <w:r w:rsidR="005D7668">
              <w:rPr>
                <w:rFonts w:ascii="Times New Roman CYR" w:hAnsi="Times New Roman CYR" w:cs="Times New Roman CYR"/>
                <w:lang w:val="uk-UA"/>
              </w:rPr>
              <w:t>.). Продано основних засобів на суму 3208 тис. грн</w:t>
            </w:r>
            <w:r w:rsidRPr="005D7668">
              <w:rPr>
                <w:rFonts w:ascii="Times New Roman CYR" w:hAnsi="Times New Roman CYR" w:cs="Times New Roman CYR"/>
                <w:lang w:val="uk-UA"/>
              </w:rPr>
              <w:t xml:space="preserve">. </w:t>
            </w:r>
            <w:r w:rsidRPr="00CC561D">
              <w:rPr>
                <w:rFonts w:ascii="Times New Roman CYR" w:hAnsi="Times New Roman CYR" w:cs="Times New Roman CYR"/>
                <w:lang w:val="uk-UA"/>
              </w:rPr>
              <w:t>Умови користування ОЗ за основними групами: буд</w:t>
            </w:r>
            <w:r>
              <w:rPr>
                <w:rFonts w:ascii="Times New Roman CYR" w:hAnsi="Times New Roman CYR" w:cs="Times New Roman CYR"/>
              </w:rPr>
              <w:t>i</w:t>
            </w:r>
            <w:proofErr w:type="spellStart"/>
            <w:r w:rsidRPr="00CC561D">
              <w:rPr>
                <w:rFonts w:ascii="Times New Roman CYR" w:hAnsi="Times New Roman CYR" w:cs="Times New Roman CYR"/>
                <w:lang w:val="uk-UA"/>
              </w:rPr>
              <w:t>вл</w:t>
            </w:r>
            <w:proofErr w:type="spellEnd"/>
            <w:r>
              <w:rPr>
                <w:rFonts w:ascii="Times New Roman CYR" w:hAnsi="Times New Roman CYR" w:cs="Times New Roman CYR"/>
              </w:rPr>
              <w:t>i</w:t>
            </w:r>
            <w:r w:rsidRPr="00CC561D">
              <w:rPr>
                <w:rFonts w:ascii="Times New Roman CYR" w:hAnsi="Times New Roman CYR" w:cs="Times New Roman CYR"/>
                <w:lang w:val="uk-UA"/>
              </w:rPr>
              <w:t xml:space="preserve"> та споруди - 20-40 рок</w:t>
            </w:r>
            <w:r>
              <w:rPr>
                <w:rFonts w:ascii="Times New Roman CYR" w:hAnsi="Times New Roman CYR" w:cs="Times New Roman CYR"/>
              </w:rPr>
              <w:t>i</w:t>
            </w:r>
            <w:r w:rsidRPr="00CC561D">
              <w:rPr>
                <w:rFonts w:ascii="Times New Roman CYR" w:hAnsi="Times New Roman CYR" w:cs="Times New Roman CYR"/>
                <w:lang w:val="uk-UA"/>
              </w:rPr>
              <w:t>в, машини та обладнання 5-13 рок</w:t>
            </w:r>
            <w:r>
              <w:rPr>
                <w:rFonts w:ascii="Times New Roman CYR" w:hAnsi="Times New Roman CYR" w:cs="Times New Roman CYR"/>
              </w:rPr>
              <w:t>i</w:t>
            </w:r>
            <w:r w:rsidRPr="00CC561D">
              <w:rPr>
                <w:rFonts w:ascii="Times New Roman CYR" w:hAnsi="Times New Roman CYR" w:cs="Times New Roman CYR"/>
                <w:lang w:val="uk-UA"/>
              </w:rPr>
              <w:t xml:space="preserve">в, </w:t>
            </w:r>
            <w:proofErr w:type="spellStart"/>
            <w:r w:rsidRPr="00CC561D">
              <w:rPr>
                <w:rFonts w:ascii="Times New Roman CYR" w:hAnsi="Times New Roman CYR" w:cs="Times New Roman CYR"/>
                <w:lang w:val="uk-UA"/>
              </w:rPr>
              <w:t>транспортн</w:t>
            </w:r>
            <w:proofErr w:type="spellEnd"/>
            <w:r>
              <w:rPr>
                <w:rFonts w:ascii="Times New Roman CYR" w:hAnsi="Times New Roman CYR" w:cs="Times New Roman CYR"/>
              </w:rPr>
              <w:t>i</w:t>
            </w:r>
            <w:r w:rsidRPr="00CC561D">
              <w:rPr>
                <w:rFonts w:ascii="Times New Roman CYR" w:hAnsi="Times New Roman CYR" w:cs="Times New Roman CYR"/>
                <w:lang w:val="uk-UA"/>
              </w:rPr>
              <w:t xml:space="preserve"> засоби - 5 рок</w:t>
            </w:r>
            <w:r>
              <w:rPr>
                <w:rFonts w:ascii="Times New Roman CYR" w:hAnsi="Times New Roman CYR" w:cs="Times New Roman CYR"/>
              </w:rPr>
              <w:t>i</w:t>
            </w:r>
            <w:r w:rsidRPr="00CC561D">
              <w:rPr>
                <w:rFonts w:ascii="Times New Roman CYR" w:hAnsi="Times New Roman CYR" w:cs="Times New Roman CYR"/>
                <w:lang w:val="uk-UA"/>
              </w:rPr>
              <w:t xml:space="preserve">в, </w:t>
            </w:r>
            <w:proofErr w:type="spellStart"/>
            <w:r w:rsidRPr="00CC561D">
              <w:rPr>
                <w:rFonts w:ascii="Times New Roman CYR" w:hAnsi="Times New Roman CYR" w:cs="Times New Roman CYR"/>
                <w:lang w:val="uk-UA"/>
              </w:rPr>
              <w:t>компьютери</w:t>
            </w:r>
            <w:proofErr w:type="spellEnd"/>
            <w:r w:rsidRPr="00CC561D">
              <w:rPr>
                <w:rFonts w:ascii="Times New Roman CYR" w:hAnsi="Times New Roman CYR" w:cs="Times New Roman CYR"/>
                <w:lang w:val="uk-UA"/>
              </w:rPr>
              <w:t xml:space="preserve"> та оф</w:t>
            </w:r>
            <w:r>
              <w:rPr>
                <w:rFonts w:ascii="Times New Roman CYR" w:hAnsi="Times New Roman CYR" w:cs="Times New Roman CYR"/>
              </w:rPr>
              <w:t>i</w:t>
            </w:r>
            <w:proofErr w:type="spellStart"/>
            <w:r w:rsidRPr="00CC561D">
              <w:rPr>
                <w:rFonts w:ascii="Times New Roman CYR" w:hAnsi="Times New Roman CYR" w:cs="Times New Roman CYR"/>
                <w:lang w:val="uk-UA"/>
              </w:rPr>
              <w:t>сне</w:t>
            </w:r>
            <w:proofErr w:type="spellEnd"/>
            <w:r w:rsidRPr="00CC561D">
              <w:rPr>
                <w:rFonts w:ascii="Times New Roman CYR" w:hAnsi="Times New Roman CYR" w:cs="Times New Roman CYR"/>
                <w:lang w:val="uk-UA"/>
              </w:rPr>
              <w:t xml:space="preserve"> приладдя - 2-5 рок</w:t>
            </w:r>
            <w:r>
              <w:rPr>
                <w:rFonts w:ascii="Times New Roman CYR" w:hAnsi="Times New Roman CYR" w:cs="Times New Roman CYR"/>
              </w:rPr>
              <w:t>i</w:t>
            </w:r>
            <w:r w:rsidRPr="00CC561D">
              <w:rPr>
                <w:rFonts w:ascii="Times New Roman CYR" w:hAnsi="Times New Roman CYR" w:cs="Times New Roman CYR"/>
                <w:lang w:val="uk-UA"/>
              </w:rPr>
              <w:t>в,</w:t>
            </w:r>
            <w:r>
              <w:rPr>
                <w:rFonts w:ascii="Times New Roman CYR" w:hAnsi="Times New Roman CYR" w:cs="Times New Roman CYR"/>
              </w:rPr>
              <w:t>i</w:t>
            </w:r>
            <w:proofErr w:type="spellStart"/>
            <w:r w:rsidRPr="00CC561D">
              <w:rPr>
                <w:rFonts w:ascii="Times New Roman CYR" w:hAnsi="Times New Roman CYR" w:cs="Times New Roman CYR"/>
                <w:lang w:val="uk-UA"/>
              </w:rPr>
              <w:t>нструменти</w:t>
            </w:r>
            <w:proofErr w:type="spellEnd"/>
            <w:r w:rsidRPr="00CC561D">
              <w:rPr>
                <w:rFonts w:ascii="Times New Roman CYR" w:hAnsi="Times New Roman CYR" w:cs="Times New Roman CYR"/>
                <w:lang w:val="uk-UA"/>
              </w:rPr>
              <w:t xml:space="preserve">, приладдя, </w:t>
            </w:r>
            <w:r>
              <w:rPr>
                <w:rFonts w:ascii="Times New Roman CYR" w:hAnsi="Times New Roman CYR" w:cs="Times New Roman CYR"/>
              </w:rPr>
              <w:t>i</w:t>
            </w:r>
            <w:proofErr w:type="spellStart"/>
            <w:r w:rsidRPr="00CC561D">
              <w:rPr>
                <w:rFonts w:ascii="Times New Roman CYR" w:hAnsi="Times New Roman CYR" w:cs="Times New Roman CYR"/>
                <w:lang w:val="uk-UA"/>
              </w:rPr>
              <w:t>нвентар</w:t>
            </w:r>
            <w:proofErr w:type="spellEnd"/>
            <w:r w:rsidRPr="00CC561D">
              <w:rPr>
                <w:rFonts w:ascii="Times New Roman CYR" w:hAnsi="Times New Roman CYR" w:cs="Times New Roman CYR"/>
                <w:lang w:val="uk-UA"/>
              </w:rPr>
              <w:t xml:space="preserve"> - 3-5 рок</w:t>
            </w:r>
            <w:r>
              <w:rPr>
                <w:rFonts w:ascii="Times New Roman CYR" w:hAnsi="Times New Roman CYR" w:cs="Times New Roman CYR"/>
              </w:rPr>
              <w:t>i</w:t>
            </w:r>
            <w:r w:rsidRPr="00CC561D">
              <w:rPr>
                <w:rFonts w:ascii="Times New Roman CYR" w:hAnsi="Times New Roman CYR" w:cs="Times New Roman CYR"/>
                <w:lang w:val="uk-UA"/>
              </w:rPr>
              <w:t xml:space="preserve">в, </w:t>
            </w:r>
            <w:r>
              <w:rPr>
                <w:rFonts w:ascii="Times New Roman CYR" w:hAnsi="Times New Roman CYR" w:cs="Times New Roman CYR"/>
              </w:rPr>
              <w:t>i</w:t>
            </w:r>
            <w:proofErr w:type="spellStart"/>
            <w:r w:rsidRPr="00CC561D">
              <w:rPr>
                <w:rFonts w:ascii="Times New Roman CYR" w:hAnsi="Times New Roman CYR" w:cs="Times New Roman CYR"/>
                <w:lang w:val="uk-UA"/>
              </w:rPr>
              <w:t>нший</w:t>
            </w:r>
            <w:proofErr w:type="spellEnd"/>
            <w:r w:rsidRPr="00CC561D">
              <w:rPr>
                <w:rFonts w:ascii="Times New Roman CYR" w:hAnsi="Times New Roman CYR" w:cs="Times New Roman CYR"/>
                <w:lang w:val="uk-UA"/>
              </w:rPr>
              <w:t xml:space="preserve"> </w:t>
            </w:r>
            <w:r>
              <w:rPr>
                <w:rFonts w:ascii="Times New Roman CYR" w:hAnsi="Times New Roman CYR" w:cs="Times New Roman CYR"/>
              </w:rPr>
              <w:t>i</w:t>
            </w:r>
            <w:proofErr w:type="spellStart"/>
            <w:r w:rsidRPr="00CC561D">
              <w:rPr>
                <w:rFonts w:ascii="Times New Roman CYR" w:hAnsi="Times New Roman CYR" w:cs="Times New Roman CYR"/>
                <w:lang w:val="uk-UA"/>
              </w:rPr>
              <w:t>нвентар</w:t>
            </w:r>
            <w:proofErr w:type="spellEnd"/>
            <w:r w:rsidRPr="00CC561D">
              <w:rPr>
                <w:rFonts w:ascii="Times New Roman CYR" w:hAnsi="Times New Roman CYR" w:cs="Times New Roman CYR"/>
                <w:lang w:val="uk-UA"/>
              </w:rPr>
              <w:t xml:space="preserve"> - 4-5 рок</w:t>
            </w:r>
            <w:r>
              <w:rPr>
                <w:rFonts w:ascii="Times New Roman CYR" w:hAnsi="Times New Roman CYR" w:cs="Times New Roman CYR"/>
              </w:rPr>
              <w:t>i</w:t>
            </w:r>
            <w:r w:rsidRPr="00CC561D">
              <w:rPr>
                <w:rFonts w:ascii="Times New Roman CYR" w:hAnsi="Times New Roman CYR" w:cs="Times New Roman CYR"/>
                <w:lang w:val="uk-UA"/>
              </w:rPr>
              <w:t xml:space="preserve">в. </w:t>
            </w:r>
            <w:proofErr w:type="spellStart"/>
            <w:r>
              <w:rPr>
                <w:rFonts w:ascii="Times New Roman CYR" w:hAnsi="Times New Roman CYR" w:cs="Times New Roman CYR"/>
              </w:rPr>
              <w:t>Обмеження</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використання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основних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засобiв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вiдсутнi</w:t>
            </w:r>
            <w:proofErr w:type="spellEnd"/>
            <w:r w:rsidR="005D7668">
              <w:rPr>
                <w:rFonts w:ascii="Times New Roman CYR" w:hAnsi="Times New Roman CYR" w:cs="Times New Roman CYR"/>
                <w:lang w:val="uk-UA"/>
              </w:rPr>
              <w:t>.</w:t>
            </w:r>
          </w:p>
        </w:tc>
      </w:tr>
    </w:tbl>
    <w:p w14:paraId="069CDF5F" w14:textId="77777777" w:rsidR="00147311" w:rsidRDefault="00147311" w:rsidP="00147311">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p>
    <w:p w14:paraId="4B31EA4C" w14:textId="77777777" w:rsidR="00147311" w:rsidRDefault="00147311">
      <w:pP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br w:type="page"/>
      </w:r>
    </w:p>
    <w:p w14:paraId="54F6349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2. </w:t>
      </w:r>
      <w:proofErr w:type="spellStart"/>
      <w:r>
        <w:rPr>
          <w:rFonts w:ascii="Times New Roman CYR" w:hAnsi="Times New Roman CYR" w:cs="Times New Roman CYR"/>
          <w:b/>
          <w:bCs/>
          <w:sz w:val="28"/>
          <w:szCs w:val="28"/>
        </w:rPr>
        <w:t>Інформація</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щодо</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вартості</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чистих</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активів</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емітента</w:t>
      </w:r>
      <w:proofErr w:type="spellEnd"/>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681D85" w14:paraId="3FAB6428" w14:textId="77777777">
        <w:trPr>
          <w:trHeight w:val="200"/>
        </w:trPr>
        <w:tc>
          <w:tcPr>
            <w:tcW w:w="4000" w:type="dxa"/>
            <w:gridSpan w:val="2"/>
            <w:tcBorders>
              <w:top w:val="single" w:sz="6" w:space="0" w:color="auto"/>
              <w:bottom w:val="single" w:sz="6" w:space="0" w:color="auto"/>
              <w:right w:val="single" w:sz="6" w:space="0" w:color="auto"/>
            </w:tcBorders>
          </w:tcPr>
          <w:p w14:paraId="044C233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Найменування</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показника</w:t>
            </w:r>
            <w:proofErr w:type="spellEnd"/>
          </w:p>
        </w:tc>
        <w:tc>
          <w:tcPr>
            <w:tcW w:w="3000" w:type="dxa"/>
            <w:tcBorders>
              <w:top w:val="single" w:sz="6" w:space="0" w:color="auto"/>
              <w:left w:val="single" w:sz="6" w:space="0" w:color="auto"/>
              <w:bottom w:val="single" w:sz="6" w:space="0" w:color="auto"/>
              <w:right w:val="single" w:sz="6" w:space="0" w:color="auto"/>
            </w:tcBorders>
          </w:tcPr>
          <w:p w14:paraId="77EF4B0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За </w:t>
            </w:r>
            <w:proofErr w:type="spellStart"/>
            <w:r>
              <w:rPr>
                <w:rFonts w:ascii="Times New Roman CYR" w:hAnsi="Times New Roman CYR" w:cs="Times New Roman CYR"/>
                <w:b/>
                <w:bCs/>
              </w:rPr>
              <w:t>звітний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період</w:t>
            </w:r>
            <w:proofErr w:type="spellEnd"/>
          </w:p>
        </w:tc>
        <w:tc>
          <w:tcPr>
            <w:tcW w:w="3000" w:type="dxa"/>
            <w:tcBorders>
              <w:top w:val="single" w:sz="6" w:space="0" w:color="auto"/>
              <w:left w:val="single" w:sz="6" w:space="0" w:color="auto"/>
              <w:bottom w:val="single" w:sz="6" w:space="0" w:color="auto"/>
            </w:tcBorders>
          </w:tcPr>
          <w:p w14:paraId="321DE37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За </w:t>
            </w:r>
            <w:proofErr w:type="spellStart"/>
            <w:r>
              <w:rPr>
                <w:rFonts w:ascii="Times New Roman CYR" w:hAnsi="Times New Roman CYR" w:cs="Times New Roman CYR"/>
                <w:b/>
                <w:bCs/>
              </w:rPr>
              <w:t>попередній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період</w:t>
            </w:r>
            <w:proofErr w:type="spellEnd"/>
          </w:p>
        </w:tc>
      </w:tr>
      <w:tr w:rsidR="00681D85" w14:paraId="586F626E" w14:textId="77777777">
        <w:trPr>
          <w:trHeight w:val="200"/>
        </w:trPr>
        <w:tc>
          <w:tcPr>
            <w:tcW w:w="4000" w:type="dxa"/>
            <w:gridSpan w:val="2"/>
            <w:tcBorders>
              <w:top w:val="single" w:sz="6" w:space="0" w:color="auto"/>
              <w:bottom w:val="single" w:sz="6" w:space="0" w:color="auto"/>
              <w:right w:val="single" w:sz="6" w:space="0" w:color="auto"/>
            </w:tcBorders>
          </w:tcPr>
          <w:p w14:paraId="2D2E20E8"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Розрахункова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вартість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чистих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тис.грн</w:t>
            </w:r>
            <w:proofErr w:type="spellEnd"/>
            <w:r>
              <w:rPr>
                <w:rFonts w:ascii="Times New Roman CYR" w:hAnsi="Times New Roman CYR" w:cs="Times New Roman CYR"/>
              </w:rPr>
              <w:t>)</w:t>
            </w:r>
          </w:p>
        </w:tc>
        <w:tc>
          <w:tcPr>
            <w:tcW w:w="3000" w:type="dxa"/>
            <w:tcBorders>
              <w:top w:val="single" w:sz="6" w:space="0" w:color="auto"/>
              <w:left w:val="single" w:sz="6" w:space="0" w:color="auto"/>
              <w:bottom w:val="single" w:sz="6" w:space="0" w:color="auto"/>
              <w:right w:val="single" w:sz="6" w:space="0" w:color="auto"/>
            </w:tcBorders>
          </w:tcPr>
          <w:p w14:paraId="5DB13DF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1 902 507</w:t>
            </w:r>
          </w:p>
        </w:tc>
        <w:tc>
          <w:tcPr>
            <w:tcW w:w="3000" w:type="dxa"/>
            <w:tcBorders>
              <w:top w:val="single" w:sz="6" w:space="0" w:color="auto"/>
              <w:left w:val="single" w:sz="6" w:space="0" w:color="auto"/>
              <w:bottom w:val="single" w:sz="6" w:space="0" w:color="auto"/>
            </w:tcBorders>
          </w:tcPr>
          <w:p w14:paraId="73A33D3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1 858 632</w:t>
            </w:r>
          </w:p>
        </w:tc>
      </w:tr>
      <w:tr w:rsidR="00681D85" w14:paraId="5BD9192A" w14:textId="77777777">
        <w:trPr>
          <w:trHeight w:val="200"/>
        </w:trPr>
        <w:tc>
          <w:tcPr>
            <w:tcW w:w="4000" w:type="dxa"/>
            <w:gridSpan w:val="2"/>
            <w:tcBorders>
              <w:top w:val="single" w:sz="6" w:space="0" w:color="auto"/>
              <w:bottom w:val="single" w:sz="6" w:space="0" w:color="auto"/>
              <w:right w:val="single" w:sz="6" w:space="0" w:color="auto"/>
            </w:tcBorders>
          </w:tcPr>
          <w:p w14:paraId="442009E0"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Статутний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w:t>
            </w:r>
            <w:proofErr w:type="spellEnd"/>
            <w:r>
              <w:rPr>
                <w:rFonts w:ascii="Times New Roman CYR" w:hAnsi="Times New Roman CYR" w:cs="Times New Roman CYR"/>
              </w:rPr>
              <w:t xml:space="preserve"> (</w:t>
            </w:r>
            <w:proofErr w:type="spellStart"/>
            <w:r>
              <w:rPr>
                <w:rFonts w:ascii="Times New Roman CYR" w:hAnsi="Times New Roman CYR" w:cs="Times New Roman CYR"/>
              </w:rPr>
              <w:t>тис.грн</w:t>
            </w:r>
            <w:proofErr w:type="spellEnd"/>
            <w:r>
              <w:rPr>
                <w:rFonts w:ascii="Times New Roman CYR" w:hAnsi="Times New Roman CYR" w:cs="Times New Roman CYR"/>
              </w:rPr>
              <w:t>)</w:t>
            </w:r>
          </w:p>
        </w:tc>
        <w:tc>
          <w:tcPr>
            <w:tcW w:w="3000" w:type="dxa"/>
            <w:tcBorders>
              <w:top w:val="single" w:sz="6" w:space="0" w:color="auto"/>
              <w:left w:val="single" w:sz="6" w:space="0" w:color="auto"/>
              <w:bottom w:val="single" w:sz="6" w:space="0" w:color="auto"/>
              <w:right w:val="single" w:sz="6" w:space="0" w:color="auto"/>
            </w:tcBorders>
          </w:tcPr>
          <w:p w14:paraId="1C27B02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48 174</w:t>
            </w:r>
          </w:p>
        </w:tc>
        <w:tc>
          <w:tcPr>
            <w:tcW w:w="3000" w:type="dxa"/>
            <w:tcBorders>
              <w:top w:val="single" w:sz="6" w:space="0" w:color="auto"/>
              <w:left w:val="single" w:sz="6" w:space="0" w:color="auto"/>
              <w:bottom w:val="single" w:sz="6" w:space="0" w:color="auto"/>
            </w:tcBorders>
          </w:tcPr>
          <w:p w14:paraId="399D1FC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48 174</w:t>
            </w:r>
          </w:p>
        </w:tc>
      </w:tr>
      <w:tr w:rsidR="00681D85" w14:paraId="105E2D77" w14:textId="77777777">
        <w:trPr>
          <w:trHeight w:val="200"/>
        </w:trPr>
        <w:tc>
          <w:tcPr>
            <w:tcW w:w="4000" w:type="dxa"/>
            <w:gridSpan w:val="2"/>
            <w:tcBorders>
              <w:top w:val="single" w:sz="6" w:space="0" w:color="auto"/>
              <w:bottom w:val="single" w:sz="6" w:space="0" w:color="auto"/>
              <w:right w:val="single" w:sz="6" w:space="0" w:color="auto"/>
            </w:tcBorders>
          </w:tcPr>
          <w:p w14:paraId="32A75479"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Скоригований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статутний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w:t>
            </w:r>
            <w:proofErr w:type="spellEnd"/>
            <w:r>
              <w:rPr>
                <w:rFonts w:ascii="Times New Roman CYR" w:hAnsi="Times New Roman CYR" w:cs="Times New Roman CYR"/>
              </w:rPr>
              <w:t xml:space="preserve"> (</w:t>
            </w:r>
            <w:proofErr w:type="spellStart"/>
            <w:r>
              <w:rPr>
                <w:rFonts w:ascii="Times New Roman CYR" w:hAnsi="Times New Roman CYR" w:cs="Times New Roman CYR"/>
              </w:rPr>
              <w:t>тис.грн</w:t>
            </w:r>
            <w:proofErr w:type="spellEnd"/>
            <w:r>
              <w:rPr>
                <w:rFonts w:ascii="Times New Roman CYR" w:hAnsi="Times New Roman CYR" w:cs="Times New Roman CYR"/>
              </w:rPr>
              <w:t>)</w:t>
            </w:r>
          </w:p>
        </w:tc>
        <w:tc>
          <w:tcPr>
            <w:tcW w:w="3000" w:type="dxa"/>
            <w:tcBorders>
              <w:top w:val="single" w:sz="6" w:space="0" w:color="auto"/>
              <w:left w:val="single" w:sz="6" w:space="0" w:color="auto"/>
              <w:bottom w:val="single" w:sz="6" w:space="0" w:color="auto"/>
              <w:right w:val="single" w:sz="6" w:space="0" w:color="auto"/>
            </w:tcBorders>
          </w:tcPr>
          <w:p w14:paraId="5860753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48 174</w:t>
            </w:r>
          </w:p>
        </w:tc>
        <w:tc>
          <w:tcPr>
            <w:tcW w:w="3000" w:type="dxa"/>
            <w:tcBorders>
              <w:top w:val="single" w:sz="6" w:space="0" w:color="auto"/>
              <w:left w:val="single" w:sz="6" w:space="0" w:color="auto"/>
              <w:bottom w:val="single" w:sz="6" w:space="0" w:color="auto"/>
            </w:tcBorders>
          </w:tcPr>
          <w:p w14:paraId="077E390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48 174</w:t>
            </w:r>
          </w:p>
        </w:tc>
      </w:tr>
      <w:tr w:rsidR="00681D85" w14:paraId="54E13B0E" w14:textId="77777777">
        <w:trPr>
          <w:trHeight w:val="200"/>
        </w:trPr>
        <w:tc>
          <w:tcPr>
            <w:tcW w:w="1260" w:type="dxa"/>
            <w:tcBorders>
              <w:top w:val="single" w:sz="6" w:space="0" w:color="auto"/>
              <w:bottom w:val="single" w:sz="6" w:space="0" w:color="auto"/>
              <w:right w:val="single" w:sz="6" w:space="0" w:color="auto"/>
            </w:tcBorders>
          </w:tcPr>
          <w:p w14:paraId="0802EE00"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Опис</w:t>
            </w:r>
            <w:proofErr w:type="spellEnd"/>
          </w:p>
        </w:tc>
        <w:tc>
          <w:tcPr>
            <w:tcW w:w="8740" w:type="dxa"/>
            <w:gridSpan w:val="3"/>
            <w:tcBorders>
              <w:top w:val="single" w:sz="6" w:space="0" w:color="auto"/>
              <w:left w:val="single" w:sz="6" w:space="0" w:color="auto"/>
              <w:bottom w:val="single" w:sz="6" w:space="0" w:color="auto"/>
            </w:tcBorders>
          </w:tcPr>
          <w:p w14:paraId="73711937"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Розрахунок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вартостi</w:t>
            </w:r>
            <w:proofErr w:type="spellEnd"/>
            <w:r>
              <w:rPr>
                <w:rFonts w:ascii="Times New Roman CYR" w:hAnsi="Times New Roman CYR" w:cs="Times New Roman CYR"/>
              </w:rPr>
              <w:t xml:space="preserve"> </w:t>
            </w:r>
            <w:proofErr w:type="spellStart"/>
            <w:r>
              <w:rPr>
                <w:rFonts w:ascii="Times New Roman CYR" w:hAnsi="Times New Roman CYR" w:cs="Times New Roman CYR"/>
              </w:rPr>
              <w:t>чистих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акцiонерних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товариств</w:t>
            </w:r>
            <w:proofErr w:type="spellEnd"/>
            <w:r>
              <w:rPr>
                <w:rFonts w:ascii="Times New Roman CYR" w:hAnsi="Times New Roman CYR" w:cs="Times New Roman CYR"/>
              </w:rPr>
              <w:t xml:space="preserve"> </w:t>
            </w:r>
            <w:proofErr w:type="spellStart"/>
            <w:r>
              <w:rPr>
                <w:rFonts w:ascii="Times New Roman CYR" w:hAnsi="Times New Roman CYR" w:cs="Times New Roman CYR"/>
              </w:rPr>
              <w:t>здiйснюється</w:t>
            </w:r>
            <w:proofErr w:type="spellEnd"/>
            <w:r>
              <w:rPr>
                <w:rFonts w:ascii="Times New Roman CYR" w:hAnsi="Times New Roman CYR" w:cs="Times New Roman CYR"/>
              </w:rPr>
              <w:t xml:space="preserve"> для </w:t>
            </w:r>
            <w:proofErr w:type="spellStart"/>
            <w:r>
              <w:rPr>
                <w:rFonts w:ascii="Times New Roman CYR" w:hAnsi="Times New Roman CYR" w:cs="Times New Roman CYR"/>
              </w:rPr>
              <w:t>порiвняння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вартостi</w:t>
            </w:r>
            <w:proofErr w:type="spellEnd"/>
            <w:r>
              <w:rPr>
                <w:rFonts w:ascii="Times New Roman CYR" w:hAnsi="Times New Roman CYR" w:cs="Times New Roman CYR"/>
              </w:rPr>
              <w:t xml:space="preserve"> </w:t>
            </w:r>
            <w:proofErr w:type="spellStart"/>
            <w:r>
              <w:rPr>
                <w:rFonts w:ascii="Times New Roman CYR" w:hAnsi="Times New Roman CYR" w:cs="Times New Roman CYR"/>
              </w:rPr>
              <w:t>чистих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активiв</w:t>
            </w:r>
            <w:proofErr w:type="spellEnd"/>
            <w:r>
              <w:rPr>
                <w:rFonts w:ascii="Times New Roman CYR" w:hAnsi="Times New Roman CYR" w:cs="Times New Roman CYR"/>
              </w:rPr>
              <w:t xml:space="preserve"> </w:t>
            </w:r>
            <w:proofErr w:type="spellStart"/>
            <w:r>
              <w:rPr>
                <w:rFonts w:ascii="Times New Roman CYR" w:hAnsi="Times New Roman CYR" w:cs="Times New Roman CYR"/>
              </w:rPr>
              <w:t>iз</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розмiром</w:t>
            </w:r>
            <w:proofErr w:type="spellEnd"/>
            <w:r>
              <w:rPr>
                <w:rFonts w:ascii="Times New Roman CYR" w:hAnsi="Times New Roman CYR" w:cs="Times New Roman CYR"/>
              </w:rPr>
              <w:t xml:space="preserve"> статутного </w:t>
            </w:r>
            <w:proofErr w:type="spellStart"/>
            <w:r>
              <w:rPr>
                <w:rFonts w:ascii="Times New Roman CYR" w:hAnsi="Times New Roman CYR" w:cs="Times New Roman CYR"/>
              </w:rPr>
              <w:t>капiталу</w:t>
            </w:r>
            <w:proofErr w:type="spellEnd"/>
            <w:r>
              <w:rPr>
                <w:rFonts w:ascii="Times New Roman CYR" w:hAnsi="Times New Roman CYR" w:cs="Times New Roman CYR"/>
              </w:rPr>
              <w:t xml:space="preserve"> з метою </w:t>
            </w:r>
            <w:proofErr w:type="spellStart"/>
            <w:r>
              <w:rPr>
                <w:rFonts w:ascii="Times New Roman CYR" w:hAnsi="Times New Roman CYR" w:cs="Times New Roman CYR"/>
              </w:rPr>
              <w:t>реалiзацiї</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положень</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статтi</w:t>
            </w:r>
            <w:proofErr w:type="spellEnd"/>
            <w:r>
              <w:rPr>
                <w:rFonts w:ascii="Times New Roman CYR" w:hAnsi="Times New Roman CYR" w:cs="Times New Roman CYR"/>
              </w:rPr>
              <w:t xml:space="preserve"> 155 "</w:t>
            </w:r>
            <w:proofErr w:type="spellStart"/>
            <w:r>
              <w:rPr>
                <w:rFonts w:ascii="Times New Roman CYR" w:hAnsi="Times New Roman CYR" w:cs="Times New Roman CYR"/>
              </w:rPr>
              <w:t>Статутний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капiтал</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акцiонерного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товариства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Цивiльного</w:t>
            </w:r>
            <w:proofErr w:type="spellEnd"/>
            <w:r>
              <w:rPr>
                <w:rFonts w:ascii="Times New Roman CYR" w:hAnsi="Times New Roman CYR" w:cs="Times New Roman CYR"/>
              </w:rPr>
              <w:t xml:space="preserve"> кодексу </w:t>
            </w:r>
            <w:proofErr w:type="spellStart"/>
            <w:r>
              <w:rPr>
                <w:rFonts w:ascii="Times New Roman CYR" w:hAnsi="Times New Roman CYR" w:cs="Times New Roman CYR"/>
              </w:rPr>
              <w:t>України</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зокрема</w:t>
            </w:r>
            <w:proofErr w:type="spellEnd"/>
            <w:r>
              <w:rPr>
                <w:rFonts w:ascii="Times New Roman CYR" w:hAnsi="Times New Roman CYR" w:cs="Times New Roman CYR"/>
              </w:rPr>
              <w:t>, п.3: "</w:t>
            </w:r>
            <w:proofErr w:type="spellStart"/>
            <w:r>
              <w:rPr>
                <w:rFonts w:ascii="Times New Roman CYR" w:hAnsi="Times New Roman CYR" w:cs="Times New Roman CYR"/>
              </w:rPr>
              <w:t>Якщо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другого та кожного </w:t>
            </w:r>
            <w:proofErr w:type="spellStart"/>
            <w:r>
              <w:rPr>
                <w:rFonts w:ascii="Times New Roman CYR" w:hAnsi="Times New Roman CYR" w:cs="Times New Roman CYR"/>
              </w:rPr>
              <w:t>наступного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фiнансового</w:t>
            </w:r>
            <w:proofErr w:type="spellEnd"/>
            <w:r>
              <w:rPr>
                <w:rFonts w:ascii="Times New Roman CYR" w:hAnsi="Times New Roman CYR" w:cs="Times New Roman CYR"/>
              </w:rPr>
              <w:t xml:space="preserve"> року </w:t>
            </w:r>
            <w:proofErr w:type="spellStart"/>
            <w:r>
              <w:rPr>
                <w:rFonts w:ascii="Times New Roman CYR" w:hAnsi="Times New Roman CYR" w:cs="Times New Roman CYR"/>
              </w:rPr>
              <w:t>вартiсть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чистих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акцiонерного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товариства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виявиться</w:t>
            </w:r>
            <w:proofErr w:type="spellEnd"/>
            <w:r>
              <w:rPr>
                <w:rFonts w:ascii="Times New Roman CYR" w:hAnsi="Times New Roman CYR" w:cs="Times New Roman CYR"/>
              </w:rPr>
              <w:t xml:space="preserve"> </w:t>
            </w:r>
            <w:proofErr w:type="spellStart"/>
            <w:r>
              <w:rPr>
                <w:rFonts w:ascii="Times New Roman CYR" w:hAnsi="Times New Roman CYR" w:cs="Times New Roman CYR"/>
              </w:rPr>
              <w:t>меншою</w:t>
            </w:r>
            <w:proofErr w:type="spellEnd"/>
            <w:r>
              <w:rPr>
                <w:rFonts w:ascii="Times New Roman CYR" w:hAnsi="Times New Roman CYR" w:cs="Times New Roman CYR"/>
              </w:rPr>
              <w:t xml:space="preserve"> </w:t>
            </w:r>
            <w:proofErr w:type="spellStart"/>
            <w:r>
              <w:rPr>
                <w:rFonts w:ascii="Times New Roman CYR" w:hAnsi="Times New Roman CYR" w:cs="Times New Roman CYR"/>
              </w:rPr>
              <w:t>вiд</w:t>
            </w:r>
            <w:proofErr w:type="spellEnd"/>
            <w:r>
              <w:rPr>
                <w:rFonts w:ascii="Times New Roman CYR" w:hAnsi="Times New Roman CYR" w:cs="Times New Roman CYR"/>
              </w:rPr>
              <w:t xml:space="preserve"> статутного </w:t>
            </w:r>
            <w:proofErr w:type="spellStart"/>
            <w:r>
              <w:rPr>
                <w:rFonts w:ascii="Times New Roman CYR" w:hAnsi="Times New Roman CYR" w:cs="Times New Roman CYR"/>
              </w:rPr>
              <w:t>капiталу</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товариство</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оголосити</w:t>
            </w:r>
            <w:proofErr w:type="spellEnd"/>
            <w:r>
              <w:rPr>
                <w:rFonts w:ascii="Times New Roman CYR" w:hAnsi="Times New Roman CYR" w:cs="Times New Roman CYR"/>
              </w:rPr>
              <w:t xml:space="preserve"> про </w:t>
            </w:r>
            <w:proofErr w:type="spellStart"/>
            <w:r>
              <w:rPr>
                <w:rFonts w:ascii="Times New Roman CYR" w:hAnsi="Times New Roman CYR" w:cs="Times New Roman CYR"/>
              </w:rPr>
              <w:t>зменшення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свого</w:t>
            </w:r>
            <w:proofErr w:type="spellEnd"/>
            <w:r>
              <w:rPr>
                <w:rFonts w:ascii="Times New Roman CYR" w:hAnsi="Times New Roman CYR" w:cs="Times New Roman CYR"/>
              </w:rPr>
              <w:t xml:space="preserve"> статутного </w:t>
            </w:r>
            <w:proofErr w:type="spellStart"/>
            <w:r>
              <w:rPr>
                <w:rFonts w:ascii="Times New Roman CYR" w:hAnsi="Times New Roman CYR" w:cs="Times New Roman CYR"/>
              </w:rPr>
              <w:t>капiталу</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зареєструвати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вiдповiднi</w:t>
            </w:r>
            <w:proofErr w:type="spellEnd"/>
            <w:r>
              <w:rPr>
                <w:rFonts w:ascii="Times New Roman CYR" w:hAnsi="Times New Roman CYR" w:cs="Times New Roman CYR"/>
              </w:rPr>
              <w:t xml:space="preserve"> </w:t>
            </w:r>
            <w:proofErr w:type="spellStart"/>
            <w:r>
              <w:rPr>
                <w:rFonts w:ascii="Times New Roman CYR" w:hAnsi="Times New Roman CYR" w:cs="Times New Roman CYR"/>
              </w:rPr>
              <w:t>змiни</w:t>
            </w:r>
            <w:proofErr w:type="spellEnd"/>
            <w:r>
              <w:rPr>
                <w:rFonts w:ascii="Times New Roman CYR" w:hAnsi="Times New Roman CYR" w:cs="Times New Roman CYR"/>
              </w:rPr>
              <w:t xml:space="preserve"> до статуту у </w:t>
            </w:r>
            <w:proofErr w:type="spellStart"/>
            <w:r>
              <w:rPr>
                <w:rFonts w:ascii="Times New Roman CYR" w:hAnsi="Times New Roman CYR" w:cs="Times New Roman CYR"/>
              </w:rPr>
              <w:t>встановленому</w:t>
            </w:r>
            <w:proofErr w:type="spellEnd"/>
            <w:r>
              <w:rPr>
                <w:rFonts w:ascii="Times New Roman CYR" w:hAnsi="Times New Roman CYR" w:cs="Times New Roman CYR"/>
              </w:rPr>
              <w:t xml:space="preserve"> порядку. </w:t>
            </w:r>
            <w:proofErr w:type="spellStart"/>
            <w:r>
              <w:rPr>
                <w:rFonts w:ascii="Times New Roman CYR" w:hAnsi="Times New Roman CYR" w:cs="Times New Roman CYR"/>
              </w:rPr>
              <w:t>Якщо</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вартiсть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чистих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товариства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стає</w:t>
            </w:r>
            <w:proofErr w:type="spellEnd"/>
            <w:r>
              <w:rPr>
                <w:rFonts w:ascii="Times New Roman CYR" w:hAnsi="Times New Roman CYR" w:cs="Times New Roman CYR"/>
              </w:rPr>
              <w:t xml:space="preserve"> </w:t>
            </w:r>
            <w:proofErr w:type="spellStart"/>
            <w:r>
              <w:rPr>
                <w:rFonts w:ascii="Times New Roman CYR" w:hAnsi="Times New Roman CYR" w:cs="Times New Roman CYR"/>
              </w:rPr>
              <w:t>меншою</w:t>
            </w:r>
            <w:proofErr w:type="spellEnd"/>
            <w:r>
              <w:rPr>
                <w:rFonts w:ascii="Times New Roman CYR" w:hAnsi="Times New Roman CYR" w:cs="Times New Roman CYR"/>
              </w:rPr>
              <w:t xml:space="preserve"> </w:t>
            </w:r>
            <w:proofErr w:type="spellStart"/>
            <w:r>
              <w:rPr>
                <w:rFonts w:ascii="Times New Roman CYR" w:hAnsi="Times New Roman CYR" w:cs="Times New Roman CYR"/>
              </w:rPr>
              <w:t>вiд</w:t>
            </w:r>
            <w:proofErr w:type="spellEnd"/>
            <w:r>
              <w:rPr>
                <w:rFonts w:ascii="Times New Roman CYR" w:hAnsi="Times New Roman CYR" w:cs="Times New Roman CYR"/>
              </w:rPr>
              <w:t xml:space="preserve"> </w:t>
            </w:r>
            <w:proofErr w:type="spellStart"/>
            <w:r>
              <w:rPr>
                <w:rFonts w:ascii="Times New Roman CYR" w:hAnsi="Times New Roman CYR" w:cs="Times New Roman CYR"/>
              </w:rPr>
              <w:t>мiнiмального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розмiру</w:t>
            </w:r>
            <w:proofErr w:type="spellEnd"/>
            <w:r>
              <w:rPr>
                <w:rFonts w:ascii="Times New Roman CYR" w:hAnsi="Times New Roman CYR" w:cs="Times New Roman CYR"/>
              </w:rPr>
              <w:t xml:space="preserve"> статутного </w:t>
            </w:r>
            <w:proofErr w:type="spellStart"/>
            <w:r>
              <w:rPr>
                <w:rFonts w:ascii="Times New Roman CYR" w:hAnsi="Times New Roman CYR" w:cs="Times New Roman CYR"/>
              </w:rPr>
              <w:t>капiталу</w:t>
            </w:r>
            <w:proofErr w:type="spellEnd"/>
            <w:r>
              <w:rPr>
                <w:rFonts w:ascii="Times New Roman CYR" w:hAnsi="Times New Roman CYR" w:cs="Times New Roman CYR"/>
              </w:rPr>
              <w:t xml:space="preserve">, </w:t>
            </w:r>
            <w:proofErr w:type="spellStart"/>
            <w:r>
              <w:rPr>
                <w:rFonts w:ascii="Times New Roman CYR" w:hAnsi="Times New Roman CYR" w:cs="Times New Roman CYR"/>
              </w:rPr>
              <w:t>встановленого</w:t>
            </w:r>
            <w:proofErr w:type="spellEnd"/>
            <w:r>
              <w:rPr>
                <w:rFonts w:ascii="Times New Roman CYR" w:hAnsi="Times New Roman CYR" w:cs="Times New Roman CYR"/>
              </w:rPr>
              <w:t xml:space="preserve"> законом, </w:t>
            </w:r>
            <w:proofErr w:type="spellStart"/>
            <w:r>
              <w:rPr>
                <w:rFonts w:ascii="Times New Roman CYR" w:hAnsi="Times New Roman CYR" w:cs="Times New Roman CYR"/>
              </w:rPr>
              <w:t>товариство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пiдлягає</w:t>
            </w:r>
            <w:proofErr w:type="spellEnd"/>
            <w:r>
              <w:rPr>
                <w:rFonts w:ascii="Times New Roman CYR" w:hAnsi="Times New Roman CYR" w:cs="Times New Roman CYR"/>
              </w:rPr>
              <w:t xml:space="preserve"> </w:t>
            </w:r>
            <w:proofErr w:type="spellStart"/>
            <w:r>
              <w:rPr>
                <w:rFonts w:ascii="Times New Roman CYR" w:hAnsi="Times New Roman CYR" w:cs="Times New Roman CYR"/>
              </w:rPr>
              <w:t>лiквiдацiї</w:t>
            </w:r>
            <w:proofErr w:type="spellEnd"/>
            <w:r>
              <w:rPr>
                <w:rFonts w:ascii="Times New Roman CYR" w:hAnsi="Times New Roman CYR" w:cs="Times New Roman CYR"/>
              </w:rPr>
              <w:t xml:space="preserve">". При </w:t>
            </w:r>
            <w:proofErr w:type="spellStart"/>
            <w:r>
              <w:rPr>
                <w:rFonts w:ascii="Times New Roman CYR" w:hAnsi="Times New Roman CYR" w:cs="Times New Roman CYR"/>
              </w:rPr>
              <w:t>здiйсненнi</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розрахунку</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застосовуються</w:t>
            </w:r>
            <w:proofErr w:type="spellEnd"/>
            <w:r>
              <w:rPr>
                <w:rFonts w:ascii="Times New Roman CYR" w:hAnsi="Times New Roman CYR" w:cs="Times New Roman CYR"/>
              </w:rPr>
              <w:t xml:space="preserve"> </w:t>
            </w:r>
            <w:proofErr w:type="spellStart"/>
            <w:r>
              <w:rPr>
                <w:rFonts w:ascii="Times New Roman CYR" w:hAnsi="Times New Roman CYR" w:cs="Times New Roman CYR"/>
              </w:rPr>
              <w:t>методичнi</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рекомендацiї</w:t>
            </w:r>
            <w:proofErr w:type="spellEnd"/>
            <w:r>
              <w:rPr>
                <w:rFonts w:ascii="Times New Roman CYR" w:hAnsi="Times New Roman CYR" w:cs="Times New Roman CYR"/>
              </w:rPr>
              <w:t xml:space="preserve"> </w:t>
            </w:r>
            <w:proofErr w:type="spellStart"/>
            <w:r>
              <w:rPr>
                <w:rFonts w:ascii="Times New Roman CYR" w:hAnsi="Times New Roman CYR" w:cs="Times New Roman CYR"/>
              </w:rPr>
              <w:t>щодо</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визначення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вартостi</w:t>
            </w:r>
            <w:proofErr w:type="spellEnd"/>
            <w:r>
              <w:rPr>
                <w:rFonts w:ascii="Times New Roman CYR" w:hAnsi="Times New Roman CYR" w:cs="Times New Roman CYR"/>
              </w:rPr>
              <w:t xml:space="preserve"> </w:t>
            </w:r>
            <w:proofErr w:type="spellStart"/>
            <w:r>
              <w:rPr>
                <w:rFonts w:ascii="Times New Roman CYR" w:hAnsi="Times New Roman CYR" w:cs="Times New Roman CYR"/>
              </w:rPr>
              <w:t>чистих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акцiонерних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товариств</w:t>
            </w:r>
            <w:proofErr w:type="spellEnd"/>
            <w:r>
              <w:rPr>
                <w:rFonts w:ascii="Times New Roman CYR" w:hAnsi="Times New Roman CYR" w:cs="Times New Roman CYR"/>
              </w:rPr>
              <w:t xml:space="preserve">, </w:t>
            </w:r>
            <w:proofErr w:type="spellStart"/>
            <w:r>
              <w:rPr>
                <w:rFonts w:ascii="Times New Roman CYR" w:hAnsi="Times New Roman CYR" w:cs="Times New Roman CYR"/>
              </w:rPr>
              <w:t>схваленi</w:t>
            </w:r>
            <w:proofErr w:type="spellEnd"/>
            <w:r>
              <w:rPr>
                <w:rFonts w:ascii="Times New Roman CYR" w:hAnsi="Times New Roman CYR" w:cs="Times New Roman CYR"/>
              </w:rPr>
              <w:t xml:space="preserve"> </w:t>
            </w:r>
            <w:proofErr w:type="spellStart"/>
            <w:r>
              <w:rPr>
                <w:rFonts w:ascii="Times New Roman CYR" w:hAnsi="Times New Roman CYR" w:cs="Times New Roman CYR"/>
              </w:rPr>
              <w:t>рiшенням</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Нацiональної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r>
              <w:rPr>
                <w:rFonts w:ascii="Times New Roman CYR" w:hAnsi="Times New Roman CYR" w:cs="Times New Roman CYR"/>
              </w:rPr>
              <w:t xml:space="preserve"> з </w:t>
            </w:r>
            <w:proofErr w:type="spellStart"/>
            <w:r>
              <w:rPr>
                <w:rFonts w:ascii="Times New Roman CYR" w:hAnsi="Times New Roman CYR" w:cs="Times New Roman CYR"/>
              </w:rPr>
              <w:t>цiнних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паперiв</w:t>
            </w:r>
            <w:proofErr w:type="spellEnd"/>
            <w:r>
              <w:rPr>
                <w:rFonts w:ascii="Times New Roman CYR" w:hAnsi="Times New Roman CYR" w:cs="Times New Roman CYR"/>
              </w:rPr>
              <w:t xml:space="preserve"> та фондового ринку </w:t>
            </w:r>
            <w:proofErr w:type="spellStart"/>
            <w:r>
              <w:rPr>
                <w:rFonts w:ascii="Times New Roman CYR" w:hAnsi="Times New Roman CYR" w:cs="Times New Roman CYR"/>
              </w:rPr>
              <w:t>вiд</w:t>
            </w:r>
            <w:proofErr w:type="spellEnd"/>
            <w:r>
              <w:rPr>
                <w:rFonts w:ascii="Times New Roman CYR" w:hAnsi="Times New Roman CYR" w:cs="Times New Roman CYR"/>
              </w:rPr>
              <w:t xml:space="preserve"> 17.11.04р. № 485. </w:t>
            </w:r>
            <w:proofErr w:type="spellStart"/>
            <w:r>
              <w:rPr>
                <w:rFonts w:ascii="Times New Roman CYR" w:hAnsi="Times New Roman CYR" w:cs="Times New Roman CYR"/>
              </w:rPr>
              <w:t>Пiд</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вартiстю</w:t>
            </w:r>
            <w:proofErr w:type="spellEnd"/>
            <w:r>
              <w:rPr>
                <w:rFonts w:ascii="Times New Roman CYR" w:hAnsi="Times New Roman CYR" w:cs="Times New Roman CYR"/>
              </w:rPr>
              <w:t xml:space="preserve"> </w:t>
            </w:r>
            <w:proofErr w:type="spellStart"/>
            <w:r>
              <w:rPr>
                <w:rFonts w:ascii="Times New Roman CYR" w:hAnsi="Times New Roman CYR" w:cs="Times New Roman CYR"/>
              </w:rPr>
              <w:t>чистих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акцiонерного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товариства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далi</w:t>
            </w:r>
            <w:proofErr w:type="spellEnd"/>
            <w:r>
              <w:rPr>
                <w:rFonts w:ascii="Times New Roman CYR" w:hAnsi="Times New Roman CYR" w:cs="Times New Roman CYR"/>
              </w:rPr>
              <w:t xml:space="preserve"> - АТ) </w:t>
            </w:r>
            <w:proofErr w:type="spellStart"/>
            <w:r>
              <w:rPr>
                <w:rFonts w:ascii="Times New Roman CYR" w:hAnsi="Times New Roman CYR" w:cs="Times New Roman CYR"/>
              </w:rPr>
              <w:t>розумiється</w:t>
            </w:r>
            <w:proofErr w:type="spellEnd"/>
            <w:r>
              <w:rPr>
                <w:rFonts w:ascii="Times New Roman CYR" w:hAnsi="Times New Roman CYR" w:cs="Times New Roman CYR"/>
              </w:rPr>
              <w:t xml:space="preserve"> величина, яка </w:t>
            </w:r>
            <w:proofErr w:type="spellStart"/>
            <w:r>
              <w:rPr>
                <w:rFonts w:ascii="Times New Roman CYR" w:hAnsi="Times New Roman CYR" w:cs="Times New Roman CYR"/>
              </w:rPr>
              <w:t>визначається</w:t>
            </w:r>
            <w:proofErr w:type="spellEnd"/>
            <w:r>
              <w:rPr>
                <w:rFonts w:ascii="Times New Roman CYR" w:hAnsi="Times New Roman CYR" w:cs="Times New Roman CYR"/>
              </w:rPr>
              <w:t xml:space="preserve"> шляхом </w:t>
            </w:r>
            <w:proofErr w:type="spellStart"/>
            <w:r>
              <w:rPr>
                <w:rFonts w:ascii="Times New Roman CYR" w:hAnsi="Times New Roman CYR" w:cs="Times New Roman CYR"/>
              </w:rPr>
              <w:t>вирахування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iз</w:t>
            </w:r>
            <w:proofErr w:type="spellEnd"/>
            <w:r>
              <w:rPr>
                <w:rFonts w:ascii="Times New Roman CYR" w:hAnsi="Times New Roman CYR" w:cs="Times New Roman CYR"/>
              </w:rPr>
              <w:t xml:space="preserve"> </w:t>
            </w:r>
            <w:proofErr w:type="spellStart"/>
            <w:r>
              <w:rPr>
                <w:rFonts w:ascii="Times New Roman CYR" w:hAnsi="Times New Roman CYR" w:cs="Times New Roman CYR"/>
              </w:rPr>
              <w:t>суми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прийнятих</w:t>
            </w:r>
            <w:proofErr w:type="spellEnd"/>
            <w:r>
              <w:rPr>
                <w:rFonts w:ascii="Times New Roman CYR" w:hAnsi="Times New Roman CYR" w:cs="Times New Roman CYR"/>
              </w:rPr>
              <w:t xml:space="preserve"> до </w:t>
            </w:r>
            <w:proofErr w:type="spellStart"/>
            <w:r>
              <w:rPr>
                <w:rFonts w:ascii="Times New Roman CYR" w:hAnsi="Times New Roman CYR" w:cs="Times New Roman CYR"/>
              </w:rPr>
              <w:t>розрахунку</w:t>
            </w:r>
            <w:proofErr w:type="spellEnd"/>
            <w:r>
              <w:rPr>
                <w:rFonts w:ascii="Times New Roman CYR" w:hAnsi="Times New Roman CYR" w:cs="Times New Roman CYR"/>
              </w:rPr>
              <w:t xml:space="preserve">, </w:t>
            </w:r>
            <w:proofErr w:type="spellStart"/>
            <w:r>
              <w:rPr>
                <w:rFonts w:ascii="Times New Roman CYR" w:hAnsi="Times New Roman CYR" w:cs="Times New Roman CYR"/>
              </w:rPr>
              <w:t>суми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його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зобов'язань</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прийнятих</w:t>
            </w:r>
            <w:proofErr w:type="spellEnd"/>
            <w:r>
              <w:rPr>
                <w:rFonts w:ascii="Times New Roman CYR" w:hAnsi="Times New Roman CYR" w:cs="Times New Roman CYR"/>
              </w:rPr>
              <w:t xml:space="preserve"> до </w:t>
            </w:r>
            <w:proofErr w:type="spellStart"/>
            <w:r>
              <w:rPr>
                <w:rFonts w:ascii="Times New Roman CYR" w:hAnsi="Times New Roman CYR" w:cs="Times New Roman CYR"/>
              </w:rPr>
              <w:t>розрахунку</w:t>
            </w:r>
            <w:proofErr w:type="spellEnd"/>
            <w:r>
              <w:rPr>
                <w:rFonts w:ascii="Times New Roman CYR" w:hAnsi="Times New Roman CYR" w:cs="Times New Roman CYR"/>
              </w:rPr>
              <w:t>.</w:t>
            </w:r>
          </w:p>
        </w:tc>
      </w:tr>
      <w:tr w:rsidR="00681D85" w14:paraId="13971C1F" w14:textId="77777777">
        <w:trPr>
          <w:trHeight w:val="200"/>
        </w:trPr>
        <w:tc>
          <w:tcPr>
            <w:tcW w:w="1260" w:type="dxa"/>
            <w:tcBorders>
              <w:top w:val="single" w:sz="6" w:space="0" w:color="auto"/>
              <w:bottom w:val="single" w:sz="6" w:space="0" w:color="auto"/>
              <w:right w:val="single" w:sz="6" w:space="0" w:color="auto"/>
            </w:tcBorders>
          </w:tcPr>
          <w:p w14:paraId="5FA36D76"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Висновок</w:t>
            </w:r>
            <w:proofErr w:type="spellEnd"/>
          </w:p>
        </w:tc>
        <w:tc>
          <w:tcPr>
            <w:tcW w:w="8740" w:type="dxa"/>
            <w:gridSpan w:val="3"/>
            <w:tcBorders>
              <w:top w:val="single" w:sz="6" w:space="0" w:color="auto"/>
              <w:left w:val="single" w:sz="6" w:space="0" w:color="auto"/>
              <w:bottom w:val="single" w:sz="6" w:space="0" w:color="auto"/>
            </w:tcBorders>
          </w:tcPr>
          <w:p w14:paraId="1BAB3EDB"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Вартiсть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чистих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акцiонерного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товариства</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менша</w:t>
            </w:r>
            <w:proofErr w:type="spellEnd"/>
            <w:r>
              <w:rPr>
                <w:rFonts w:ascii="Times New Roman CYR" w:hAnsi="Times New Roman CYR" w:cs="Times New Roman CYR"/>
              </w:rPr>
              <w:t xml:space="preserve"> </w:t>
            </w:r>
            <w:proofErr w:type="spellStart"/>
            <w:r>
              <w:rPr>
                <w:rFonts w:ascii="Times New Roman CYR" w:hAnsi="Times New Roman CYR" w:cs="Times New Roman CYR"/>
              </w:rPr>
              <w:t>вiд</w:t>
            </w:r>
            <w:proofErr w:type="spellEnd"/>
            <w:r>
              <w:rPr>
                <w:rFonts w:ascii="Times New Roman CYR" w:hAnsi="Times New Roman CYR" w:cs="Times New Roman CYR"/>
              </w:rPr>
              <w:t xml:space="preserve"> статутного </w:t>
            </w:r>
            <w:proofErr w:type="spellStart"/>
            <w:r>
              <w:rPr>
                <w:rFonts w:ascii="Times New Roman CYR" w:hAnsi="Times New Roman CYR" w:cs="Times New Roman CYR"/>
              </w:rPr>
              <w:t>капiталу</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скоригованого</w:t>
            </w:r>
            <w:proofErr w:type="spellEnd"/>
            <w:r>
              <w:rPr>
                <w:rFonts w:ascii="Times New Roman CYR" w:hAnsi="Times New Roman CYR" w:cs="Times New Roman CYR"/>
              </w:rPr>
              <w:t xml:space="preserve"> статутного </w:t>
            </w:r>
            <w:proofErr w:type="spellStart"/>
            <w:r>
              <w:rPr>
                <w:rFonts w:ascii="Times New Roman CYR" w:hAnsi="Times New Roman CYR" w:cs="Times New Roman CYR"/>
              </w:rPr>
              <w:t>капiталу</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Вимоги</w:t>
            </w:r>
            <w:proofErr w:type="spellEnd"/>
            <w:r>
              <w:rPr>
                <w:rFonts w:ascii="Times New Roman CYR" w:hAnsi="Times New Roman CYR" w:cs="Times New Roman CYR"/>
              </w:rPr>
              <w:t xml:space="preserve"> п.3 ст.155 </w:t>
            </w:r>
            <w:proofErr w:type="spellStart"/>
            <w:r>
              <w:rPr>
                <w:rFonts w:ascii="Times New Roman CYR" w:hAnsi="Times New Roman CYR" w:cs="Times New Roman CYR"/>
              </w:rPr>
              <w:t>Цивiльного</w:t>
            </w:r>
            <w:proofErr w:type="spellEnd"/>
            <w:r>
              <w:rPr>
                <w:rFonts w:ascii="Times New Roman CYR" w:hAnsi="Times New Roman CYR" w:cs="Times New Roman CYR"/>
              </w:rPr>
              <w:t xml:space="preserve"> кодексу </w:t>
            </w:r>
            <w:proofErr w:type="spellStart"/>
            <w:r>
              <w:rPr>
                <w:rFonts w:ascii="Times New Roman CYR" w:hAnsi="Times New Roman CYR" w:cs="Times New Roman CYR"/>
              </w:rPr>
              <w:t>України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дотримуються</w:t>
            </w:r>
            <w:proofErr w:type="spellEnd"/>
            <w:r>
              <w:rPr>
                <w:rFonts w:ascii="Times New Roman CYR" w:hAnsi="Times New Roman CYR" w:cs="Times New Roman CYR"/>
              </w:rPr>
              <w:t>.</w:t>
            </w:r>
          </w:p>
        </w:tc>
      </w:tr>
    </w:tbl>
    <w:p w14:paraId="271E8C75"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p w14:paraId="59FF2B03" w14:textId="77777777" w:rsidR="00CD1A9B" w:rsidRDefault="00CD1A9B">
      <w:pPr>
        <w:rPr>
          <w:rFonts w:ascii="Times New Roman CYR" w:hAnsi="Times New Roman CYR" w:cs="Times New Roman CYR"/>
          <w:b/>
          <w:bCs/>
          <w:sz w:val="28"/>
          <w:szCs w:val="28"/>
        </w:rPr>
      </w:pPr>
      <w:r>
        <w:rPr>
          <w:rFonts w:ascii="Times New Roman CYR" w:hAnsi="Times New Roman CYR" w:cs="Times New Roman CYR"/>
          <w:b/>
          <w:bCs/>
          <w:sz w:val="28"/>
          <w:szCs w:val="28"/>
        </w:rPr>
        <w:br w:type="page"/>
      </w:r>
    </w:p>
    <w:p w14:paraId="2D21E90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3. </w:t>
      </w:r>
      <w:proofErr w:type="spellStart"/>
      <w:r>
        <w:rPr>
          <w:rFonts w:ascii="Times New Roman CYR" w:hAnsi="Times New Roman CYR" w:cs="Times New Roman CYR"/>
          <w:b/>
          <w:bCs/>
          <w:sz w:val="28"/>
          <w:szCs w:val="28"/>
        </w:rPr>
        <w:t>Інформація</w:t>
      </w:r>
      <w:proofErr w:type="spellEnd"/>
      <w:r>
        <w:rPr>
          <w:rFonts w:ascii="Times New Roman CYR" w:hAnsi="Times New Roman CYR" w:cs="Times New Roman CYR"/>
          <w:b/>
          <w:bCs/>
          <w:sz w:val="28"/>
          <w:szCs w:val="28"/>
        </w:rPr>
        <w:t xml:space="preserve"> про </w:t>
      </w:r>
      <w:proofErr w:type="spellStart"/>
      <w:r>
        <w:rPr>
          <w:rFonts w:ascii="Times New Roman CYR" w:hAnsi="Times New Roman CYR" w:cs="Times New Roman CYR"/>
          <w:b/>
          <w:bCs/>
          <w:sz w:val="28"/>
          <w:szCs w:val="28"/>
        </w:rPr>
        <w:t>зобов'язання</w:t>
      </w:r>
      <w:proofErr w:type="spellEnd"/>
      <w:r>
        <w:rPr>
          <w:rFonts w:ascii="Times New Roman CYR" w:hAnsi="Times New Roman CYR" w:cs="Times New Roman CYR"/>
          <w:b/>
          <w:bCs/>
          <w:sz w:val="28"/>
          <w:szCs w:val="28"/>
        </w:rPr>
        <w:t xml:space="preserve"> та </w:t>
      </w:r>
      <w:proofErr w:type="spellStart"/>
      <w:r>
        <w:rPr>
          <w:rFonts w:ascii="Times New Roman CYR" w:hAnsi="Times New Roman CYR" w:cs="Times New Roman CYR"/>
          <w:b/>
          <w:bCs/>
          <w:sz w:val="28"/>
          <w:szCs w:val="28"/>
        </w:rPr>
        <w:t>забезпечення</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емітента</w:t>
      </w:r>
      <w:proofErr w:type="spellEnd"/>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681D85" w14:paraId="1E512C77" w14:textId="77777777">
        <w:trPr>
          <w:trHeight w:val="200"/>
        </w:trPr>
        <w:tc>
          <w:tcPr>
            <w:tcW w:w="3780" w:type="dxa"/>
            <w:tcBorders>
              <w:top w:val="single" w:sz="6" w:space="0" w:color="auto"/>
              <w:bottom w:val="single" w:sz="6" w:space="0" w:color="auto"/>
              <w:right w:val="single" w:sz="6" w:space="0" w:color="auto"/>
            </w:tcBorders>
            <w:vAlign w:val="center"/>
          </w:tcPr>
          <w:p w14:paraId="08F4C02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Види</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зобов’язань</w:t>
            </w:r>
            <w:proofErr w:type="spellEnd"/>
          </w:p>
        </w:tc>
        <w:tc>
          <w:tcPr>
            <w:tcW w:w="1440" w:type="dxa"/>
            <w:tcBorders>
              <w:top w:val="single" w:sz="6" w:space="0" w:color="auto"/>
              <w:left w:val="single" w:sz="6" w:space="0" w:color="auto"/>
              <w:bottom w:val="single" w:sz="6" w:space="0" w:color="auto"/>
              <w:right w:val="single" w:sz="6" w:space="0" w:color="auto"/>
            </w:tcBorders>
            <w:vAlign w:val="center"/>
          </w:tcPr>
          <w:p w14:paraId="307D5F0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Дата </w:t>
            </w:r>
            <w:proofErr w:type="spellStart"/>
            <w:r>
              <w:rPr>
                <w:rFonts w:ascii="Times New Roman CYR" w:hAnsi="Times New Roman CYR" w:cs="Times New Roman CYR"/>
              </w:rPr>
              <w:t>виникнення</w:t>
            </w:r>
            <w:proofErr w:type="spellEnd"/>
          </w:p>
        </w:tc>
        <w:tc>
          <w:tcPr>
            <w:tcW w:w="1480" w:type="dxa"/>
            <w:tcBorders>
              <w:top w:val="single" w:sz="6" w:space="0" w:color="auto"/>
              <w:left w:val="single" w:sz="6" w:space="0" w:color="auto"/>
              <w:bottom w:val="single" w:sz="6" w:space="0" w:color="auto"/>
              <w:right w:val="single" w:sz="6" w:space="0" w:color="auto"/>
            </w:tcBorders>
            <w:vAlign w:val="center"/>
          </w:tcPr>
          <w:p w14:paraId="54B28F5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Непогашена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частина</w:t>
            </w:r>
            <w:proofErr w:type="spellEnd"/>
            <w:r>
              <w:rPr>
                <w:rFonts w:ascii="Times New Roman CYR" w:hAnsi="Times New Roman CYR" w:cs="Times New Roman CYR"/>
              </w:rPr>
              <w:t xml:space="preserve"> боргу (тис. </w:t>
            </w:r>
            <w:proofErr w:type="spellStart"/>
            <w:r>
              <w:rPr>
                <w:rFonts w:ascii="Times New Roman CYR" w:hAnsi="Times New Roman CYR" w:cs="Times New Roman CYR"/>
              </w:rPr>
              <w:t>грн</w:t>
            </w:r>
            <w:proofErr w:type="spellEnd"/>
            <w:r>
              <w:rPr>
                <w:rFonts w:ascii="Times New Roman CYR" w:hAnsi="Times New Roman CYR" w:cs="Times New Roman CYR"/>
              </w:rPr>
              <w:t>)</w:t>
            </w:r>
          </w:p>
        </w:tc>
        <w:tc>
          <w:tcPr>
            <w:tcW w:w="1940" w:type="dxa"/>
            <w:tcBorders>
              <w:top w:val="single" w:sz="6" w:space="0" w:color="auto"/>
              <w:left w:val="single" w:sz="6" w:space="0" w:color="auto"/>
              <w:bottom w:val="single" w:sz="6" w:space="0" w:color="auto"/>
              <w:right w:val="single" w:sz="6" w:space="0" w:color="auto"/>
            </w:tcBorders>
            <w:vAlign w:val="center"/>
          </w:tcPr>
          <w:p w14:paraId="6131DE9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Відсоток</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користування</w:t>
            </w:r>
            <w:proofErr w:type="spellEnd"/>
            <w:r>
              <w:rPr>
                <w:rFonts w:ascii="Times New Roman CYR" w:hAnsi="Times New Roman CYR" w:cs="Times New Roman CYR"/>
              </w:rPr>
              <w:t xml:space="preserve"> коштами (</w:t>
            </w:r>
            <w:proofErr w:type="spellStart"/>
            <w:r>
              <w:rPr>
                <w:rFonts w:ascii="Times New Roman CYR" w:hAnsi="Times New Roman CYR" w:cs="Times New Roman CYR"/>
              </w:rPr>
              <w:t>відсоток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річних</w:t>
            </w:r>
            <w:proofErr w:type="spellEnd"/>
            <w:r>
              <w:rPr>
                <w:rFonts w:ascii="Times New Roman CYR" w:hAnsi="Times New Roman CYR" w:cs="Times New Roman CYR"/>
              </w:rPr>
              <w:t>)</w:t>
            </w:r>
          </w:p>
        </w:tc>
        <w:tc>
          <w:tcPr>
            <w:tcW w:w="1328" w:type="dxa"/>
            <w:tcBorders>
              <w:top w:val="single" w:sz="6" w:space="0" w:color="auto"/>
              <w:left w:val="single" w:sz="6" w:space="0" w:color="auto"/>
              <w:bottom w:val="single" w:sz="6" w:space="0" w:color="auto"/>
            </w:tcBorders>
            <w:vAlign w:val="center"/>
          </w:tcPr>
          <w:p w14:paraId="5135F6F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Дата </w:t>
            </w:r>
            <w:proofErr w:type="spellStart"/>
            <w:r>
              <w:rPr>
                <w:rFonts w:ascii="Times New Roman CYR" w:hAnsi="Times New Roman CYR" w:cs="Times New Roman CYR"/>
              </w:rPr>
              <w:t>погашення</w:t>
            </w:r>
            <w:proofErr w:type="spellEnd"/>
          </w:p>
        </w:tc>
      </w:tr>
      <w:tr w:rsidR="00681D85" w14:paraId="568869D3" w14:textId="77777777">
        <w:trPr>
          <w:trHeight w:val="200"/>
        </w:trPr>
        <w:tc>
          <w:tcPr>
            <w:tcW w:w="3780" w:type="dxa"/>
            <w:tcBorders>
              <w:top w:val="single" w:sz="6" w:space="0" w:color="auto"/>
              <w:bottom w:val="single" w:sz="6" w:space="0" w:color="auto"/>
              <w:right w:val="single" w:sz="6" w:space="0" w:color="auto"/>
            </w:tcBorders>
            <w:vAlign w:val="center"/>
          </w:tcPr>
          <w:p w14:paraId="2B23A1EE"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Кредити</w:t>
            </w:r>
            <w:proofErr w:type="spellEnd"/>
            <w:r>
              <w:rPr>
                <w:rFonts w:ascii="Times New Roman CYR" w:hAnsi="Times New Roman CYR" w:cs="Times New Roman CYR"/>
              </w:rPr>
              <w:t xml:space="preserve"> банку</w:t>
            </w:r>
          </w:p>
        </w:tc>
        <w:tc>
          <w:tcPr>
            <w:tcW w:w="1440" w:type="dxa"/>
            <w:tcBorders>
              <w:top w:val="single" w:sz="6" w:space="0" w:color="auto"/>
              <w:left w:val="single" w:sz="6" w:space="0" w:color="auto"/>
              <w:bottom w:val="single" w:sz="6" w:space="0" w:color="auto"/>
              <w:right w:val="single" w:sz="6" w:space="0" w:color="auto"/>
            </w:tcBorders>
            <w:vAlign w:val="center"/>
          </w:tcPr>
          <w:p w14:paraId="1107F2F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7901B15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50FD6A3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24E0938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81D85" w14:paraId="400EB626" w14:textId="77777777">
        <w:trPr>
          <w:trHeight w:val="200"/>
        </w:trPr>
        <w:tc>
          <w:tcPr>
            <w:tcW w:w="3780" w:type="dxa"/>
            <w:tcBorders>
              <w:top w:val="single" w:sz="6" w:space="0" w:color="auto"/>
              <w:bottom w:val="single" w:sz="6" w:space="0" w:color="auto"/>
              <w:right w:val="single" w:sz="6" w:space="0" w:color="auto"/>
            </w:tcBorders>
            <w:vAlign w:val="center"/>
          </w:tcPr>
          <w:p w14:paraId="4A509DF1"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у тому </w:t>
            </w:r>
            <w:proofErr w:type="spellStart"/>
            <w:r>
              <w:rPr>
                <w:rFonts w:ascii="Times New Roman CYR" w:hAnsi="Times New Roman CYR" w:cs="Times New Roman CYR"/>
              </w:rPr>
              <w:t>числі</w:t>
            </w:r>
            <w:proofErr w:type="spellEnd"/>
            <w:r>
              <w:rPr>
                <w:rFonts w:ascii="Times New Roman CYR" w:hAnsi="Times New Roman CYR" w:cs="Times New Roman CYR"/>
              </w:rPr>
              <w:t>:</w:t>
            </w:r>
          </w:p>
        </w:tc>
        <w:tc>
          <w:tcPr>
            <w:tcW w:w="6188" w:type="dxa"/>
            <w:gridSpan w:val="4"/>
            <w:tcBorders>
              <w:top w:val="single" w:sz="6" w:space="0" w:color="auto"/>
              <w:left w:val="single" w:sz="6" w:space="0" w:color="auto"/>
              <w:bottom w:val="single" w:sz="6" w:space="0" w:color="auto"/>
            </w:tcBorders>
            <w:vAlign w:val="center"/>
          </w:tcPr>
          <w:p w14:paraId="11C7FBA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
        </w:tc>
      </w:tr>
      <w:tr w:rsidR="00681D85" w14:paraId="449B8374" w14:textId="77777777">
        <w:trPr>
          <w:trHeight w:val="300"/>
        </w:trPr>
        <w:tc>
          <w:tcPr>
            <w:tcW w:w="3780" w:type="dxa"/>
            <w:tcBorders>
              <w:top w:val="single" w:sz="6" w:space="0" w:color="auto"/>
              <w:bottom w:val="single" w:sz="6" w:space="0" w:color="auto"/>
              <w:right w:val="single" w:sz="6" w:space="0" w:color="auto"/>
            </w:tcBorders>
            <w:vAlign w:val="center"/>
          </w:tcPr>
          <w:p w14:paraId="0F6EA048"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Зобов’язання</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цінними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паперами</w:t>
            </w:r>
            <w:proofErr w:type="spellEnd"/>
          </w:p>
        </w:tc>
        <w:tc>
          <w:tcPr>
            <w:tcW w:w="1440" w:type="dxa"/>
            <w:tcBorders>
              <w:top w:val="single" w:sz="6" w:space="0" w:color="auto"/>
              <w:left w:val="single" w:sz="6" w:space="0" w:color="auto"/>
              <w:bottom w:val="single" w:sz="6" w:space="0" w:color="auto"/>
              <w:right w:val="single" w:sz="6" w:space="0" w:color="auto"/>
            </w:tcBorders>
            <w:vAlign w:val="center"/>
          </w:tcPr>
          <w:p w14:paraId="2207A0C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19AFDC1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0A9B4A7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0285084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81D85" w14:paraId="1539F0C4" w14:textId="77777777">
        <w:trPr>
          <w:trHeight w:val="300"/>
        </w:trPr>
        <w:tc>
          <w:tcPr>
            <w:tcW w:w="3780" w:type="dxa"/>
            <w:tcBorders>
              <w:top w:val="single" w:sz="6" w:space="0" w:color="auto"/>
              <w:bottom w:val="single" w:sz="6" w:space="0" w:color="auto"/>
              <w:right w:val="single" w:sz="6" w:space="0" w:color="auto"/>
            </w:tcBorders>
            <w:vAlign w:val="center"/>
          </w:tcPr>
          <w:p w14:paraId="1D0ED60E"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у тому </w:t>
            </w:r>
            <w:proofErr w:type="spellStart"/>
            <w:r>
              <w:rPr>
                <w:rFonts w:ascii="Times New Roman CYR" w:hAnsi="Times New Roman CYR" w:cs="Times New Roman CYR"/>
              </w:rPr>
              <w:t>числі</w:t>
            </w:r>
            <w:proofErr w:type="spellEnd"/>
            <w:r>
              <w:rPr>
                <w:rFonts w:ascii="Times New Roman CYR" w:hAnsi="Times New Roman CYR" w:cs="Times New Roman CYR"/>
              </w:rPr>
              <w:t>:</w:t>
            </w:r>
          </w:p>
        </w:tc>
        <w:tc>
          <w:tcPr>
            <w:tcW w:w="6188" w:type="dxa"/>
            <w:gridSpan w:val="4"/>
            <w:tcBorders>
              <w:top w:val="single" w:sz="6" w:space="0" w:color="auto"/>
              <w:left w:val="single" w:sz="6" w:space="0" w:color="auto"/>
              <w:bottom w:val="single" w:sz="6" w:space="0" w:color="auto"/>
            </w:tcBorders>
            <w:vAlign w:val="center"/>
          </w:tcPr>
          <w:p w14:paraId="5D36AA8E"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c>
      </w:tr>
      <w:tr w:rsidR="00681D85" w14:paraId="629DB996" w14:textId="77777777">
        <w:trPr>
          <w:trHeight w:val="300"/>
        </w:trPr>
        <w:tc>
          <w:tcPr>
            <w:tcW w:w="3780" w:type="dxa"/>
            <w:tcBorders>
              <w:top w:val="single" w:sz="6" w:space="0" w:color="auto"/>
              <w:bottom w:val="single" w:sz="6" w:space="0" w:color="auto"/>
              <w:right w:val="single" w:sz="6" w:space="0" w:color="auto"/>
            </w:tcBorders>
            <w:vAlign w:val="center"/>
          </w:tcPr>
          <w:p w14:paraId="6AD6473F"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облігаціями</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кожним</w:t>
            </w:r>
            <w:proofErr w:type="spellEnd"/>
            <w:r>
              <w:rPr>
                <w:rFonts w:ascii="Times New Roman CYR" w:hAnsi="Times New Roman CYR" w:cs="Times New Roman CYR"/>
              </w:rPr>
              <w:t xml:space="preserve"> </w:t>
            </w:r>
            <w:proofErr w:type="spellStart"/>
            <w:r>
              <w:rPr>
                <w:rFonts w:ascii="Times New Roman CYR" w:hAnsi="Times New Roman CYR" w:cs="Times New Roman CYR"/>
              </w:rPr>
              <w:t>власним</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випуском</w:t>
            </w:r>
            <w:proofErr w:type="spellEnd"/>
            <w:r>
              <w:rPr>
                <w:rFonts w:ascii="Times New Roman CYR" w:hAnsi="Times New Roman CYR" w:cs="Times New Roman CYR"/>
              </w:rPr>
              <w:t>):</w:t>
            </w:r>
          </w:p>
        </w:tc>
        <w:tc>
          <w:tcPr>
            <w:tcW w:w="1440" w:type="dxa"/>
            <w:tcBorders>
              <w:top w:val="single" w:sz="6" w:space="0" w:color="auto"/>
              <w:left w:val="single" w:sz="6" w:space="0" w:color="auto"/>
              <w:bottom w:val="single" w:sz="6" w:space="0" w:color="auto"/>
              <w:right w:val="single" w:sz="6" w:space="0" w:color="auto"/>
            </w:tcBorders>
            <w:vAlign w:val="center"/>
          </w:tcPr>
          <w:p w14:paraId="397836F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53E298E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3710753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0D6E7C2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81D85" w14:paraId="68DDED53" w14:textId="77777777">
        <w:trPr>
          <w:trHeight w:val="300"/>
        </w:trPr>
        <w:tc>
          <w:tcPr>
            <w:tcW w:w="3780" w:type="dxa"/>
            <w:tcBorders>
              <w:top w:val="single" w:sz="6" w:space="0" w:color="auto"/>
              <w:bottom w:val="single" w:sz="6" w:space="0" w:color="auto"/>
              <w:right w:val="single" w:sz="6" w:space="0" w:color="auto"/>
            </w:tcBorders>
            <w:vAlign w:val="center"/>
          </w:tcPr>
          <w:p w14:paraId="57E58C07"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іпотечними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цінними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паперами</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кожним</w:t>
            </w:r>
            <w:proofErr w:type="spellEnd"/>
            <w:r>
              <w:rPr>
                <w:rFonts w:ascii="Times New Roman CYR" w:hAnsi="Times New Roman CYR" w:cs="Times New Roman CYR"/>
              </w:rPr>
              <w:t xml:space="preserve"> </w:t>
            </w:r>
            <w:proofErr w:type="spellStart"/>
            <w:r>
              <w:rPr>
                <w:rFonts w:ascii="Times New Roman CYR" w:hAnsi="Times New Roman CYR" w:cs="Times New Roman CYR"/>
              </w:rPr>
              <w:t>власним</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випуском</w:t>
            </w:r>
            <w:proofErr w:type="spellEnd"/>
            <w:r>
              <w:rPr>
                <w:rFonts w:ascii="Times New Roman CYR" w:hAnsi="Times New Roman CYR" w:cs="Times New Roman CYR"/>
              </w:rPr>
              <w:t>):</w:t>
            </w:r>
          </w:p>
        </w:tc>
        <w:tc>
          <w:tcPr>
            <w:tcW w:w="1440" w:type="dxa"/>
            <w:tcBorders>
              <w:top w:val="single" w:sz="6" w:space="0" w:color="auto"/>
              <w:left w:val="single" w:sz="6" w:space="0" w:color="auto"/>
              <w:bottom w:val="single" w:sz="6" w:space="0" w:color="auto"/>
              <w:right w:val="single" w:sz="6" w:space="0" w:color="auto"/>
            </w:tcBorders>
            <w:vAlign w:val="center"/>
          </w:tcPr>
          <w:p w14:paraId="1C39CEE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70C305A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04BD999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78B8E96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81D85" w14:paraId="5F52A0DE" w14:textId="77777777">
        <w:trPr>
          <w:trHeight w:val="300"/>
        </w:trPr>
        <w:tc>
          <w:tcPr>
            <w:tcW w:w="3780" w:type="dxa"/>
            <w:tcBorders>
              <w:top w:val="single" w:sz="6" w:space="0" w:color="auto"/>
              <w:bottom w:val="single" w:sz="6" w:space="0" w:color="auto"/>
              <w:right w:val="single" w:sz="6" w:space="0" w:color="auto"/>
            </w:tcBorders>
            <w:vAlign w:val="center"/>
          </w:tcPr>
          <w:p w14:paraId="24E68742"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сертифікатами</w:t>
            </w:r>
            <w:proofErr w:type="spellEnd"/>
            <w:r>
              <w:rPr>
                <w:rFonts w:ascii="Times New Roman CYR" w:hAnsi="Times New Roman CYR" w:cs="Times New Roman CYR"/>
              </w:rPr>
              <w:t xml:space="preserve"> ФОН (за </w:t>
            </w:r>
            <w:proofErr w:type="spellStart"/>
            <w:r>
              <w:rPr>
                <w:rFonts w:ascii="Times New Roman CYR" w:hAnsi="Times New Roman CYR" w:cs="Times New Roman CYR"/>
              </w:rPr>
              <w:t>кожним</w:t>
            </w:r>
            <w:proofErr w:type="spellEnd"/>
            <w:r>
              <w:rPr>
                <w:rFonts w:ascii="Times New Roman CYR" w:hAnsi="Times New Roman CYR" w:cs="Times New Roman CYR"/>
              </w:rPr>
              <w:t xml:space="preserve"> </w:t>
            </w:r>
            <w:proofErr w:type="spellStart"/>
            <w:r>
              <w:rPr>
                <w:rFonts w:ascii="Times New Roman CYR" w:hAnsi="Times New Roman CYR" w:cs="Times New Roman CYR"/>
              </w:rPr>
              <w:t>власним</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випуском</w:t>
            </w:r>
            <w:proofErr w:type="spellEnd"/>
            <w:r>
              <w:rPr>
                <w:rFonts w:ascii="Times New Roman CYR" w:hAnsi="Times New Roman CYR" w:cs="Times New Roman CYR"/>
              </w:rPr>
              <w:t>):</w:t>
            </w:r>
          </w:p>
        </w:tc>
        <w:tc>
          <w:tcPr>
            <w:tcW w:w="1440" w:type="dxa"/>
            <w:tcBorders>
              <w:top w:val="single" w:sz="6" w:space="0" w:color="auto"/>
              <w:left w:val="single" w:sz="6" w:space="0" w:color="auto"/>
              <w:bottom w:val="single" w:sz="6" w:space="0" w:color="auto"/>
              <w:right w:val="single" w:sz="6" w:space="0" w:color="auto"/>
            </w:tcBorders>
            <w:vAlign w:val="center"/>
          </w:tcPr>
          <w:p w14:paraId="3ADFBD5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346FFF6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47A53CB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291680A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81D85" w14:paraId="2372D99F" w14:textId="77777777">
        <w:trPr>
          <w:trHeight w:val="300"/>
        </w:trPr>
        <w:tc>
          <w:tcPr>
            <w:tcW w:w="3780" w:type="dxa"/>
            <w:tcBorders>
              <w:top w:val="single" w:sz="6" w:space="0" w:color="auto"/>
              <w:bottom w:val="single" w:sz="6" w:space="0" w:color="auto"/>
              <w:right w:val="single" w:sz="6" w:space="0" w:color="auto"/>
            </w:tcBorders>
            <w:vAlign w:val="center"/>
          </w:tcPr>
          <w:p w14:paraId="7FF25DCE"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w:t>
            </w:r>
            <w:proofErr w:type="spellStart"/>
            <w:r>
              <w:rPr>
                <w:rFonts w:ascii="Times New Roman CYR" w:hAnsi="Times New Roman CYR" w:cs="Times New Roman CYR"/>
              </w:rPr>
              <w:t>всього</w:t>
            </w:r>
            <w:proofErr w:type="spellEnd"/>
            <w:r>
              <w:rPr>
                <w:rFonts w:ascii="Times New Roman CYR" w:hAnsi="Times New Roman CYR" w:cs="Times New Roman CYR"/>
              </w:rPr>
              <w:t>)</w:t>
            </w:r>
          </w:p>
        </w:tc>
        <w:tc>
          <w:tcPr>
            <w:tcW w:w="1440" w:type="dxa"/>
            <w:tcBorders>
              <w:top w:val="single" w:sz="6" w:space="0" w:color="auto"/>
              <w:left w:val="single" w:sz="6" w:space="0" w:color="auto"/>
              <w:bottom w:val="single" w:sz="6" w:space="0" w:color="auto"/>
              <w:right w:val="single" w:sz="6" w:space="0" w:color="auto"/>
            </w:tcBorders>
            <w:vAlign w:val="center"/>
          </w:tcPr>
          <w:p w14:paraId="10059D0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4265CC5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565C10C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24FD45F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81D85" w14:paraId="2533E2E0" w14:textId="77777777">
        <w:trPr>
          <w:trHeight w:val="300"/>
        </w:trPr>
        <w:tc>
          <w:tcPr>
            <w:tcW w:w="3780" w:type="dxa"/>
            <w:tcBorders>
              <w:top w:val="single" w:sz="6" w:space="0" w:color="auto"/>
              <w:bottom w:val="single" w:sz="6" w:space="0" w:color="auto"/>
              <w:right w:val="single" w:sz="6" w:space="0" w:color="auto"/>
            </w:tcBorders>
            <w:vAlign w:val="center"/>
          </w:tcPr>
          <w:p w14:paraId="08137305"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іншими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цінними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паперами</w:t>
            </w:r>
            <w:proofErr w:type="spellEnd"/>
            <w:r>
              <w:rPr>
                <w:rFonts w:ascii="Times New Roman CYR" w:hAnsi="Times New Roman CYR" w:cs="Times New Roman CYR"/>
              </w:rPr>
              <w:t xml:space="preserve"> (у тому </w:t>
            </w:r>
            <w:proofErr w:type="spellStart"/>
            <w:r>
              <w:rPr>
                <w:rFonts w:ascii="Times New Roman CYR" w:hAnsi="Times New Roman CYR" w:cs="Times New Roman CYR"/>
              </w:rPr>
              <w:t>числі</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похідними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цінними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паперами</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кожним</w:t>
            </w:r>
            <w:proofErr w:type="spellEnd"/>
            <w:r>
              <w:rPr>
                <w:rFonts w:ascii="Times New Roman CYR" w:hAnsi="Times New Roman CYR" w:cs="Times New Roman CYR"/>
              </w:rPr>
              <w:t xml:space="preserve"> видом):</w:t>
            </w:r>
          </w:p>
        </w:tc>
        <w:tc>
          <w:tcPr>
            <w:tcW w:w="1440" w:type="dxa"/>
            <w:tcBorders>
              <w:top w:val="single" w:sz="6" w:space="0" w:color="auto"/>
              <w:left w:val="single" w:sz="6" w:space="0" w:color="auto"/>
              <w:bottom w:val="single" w:sz="6" w:space="0" w:color="auto"/>
              <w:right w:val="single" w:sz="6" w:space="0" w:color="auto"/>
            </w:tcBorders>
            <w:vAlign w:val="center"/>
          </w:tcPr>
          <w:p w14:paraId="6D303A8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6E41C08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6B83EE8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3F61C79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81D85" w14:paraId="56F09646" w14:textId="77777777">
        <w:trPr>
          <w:trHeight w:val="300"/>
        </w:trPr>
        <w:tc>
          <w:tcPr>
            <w:tcW w:w="3780" w:type="dxa"/>
            <w:tcBorders>
              <w:top w:val="single" w:sz="6" w:space="0" w:color="auto"/>
              <w:bottom w:val="single" w:sz="6" w:space="0" w:color="auto"/>
              <w:right w:val="single" w:sz="6" w:space="0" w:color="auto"/>
            </w:tcBorders>
            <w:vAlign w:val="center"/>
          </w:tcPr>
          <w:p w14:paraId="5293631F"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фінансовими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інвестиціями</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корпоративні</w:t>
            </w:r>
            <w:proofErr w:type="spellEnd"/>
            <w:r>
              <w:rPr>
                <w:rFonts w:ascii="Times New Roman CYR" w:hAnsi="Times New Roman CYR" w:cs="Times New Roman CYR"/>
              </w:rPr>
              <w:t xml:space="preserve"> права (за </w:t>
            </w:r>
            <w:proofErr w:type="spellStart"/>
            <w:r>
              <w:rPr>
                <w:rFonts w:ascii="Times New Roman CYR" w:hAnsi="Times New Roman CYR" w:cs="Times New Roman CYR"/>
              </w:rPr>
              <w:t>кожним</w:t>
            </w:r>
            <w:proofErr w:type="spellEnd"/>
            <w:r>
              <w:rPr>
                <w:rFonts w:ascii="Times New Roman CYR" w:hAnsi="Times New Roman CYR" w:cs="Times New Roman CYR"/>
              </w:rPr>
              <w:t xml:space="preserve"> видом):</w:t>
            </w:r>
          </w:p>
        </w:tc>
        <w:tc>
          <w:tcPr>
            <w:tcW w:w="1440" w:type="dxa"/>
            <w:tcBorders>
              <w:top w:val="single" w:sz="6" w:space="0" w:color="auto"/>
              <w:left w:val="single" w:sz="6" w:space="0" w:color="auto"/>
              <w:bottom w:val="single" w:sz="6" w:space="0" w:color="auto"/>
              <w:right w:val="single" w:sz="6" w:space="0" w:color="auto"/>
            </w:tcBorders>
            <w:vAlign w:val="center"/>
          </w:tcPr>
          <w:p w14:paraId="7B4E7B7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0CE48BC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36D4419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07E4287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81D85" w14:paraId="56873D8A" w14:textId="77777777">
        <w:trPr>
          <w:trHeight w:val="300"/>
        </w:trPr>
        <w:tc>
          <w:tcPr>
            <w:tcW w:w="3780" w:type="dxa"/>
            <w:tcBorders>
              <w:top w:val="single" w:sz="6" w:space="0" w:color="auto"/>
              <w:bottom w:val="single" w:sz="6" w:space="0" w:color="auto"/>
              <w:right w:val="single" w:sz="6" w:space="0" w:color="auto"/>
            </w:tcBorders>
            <w:vAlign w:val="center"/>
          </w:tcPr>
          <w:p w14:paraId="66C1D4BE"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Податкові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зобов'язання</w:t>
            </w:r>
            <w:proofErr w:type="spellEnd"/>
          </w:p>
        </w:tc>
        <w:tc>
          <w:tcPr>
            <w:tcW w:w="1440" w:type="dxa"/>
            <w:tcBorders>
              <w:top w:val="single" w:sz="6" w:space="0" w:color="auto"/>
              <w:left w:val="single" w:sz="6" w:space="0" w:color="auto"/>
              <w:bottom w:val="single" w:sz="6" w:space="0" w:color="auto"/>
              <w:right w:val="single" w:sz="6" w:space="0" w:color="auto"/>
            </w:tcBorders>
            <w:vAlign w:val="center"/>
          </w:tcPr>
          <w:p w14:paraId="350B6AA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12070BD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17 073</w:t>
            </w:r>
          </w:p>
        </w:tc>
        <w:tc>
          <w:tcPr>
            <w:tcW w:w="1940" w:type="dxa"/>
            <w:tcBorders>
              <w:top w:val="single" w:sz="6" w:space="0" w:color="auto"/>
              <w:left w:val="single" w:sz="6" w:space="0" w:color="auto"/>
              <w:bottom w:val="single" w:sz="6" w:space="0" w:color="auto"/>
              <w:right w:val="single" w:sz="6" w:space="0" w:color="auto"/>
            </w:tcBorders>
            <w:vAlign w:val="center"/>
          </w:tcPr>
          <w:p w14:paraId="335D1C8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161C4B7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81D85" w14:paraId="5CEC5C0C" w14:textId="77777777">
        <w:trPr>
          <w:trHeight w:val="300"/>
        </w:trPr>
        <w:tc>
          <w:tcPr>
            <w:tcW w:w="3780" w:type="dxa"/>
            <w:tcBorders>
              <w:top w:val="single" w:sz="6" w:space="0" w:color="auto"/>
              <w:bottom w:val="single" w:sz="6" w:space="0" w:color="auto"/>
              <w:right w:val="single" w:sz="6" w:space="0" w:color="auto"/>
            </w:tcBorders>
            <w:vAlign w:val="center"/>
          </w:tcPr>
          <w:p w14:paraId="1D50AAE8"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Фінансова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допомога</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зворотній</w:t>
            </w:r>
            <w:proofErr w:type="spellEnd"/>
            <w:r>
              <w:rPr>
                <w:rFonts w:ascii="Times New Roman CYR" w:hAnsi="Times New Roman CYR" w:cs="Times New Roman CYR"/>
              </w:rPr>
              <w:t xml:space="preserve"> </w:t>
            </w:r>
            <w:proofErr w:type="spellStart"/>
            <w:r>
              <w:rPr>
                <w:rFonts w:ascii="Times New Roman CYR" w:hAnsi="Times New Roman CYR" w:cs="Times New Roman CYR"/>
              </w:rPr>
              <w:t>основі</w:t>
            </w:r>
            <w:proofErr w:type="spellEnd"/>
          </w:p>
        </w:tc>
        <w:tc>
          <w:tcPr>
            <w:tcW w:w="1440" w:type="dxa"/>
            <w:tcBorders>
              <w:top w:val="single" w:sz="6" w:space="0" w:color="auto"/>
              <w:left w:val="single" w:sz="6" w:space="0" w:color="auto"/>
              <w:bottom w:val="single" w:sz="6" w:space="0" w:color="auto"/>
              <w:right w:val="single" w:sz="6" w:space="0" w:color="auto"/>
            </w:tcBorders>
            <w:vAlign w:val="center"/>
          </w:tcPr>
          <w:p w14:paraId="3AB93C9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6F56D43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7118D80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6124D42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81D85" w14:paraId="58AF14EB" w14:textId="77777777">
        <w:trPr>
          <w:trHeight w:val="300"/>
        </w:trPr>
        <w:tc>
          <w:tcPr>
            <w:tcW w:w="3780" w:type="dxa"/>
            <w:tcBorders>
              <w:top w:val="single" w:sz="6" w:space="0" w:color="auto"/>
              <w:bottom w:val="single" w:sz="6" w:space="0" w:color="auto"/>
              <w:right w:val="single" w:sz="6" w:space="0" w:color="auto"/>
            </w:tcBorders>
            <w:vAlign w:val="center"/>
          </w:tcPr>
          <w:p w14:paraId="72941DCF"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зобов'язання</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забезпечення</w:t>
            </w:r>
            <w:proofErr w:type="spellEnd"/>
          </w:p>
        </w:tc>
        <w:tc>
          <w:tcPr>
            <w:tcW w:w="1440" w:type="dxa"/>
            <w:tcBorders>
              <w:top w:val="single" w:sz="6" w:space="0" w:color="auto"/>
              <w:left w:val="single" w:sz="6" w:space="0" w:color="auto"/>
              <w:bottom w:val="single" w:sz="6" w:space="0" w:color="auto"/>
              <w:right w:val="single" w:sz="6" w:space="0" w:color="auto"/>
            </w:tcBorders>
            <w:vAlign w:val="center"/>
          </w:tcPr>
          <w:p w14:paraId="37488C2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75359B0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186 980</w:t>
            </w:r>
          </w:p>
        </w:tc>
        <w:tc>
          <w:tcPr>
            <w:tcW w:w="1940" w:type="dxa"/>
            <w:tcBorders>
              <w:top w:val="single" w:sz="6" w:space="0" w:color="auto"/>
              <w:left w:val="single" w:sz="6" w:space="0" w:color="auto"/>
              <w:bottom w:val="single" w:sz="6" w:space="0" w:color="auto"/>
              <w:right w:val="single" w:sz="6" w:space="0" w:color="auto"/>
            </w:tcBorders>
            <w:vAlign w:val="center"/>
          </w:tcPr>
          <w:p w14:paraId="2489DDE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58127F6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81D85" w14:paraId="10D74045" w14:textId="77777777">
        <w:trPr>
          <w:trHeight w:val="300"/>
        </w:trPr>
        <w:tc>
          <w:tcPr>
            <w:tcW w:w="3780" w:type="dxa"/>
            <w:tcBorders>
              <w:top w:val="single" w:sz="6" w:space="0" w:color="auto"/>
              <w:bottom w:val="single" w:sz="6" w:space="0" w:color="auto"/>
              <w:right w:val="single" w:sz="6" w:space="0" w:color="auto"/>
            </w:tcBorders>
            <w:vAlign w:val="center"/>
          </w:tcPr>
          <w:p w14:paraId="4FC26E89"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Усього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зобов'язань</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забезпечень</w:t>
            </w:r>
            <w:proofErr w:type="spellEnd"/>
          </w:p>
        </w:tc>
        <w:tc>
          <w:tcPr>
            <w:tcW w:w="1440" w:type="dxa"/>
            <w:tcBorders>
              <w:top w:val="single" w:sz="6" w:space="0" w:color="auto"/>
              <w:left w:val="single" w:sz="6" w:space="0" w:color="auto"/>
              <w:bottom w:val="single" w:sz="6" w:space="0" w:color="auto"/>
              <w:right w:val="single" w:sz="6" w:space="0" w:color="auto"/>
            </w:tcBorders>
            <w:vAlign w:val="center"/>
          </w:tcPr>
          <w:p w14:paraId="71175E9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2894215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204 053</w:t>
            </w:r>
          </w:p>
        </w:tc>
        <w:tc>
          <w:tcPr>
            <w:tcW w:w="1940" w:type="dxa"/>
            <w:tcBorders>
              <w:top w:val="single" w:sz="6" w:space="0" w:color="auto"/>
              <w:left w:val="single" w:sz="6" w:space="0" w:color="auto"/>
              <w:bottom w:val="single" w:sz="6" w:space="0" w:color="auto"/>
              <w:right w:val="single" w:sz="6" w:space="0" w:color="auto"/>
            </w:tcBorders>
            <w:vAlign w:val="center"/>
          </w:tcPr>
          <w:p w14:paraId="55CEFA4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0063D46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81D85" w14:paraId="665EC138" w14:textId="77777777">
        <w:trPr>
          <w:trHeight w:val="300"/>
        </w:trPr>
        <w:tc>
          <w:tcPr>
            <w:tcW w:w="3780" w:type="dxa"/>
            <w:tcBorders>
              <w:top w:val="single" w:sz="6" w:space="0" w:color="auto"/>
              <w:bottom w:val="single" w:sz="6" w:space="0" w:color="auto"/>
              <w:right w:val="single" w:sz="6" w:space="0" w:color="auto"/>
            </w:tcBorders>
          </w:tcPr>
          <w:p w14:paraId="2CC93EEE"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6188" w:type="dxa"/>
            <w:gridSpan w:val="4"/>
            <w:tcBorders>
              <w:top w:val="single" w:sz="6" w:space="0" w:color="auto"/>
              <w:left w:val="single" w:sz="6" w:space="0" w:color="auto"/>
              <w:bottom w:val="single" w:sz="6" w:space="0" w:color="auto"/>
            </w:tcBorders>
          </w:tcPr>
          <w:p w14:paraId="3F800A95"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Зобов'язання</w:t>
            </w:r>
            <w:proofErr w:type="spellEnd"/>
            <w:r>
              <w:rPr>
                <w:rFonts w:ascii="Times New Roman CYR" w:hAnsi="Times New Roman CYR" w:cs="Times New Roman CYR"/>
              </w:rPr>
              <w:t xml:space="preserve"> за кредитами,  </w:t>
            </w:r>
            <w:proofErr w:type="spellStart"/>
            <w:r>
              <w:rPr>
                <w:rFonts w:ascii="Times New Roman CYR" w:hAnsi="Times New Roman CYR" w:cs="Times New Roman CYR"/>
              </w:rPr>
              <w:t>цiнними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паперами</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iнвестицiями</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корпоративнi</w:t>
            </w:r>
            <w:proofErr w:type="spellEnd"/>
            <w:r>
              <w:rPr>
                <w:rFonts w:ascii="Times New Roman CYR" w:hAnsi="Times New Roman CYR" w:cs="Times New Roman CYR"/>
              </w:rPr>
              <w:t xml:space="preserve"> права </w:t>
            </w:r>
            <w:proofErr w:type="spellStart"/>
            <w:r>
              <w:rPr>
                <w:rFonts w:ascii="Times New Roman CYR" w:hAnsi="Times New Roman CYR" w:cs="Times New Roman CYR"/>
              </w:rPr>
              <w:t>вiдсутнi</w:t>
            </w:r>
            <w:proofErr w:type="spellEnd"/>
            <w:r>
              <w:rPr>
                <w:rFonts w:ascii="Times New Roman CYR" w:hAnsi="Times New Roman CYR" w:cs="Times New Roman CYR"/>
              </w:rPr>
              <w:t xml:space="preserve">. </w:t>
            </w:r>
            <w:proofErr w:type="spellStart"/>
            <w:r>
              <w:rPr>
                <w:rFonts w:ascii="Times New Roman CYR" w:hAnsi="Times New Roman CYR" w:cs="Times New Roman CYR"/>
              </w:rPr>
              <w:t>Iншi</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складаються</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кредиторської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заборгованостi</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товари</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роботи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послуги</w:t>
            </w:r>
            <w:proofErr w:type="spellEnd"/>
            <w:r>
              <w:rPr>
                <w:rFonts w:ascii="Times New Roman CYR" w:hAnsi="Times New Roman CYR" w:cs="Times New Roman CYR"/>
              </w:rPr>
              <w:t xml:space="preserve"> - 32726 тис. грн., </w:t>
            </w:r>
            <w:proofErr w:type="spellStart"/>
            <w:r>
              <w:rPr>
                <w:rFonts w:ascii="Times New Roman CYR" w:hAnsi="Times New Roman CYR" w:cs="Times New Roman CYR"/>
              </w:rPr>
              <w:t>заборгованостi</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заробiтної</w:t>
            </w:r>
            <w:proofErr w:type="spellEnd"/>
            <w:r>
              <w:rPr>
                <w:rFonts w:ascii="Times New Roman CYR" w:hAnsi="Times New Roman CYR" w:cs="Times New Roman CYR"/>
              </w:rPr>
              <w:t xml:space="preserve"> плати - 5020 тис. грн., </w:t>
            </w:r>
            <w:proofErr w:type="spellStart"/>
            <w:r>
              <w:rPr>
                <w:rFonts w:ascii="Times New Roman CYR" w:hAnsi="Times New Roman CYR" w:cs="Times New Roman CYR"/>
              </w:rPr>
              <w:t>страхування</w:t>
            </w:r>
            <w:proofErr w:type="spellEnd"/>
            <w:r>
              <w:rPr>
                <w:rFonts w:ascii="Times New Roman CYR" w:hAnsi="Times New Roman CYR" w:cs="Times New Roman CYR"/>
              </w:rPr>
              <w:t xml:space="preserve">  - 1474 тис. грн. </w:t>
            </w:r>
          </w:p>
          <w:p w14:paraId="2E22C52E"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rPr>
            </w:pPr>
          </w:p>
          <w:p w14:paraId="06F34164"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Заборгованiсть</w:t>
            </w:r>
            <w:proofErr w:type="spellEnd"/>
            <w:r>
              <w:rPr>
                <w:rFonts w:ascii="Times New Roman CYR" w:hAnsi="Times New Roman CYR" w:cs="Times New Roman CYR"/>
              </w:rPr>
              <w:t xml:space="preserve"> з оплати </w:t>
            </w:r>
            <w:proofErr w:type="spellStart"/>
            <w:r>
              <w:rPr>
                <w:rFonts w:ascii="Times New Roman CYR" w:hAnsi="Times New Roman CYR" w:cs="Times New Roman CYR"/>
              </w:rPr>
              <w:t>працi</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страхування</w:t>
            </w:r>
            <w:proofErr w:type="spellEnd"/>
            <w:r>
              <w:rPr>
                <w:rFonts w:ascii="Times New Roman CYR" w:hAnsi="Times New Roman CYR" w:cs="Times New Roman CYR"/>
              </w:rPr>
              <w:t xml:space="preserve">, по </w:t>
            </w:r>
            <w:proofErr w:type="spellStart"/>
            <w:r>
              <w:rPr>
                <w:rFonts w:ascii="Times New Roman CYR" w:hAnsi="Times New Roman CYR" w:cs="Times New Roman CYR"/>
              </w:rPr>
              <w:t>розрахункам</w:t>
            </w:r>
            <w:proofErr w:type="spellEnd"/>
            <w:r>
              <w:rPr>
                <w:rFonts w:ascii="Times New Roman CYR" w:hAnsi="Times New Roman CYR" w:cs="Times New Roman CYR"/>
              </w:rPr>
              <w:t xml:space="preserve"> з бюджетом є поточною. </w:t>
            </w:r>
          </w:p>
          <w:p w14:paraId="3D205E56"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rPr>
            </w:pPr>
          </w:p>
          <w:p w14:paraId="1DCFEE3F"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Податковi</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складаються</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вiдстроченi</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податковi</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зобов'язання</w:t>
            </w:r>
            <w:proofErr w:type="spellEnd"/>
            <w:r>
              <w:rPr>
                <w:rFonts w:ascii="Times New Roman CYR" w:hAnsi="Times New Roman CYR" w:cs="Times New Roman CYR"/>
              </w:rPr>
              <w:t xml:space="preserve"> - 12947 тис. грн. та </w:t>
            </w:r>
            <w:proofErr w:type="spellStart"/>
            <w:r>
              <w:rPr>
                <w:rFonts w:ascii="Times New Roman CYR" w:hAnsi="Times New Roman CYR" w:cs="Times New Roman CYR"/>
              </w:rPr>
              <w:t>поточна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кредиторська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заборгованiсть</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розрахунками</w:t>
            </w:r>
            <w:proofErr w:type="spellEnd"/>
            <w:r>
              <w:rPr>
                <w:rFonts w:ascii="Times New Roman CYR" w:hAnsi="Times New Roman CYR" w:cs="Times New Roman CYR"/>
              </w:rPr>
              <w:t xml:space="preserve"> з бюджетом - 4126 тис. грн. </w:t>
            </w:r>
            <w:proofErr w:type="spellStart"/>
            <w:r>
              <w:rPr>
                <w:rFonts w:ascii="Times New Roman CYR" w:hAnsi="Times New Roman CYR" w:cs="Times New Roman CYR"/>
              </w:rPr>
              <w:t>Довгостроковi</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забезпечення</w:t>
            </w:r>
            <w:proofErr w:type="spellEnd"/>
            <w:r>
              <w:rPr>
                <w:rFonts w:ascii="Times New Roman CYR" w:hAnsi="Times New Roman CYR" w:cs="Times New Roman CYR"/>
              </w:rPr>
              <w:t>- 13355 тис. грн.</w:t>
            </w:r>
          </w:p>
          <w:p w14:paraId="4CF3BB08"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rPr>
            </w:pPr>
          </w:p>
          <w:p w14:paraId="3D5AFB12"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Фiнансова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допомога</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зворотнiй</w:t>
            </w:r>
            <w:proofErr w:type="spellEnd"/>
            <w:r>
              <w:rPr>
                <w:rFonts w:ascii="Times New Roman CYR" w:hAnsi="Times New Roman CYR" w:cs="Times New Roman CYR"/>
              </w:rPr>
              <w:t xml:space="preserve"> </w:t>
            </w:r>
            <w:proofErr w:type="spellStart"/>
            <w:r>
              <w:rPr>
                <w:rFonts w:ascii="Times New Roman CYR" w:hAnsi="Times New Roman CYR" w:cs="Times New Roman CYR"/>
              </w:rPr>
              <w:t>основi</w:t>
            </w:r>
            <w:proofErr w:type="spellEnd"/>
            <w:r>
              <w:rPr>
                <w:rFonts w:ascii="Times New Roman CYR" w:hAnsi="Times New Roman CYR" w:cs="Times New Roman CYR"/>
              </w:rPr>
              <w:t xml:space="preserve"> </w:t>
            </w:r>
            <w:proofErr w:type="spellStart"/>
            <w:r>
              <w:rPr>
                <w:rFonts w:ascii="Times New Roman CYR" w:hAnsi="Times New Roman CYR" w:cs="Times New Roman CYR"/>
              </w:rPr>
              <w:t>вiдсутня</w:t>
            </w:r>
            <w:proofErr w:type="spellEnd"/>
            <w:r>
              <w:rPr>
                <w:rFonts w:ascii="Times New Roman CYR" w:hAnsi="Times New Roman CYR" w:cs="Times New Roman CYR"/>
              </w:rPr>
              <w:t>.</w:t>
            </w:r>
          </w:p>
        </w:tc>
      </w:tr>
    </w:tbl>
    <w:p w14:paraId="5C277FD2"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p w14:paraId="725F8C81" w14:textId="77777777" w:rsidR="00681D85" w:rsidRDefault="00681D85">
      <w:pPr>
        <w:widowControl w:val="0"/>
        <w:autoSpaceDE w:val="0"/>
        <w:autoSpaceDN w:val="0"/>
        <w:adjustRightInd w:val="0"/>
        <w:spacing w:after="0" w:line="240" w:lineRule="auto"/>
        <w:rPr>
          <w:rFonts w:ascii="Times New Roman CYR" w:hAnsi="Times New Roman CYR" w:cs="Times New Roman CYR"/>
        </w:rPr>
        <w:sectPr w:rsidR="00681D85">
          <w:pgSz w:w="12240" w:h="15840"/>
          <w:pgMar w:top="850" w:right="850" w:bottom="850" w:left="1400" w:header="720" w:footer="720" w:gutter="0"/>
          <w:cols w:space="720"/>
          <w:noEndnote/>
        </w:sectPr>
      </w:pPr>
    </w:p>
    <w:p w14:paraId="569E1C4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4. </w:t>
      </w:r>
      <w:proofErr w:type="spellStart"/>
      <w:r>
        <w:rPr>
          <w:rFonts w:ascii="Times New Roman CYR" w:hAnsi="Times New Roman CYR" w:cs="Times New Roman CYR"/>
          <w:b/>
          <w:bCs/>
          <w:sz w:val="28"/>
          <w:szCs w:val="28"/>
        </w:rPr>
        <w:t>Інформація</w:t>
      </w:r>
      <w:proofErr w:type="spellEnd"/>
      <w:r>
        <w:rPr>
          <w:rFonts w:ascii="Times New Roman CYR" w:hAnsi="Times New Roman CYR" w:cs="Times New Roman CYR"/>
          <w:b/>
          <w:bCs/>
          <w:sz w:val="28"/>
          <w:szCs w:val="28"/>
        </w:rPr>
        <w:t xml:space="preserve"> про </w:t>
      </w:r>
      <w:proofErr w:type="spellStart"/>
      <w:r>
        <w:rPr>
          <w:rFonts w:ascii="Times New Roman CYR" w:hAnsi="Times New Roman CYR" w:cs="Times New Roman CYR"/>
          <w:b/>
          <w:bCs/>
          <w:sz w:val="28"/>
          <w:szCs w:val="28"/>
        </w:rPr>
        <w:t>обсяги</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виробництва</w:t>
      </w:r>
      <w:proofErr w:type="spellEnd"/>
      <w:r>
        <w:rPr>
          <w:rFonts w:ascii="Times New Roman CYR" w:hAnsi="Times New Roman CYR" w:cs="Times New Roman CYR"/>
          <w:b/>
          <w:bCs/>
          <w:sz w:val="28"/>
          <w:szCs w:val="28"/>
        </w:rPr>
        <w:t xml:space="preserve"> та </w:t>
      </w:r>
      <w:proofErr w:type="spellStart"/>
      <w:r>
        <w:rPr>
          <w:rFonts w:ascii="Times New Roman CYR" w:hAnsi="Times New Roman CYR" w:cs="Times New Roman CYR"/>
          <w:b/>
          <w:bCs/>
          <w:sz w:val="28"/>
          <w:szCs w:val="28"/>
        </w:rPr>
        <w:t>реалізації</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основних</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видів</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продукції</w:t>
      </w:r>
      <w:proofErr w:type="spellEnd"/>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
        <w:gridCol w:w="1400"/>
        <w:gridCol w:w="2180"/>
        <w:gridCol w:w="2180"/>
        <w:gridCol w:w="2190"/>
        <w:gridCol w:w="2180"/>
        <w:gridCol w:w="2180"/>
        <w:gridCol w:w="2190"/>
      </w:tblGrid>
      <w:tr w:rsidR="00681D85" w14:paraId="1B012766" w14:textId="77777777">
        <w:trPr>
          <w:trHeight w:val="200"/>
        </w:trPr>
        <w:tc>
          <w:tcPr>
            <w:tcW w:w="600" w:type="dxa"/>
            <w:vMerge w:val="restart"/>
            <w:tcBorders>
              <w:top w:val="single" w:sz="6" w:space="0" w:color="auto"/>
              <w:bottom w:val="nil"/>
              <w:right w:val="single" w:sz="6" w:space="0" w:color="auto"/>
            </w:tcBorders>
            <w:vAlign w:val="center"/>
          </w:tcPr>
          <w:p w14:paraId="0AB0EED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14:paraId="40C6CC4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Основні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види</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продукції</w:t>
            </w:r>
            <w:proofErr w:type="spellEnd"/>
          </w:p>
        </w:tc>
        <w:tc>
          <w:tcPr>
            <w:tcW w:w="6550" w:type="dxa"/>
            <w:gridSpan w:val="3"/>
            <w:tcBorders>
              <w:top w:val="single" w:sz="6" w:space="0" w:color="auto"/>
              <w:left w:val="single" w:sz="6" w:space="0" w:color="auto"/>
              <w:bottom w:val="single" w:sz="6" w:space="0" w:color="auto"/>
              <w:right w:val="single" w:sz="6" w:space="0" w:color="auto"/>
            </w:tcBorders>
            <w:vAlign w:val="center"/>
          </w:tcPr>
          <w:p w14:paraId="2596848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Обсяг</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виробництва</w:t>
            </w:r>
            <w:proofErr w:type="spellEnd"/>
          </w:p>
        </w:tc>
        <w:tc>
          <w:tcPr>
            <w:tcW w:w="6550" w:type="dxa"/>
            <w:gridSpan w:val="3"/>
            <w:tcBorders>
              <w:top w:val="single" w:sz="6" w:space="0" w:color="auto"/>
              <w:left w:val="single" w:sz="6" w:space="0" w:color="auto"/>
              <w:bottom w:val="single" w:sz="6" w:space="0" w:color="auto"/>
            </w:tcBorders>
            <w:vAlign w:val="center"/>
          </w:tcPr>
          <w:p w14:paraId="1A67CBC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Обсяг</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реалізованої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продукції</w:t>
            </w:r>
            <w:proofErr w:type="spellEnd"/>
          </w:p>
        </w:tc>
      </w:tr>
      <w:tr w:rsidR="00681D85" w14:paraId="21D066FD" w14:textId="77777777">
        <w:trPr>
          <w:trHeight w:val="200"/>
        </w:trPr>
        <w:tc>
          <w:tcPr>
            <w:tcW w:w="600" w:type="dxa"/>
            <w:vMerge/>
            <w:tcBorders>
              <w:top w:val="nil"/>
              <w:bottom w:val="single" w:sz="6" w:space="0" w:color="auto"/>
              <w:right w:val="single" w:sz="6" w:space="0" w:color="auto"/>
            </w:tcBorders>
            <w:vAlign w:val="center"/>
          </w:tcPr>
          <w:p w14:paraId="16513DF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14:paraId="45C1D76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p>
        </w:tc>
        <w:tc>
          <w:tcPr>
            <w:tcW w:w="2180" w:type="dxa"/>
            <w:tcBorders>
              <w:top w:val="single" w:sz="6" w:space="0" w:color="auto"/>
              <w:left w:val="single" w:sz="6" w:space="0" w:color="auto"/>
              <w:bottom w:val="single" w:sz="6" w:space="0" w:color="auto"/>
              <w:right w:val="single" w:sz="6" w:space="0" w:color="auto"/>
            </w:tcBorders>
            <w:vAlign w:val="center"/>
          </w:tcPr>
          <w:p w14:paraId="3871ABF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у </w:t>
            </w:r>
            <w:proofErr w:type="spellStart"/>
            <w:r>
              <w:rPr>
                <w:rFonts w:ascii="Times New Roman CYR" w:hAnsi="Times New Roman CYR" w:cs="Times New Roman CYR"/>
                <w:b/>
                <w:bCs/>
              </w:rPr>
              <w:t>натуральній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формі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фізична</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одиниця</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виміру</w:t>
            </w:r>
            <w:proofErr w:type="spellEnd"/>
            <w:r>
              <w:rPr>
                <w:rFonts w:ascii="Times New Roman CYR" w:hAnsi="Times New Roman CYR" w:cs="Times New Roman CYR"/>
                <w:b/>
                <w:bCs/>
              </w:rPr>
              <w:t>)</w:t>
            </w:r>
          </w:p>
        </w:tc>
        <w:tc>
          <w:tcPr>
            <w:tcW w:w="2180" w:type="dxa"/>
            <w:tcBorders>
              <w:top w:val="single" w:sz="6" w:space="0" w:color="auto"/>
              <w:left w:val="single" w:sz="6" w:space="0" w:color="auto"/>
              <w:bottom w:val="single" w:sz="6" w:space="0" w:color="auto"/>
              <w:right w:val="single" w:sz="6" w:space="0" w:color="auto"/>
            </w:tcBorders>
            <w:vAlign w:val="center"/>
          </w:tcPr>
          <w:p w14:paraId="7BDEEDE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у </w:t>
            </w:r>
            <w:proofErr w:type="spellStart"/>
            <w:r>
              <w:rPr>
                <w:rFonts w:ascii="Times New Roman CYR" w:hAnsi="Times New Roman CYR" w:cs="Times New Roman CYR"/>
                <w:b/>
                <w:bCs/>
              </w:rPr>
              <w:t>грошовій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формі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тис.грн</w:t>
            </w:r>
            <w:proofErr w:type="spellEnd"/>
            <w:r>
              <w:rPr>
                <w:rFonts w:ascii="Times New Roman CYR" w:hAnsi="Times New Roman CYR" w:cs="Times New Roman CYR"/>
                <w:b/>
                <w:bCs/>
              </w:rPr>
              <w:t>)</w:t>
            </w:r>
          </w:p>
        </w:tc>
        <w:tc>
          <w:tcPr>
            <w:tcW w:w="2190" w:type="dxa"/>
            <w:tcBorders>
              <w:top w:val="single" w:sz="6" w:space="0" w:color="auto"/>
              <w:left w:val="single" w:sz="6" w:space="0" w:color="auto"/>
              <w:bottom w:val="single" w:sz="6" w:space="0" w:color="auto"/>
              <w:right w:val="single" w:sz="6" w:space="0" w:color="auto"/>
            </w:tcBorders>
            <w:vAlign w:val="center"/>
          </w:tcPr>
          <w:p w14:paraId="3258D80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у </w:t>
            </w:r>
            <w:proofErr w:type="spellStart"/>
            <w:r>
              <w:rPr>
                <w:rFonts w:ascii="Times New Roman CYR" w:hAnsi="Times New Roman CYR" w:cs="Times New Roman CYR"/>
                <w:b/>
                <w:bCs/>
              </w:rPr>
              <w:t>відсотках</w:t>
            </w:r>
            <w:proofErr w:type="spellEnd"/>
            <w:r>
              <w:rPr>
                <w:rFonts w:ascii="Times New Roman CYR" w:hAnsi="Times New Roman CYR" w:cs="Times New Roman CYR"/>
                <w:b/>
                <w:bCs/>
              </w:rPr>
              <w:t xml:space="preserve"> до </w:t>
            </w:r>
            <w:proofErr w:type="spellStart"/>
            <w:r>
              <w:rPr>
                <w:rFonts w:ascii="Times New Roman CYR" w:hAnsi="Times New Roman CYR" w:cs="Times New Roman CYR"/>
                <w:b/>
                <w:bCs/>
              </w:rPr>
              <w:t>всієї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виробленої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продукції</w:t>
            </w:r>
            <w:proofErr w:type="spellEnd"/>
          </w:p>
        </w:tc>
        <w:tc>
          <w:tcPr>
            <w:tcW w:w="2180" w:type="dxa"/>
            <w:tcBorders>
              <w:top w:val="single" w:sz="6" w:space="0" w:color="auto"/>
              <w:left w:val="single" w:sz="6" w:space="0" w:color="auto"/>
              <w:bottom w:val="single" w:sz="6" w:space="0" w:color="auto"/>
              <w:right w:val="single" w:sz="6" w:space="0" w:color="auto"/>
            </w:tcBorders>
            <w:vAlign w:val="center"/>
          </w:tcPr>
          <w:p w14:paraId="1565931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у </w:t>
            </w:r>
            <w:proofErr w:type="spellStart"/>
            <w:r>
              <w:rPr>
                <w:rFonts w:ascii="Times New Roman CYR" w:hAnsi="Times New Roman CYR" w:cs="Times New Roman CYR"/>
                <w:b/>
                <w:bCs/>
              </w:rPr>
              <w:t>натуральній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формі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фізична</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одиниця</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виміру</w:t>
            </w:r>
            <w:proofErr w:type="spellEnd"/>
            <w:r>
              <w:rPr>
                <w:rFonts w:ascii="Times New Roman CYR" w:hAnsi="Times New Roman CYR" w:cs="Times New Roman CYR"/>
                <w:b/>
                <w:bCs/>
              </w:rPr>
              <w:t>)</w:t>
            </w:r>
          </w:p>
        </w:tc>
        <w:tc>
          <w:tcPr>
            <w:tcW w:w="2180" w:type="dxa"/>
            <w:tcBorders>
              <w:top w:val="single" w:sz="6" w:space="0" w:color="auto"/>
              <w:left w:val="single" w:sz="6" w:space="0" w:color="auto"/>
              <w:bottom w:val="single" w:sz="6" w:space="0" w:color="auto"/>
              <w:right w:val="single" w:sz="6" w:space="0" w:color="auto"/>
            </w:tcBorders>
            <w:vAlign w:val="center"/>
          </w:tcPr>
          <w:p w14:paraId="74C8927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у </w:t>
            </w:r>
            <w:proofErr w:type="spellStart"/>
            <w:r>
              <w:rPr>
                <w:rFonts w:ascii="Times New Roman CYR" w:hAnsi="Times New Roman CYR" w:cs="Times New Roman CYR"/>
                <w:b/>
                <w:bCs/>
              </w:rPr>
              <w:t>грошовій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формі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тис.грн</w:t>
            </w:r>
            <w:proofErr w:type="spellEnd"/>
            <w:r>
              <w:rPr>
                <w:rFonts w:ascii="Times New Roman CYR" w:hAnsi="Times New Roman CYR" w:cs="Times New Roman CYR"/>
                <w:b/>
                <w:bCs/>
              </w:rPr>
              <w:t>)</w:t>
            </w:r>
          </w:p>
        </w:tc>
        <w:tc>
          <w:tcPr>
            <w:tcW w:w="2190" w:type="dxa"/>
            <w:tcBorders>
              <w:top w:val="single" w:sz="6" w:space="0" w:color="auto"/>
              <w:left w:val="single" w:sz="6" w:space="0" w:color="auto"/>
              <w:bottom w:val="single" w:sz="6" w:space="0" w:color="auto"/>
            </w:tcBorders>
            <w:vAlign w:val="center"/>
          </w:tcPr>
          <w:p w14:paraId="4DA72F5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 xml:space="preserve">у </w:t>
            </w:r>
            <w:proofErr w:type="spellStart"/>
            <w:r>
              <w:rPr>
                <w:rFonts w:ascii="Times New Roman CYR" w:hAnsi="Times New Roman CYR" w:cs="Times New Roman CYR"/>
                <w:b/>
                <w:bCs/>
              </w:rPr>
              <w:t>відсотках</w:t>
            </w:r>
            <w:proofErr w:type="spellEnd"/>
            <w:r>
              <w:rPr>
                <w:rFonts w:ascii="Times New Roman CYR" w:hAnsi="Times New Roman CYR" w:cs="Times New Roman CYR"/>
                <w:b/>
                <w:bCs/>
              </w:rPr>
              <w:t xml:space="preserve"> до </w:t>
            </w:r>
            <w:proofErr w:type="spellStart"/>
            <w:r>
              <w:rPr>
                <w:rFonts w:ascii="Times New Roman CYR" w:hAnsi="Times New Roman CYR" w:cs="Times New Roman CYR"/>
                <w:b/>
                <w:bCs/>
              </w:rPr>
              <w:t>всієї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реалізованої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продукції</w:t>
            </w:r>
            <w:proofErr w:type="spellEnd"/>
          </w:p>
        </w:tc>
      </w:tr>
      <w:tr w:rsidR="00681D85" w14:paraId="1B70E8B7" w14:textId="77777777">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vAlign w:val="center"/>
          </w:tcPr>
          <w:p w14:paraId="530BC2D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vAlign w:val="center"/>
          </w:tcPr>
          <w:p w14:paraId="053E7E2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180" w:type="dxa"/>
            <w:tcBorders>
              <w:top w:val="single" w:sz="6" w:space="0" w:color="auto"/>
              <w:left w:val="single" w:sz="6" w:space="0" w:color="auto"/>
              <w:bottom w:val="single" w:sz="6" w:space="0" w:color="auto"/>
              <w:right w:val="single" w:sz="6" w:space="0" w:color="auto"/>
            </w:tcBorders>
            <w:vAlign w:val="center"/>
          </w:tcPr>
          <w:p w14:paraId="497AAC6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180" w:type="dxa"/>
            <w:tcBorders>
              <w:top w:val="single" w:sz="6" w:space="0" w:color="auto"/>
              <w:left w:val="single" w:sz="6" w:space="0" w:color="auto"/>
              <w:bottom w:val="single" w:sz="6" w:space="0" w:color="auto"/>
              <w:right w:val="single" w:sz="6" w:space="0" w:color="auto"/>
            </w:tcBorders>
            <w:vAlign w:val="center"/>
          </w:tcPr>
          <w:p w14:paraId="0233FC0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190" w:type="dxa"/>
            <w:tcBorders>
              <w:top w:val="single" w:sz="6" w:space="0" w:color="auto"/>
              <w:left w:val="single" w:sz="6" w:space="0" w:color="auto"/>
              <w:bottom w:val="single" w:sz="6" w:space="0" w:color="auto"/>
              <w:right w:val="single" w:sz="6" w:space="0" w:color="auto"/>
            </w:tcBorders>
            <w:vAlign w:val="center"/>
          </w:tcPr>
          <w:p w14:paraId="1F57620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180" w:type="dxa"/>
            <w:tcBorders>
              <w:top w:val="single" w:sz="6" w:space="0" w:color="auto"/>
              <w:left w:val="single" w:sz="6" w:space="0" w:color="auto"/>
              <w:bottom w:val="single" w:sz="6" w:space="0" w:color="auto"/>
              <w:right w:val="single" w:sz="6" w:space="0" w:color="auto"/>
            </w:tcBorders>
            <w:vAlign w:val="center"/>
          </w:tcPr>
          <w:p w14:paraId="7658215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180" w:type="dxa"/>
            <w:tcBorders>
              <w:top w:val="single" w:sz="6" w:space="0" w:color="auto"/>
              <w:left w:val="single" w:sz="6" w:space="0" w:color="auto"/>
              <w:bottom w:val="single" w:sz="6" w:space="0" w:color="auto"/>
              <w:right w:val="single" w:sz="6" w:space="0" w:color="auto"/>
            </w:tcBorders>
            <w:vAlign w:val="center"/>
          </w:tcPr>
          <w:p w14:paraId="2E053C4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190" w:type="dxa"/>
            <w:tcBorders>
              <w:top w:val="single" w:sz="6" w:space="0" w:color="auto"/>
              <w:left w:val="single" w:sz="6" w:space="0" w:color="auto"/>
              <w:bottom w:val="single" w:sz="6" w:space="0" w:color="auto"/>
            </w:tcBorders>
            <w:vAlign w:val="center"/>
          </w:tcPr>
          <w:p w14:paraId="19E5AED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681D85" w14:paraId="0633F83F" w14:textId="77777777">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tcPr>
          <w:p w14:paraId="559C64F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tcPr>
          <w:p w14:paraId="6BD9F8D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шпалери</w:t>
            </w:r>
            <w:proofErr w:type="spellEnd"/>
          </w:p>
        </w:tc>
        <w:tc>
          <w:tcPr>
            <w:tcW w:w="2180" w:type="dxa"/>
            <w:tcBorders>
              <w:top w:val="single" w:sz="6" w:space="0" w:color="auto"/>
              <w:left w:val="single" w:sz="6" w:space="0" w:color="auto"/>
              <w:bottom w:val="single" w:sz="6" w:space="0" w:color="auto"/>
              <w:right w:val="single" w:sz="6" w:space="0" w:color="auto"/>
            </w:tcBorders>
          </w:tcPr>
          <w:p w14:paraId="242C819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31950  (тук)</w:t>
            </w:r>
          </w:p>
        </w:tc>
        <w:tc>
          <w:tcPr>
            <w:tcW w:w="2180" w:type="dxa"/>
            <w:tcBorders>
              <w:top w:val="single" w:sz="6" w:space="0" w:color="auto"/>
              <w:left w:val="single" w:sz="6" w:space="0" w:color="auto"/>
              <w:bottom w:val="single" w:sz="6" w:space="0" w:color="auto"/>
              <w:right w:val="single" w:sz="6" w:space="0" w:color="auto"/>
            </w:tcBorders>
          </w:tcPr>
          <w:p w14:paraId="5A75235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1488800</w:t>
            </w:r>
          </w:p>
        </w:tc>
        <w:tc>
          <w:tcPr>
            <w:tcW w:w="2190" w:type="dxa"/>
            <w:tcBorders>
              <w:top w:val="single" w:sz="6" w:space="0" w:color="auto"/>
              <w:left w:val="single" w:sz="6" w:space="0" w:color="auto"/>
              <w:bottom w:val="single" w:sz="6" w:space="0" w:color="auto"/>
              <w:right w:val="single" w:sz="6" w:space="0" w:color="auto"/>
            </w:tcBorders>
          </w:tcPr>
          <w:p w14:paraId="5AD9F9D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w:t>
            </w:r>
          </w:p>
        </w:tc>
        <w:tc>
          <w:tcPr>
            <w:tcW w:w="2180" w:type="dxa"/>
            <w:tcBorders>
              <w:top w:val="single" w:sz="6" w:space="0" w:color="auto"/>
              <w:left w:val="single" w:sz="6" w:space="0" w:color="auto"/>
              <w:bottom w:val="single" w:sz="6" w:space="0" w:color="auto"/>
              <w:right w:val="single" w:sz="6" w:space="0" w:color="auto"/>
            </w:tcBorders>
          </w:tcPr>
          <w:p w14:paraId="7752147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32730 (тук)</w:t>
            </w:r>
          </w:p>
        </w:tc>
        <w:tc>
          <w:tcPr>
            <w:tcW w:w="2180" w:type="dxa"/>
            <w:tcBorders>
              <w:top w:val="single" w:sz="6" w:space="0" w:color="auto"/>
              <w:left w:val="single" w:sz="6" w:space="0" w:color="auto"/>
              <w:bottom w:val="single" w:sz="6" w:space="0" w:color="auto"/>
              <w:right w:val="single" w:sz="6" w:space="0" w:color="auto"/>
            </w:tcBorders>
          </w:tcPr>
          <w:p w14:paraId="22E7893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1608575</w:t>
            </w:r>
          </w:p>
        </w:tc>
        <w:tc>
          <w:tcPr>
            <w:tcW w:w="2190" w:type="dxa"/>
            <w:tcBorders>
              <w:top w:val="single" w:sz="6" w:space="0" w:color="auto"/>
              <w:left w:val="single" w:sz="6" w:space="0" w:color="auto"/>
              <w:bottom w:val="single" w:sz="6" w:space="0" w:color="auto"/>
            </w:tcBorders>
          </w:tcPr>
          <w:p w14:paraId="2787221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w:t>
            </w:r>
          </w:p>
        </w:tc>
      </w:tr>
    </w:tbl>
    <w:p w14:paraId="12C7303A" w14:textId="77777777" w:rsidR="00681D85" w:rsidRDefault="00681D85">
      <w:pPr>
        <w:widowControl w:val="0"/>
        <w:autoSpaceDE w:val="0"/>
        <w:autoSpaceDN w:val="0"/>
        <w:adjustRightInd w:val="0"/>
        <w:spacing w:after="0" w:line="240" w:lineRule="auto"/>
        <w:rPr>
          <w:rFonts w:ascii="Times New Roman CYR" w:hAnsi="Times New Roman CYR" w:cs="Times New Roman CYR"/>
        </w:rPr>
        <w:sectPr w:rsidR="00681D85">
          <w:pgSz w:w="16838" w:h="11906" w:orient="landscape"/>
          <w:pgMar w:top="850" w:right="850" w:bottom="850" w:left="1400" w:header="720" w:footer="720" w:gutter="0"/>
          <w:cols w:space="720"/>
          <w:noEndnote/>
        </w:sectPr>
      </w:pPr>
    </w:p>
    <w:p w14:paraId="7E91E26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5. </w:t>
      </w:r>
      <w:proofErr w:type="spellStart"/>
      <w:r>
        <w:rPr>
          <w:rFonts w:ascii="Times New Roman CYR" w:hAnsi="Times New Roman CYR" w:cs="Times New Roman CYR"/>
          <w:b/>
          <w:bCs/>
          <w:sz w:val="28"/>
          <w:szCs w:val="28"/>
        </w:rPr>
        <w:t>Інформація</w:t>
      </w:r>
      <w:proofErr w:type="spellEnd"/>
      <w:r>
        <w:rPr>
          <w:rFonts w:ascii="Times New Roman CYR" w:hAnsi="Times New Roman CYR" w:cs="Times New Roman CYR"/>
          <w:b/>
          <w:bCs/>
          <w:sz w:val="28"/>
          <w:szCs w:val="28"/>
        </w:rPr>
        <w:t xml:space="preserve"> про </w:t>
      </w:r>
      <w:proofErr w:type="spellStart"/>
      <w:r>
        <w:rPr>
          <w:rFonts w:ascii="Times New Roman CYR" w:hAnsi="Times New Roman CYR" w:cs="Times New Roman CYR"/>
          <w:b/>
          <w:bCs/>
          <w:sz w:val="28"/>
          <w:szCs w:val="28"/>
        </w:rPr>
        <w:t>собівартість</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реалізованої</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продукції</w:t>
      </w:r>
      <w:proofErr w:type="spellEnd"/>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620"/>
        <w:gridCol w:w="3300"/>
        <w:gridCol w:w="5900"/>
      </w:tblGrid>
      <w:tr w:rsidR="00681D85" w14:paraId="51E93626" w14:textId="77777777">
        <w:trPr>
          <w:trHeight w:val="300"/>
        </w:trPr>
        <w:tc>
          <w:tcPr>
            <w:tcW w:w="620" w:type="dxa"/>
            <w:tcBorders>
              <w:top w:val="single" w:sz="6" w:space="0" w:color="auto"/>
              <w:bottom w:val="single" w:sz="6" w:space="0" w:color="auto"/>
              <w:right w:val="single" w:sz="6" w:space="0" w:color="auto"/>
            </w:tcBorders>
            <w:vAlign w:val="center"/>
          </w:tcPr>
          <w:p w14:paraId="3DA7989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3300" w:type="dxa"/>
            <w:tcBorders>
              <w:top w:val="single" w:sz="6" w:space="0" w:color="auto"/>
              <w:left w:val="single" w:sz="6" w:space="0" w:color="auto"/>
              <w:bottom w:val="single" w:sz="6" w:space="0" w:color="auto"/>
              <w:right w:val="single" w:sz="6" w:space="0" w:color="auto"/>
            </w:tcBorders>
            <w:vAlign w:val="center"/>
          </w:tcPr>
          <w:p w14:paraId="619650A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Склад </w:t>
            </w:r>
            <w:proofErr w:type="spellStart"/>
            <w:r>
              <w:rPr>
                <w:rFonts w:ascii="Times New Roman CYR" w:hAnsi="Times New Roman CYR" w:cs="Times New Roman CYR"/>
                <w:b/>
                <w:bCs/>
              </w:rPr>
              <w:t>витрат</w:t>
            </w:r>
            <w:proofErr w:type="spellEnd"/>
          </w:p>
        </w:tc>
        <w:tc>
          <w:tcPr>
            <w:tcW w:w="5900" w:type="dxa"/>
            <w:tcBorders>
              <w:top w:val="single" w:sz="6" w:space="0" w:color="auto"/>
              <w:left w:val="single" w:sz="6" w:space="0" w:color="auto"/>
              <w:bottom w:val="single" w:sz="6" w:space="0" w:color="auto"/>
            </w:tcBorders>
            <w:vAlign w:val="center"/>
          </w:tcPr>
          <w:p w14:paraId="5EA097B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Відсоток</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від</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загальної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собівартості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реалізованої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продукції</w:t>
            </w:r>
            <w:proofErr w:type="spellEnd"/>
            <w:r>
              <w:rPr>
                <w:rFonts w:ascii="Times New Roman CYR" w:hAnsi="Times New Roman CYR" w:cs="Times New Roman CYR"/>
                <w:b/>
                <w:bCs/>
              </w:rPr>
              <w:t xml:space="preserve"> (у </w:t>
            </w:r>
            <w:proofErr w:type="spellStart"/>
            <w:r>
              <w:rPr>
                <w:rFonts w:ascii="Times New Roman CYR" w:hAnsi="Times New Roman CYR" w:cs="Times New Roman CYR"/>
                <w:b/>
                <w:bCs/>
              </w:rPr>
              <w:t>відсотках</w:t>
            </w:r>
            <w:proofErr w:type="spellEnd"/>
            <w:r>
              <w:rPr>
                <w:rFonts w:ascii="Times New Roman CYR" w:hAnsi="Times New Roman CYR" w:cs="Times New Roman CYR"/>
                <w:b/>
                <w:bCs/>
              </w:rPr>
              <w:t>)</w:t>
            </w:r>
          </w:p>
        </w:tc>
      </w:tr>
      <w:tr w:rsidR="00681D85" w14:paraId="01FD412C" w14:textId="77777777">
        <w:trPr>
          <w:trHeight w:val="300"/>
        </w:trPr>
        <w:tc>
          <w:tcPr>
            <w:tcW w:w="620" w:type="dxa"/>
            <w:tcBorders>
              <w:top w:val="single" w:sz="6" w:space="0" w:color="auto"/>
              <w:bottom w:val="single" w:sz="6" w:space="0" w:color="auto"/>
              <w:right w:val="single" w:sz="6" w:space="0" w:color="auto"/>
            </w:tcBorders>
            <w:vAlign w:val="center"/>
          </w:tcPr>
          <w:p w14:paraId="7ACF348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vAlign w:val="center"/>
          </w:tcPr>
          <w:p w14:paraId="7A1E3DD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5900" w:type="dxa"/>
            <w:tcBorders>
              <w:top w:val="single" w:sz="6" w:space="0" w:color="auto"/>
              <w:left w:val="single" w:sz="6" w:space="0" w:color="auto"/>
              <w:bottom w:val="single" w:sz="6" w:space="0" w:color="auto"/>
            </w:tcBorders>
            <w:vAlign w:val="center"/>
          </w:tcPr>
          <w:p w14:paraId="75380AA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681D85" w14:paraId="73F2376F" w14:textId="77777777">
        <w:trPr>
          <w:trHeight w:val="300"/>
        </w:trPr>
        <w:tc>
          <w:tcPr>
            <w:tcW w:w="620" w:type="dxa"/>
            <w:tcBorders>
              <w:top w:val="single" w:sz="6" w:space="0" w:color="auto"/>
              <w:bottom w:val="single" w:sz="6" w:space="0" w:color="auto"/>
              <w:right w:val="single" w:sz="6" w:space="0" w:color="auto"/>
            </w:tcBorders>
          </w:tcPr>
          <w:p w14:paraId="6BB9F7B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tcPr>
          <w:p w14:paraId="58622E2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Сировина</w:t>
            </w:r>
            <w:proofErr w:type="spellEnd"/>
            <w:r>
              <w:rPr>
                <w:rFonts w:ascii="Times New Roman CYR" w:hAnsi="Times New Roman CYR" w:cs="Times New Roman CYR"/>
              </w:rPr>
              <w:t xml:space="preserve"> i </w:t>
            </w:r>
            <w:proofErr w:type="spellStart"/>
            <w:r>
              <w:rPr>
                <w:rFonts w:ascii="Times New Roman CYR" w:hAnsi="Times New Roman CYR" w:cs="Times New Roman CYR"/>
              </w:rPr>
              <w:t>матерiали</w:t>
            </w:r>
            <w:proofErr w:type="spellEnd"/>
          </w:p>
        </w:tc>
        <w:tc>
          <w:tcPr>
            <w:tcW w:w="5900" w:type="dxa"/>
            <w:tcBorders>
              <w:top w:val="single" w:sz="6" w:space="0" w:color="auto"/>
              <w:left w:val="single" w:sz="6" w:space="0" w:color="auto"/>
              <w:bottom w:val="single" w:sz="6" w:space="0" w:color="auto"/>
            </w:tcBorders>
          </w:tcPr>
          <w:p w14:paraId="4991A84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w:t>
            </w:r>
          </w:p>
        </w:tc>
      </w:tr>
      <w:tr w:rsidR="00681D85" w14:paraId="09B95E7A" w14:textId="77777777">
        <w:trPr>
          <w:trHeight w:val="300"/>
        </w:trPr>
        <w:tc>
          <w:tcPr>
            <w:tcW w:w="620" w:type="dxa"/>
            <w:tcBorders>
              <w:top w:val="single" w:sz="6" w:space="0" w:color="auto"/>
              <w:bottom w:val="single" w:sz="6" w:space="0" w:color="auto"/>
              <w:right w:val="single" w:sz="6" w:space="0" w:color="auto"/>
            </w:tcBorders>
          </w:tcPr>
          <w:p w14:paraId="2E4596A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00" w:type="dxa"/>
            <w:tcBorders>
              <w:top w:val="single" w:sz="6" w:space="0" w:color="auto"/>
              <w:left w:val="single" w:sz="6" w:space="0" w:color="auto"/>
              <w:bottom w:val="single" w:sz="6" w:space="0" w:color="auto"/>
              <w:right w:val="single" w:sz="6" w:space="0" w:color="auto"/>
            </w:tcBorders>
          </w:tcPr>
          <w:p w14:paraId="3EB0A1B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Загальновиробничi</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витрати</w:t>
            </w:r>
            <w:proofErr w:type="spellEnd"/>
          </w:p>
        </w:tc>
        <w:tc>
          <w:tcPr>
            <w:tcW w:w="5900" w:type="dxa"/>
            <w:tcBorders>
              <w:top w:val="single" w:sz="6" w:space="0" w:color="auto"/>
              <w:left w:val="single" w:sz="6" w:space="0" w:color="auto"/>
              <w:bottom w:val="single" w:sz="6" w:space="0" w:color="auto"/>
            </w:tcBorders>
          </w:tcPr>
          <w:p w14:paraId="1937B8C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r>
    </w:tbl>
    <w:p w14:paraId="276A252B"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p w14:paraId="2E20BAF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6. </w:t>
      </w:r>
      <w:proofErr w:type="spellStart"/>
      <w:r>
        <w:rPr>
          <w:rFonts w:ascii="Times New Roman CYR" w:hAnsi="Times New Roman CYR" w:cs="Times New Roman CYR"/>
          <w:b/>
          <w:bCs/>
          <w:sz w:val="28"/>
          <w:szCs w:val="28"/>
        </w:rPr>
        <w:t>Інформація</w:t>
      </w:r>
      <w:proofErr w:type="spellEnd"/>
      <w:r>
        <w:rPr>
          <w:rFonts w:ascii="Times New Roman CYR" w:hAnsi="Times New Roman CYR" w:cs="Times New Roman CYR"/>
          <w:b/>
          <w:bCs/>
          <w:sz w:val="28"/>
          <w:szCs w:val="28"/>
        </w:rPr>
        <w:t xml:space="preserve"> про </w:t>
      </w:r>
      <w:proofErr w:type="spellStart"/>
      <w:r>
        <w:rPr>
          <w:rFonts w:ascii="Times New Roman CYR" w:hAnsi="Times New Roman CYR" w:cs="Times New Roman CYR"/>
          <w:b/>
          <w:bCs/>
          <w:sz w:val="28"/>
          <w:szCs w:val="28"/>
        </w:rPr>
        <w:t>осіб</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послугами</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яких</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користується</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емітент</w:t>
      </w:r>
      <w:proofErr w:type="spellEnd"/>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681D85" w14:paraId="6B58D5D9" w14:textId="77777777">
        <w:trPr>
          <w:trHeight w:val="200"/>
        </w:trPr>
        <w:tc>
          <w:tcPr>
            <w:tcW w:w="6000" w:type="dxa"/>
            <w:tcBorders>
              <w:top w:val="single" w:sz="6" w:space="0" w:color="auto"/>
              <w:bottom w:val="single" w:sz="6" w:space="0" w:color="auto"/>
              <w:right w:val="single" w:sz="6" w:space="0" w:color="auto"/>
            </w:tcBorders>
          </w:tcPr>
          <w:p w14:paraId="38B14F20"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Повне</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найменування</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юридичної</w:t>
            </w:r>
            <w:proofErr w:type="spellEnd"/>
            <w:r>
              <w:rPr>
                <w:rFonts w:ascii="Times New Roman CYR" w:hAnsi="Times New Roman CYR" w:cs="Times New Roman CYR"/>
                <w:b/>
                <w:bCs/>
              </w:rPr>
              <w:t xml:space="preserve"> особи </w:t>
            </w:r>
            <w:proofErr w:type="spellStart"/>
            <w:r>
              <w:rPr>
                <w:rFonts w:ascii="Times New Roman CYR" w:hAnsi="Times New Roman CYR" w:cs="Times New Roman CYR"/>
                <w:b/>
                <w:bCs/>
              </w:rPr>
              <w:t>або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прізвище</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ім'я</w:t>
            </w:r>
            <w:proofErr w:type="spellEnd"/>
            <w:r>
              <w:rPr>
                <w:rFonts w:ascii="Times New Roman CYR" w:hAnsi="Times New Roman CYR" w:cs="Times New Roman CYR"/>
                <w:b/>
                <w:bCs/>
              </w:rPr>
              <w:t xml:space="preserve">, по </w:t>
            </w:r>
            <w:proofErr w:type="spellStart"/>
            <w:r>
              <w:rPr>
                <w:rFonts w:ascii="Times New Roman CYR" w:hAnsi="Times New Roman CYR" w:cs="Times New Roman CYR"/>
                <w:b/>
                <w:bCs/>
              </w:rPr>
              <w:t>батькові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фізичної</w:t>
            </w:r>
            <w:proofErr w:type="spellEnd"/>
            <w:r>
              <w:rPr>
                <w:rFonts w:ascii="Times New Roman CYR" w:hAnsi="Times New Roman CYR" w:cs="Times New Roman CYR"/>
                <w:b/>
                <w:bCs/>
              </w:rPr>
              <w:t xml:space="preserve"> особи</w:t>
            </w:r>
          </w:p>
        </w:tc>
        <w:tc>
          <w:tcPr>
            <w:tcW w:w="4000" w:type="dxa"/>
            <w:tcBorders>
              <w:top w:val="single" w:sz="6" w:space="0" w:color="auto"/>
              <w:left w:val="single" w:sz="6" w:space="0" w:color="auto"/>
              <w:bottom w:val="single" w:sz="6" w:space="0" w:color="auto"/>
            </w:tcBorders>
          </w:tcPr>
          <w:p w14:paraId="05355DB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Акцiонерне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товариство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Полiкомбанк</w:t>
            </w:r>
            <w:proofErr w:type="spellEnd"/>
            <w:r>
              <w:rPr>
                <w:rFonts w:ascii="Times New Roman CYR" w:hAnsi="Times New Roman CYR" w:cs="Times New Roman CYR"/>
              </w:rPr>
              <w:t>"</w:t>
            </w:r>
          </w:p>
        </w:tc>
      </w:tr>
      <w:tr w:rsidR="00681D85" w14:paraId="19D72C8E" w14:textId="77777777">
        <w:trPr>
          <w:trHeight w:val="200"/>
        </w:trPr>
        <w:tc>
          <w:tcPr>
            <w:tcW w:w="6000" w:type="dxa"/>
            <w:tcBorders>
              <w:top w:val="single" w:sz="6" w:space="0" w:color="auto"/>
              <w:bottom w:val="single" w:sz="6" w:space="0" w:color="auto"/>
              <w:right w:val="single" w:sz="6" w:space="0" w:color="auto"/>
            </w:tcBorders>
          </w:tcPr>
          <w:p w14:paraId="4A10D1A7"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Організаційно-правова</w:t>
            </w:r>
            <w:proofErr w:type="spellEnd"/>
            <w:r>
              <w:rPr>
                <w:rFonts w:ascii="Times New Roman CYR" w:hAnsi="Times New Roman CYR" w:cs="Times New Roman CYR"/>
                <w:b/>
                <w:bCs/>
              </w:rPr>
              <w:t xml:space="preserve"> форма</w:t>
            </w:r>
          </w:p>
        </w:tc>
        <w:tc>
          <w:tcPr>
            <w:tcW w:w="4000" w:type="dxa"/>
            <w:tcBorders>
              <w:top w:val="single" w:sz="6" w:space="0" w:color="auto"/>
              <w:left w:val="single" w:sz="6" w:space="0" w:color="auto"/>
              <w:bottom w:val="single" w:sz="6" w:space="0" w:color="auto"/>
            </w:tcBorders>
          </w:tcPr>
          <w:p w14:paraId="0247DC3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Акціонерне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товариство</w:t>
            </w:r>
            <w:proofErr w:type="spellEnd"/>
          </w:p>
        </w:tc>
      </w:tr>
      <w:tr w:rsidR="00681D85" w14:paraId="1879C087" w14:textId="77777777">
        <w:trPr>
          <w:trHeight w:val="200"/>
        </w:trPr>
        <w:tc>
          <w:tcPr>
            <w:tcW w:w="6000" w:type="dxa"/>
            <w:tcBorders>
              <w:top w:val="single" w:sz="6" w:space="0" w:color="auto"/>
              <w:bottom w:val="single" w:sz="6" w:space="0" w:color="auto"/>
              <w:right w:val="single" w:sz="6" w:space="0" w:color="auto"/>
            </w:tcBorders>
          </w:tcPr>
          <w:p w14:paraId="6ED4F484"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Ідентифікаційний</w:t>
            </w:r>
            <w:proofErr w:type="spellEnd"/>
            <w:r>
              <w:rPr>
                <w:rFonts w:ascii="Times New Roman CYR" w:hAnsi="Times New Roman CYR" w:cs="Times New Roman CYR"/>
                <w:b/>
                <w:bCs/>
              </w:rPr>
              <w:t xml:space="preserve"> код </w:t>
            </w:r>
            <w:proofErr w:type="spellStart"/>
            <w:r>
              <w:rPr>
                <w:rFonts w:ascii="Times New Roman CYR" w:hAnsi="Times New Roman CYR" w:cs="Times New Roman CYR"/>
                <w:b/>
                <w:bCs/>
              </w:rPr>
              <w:t>юридичної</w:t>
            </w:r>
            <w:proofErr w:type="spellEnd"/>
            <w:r>
              <w:rPr>
                <w:rFonts w:ascii="Times New Roman CYR" w:hAnsi="Times New Roman CYR" w:cs="Times New Roman CYR"/>
                <w:b/>
                <w:bCs/>
              </w:rPr>
              <w:t xml:space="preserve"> особи</w:t>
            </w:r>
          </w:p>
        </w:tc>
        <w:tc>
          <w:tcPr>
            <w:tcW w:w="4000" w:type="dxa"/>
            <w:tcBorders>
              <w:top w:val="single" w:sz="6" w:space="0" w:color="auto"/>
              <w:left w:val="single" w:sz="6" w:space="0" w:color="auto"/>
              <w:bottom w:val="single" w:sz="6" w:space="0" w:color="auto"/>
            </w:tcBorders>
          </w:tcPr>
          <w:p w14:paraId="7AB54DE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19356610</w:t>
            </w:r>
          </w:p>
        </w:tc>
      </w:tr>
      <w:tr w:rsidR="00681D85" w14:paraId="21B48C60" w14:textId="77777777">
        <w:trPr>
          <w:trHeight w:val="200"/>
        </w:trPr>
        <w:tc>
          <w:tcPr>
            <w:tcW w:w="6000" w:type="dxa"/>
            <w:tcBorders>
              <w:top w:val="single" w:sz="6" w:space="0" w:color="auto"/>
              <w:bottom w:val="single" w:sz="6" w:space="0" w:color="auto"/>
              <w:right w:val="single" w:sz="6" w:space="0" w:color="auto"/>
            </w:tcBorders>
          </w:tcPr>
          <w:p w14:paraId="11DBC467"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Місцезнаходження</w:t>
            </w:r>
            <w:proofErr w:type="spellEnd"/>
          </w:p>
        </w:tc>
        <w:tc>
          <w:tcPr>
            <w:tcW w:w="4000" w:type="dxa"/>
            <w:tcBorders>
              <w:top w:val="single" w:sz="6" w:space="0" w:color="auto"/>
              <w:left w:val="single" w:sz="6" w:space="0" w:color="auto"/>
              <w:bottom w:val="single" w:sz="6" w:space="0" w:color="auto"/>
            </w:tcBorders>
          </w:tcPr>
          <w:p w14:paraId="370A503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14013, УКРАЇНА, - р-н, м. </w:t>
            </w:r>
            <w:proofErr w:type="spellStart"/>
            <w:r>
              <w:rPr>
                <w:rFonts w:ascii="Times New Roman CYR" w:hAnsi="Times New Roman CYR" w:cs="Times New Roman CYR"/>
              </w:rPr>
              <w:t>Чернiгiв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вул</w:t>
            </w:r>
            <w:proofErr w:type="spellEnd"/>
            <w:r>
              <w:rPr>
                <w:rFonts w:ascii="Times New Roman CYR" w:hAnsi="Times New Roman CYR" w:cs="Times New Roman CYR"/>
              </w:rPr>
              <w:t xml:space="preserve">. </w:t>
            </w:r>
            <w:proofErr w:type="spellStart"/>
            <w:r>
              <w:rPr>
                <w:rFonts w:ascii="Times New Roman CYR" w:hAnsi="Times New Roman CYR" w:cs="Times New Roman CYR"/>
              </w:rPr>
              <w:t>Молодчого</w:t>
            </w:r>
            <w:proofErr w:type="spellEnd"/>
            <w:r>
              <w:rPr>
                <w:rFonts w:ascii="Times New Roman CYR" w:hAnsi="Times New Roman CYR" w:cs="Times New Roman CYR"/>
              </w:rPr>
              <w:t>, б. 46</w:t>
            </w:r>
          </w:p>
        </w:tc>
      </w:tr>
      <w:tr w:rsidR="00681D85" w14:paraId="31F082D1" w14:textId="77777777">
        <w:trPr>
          <w:trHeight w:val="200"/>
        </w:trPr>
        <w:tc>
          <w:tcPr>
            <w:tcW w:w="6000" w:type="dxa"/>
            <w:tcBorders>
              <w:top w:val="single" w:sz="6" w:space="0" w:color="auto"/>
              <w:bottom w:val="single" w:sz="6" w:space="0" w:color="auto"/>
              <w:right w:val="single" w:sz="6" w:space="0" w:color="auto"/>
            </w:tcBorders>
          </w:tcPr>
          <w:p w14:paraId="267A0768"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Номер </w:t>
            </w:r>
            <w:proofErr w:type="spellStart"/>
            <w:r>
              <w:rPr>
                <w:rFonts w:ascii="Times New Roman CYR" w:hAnsi="Times New Roman CYR" w:cs="Times New Roman CYR"/>
                <w:b/>
                <w:bCs/>
              </w:rPr>
              <w:t>ліцензії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або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іншого</w:t>
            </w:r>
            <w:proofErr w:type="spellEnd"/>
            <w:r>
              <w:rPr>
                <w:rFonts w:ascii="Times New Roman CYR" w:hAnsi="Times New Roman CYR" w:cs="Times New Roman CYR"/>
                <w:b/>
                <w:bCs/>
              </w:rPr>
              <w:t xml:space="preserve"> документа на </w:t>
            </w:r>
            <w:proofErr w:type="spellStart"/>
            <w:r>
              <w:rPr>
                <w:rFonts w:ascii="Times New Roman CYR" w:hAnsi="Times New Roman CYR" w:cs="Times New Roman CYR"/>
                <w:b/>
                <w:bCs/>
              </w:rPr>
              <w:t>цей</w:t>
            </w:r>
            <w:proofErr w:type="spellEnd"/>
            <w:r>
              <w:rPr>
                <w:rFonts w:ascii="Times New Roman CYR" w:hAnsi="Times New Roman CYR" w:cs="Times New Roman CYR"/>
                <w:b/>
                <w:bCs/>
              </w:rPr>
              <w:t xml:space="preserve"> вид </w:t>
            </w:r>
            <w:proofErr w:type="spellStart"/>
            <w:r>
              <w:rPr>
                <w:rFonts w:ascii="Times New Roman CYR" w:hAnsi="Times New Roman CYR" w:cs="Times New Roman CYR"/>
                <w:b/>
                <w:bCs/>
              </w:rPr>
              <w:t>діяльності</w:t>
            </w:r>
            <w:proofErr w:type="spellEnd"/>
          </w:p>
        </w:tc>
        <w:tc>
          <w:tcPr>
            <w:tcW w:w="4000" w:type="dxa"/>
            <w:tcBorders>
              <w:top w:val="single" w:sz="6" w:space="0" w:color="auto"/>
              <w:left w:val="single" w:sz="6" w:space="0" w:color="auto"/>
              <w:bottom w:val="single" w:sz="6" w:space="0" w:color="auto"/>
            </w:tcBorders>
          </w:tcPr>
          <w:p w14:paraId="327AF40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 263217</w:t>
            </w:r>
          </w:p>
        </w:tc>
      </w:tr>
      <w:tr w:rsidR="00681D85" w14:paraId="15A6DB0A" w14:textId="77777777">
        <w:trPr>
          <w:trHeight w:val="200"/>
        </w:trPr>
        <w:tc>
          <w:tcPr>
            <w:tcW w:w="6000" w:type="dxa"/>
            <w:tcBorders>
              <w:top w:val="single" w:sz="6" w:space="0" w:color="auto"/>
              <w:bottom w:val="single" w:sz="6" w:space="0" w:color="auto"/>
              <w:right w:val="single" w:sz="6" w:space="0" w:color="auto"/>
            </w:tcBorders>
          </w:tcPr>
          <w:p w14:paraId="72D75055"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Найменування</w:t>
            </w:r>
            <w:proofErr w:type="spellEnd"/>
            <w:r>
              <w:rPr>
                <w:rFonts w:ascii="Times New Roman CYR" w:hAnsi="Times New Roman CYR" w:cs="Times New Roman CYR"/>
                <w:b/>
                <w:bCs/>
              </w:rPr>
              <w:t xml:space="preserve"> державного органу, </w:t>
            </w:r>
            <w:proofErr w:type="spellStart"/>
            <w:r>
              <w:rPr>
                <w:rFonts w:ascii="Times New Roman CYR" w:hAnsi="Times New Roman CYR" w:cs="Times New Roman CYR"/>
                <w:b/>
                <w:bCs/>
              </w:rPr>
              <w:t>що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видав</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ліцензію</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або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інший</w:t>
            </w:r>
            <w:proofErr w:type="spellEnd"/>
            <w:r>
              <w:rPr>
                <w:rFonts w:ascii="Times New Roman CYR" w:hAnsi="Times New Roman CYR" w:cs="Times New Roman CYR"/>
                <w:b/>
                <w:bCs/>
              </w:rPr>
              <w:t xml:space="preserve"> документ</w:t>
            </w:r>
          </w:p>
        </w:tc>
        <w:tc>
          <w:tcPr>
            <w:tcW w:w="4000" w:type="dxa"/>
            <w:tcBorders>
              <w:top w:val="single" w:sz="6" w:space="0" w:color="auto"/>
              <w:left w:val="single" w:sz="6" w:space="0" w:color="auto"/>
              <w:bottom w:val="single" w:sz="6" w:space="0" w:color="auto"/>
            </w:tcBorders>
          </w:tcPr>
          <w:p w14:paraId="4931C6D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681D85" w14:paraId="6A7A5C37" w14:textId="77777777">
        <w:trPr>
          <w:trHeight w:val="200"/>
        </w:trPr>
        <w:tc>
          <w:tcPr>
            <w:tcW w:w="6000" w:type="dxa"/>
            <w:tcBorders>
              <w:top w:val="single" w:sz="6" w:space="0" w:color="auto"/>
              <w:bottom w:val="single" w:sz="6" w:space="0" w:color="auto"/>
              <w:right w:val="single" w:sz="6" w:space="0" w:color="auto"/>
            </w:tcBorders>
          </w:tcPr>
          <w:p w14:paraId="3D2DBE70"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Дата </w:t>
            </w:r>
            <w:proofErr w:type="spellStart"/>
            <w:r>
              <w:rPr>
                <w:rFonts w:ascii="Times New Roman CYR" w:hAnsi="Times New Roman CYR" w:cs="Times New Roman CYR"/>
                <w:b/>
                <w:bCs/>
              </w:rPr>
              <w:t>видачі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ліцензії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або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іншого</w:t>
            </w:r>
            <w:proofErr w:type="spellEnd"/>
            <w:r>
              <w:rPr>
                <w:rFonts w:ascii="Times New Roman CYR" w:hAnsi="Times New Roman CYR" w:cs="Times New Roman CYR"/>
                <w:b/>
                <w:bCs/>
              </w:rPr>
              <w:t xml:space="preserve"> документа</w:t>
            </w:r>
          </w:p>
        </w:tc>
        <w:tc>
          <w:tcPr>
            <w:tcW w:w="4000" w:type="dxa"/>
            <w:tcBorders>
              <w:top w:val="single" w:sz="6" w:space="0" w:color="auto"/>
              <w:left w:val="single" w:sz="6" w:space="0" w:color="auto"/>
              <w:bottom w:val="single" w:sz="6" w:space="0" w:color="auto"/>
            </w:tcBorders>
          </w:tcPr>
          <w:p w14:paraId="1EEFA42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20.08.2013</w:t>
            </w:r>
          </w:p>
        </w:tc>
      </w:tr>
      <w:tr w:rsidR="00681D85" w14:paraId="4ABA6AA9" w14:textId="77777777">
        <w:trPr>
          <w:trHeight w:val="200"/>
        </w:trPr>
        <w:tc>
          <w:tcPr>
            <w:tcW w:w="6000" w:type="dxa"/>
            <w:tcBorders>
              <w:top w:val="single" w:sz="6" w:space="0" w:color="auto"/>
              <w:bottom w:val="single" w:sz="6" w:space="0" w:color="auto"/>
              <w:right w:val="single" w:sz="6" w:space="0" w:color="auto"/>
            </w:tcBorders>
          </w:tcPr>
          <w:p w14:paraId="73308C35"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Міжміський</w:t>
            </w:r>
            <w:proofErr w:type="spellEnd"/>
            <w:r>
              <w:rPr>
                <w:rFonts w:ascii="Times New Roman CYR" w:hAnsi="Times New Roman CYR" w:cs="Times New Roman CYR"/>
                <w:b/>
                <w:bCs/>
              </w:rPr>
              <w:t xml:space="preserve"> код та телефон</w:t>
            </w:r>
          </w:p>
        </w:tc>
        <w:tc>
          <w:tcPr>
            <w:tcW w:w="4000" w:type="dxa"/>
            <w:tcBorders>
              <w:top w:val="single" w:sz="6" w:space="0" w:color="auto"/>
              <w:left w:val="single" w:sz="6" w:space="0" w:color="auto"/>
              <w:bottom w:val="single" w:sz="6" w:space="0" w:color="auto"/>
            </w:tcBorders>
          </w:tcPr>
          <w:p w14:paraId="287FD27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(0462) 77-48-95</w:t>
            </w:r>
          </w:p>
        </w:tc>
      </w:tr>
      <w:tr w:rsidR="00681D85" w14:paraId="40261C6C" w14:textId="77777777">
        <w:trPr>
          <w:trHeight w:val="200"/>
        </w:trPr>
        <w:tc>
          <w:tcPr>
            <w:tcW w:w="6000" w:type="dxa"/>
            <w:tcBorders>
              <w:top w:val="single" w:sz="6" w:space="0" w:color="auto"/>
              <w:bottom w:val="single" w:sz="6" w:space="0" w:color="auto"/>
              <w:right w:val="single" w:sz="6" w:space="0" w:color="auto"/>
            </w:tcBorders>
          </w:tcPr>
          <w:p w14:paraId="6C9AB527"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14:paraId="0624784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(0462) 77-48-95</w:t>
            </w:r>
          </w:p>
        </w:tc>
      </w:tr>
      <w:tr w:rsidR="00681D85" w14:paraId="32E3355D" w14:textId="77777777">
        <w:trPr>
          <w:trHeight w:val="200"/>
        </w:trPr>
        <w:tc>
          <w:tcPr>
            <w:tcW w:w="6000" w:type="dxa"/>
            <w:tcBorders>
              <w:top w:val="single" w:sz="6" w:space="0" w:color="auto"/>
              <w:bottom w:val="single" w:sz="6" w:space="0" w:color="auto"/>
              <w:right w:val="single" w:sz="6" w:space="0" w:color="auto"/>
            </w:tcBorders>
          </w:tcPr>
          <w:p w14:paraId="111D27AA"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Вид </w:t>
            </w:r>
            <w:proofErr w:type="spellStart"/>
            <w:r>
              <w:rPr>
                <w:rFonts w:ascii="Times New Roman CYR" w:hAnsi="Times New Roman CYR" w:cs="Times New Roman CYR"/>
                <w:b/>
                <w:bCs/>
              </w:rPr>
              <w:t>діяльності</w:t>
            </w:r>
            <w:proofErr w:type="spellEnd"/>
          </w:p>
        </w:tc>
        <w:tc>
          <w:tcPr>
            <w:tcW w:w="4000" w:type="dxa"/>
            <w:tcBorders>
              <w:top w:val="single" w:sz="6" w:space="0" w:color="auto"/>
              <w:left w:val="single" w:sz="6" w:space="0" w:color="auto"/>
              <w:bottom w:val="single" w:sz="6" w:space="0" w:color="auto"/>
            </w:tcBorders>
          </w:tcPr>
          <w:p w14:paraId="268762B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Депозитарна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дiяльнiсть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депозитарної</w:t>
            </w:r>
            <w:proofErr w:type="spellEnd"/>
            <w:r>
              <w:rPr>
                <w:rFonts w:ascii="Times New Roman CYR" w:hAnsi="Times New Roman CYR" w:cs="Times New Roman CYR"/>
              </w:rPr>
              <w:t xml:space="preserve"> установи</w:t>
            </w:r>
          </w:p>
        </w:tc>
      </w:tr>
      <w:tr w:rsidR="00681D85" w14:paraId="6EC94357" w14:textId="77777777">
        <w:trPr>
          <w:trHeight w:val="200"/>
        </w:trPr>
        <w:tc>
          <w:tcPr>
            <w:tcW w:w="6000" w:type="dxa"/>
            <w:tcBorders>
              <w:top w:val="single" w:sz="6" w:space="0" w:color="auto"/>
              <w:bottom w:val="single" w:sz="6" w:space="0" w:color="auto"/>
              <w:right w:val="single" w:sz="6" w:space="0" w:color="auto"/>
            </w:tcBorders>
          </w:tcPr>
          <w:p w14:paraId="518308AD"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Опис</w:t>
            </w:r>
            <w:proofErr w:type="spellEnd"/>
          </w:p>
        </w:tc>
        <w:tc>
          <w:tcPr>
            <w:tcW w:w="4000" w:type="dxa"/>
            <w:tcBorders>
              <w:top w:val="single" w:sz="6" w:space="0" w:color="auto"/>
              <w:left w:val="single" w:sz="6" w:space="0" w:color="auto"/>
              <w:bottom w:val="single" w:sz="6" w:space="0" w:color="auto"/>
            </w:tcBorders>
          </w:tcPr>
          <w:p w14:paraId="2AF0B129"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Депозитарна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дiяльнiсть</w:t>
            </w:r>
            <w:proofErr w:type="spellEnd"/>
            <w:r>
              <w:rPr>
                <w:rFonts w:ascii="Times New Roman CYR" w:hAnsi="Times New Roman CYR" w:cs="Times New Roman CYR"/>
              </w:rPr>
              <w:t xml:space="preserve"> - </w:t>
            </w:r>
            <w:proofErr w:type="spellStart"/>
            <w:r>
              <w:rPr>
                <w:rFonts w:ascii="Times New Roman CYR" w:hAnsi="Times New Roman CYR" w:cs="Times New Roman CYR"/>
              </w:rPr>
              <w:t>дiяльнiсть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депозитарної</w:t>
            </w:r>
            <w:proofErr w:type="spellEnd"/>
            <w:r>
              <w:rPr>
                <w:rFonts w:ascii="Times New Roman CYR" w:hAnsi="Times New Roman CYR" w:cs="Times New Roman CYR"/>
              </w:rPr>
              <w:t xml:space="preserve"> установи </w:t>
            </w:r>
            <w:proofErr w:type="spellStart"/>
            <w:r>
              <w:rPr>
                <w:rFonts w:ascii="Times New Roman CYR" w:hAnsi="Times New Roman CYR" w:cs="Times New Roman CYR"/>
              </w:rPr>
              <w:t>цiнних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Здiйснює</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депозитарну</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дiяльнiсть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депозитарної</w:t>
            </w:r>
            <w:proofErr w:type="spellEnd"/>
            <w:r>
              <w:rPr>
                <w:rFonts w:ascii="Times New Roman CYR" w:hAnsi="Times New Roman CYR" w:cs="Times New Roman CYR"/>
              </w:rPr>
              <w:t xml:space="preserve"> установи, </w:t>
            </w:r>
            <w:proofErr w:type="spellStart"/>
            <w:r>
              <w:rPr>
                <w:rFonts w:ascii="Times New Roman CYR" w:hAnsi="Times New Roman CYR" w:cs="Times New Roman CYR"/>
              </w:rPr>
              <w:t>обслуговує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рахунки</w:t>
            </w:r>
            <w:proofErr w:type="spellEnd"/>
            <w:r>
              <w:rPr>
                <w:rFonts w:ascii="Times New Roman CYR" w:hAnsi="Times New Roman CYR" w:cs="Times New Roman CYR"/>
              </w:rPr>
              <w:t xml:space="preserve"> у </w:t>
            </w:r>
            <w:proofErr w:type="spellStart"/>
            <w:r>
              <w:rPr>
                <w:rFonts w:ascii="Times New Roman CYR" w:hAnsi="Times New Roman CYR" w:cs="Times New Roman CYR"/>
              </w:rPr>
              <w:t>цiнних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паперах</w:t>
            </w:r>
            <w:proofErr w:type="spellEnd"/>
            <w:r>
              <w:rPr>
                <w:rFonts w:ascii="Times New Roman CYR" w:hAnsi="Times New Roman CYR" w:cs="Times New Roman CYR"/>
              </w:rPr>
              <w:t xml:space="preserve"> </w:t>
            </w:r>
            <w:proofErr w:type="spellStart"/>
            <w:r>
              <w:rPr>
                <w:rFonts w:ascii="Times New Roman CYR" w:hAnsi="Times New Roman CYR" w:cs="Times New Roman CYR"/>
              </w:rPr>
              <w:t>власникам</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дематерiалiзованого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випуску</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акцiй</w:t>
            </w:r>
            <w:proofErr w:type="spellEnd"/>
          </w:p>
        </w:tc>
      </w:tr>
    </w:tbl>
    <w:p w14:paraId="3A294B74"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681D85" w14:paraId="7BD261A2" w14:textId="77777777">
        <w:trPr>
          <w:trHeight w:val="200"/>
        </w:trPr>
        <w:tc>
          <w:tcPr>
            <w:tcW w:w="6000" w:type="dxa"/>
            <w:tcBorders>
              <w:top w:val="single" w:sz="6" w:space="0" w:color="auto"/>
              <w:bottom w:val="single" w:sz="6" w:space="0" w:color="auto"/>
              <w:right w:val="single" w:sz="6" w:space="0" w:color="auto"/>
            </w:tcBorders>
          </w:tcPr>
          <w:p w14:paraId="5D407BE1"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Повне</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найменування</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юридичної</w:t>
            </w:r>
            <w:proofErr w:type="spellEnd"/>
            <w:r>
              <w:rPr>
                <w:rFonts w:ascii="Times New Roman CYR" w:hAnsi="Times New Roman CYR" w:cs="Times New Roman CYR"/>
                <w:b/>
                <w:bCs/>
              </w:rPr>
              <w:t xml:space="preserve"> особи </w:t>
            </w:r>
            <w:proofErr w:type="spellStart"/>
            <w:r>
              <w:rPr>
                <w:rFonts w:ascii="Times New Roman CYR" w:hAnsi="Times New Roman CYR" w:cs="Times New Roman CYR"/>
                <w:b/>
                <w:bCs/>
              </w:rPr>
              <w:t>або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прізвище</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ім'я</w:t>
            </w:r>
            <w:proofErr w:type="spellEnd"/>
            <w:r>
              <w:rPr>
                <w:rFonts w:ascii="Times New Roman CYR" w:hAnsi="Times New Roman CYR" w:cs="Times New Roman CYR"/>
                <w:b/>
                <w:bCs/>
              </w:rPr>
              <w:t xml:space="preserve">, по </w:t>
            </w:r>
            <w:proofErr w:type="spellStart"/>
            <w:r>
              <w:rPr>
                <w:rFonts w:ascii="Times New Roman CYR" w:hAnsi="Times New Roman CYR" w:cs="Times New Roman CYR"/>
                <w:b/>
                <w:bCs/>
              </w:rPr>
              <w:t>батькові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фізичної</w:t>
            </w:r>
            <w:proofErr w:type="spellEnd"/>
            <w:r>
              <w:rPr>
                <w:rFonts w:ascii="Times New Roman CYR" w:hAnsi="Times New Roman CYR" w:cs="Times New Roman CYR"/>
                <w:b/>
                <w:bCs/>
              </w:rPr>
              <w:t xml:space="preserve"> особи</w:t>
            </w:r>
          </w:p>
        </w:tc>
        <w:tc>
          <w:tcPr>
            <w:tcW w:w="4000" w:type="dxa"/>
            <w:tcBorders>
              <w:top w:val="single" w:sz="6" w:space="0" w:color="auto"/>
              <w:left w:val="single" w:sz="6" w:space="0" w:color="auto"/>
              <w:bottom w:val="single" w:sz="6" w:space="0" w:color="auto"/>
            </w:tcBorders>
          </w:tcPr>
          <w:p w14:paraId="0DDD3F4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Публiчне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акцiонерне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товариство</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Нацiональний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депозитарiй</w:t>
            </w:r>
            <w:proofErr w:type="spellEnd"/>
            <w:r>
              <w:rPr>
                <w:rFonts w:ascii="Times New Roman CYR" w:hAnsi="Times New Roman CYR" w:cs="Times New Roman CYR"/>
              </w:rPr>
              <w:t xml:space="preserve"> </w:t>
            </w:r>
            <w:proofErr w:type="spellStart"/>
            <w:r>
              <w:rPr>
                <w:rFonts w:ascii="Times New Roman CYR" w:hAnsi="Times New Roman CYR" w:cs="Times New Roman CYR"/>
              </w:rPr>
              <w:t>України</w:t>
            </w:r>
            <w:proofErr w:type="spellEnd"/>
            <w:r>
              <w:rPr>
                <w:rFonts w:ascii="Times New Roman CYR" w:hAnsi="Times New Roman CYR" w:cs="Times New Roman CYR"/>
              </w:rPr>
              <w:t>"</w:t>
            </w:r>
          </w:p>
        </w:tc>
      </w:tr>
      <w:tr w:rsidR="00681D85" w14:paraId="42C34641" w14:textId="77777777">
        <w:trPr>
          <w:trHeight w:val="200"/>
        </w:trPr>
        <w:tc>
          <w:tcPr>
            <w:tcW w:w="6000" w:type="dxa"/>
            <w:tcBorders>
              <w:top w:val="single" w:sz="6" w:space="0" w:color="auto"/>
              <w:bottom w:val="single" w:sz="6" w:space="0" w:color="auto"/>
              <w:right w:val="single" w:sz="6" w:space="0" w:color="auto"/>
            </w:tcBorders>
          </w:tcPr>
          <w:p w14:paraId="50F87CEF"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Організаційно-правова</w:t>
            </w:r>
            <w:proofErr w:type="spellEnd"/>
            <w:r>
              <w:rPr>
                <w:rFonts w:ascii="Times New Roman CYR" w:hAnsi="Times New Roman CYR" w:cs="Times New Roman CYR"/>
                <w:b/>
                <w:bCs/>
              </w:rPr>
              <w:t xml:space="preserve"> форма</w:t>
            </w:r>
          </w:p>
        </w:tc>
        <w:tc>
          <w:tcPr>
            <w:tcW w:w="4000" w:type="dxa"/>
            <w:tcBorders>
              <w:top w:val="single" w:sz="6" w:space="0" w:color="auto"/>
              <w:left w:val="single" w:sz="6" w:space="0" w:color="auto"/>
              <w:bottom w:val="single" w:sz="6" w:space="0" w:color="auto"/>
            </w:tcBorders>
          </w:tcPr>
          <w:p w14:paraId="67DDCB0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Акціонерне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товариство</w:t>
            </w:r>
            <w:proofErr w:type="spellEnd"/>
          </w:p>
        </w:tc>
      </w:tr>
      <w:tr w:rsidR="00681D85" w14:paraId="45F9A9DB" w14:textId="77777777">
        <w:trPr>
          <w:trHeight w:val="200"/>
        </w:trPr>
        <w:tc>
          <w:tcPr>
            <w:tcW w:w="6000" w:type="dxa"/>
            <w:tcBorders>
              <w:top w:val="single" w:sz="6" w:space="0" w:color="auto"/>
              <w:bottom w:val="single" w:sz="6" w:space="0" w:color="auto"/>
              <w:right w:val="single" w:sz="6" w:space="0" w:color="auto"/>
            </w:tcBorders>
          </w:tcPr>
          <w:p w14:paraId="586AFC9C"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Ідентифікаційний</w:t>
            </w:r>
            <w:proofErr w:type="spellEnd"/>
            <w:r>
              <w:rPr>
                <w:rFonts w:ascii="Times New Roman CYR" w:hAnsi="Times New Roman CYR" w:cs="Times New Roman CYR"/>
                <w:b/>
                <w:bCs/>
              </w:rPr>
              <w:t xml:space="preserve"> код </w:t>
            </w:r>
            <w:proofErr w:type="spellStart"/>
            <w:r>
              <w:rPr>
                <w:rFonts w:ascii="Times New Roman CYR" w:hAnsi="Times New Roman CYR" w:cs="Times New Roman CYR"/>
                <w:b/>
                <w:bCs/>
              </w:rPr>
              <w:t>юридичної</w:t>
            </w:r>
            <w:proofErr w:type="spellEnd"/>
            <w:r>
              <w:rPr>
                <w:rFonts w:ascii="Times New Roman CYR" w:hAnsi="Times New Roman CYR" w:cs="Times New Roman CYR"/>
                <w:b/>
                <w:bCs/>
              </w:rPr>
              <w:t xml:space="preserve"> особи</w:t>
            </w:r>
          </w:p>
        </w:tc>
        <w:tc>
          <w:tcPr>
            <w:tcW w:w="4000" w:type="dxa"/>
            <w:tcBorders>
              <w:top w:val="single" w:sz="6" w:space="0" w:color="auto"/>
              <w:left w:val="single" w:sz="6" w:space="0" w:color="auto"/>
              <w:bottom w:val="single" w:sz="6" w:space="0" w:color="auto"/>
            </w:tcBorders>
          </w:tcPr>
          <w:p w14:paraId="1B69D41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681D85" w14:paraId="1A265A70" w14:textId="77777777">
        <w:trPr>
          <w:trHeight w:val="200"/>
        </w:trPr>
        <w:tc>
          <w:tcPr>
            <w:tcW w:w="6000" w:type="dxa"/>
            <w:tcBorders>
              <w:top w:val="single" w:sz="6" w:space="0" w:color="auto"/>
              <w:bottom w:val="single" w:sz="6" w:space="0" w:color="auto"/>
              <w:right w:val="single" w:sz="6" w:space="0" w:color="auto"/>
            </w:tcBorders>
          </w:tcPr>
          <w:p w14:paraId="15F5FEF1"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Місцезнаходження</w:t>
            </w:r>
            <w:proofErr w:type="spellEnd"/>
          </w:p>
        </w:tc>
        <w:tc>
          <w:tcPr>
            <w:tcW w:w="4000" w:type="dxa"/>
            <w:tcBorders>
              <w:top w:val="single" w:sz="6" w:space="0" w:color="auto"/>
              <w:left w:val="single" w:sz="6" w:space="0" w:color="auto"/>
              <w:bottom w:val="single" w:sz="6" w:space="0" w:color="auto"/>
            </w:tcBorders>
          </w:tcPr>
          <w:p w14:paraId="194228D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04071, </w:t>
            </w:r>
            <w:proofErr w:type="spellStart"/>
            <w:r>
              <w:rPr>
                <w:rFonts w:ascii="Times New Roman CYR" w:hAnsi="Times New Roman CYR" w:cs="Times New Roman CYR"/>
              </w:rPr>
              <w:t>Україна</w:t>
            </w:r>
            <w:proofErr w:type="spellEnd"/>
            <w:r>
              <w:rPr>
                <w:rFonts w:ascii="Times New Roman CYR" w:hAnsi="Times New Roman CYR" w:cs="Times New Roman CYR"/>
              </w:rPr>
              <w:t xml:space="preserve">, - р-н, м. </w:t>
            </w:r>
            <w:proofErr w:type="spellStart"/>
            <w:r>
              <w:rPr>
                <w:rFonts w:ascii="Times New Roman CYR" w:hAnsi="Times New Roman CYR" w:cs="Times New Roman CYR"/>
              </w:rPr>
              <w:t>Київ</w:t>
            </w:r>
            <w:proofErr w:type="spellEnd"/>
            <w:r>
              <w:rPr>
                <w:rFonts w:ascii="Times New Roman CYR" w:hAnsi="Times New Roman CYR" w:cs="Times New Roman CYR"/>
              </w:rPr>
              <w:t xml:space="preserve">, </w:t>
            </w:r>
            <w:proofErr w:type="spellStart"/>
            <w:r>
              <w:rPr>
                <w:rFonts w:ascii="Times New Roman CYR" w:hAnsi="Times New Roman CYR" w:cs="Times New Roman CYR"/>
              </w:rPr>
              <w:t>вул</w:t>
            </w:r>
            <w:proofErr w:type="spellEnd"/>
            <w:r>
              <w:rPr>
                <w:rFonts w:ascii="Times New Roman CYR" w:hAnsi="Times New Roman CYR" w:cs="Times New Roman CYR"/>
              </w:rPr>
              <w:t xml:space="preserve">. </w:t>
            </w:r>
            <w:proofErr w:type="spellStart"/>
            <w:r>
              <w:rPr>
                <w:rFonts w:ascii="Times New Roman CYR" w:hAnsi="Times New Roman CYR" w:cs="Times New Roman CYR"/>
              </w:rPr>
              <w:t>Тропiнiна</w:t>
            </w:r>
            <w:proofErr w:type="spellEnd"/>
            <w:r>
              <w:rPr>
                <w:rFonts w:ascii="Times New Roman CYR" w:hAnsi="Times New Roman CYR" w:cs="Times New Roman CYR"/>
              </w:rPr>
              <w:t>, 7-г</w:t>
            </w:r>
          </w:p>
        </w:tc>
      </w:tr>
      <w:tr w:rsidR="00681D85" w14:paraId="0C75263D" w14:textId="77777777">
        <w:trPr>
          <w:trHeight w:val="200"/>
        </w:trPr>
        <w:tc>
          <w:tcPr>
            <w:tcW w:w="6000" w:type="dxa"/>
            <w:tcBorders>
              <w:top w:val="single" w:sz="6" w:space="0" w:color="auto"/>
              <w:bottom w:val="single" w:sz="6" w:space="0" w:color="auto"/>
              <w:right w:val="single" w:sz="6" w:space="0" w:color="auto"/>
            </w:tcBorders>
          </w:tcPr>
          <w:p w14:paraId="4C683E59"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Номер </w:t>
            </w:r>
            <w:proofErr w:type="spellStart"/>
            <w:r>
              <w:rPr>
                <w:rFonts w:ascii="Times New Roman CYR" w:hAnsi="Times New Roman CYR" w:cs="Times New Roman CYR"/>
                <w:b/>
                <w:bCs/>
              </w:rPr>
              <w:t>ліцензії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або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іншого</w:t>
            </w:r>
            <w:proofErr w:type="spellEnd"/>
            <w:r>
              <w:rPr>
                <w:rFonts w:ascii="Times New Roman CYR" w:hAnsi="Times New Roman CYR" w:cs="Times New Roman CYR"/>
                <w:b/>
                <w:bCs/>
              </w:rPr>
              <w:t xml:space="preserve"> документа на </w:t>
            </w:r>
            <w:proofErr w:type="spellStart"/>
            <w:r>
              <w:rPr>
                <w:rFonts w:ascii="Times New Roman CYR" w:hAnsi="Times New Roman CYR" w:cs="Times New Roman CYR"/>
                <w:b/>
                <w:bCs/>
              </w:rPr>
              <w:t>цей</w:t>
            </w:r>
            <w:proofErr w:type="spellEnd"/>
            <w:r>
              <w:rPr>
                <w:rFonts w:ascii="Times New Roman CYR" w:hAnsi="Times New Roman CYR" w:cs="Times New Roman CYR"/>
                <w:b/>
                <w:bCs/>
              </w:rPr>
              <w:t xml:space="preserve"> вид </w:t>
            </w:r>
            <w:proofErr w:type="spellStart"/>
            <w:r>
              <w:rPr>
                <w:rFonts w:ascii="Times New Roman CYR" w:hAnsi="Times New Roman CYR" w:cs="Times New Roman CYR"/>
                <w:b/>
                <w:bCs/>
              </w:rPr>
              <w:t>діяльності</w:t>
            </w:r>
            <w:proofErr w:type="spellEnd"/>
          </w:p>
        </w:tc>
        <w:tc>
          <w:tcPr>
            <w:tcW w:w="4000" w:type="dxa"/>
            <w:tcBorders>
              <w:top w:val="single" w:sz="6" w:space="0" w:color="auto"/>
              <w:left w:val="single" w:sz="6" w:space="0" w:color="auto"/>
              <w:bottom w:val="single" w:sz="6" w:space="0" w:color="auto"/>
            </w:tcBorders>
          </w:tcPr>
          <w:p w14:paraId="562CB6F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№2092</w:t>
            </w:r>
          </w:p>
        </w:tc>
      </w:tr>
      <w:tr w:rsidR="00681D85" w14:paraId="3C89FDAE" w14:textId="77777777">
        <w:trPr>
          <w:trHeight w:val="200"/>
        </w:trPr>
        <w:tc>
          <w:tcPr>
            <w:tcW w:w="6000" w:type="dxa"/>
            <w:tcBorders>
              <w:top w:val="single" w:sz="6" w:space="0" w:color="auto"/>
              <w:bottom w:val="single" w:sz="6" w:space="0" w:color="auto"/>
              <w:right w:val="single" w:sz="6" w:space="0" w:color="auto"/>
            </w:tcBorders>
          </w:tcPr>
          <w:p w14:paraId="05489E39"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Найменування</w:t>
            </w:r>
            <w:proofErr w:type="spellEnd"/>
            <w:r>
              <w:rPr>
                <w:rFonts w:ascii="Times New Roman CYR" w:hAnsi="Times New Roman CYR" w:cs="Times New Roman CYR"/>
                <w:b/>
                <w:bCs/>
              </w:rPr>
              <w:t xml:space="preserve"> державного органу, </w:t>
            </w:r>
            <w:proofErr w:type="spellStart"/>
            <w:r>
              <w:rPr>
                <w:rFonts w:ascii="Times New Roman CYR" w:hAnsi="Times New Roman CYR" w:cs="Times New Roman CYR"/>
                <w:b/>
                <w:bCs/>
              </w:rPr>
              <w:t>що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видав</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ліцензію</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або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інший</w:t>
            </w:r>
            <w:proofErr w:type="spellEnd"/>
            <w:r>
              <w:rPr>
                <w:rFonts w:ascii="Times New Roman CYR" w:hAnsi="Times New Roman CYR" w:cs="Times New Roman CYR"/>
                <w:b/>
                <w:bCs/>
              </w:rPr>
              <w:t xml:space="preserve"> документ</w:t>
            </w:r>
          </w:p>
        </w:tc>
        <w:tc>
          <w:tcPr>
            <w:tcW w:w="4000" w:type="dxa"/>
            <w:tcBorders>
              <w:top w:val="single" w:sz="6" w:space="0" w:color="auto"/>
              <w:left w:val="single" w:sz="6" w:space="0" w:color="auto"/>
              <w:bottom w:val="single" w:sz="6" w:space="0" w:color="auto"/>
            </w:tcBorders>
          </w:tcPr>
          <w:p w14:paraId="4DEA9CB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681D85" w14:paraId="137F212C" w14:textId="77777777">
        <w:trPr>
          <w:trHeight w:val="200"/>
        </w:trPr>
        <w:tc>
          <w:tcPr>
            <w:tcW w:w="6000" w:type="dxa"/>
            <w:tcBorders>
              <w:top w:val="single" w:sz="6" w:space="0" w:color="auto"/>
              <w:bottom w:val="single" w:sz="6" w:space="0" w:color="auto"/>
              <w:right w:val="single" w:sz="6" w:space="0" w:color="auto"/>
            </w:tcBorders>
          </w:tcPr>
          <w:p w14:paraId="14D5CBB6"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Дата </w:t>
            </w:r>
            <w:proofErr w:type="spellStart"/>
            <w:r>
              <w:rPr>
                <w:rFonts w:ascii="Times New Roman CYR" w:hAnsi="Times New Roman CYR" w:cs="Times New Roman CYR"/>
                <w:b/>
                <w:bCs/>
              </w:rPr>
              <w:t>видачі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ліцензії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або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іншого</w:t>
            </w:r>
            <w:proofErr w:type="spellEnd"/>
            <w:r>
              <w:rPr>
                <w:rFonts w:ascii="Times New Roman CYR" w:hAnsi="Times New Roman CYR" w:cs="Times New Roman CYR"/>
                <w:b/>
                <w:bCs/>
              </w:rPr>
              <w:t xml:space="preserve"> документа</w:t>
            </w:r>
          </w:p>
        </w:tc>
        <w:tc>
          <w:tcPr>
            <w:tcW w:w="4000" w:type="dxa"/>
            <w:tcBorders>
              <w:top w:val="single" w:sz="6" w:space="0" w:color="auto"/>
              <w:left w:val="single" w:sz="6" w:space="0" w:color="auto"/>
              <w:bottom w:val="single" w:sz="6" w:space="0" w:color="auto"/>
            </w:tcBorders>
          </w:tcPr>
          <w:p w14:paraId="68F4D43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01.10.2013</w:t>
            </w:r>
          </w:p>
        </w:tc>
      </w:tr>
      <w:tr w:rsidR="00681D85" w14:paraId="733A99F3" w14:textId="77777777">
        <w:trPr>
          <w:trHeight w:val="200"/>
        </w:trPr>
        <w:tc>
          <w:tcPr>
            <w:tcW w:w="6000" w:type="dxa"/>
            <w:tcBorders>
              <w:top w:val="single" w:sz="6" w:space="0" w:color="auto"/>
              <w:bottom w:val="single" w:sz="6" w:space="0" w:color="auto"/>
              <w:right w:val="single" w:sz="6" w:space="0" w:color="auto"/>
            </w:tcBorders>
          </w:tcPr>
          <w:p w14:paraId="0F2855E0"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Міжміський</w:t>
            </w:r>
            <w:proofErr w:type="spellEnd"/>
            <w:r>
              <w:rPr>
                <w:rFonts w:ascii="Times New Roman CYR" w:hAnsi="Times New Roman CYR" w:cs="Times New Roman CYR"/>
                <w:b/>
                <w:bCs/>
              </w:rPr>
              <w:t xml:space="preserve"> код та телефон</w:t>
            </w:r>
          </w:p>
        </w:tc>
        <w:tc>
          <w:tcPr>
            <w:tcW w:w="4000" w:type="dxa"/>
            <w:tcBorders>
              <w:top w:val="single" w:sz="6" w:space="0" w:color="auto"/>
              <w:left w:val="single" w:sz="6" w:space="0" w:color="auto"/>
              <w:bottom w:val="single" w:sz="6" w:space="0" w:color="auto"/>
            </w:tcBorders>
          </w:tcPr>
          <w:p w14:paraId="1973316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044-591-04-04</w:t>
            </w:r>
          </w:p>
        </w:tc>
      </w:tr>
      <w:tr w:rsidR="00681D85" w14:paraId="50955A5F" w14:textId="77777777">
        <w:trPr>
          <w:trHeight w:val="200"/>
        </w:trPr>
        <w:tc>
          <w:tcPr>
            <w:tcW w:w="6000" w:type="dxa"/>
            <w:tcBorders>
              <w:top w:val="single" w:sz="6" w:space="0" w:color="auto"/>
              <w:bottom w:val="single" w:sz="6" w:space="0" w:color="auto"/>
              <w:right w:val="single" w:sz="6" w:space="0" w:color="auto"/>
            </w:tcBorders>
          </w:tcPr>
          <w:p w14:paraId="2A30EA34"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14:paraId="3195882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044-591-04-04</w:t>
            </w:r>
          </w:p>
        </w:tc>
      </w:tr>
      <w:tr w:rsidR="00681D85" w14:paraId="7E1F6BD0" w14:textId="77777777">
        <w:trPr>
          <w:trHeight w:val="200"/>
        </w:trPr>
        <w:tc>
          <w:tcPr>
            <w:tcW w:w="6000" w:type="dxa"/>
            <w:tcBorders>
              <w:top w:val="single" w:sz="6" w:space="0" w:color="auto"/>
              <w:bottom w:val="single" w:sz="6" w:space="0" w:color="auto"/>
              <w:right w:val="single" w:sz="6" w:space="0" w:color="auto"/>
            </w:tcBorders>
          </w:tcPr>
          <w:p w14:paraId="0CB8C150"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Вид </w:t>
            </w:r>
            <w:proofErr w:type="spellStart"/>
            <w:r>
              <w:rPr>
                <w:rFonts w:ascii="Times New Roman CYR" w:hAnsi="Times New Roman CYR" w:cs="Times New Roman CYR"/>
                <w:b/>
                <w:bCs/>
              </w:rPr>
              <w:t>діяльності</w:t>
            </w:r>
            <w:proofErr w:type="spellEnd"/>
          </w:p>
        </w:tc>
        <w:tc>
          <w:tcPr>
            <w:tcW w:w="4000" w:type="dxa"/>
            <w:tcBorders>
              <w:top w:val="single" w:sz="6" w:space="0" w:color="auto"/>
              <w:left w:val="single" w:sz="6" w:space="0" w:color="auto"/>
              <w:bottom w:val="single" w:sz="6" w:space="0" w:color="auto"/>
            </w:tcBorders>
          </w:tcPr>
          <w:p w14:paraId="26DCC28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Депозитарна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дiяльнiсть</w:t>
            </w:r>
            <w:proofErr w:type="spellEnd"/>
            <w:r>
              <w:rPr>
                <w:rFonts w:ascii="Times New Roman CYR" w:hAnsi="Times New Roman CYR" w:cs="Times New Roman CYR"/>
              </w:rPr>
              <w:t xml:space="preserve"> Центрального </w:t>
            </w:r>
            <w:proofErr w:type="spellStart"/>
            <w:r>
              <w:rPr>
                <w:rFonts w:ascii="Times New Roman CYR" w:hAnsi="Times New Roman CYR" w:cs="Times New Roman CYR"/>
              </w:rPr>
              <w:t>депозитарiю</w:t>
            </w:r>
            <w:proofErr w:type="spellEnd"/>
          </w:p>
        </w:tc>
      </w:tr>
      <w:tr w:rsidR="00681D85" w14:paraId="4934B6DC" w14:textId="77777777">
        <w:trPr>
          <w:trHeight w:val="200"/>
        </w:trPr>
        <w:tc>
          <w:tcPr>
            <w:tcW w:w="6000" w:type="dxa"/>
            <w:tcBorders>
              <w:top w:val="single" w:sz="6" w:space="0" w:color="auto"/>
              <w:bottom w:val="single" w:sz="6" w:space="0" w:color="auto"/>
              <w:right w:val="single" w:sz="6" w:space="0" w:color="auto"/>
            </w:tcBorders>
          </w:tcPr>
          <w:p w14:paraId="1678024D"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Опис</w:t>
            </w:r>
            <w:proofErr w:type="spellEnd"/>
          </w:p>
        </w:tc>
        <w:tc>
          <w:tcPr>
            <w:tcW w:w="4000" w:type="dxa"/>
            <w:tcBorders>
              <w:top w:val="single" w:sz="6" w:space="0" w:color="auto"/>
              <w:left w:val="single" w:sz="6" w:space="0" w:color="auto"/>
              <w:bottom w:val="single" w:sz="6" w:space="0" w:color="auto"/>
            </w:tcBorders>
          </w:tcPr>
          <w:p w14:paraId="14FD01A4"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Надає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послуги</w:t>
            </w:r>
            <w:proofErr w:type="spellEnd"/>
            <w:r>
              <w:rPr>
                <w:rFonts w:ascii="Times New Roman CYR" w:hAnsi="Times New Roman CYR" w:cs="Times New Roman CYR"/>
              </w:rPr>
              <w:t xml:space="preserve"> як </w:t>
            </w:r>
            <w:proofErr w:type="spellStart"/>
            <w:r>
              <w:rPr>
                <w:rFonts w:ascii="Times New Roman CYR" w:hAnsi="Times New Roman CYR" w:cs="Times New Roman CYR"/>
              </w:rPr>
              <w:t>емiтенту</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задепоновано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глобальний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сертифiкат</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дематерiалiзованого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випуску</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акцiй</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Дiє</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пiдставi</w:t>
            </w:r>
            <w:proofErr w:type="spellEnd"/>
            <w:r>
              <w:rPr>
                <w:rFonts w:ascii="Times New Roman CYR" w:hAnsi="Times New Roman CYR" w:cs="Times New Roman CYR"/>
              </w:rPr>
              <w:t xml:space="preserve"> Правил ЦД ЦП </w:t>
            </w:r>
            <w:proofErr w:type="spellStart"/>
            <w:r>
              <w:rPr>
                <w:rFonts w:ascii="Times New Roman CYR" w:hAnsi="Times New Roman CYR" w:cs="Times New Roman CYR"/>
              </w:rPr>
              <w:t>зареєстрованих</w:t>
            </w:r>
            <w:proofErr w:type="spellEnd"/>
            <w:r>
              <w:rPr>
                <w:rFonts w:ascii="Times New Roman CYR" w:hAnsi="Times New Roman CYR" w:cs="Times New Roman CYR"/>
              </w:rPr>
              <w:t xml:space="preserve"> НКЦПФР </w:t>
            </w:r>
            <w:proofErr w:type="spellStart"/>
            <w:r>
              <w:rPr>
                <w:rFonts w:ascii="Times New Roman CYR" w:hAnsi="Times New Roman CYR" w:cs="Times New Roman CYR"/>
              </w:rPr>
              <w:t>рiшенням</w:t>
            </w:r>
            <w:proofErr w:type="spellEnd"/>
            <w:r>
              <w:rPr>
                <w:rFonts w:ascii="Times New Roman CYR" w:hAnsi="Times New Roman CYR" w:cs="Times New Roman CYR"/>
              </w:rPr>
              <w:t xml:space="preserve"> №2092 </w:t>
            </w:r>
            <w:proofErr w:type="spellStart"/>
            <w:r>
              <w:rPr>
                <w:rFonts w:ascii="Times New Roman CYR" w:hAnsi="Times New Roman CYR" w:cs="Times New Roman CYR"/>
              </w:rPr>
              <w:t>вiд</w:t>
            </w:r>
            <w:proofErr w:type="spellEnd"/>
            <w:r>
              <w:rPr>
                <w:rFonts w:ascii="Times New Roman CYR" w:hAnsi="Times New Roman CYR" w:cs="Times New Roman CYR"/>
              </w:rPr>
              <w:t xml:space="preserve"> 01.10.2013 </w:t>
            </w:r>
            <w:proofErr w:type="spellStart"/>
            <w:r>
              <w:rPr>
                <w:rFonts w:ascii="Times New Roman CYR" w:hAnsi="Times New Roman CYR" w:cs="Times New Roman CYR"/>
              </w:rPr>
              <w:t>зi</w:t>
            </w:r>
            <w:proofErr w:type="spellEnd"/>
            <w:r>
              <w:rPr>
                <w:rFonts w:ascii="Times New Roman CYR" w:hAnsi="Times New Roman CYR" w:cs="Times New Roman CYR"/>
              </w:rPr>
              <w:t xml:space="preserve"> </w:t>
            </w:r>
            <w:proofErr w:type="spellStart"/>
            <w:r>
              <w:rPr>
                <w:rFonts w:ascii="Times New Roman CYR" w:hAnsi="Times New Roman CYR" w:cs="Times New Roman CYR"/>
              </w:rPr>
              <w:t>змiнами</w:t>
            </w:r>
            <w:proofErr w:type="spellEnd"/>
            <w:r>
              <w:rPr>
                <w:rFonts w:ascii="Times New Roman CYR" w:hAnsi="Times New Roman CYR" w:cs="Times New Roman CYR"/>
              </w:rPr>
              <w:t xml:space="preserve"> </w:t>
            </w:r>
          </w:p>
        </w:tc>
      </w:tr>
    </w:tbl>
    <w:p w14:paraId="0657FE4D"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681D85" w14:paraId="6AC309D1" w14:textId="77777777">
        <w:trPr>
          <w:trHeight w:val="200"/>
        </w:trPr>
        <w:tc>
          <w:tcPr>
            <w:tcW w:w="6000" w:type="dxa"/>
            <w:tcBorders>
              <w:top w:val="single" w:sz="6" w:space="0" w:color="auto"/>
              <w:bottom w:val="single" w:sz="6" w:space="0" w:color="auto"/>
              <w:right w:val="single" w:sz="6" w:space="0" w:color="auto"/>
            </w:tcBorders>
          </w:tcPr>
          <w:p w14:paraId="78C3846B"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Повне</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найменування</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юридичної</w:t>
            </w:r>
            <w:proofErr w:type="spellEnd"/>
            <w:r>
              <w:rPr>
                <w:rFonts w:ascii="Times New Roman CYR" w:hAnsi="Times New Roman CYR" w:cs="Times New Roman CYR"/>
                <w:b/>
                <w:bCs/>
              </w:rPr>
              <w:t xml:space="preserve"> особи </w:t>
            </w:r>
            <w:proofErr w:type="spellStart"/>
            <w:r>
              <w:rPr>
                <w:rFonts w:ascii="Times New Roman CYR" w:hAnsi="Times New Roman CYR" w:cs="Times New Roman CYR"/>
                <w:b/>
                <w:bCs/>
              </w:rPr>
              <w:t>або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прізвище</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ім'я</w:t>
            </w:r>
            <w:proofErr w:type="spellEnd"/>
            <w:r>
              <w:rPr>
                <w:rFonts w:ascii="Times New Roman CYR" w:hAnsi="Times New Roman CYR" w:cs="Times New Roman CYR"/>
                <w:b/>
                <w:bCs/>
              </w:rPr>
              <w:t xml:space="preserve">, по </w:t>
            </w:r>
            <w:proofErr w:type="spellStart"/>
            <w:r>
              <w:rPr>
                <w:rFonts w:ascii="Times New Roman CYR" w:hAnsi="Times New Roman CYR" w:cs="Times New Roman CYR"/>
                <w:b/>
                <w:bCs/>
              </w:rPr>
              <w:t>батькові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фізичної</w:t>
            </w:r>
            <w:proofErr w:type="spellEnd"/>
            <w:r>
              <w:rPr>
                <w:rFonts w:ascii="Times New Roman CYR" w:hAnsi="Times New Roman CYR" w:cs="Times New Roman CYR"/>
                <w:b/>
                <w:bCs/>
              </w:rPr>
              <w:t xml:space="preserve"> особи</w:t>
            </w:r>
          </w:p>
        </w:tc>
        <w:tc>
          <w:tcPr>
            <w:tcW w:w="4000" w:type="dxa"/>
            <w:tcBorders>
              <w:top w:val="single" w:sz="6" w:space="0" w:color="auto"/>
              <w:left w:val="single" w:sz="6" w:space="0" w:color="auto"/>
              <w:bottom w:val="single" w:sz="6" w:space="0" w:color="auto"/>
            </w:tcBorders>
          </w:tcPr>
          <w:p w14:paraId="7FBC02C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ПIДПРИЄМСТВО АУДИТОРСЬКА КОМПАНIЯ "ДI ДЖI КЕЙ ЮКРЕЙН"</w:t>
            </w:r>
          </w:p>
        </w:tc>
      </w:tr>
      <w:tr w:rsidR="00681D85" w14:paraId="68D33A58" w14:textId="77777777">
        <w:trPr>
          <w:trHeight w:val="200"/>
        </w:trPr>
        <w:tc>
          <w:tcPr>
            <w:tcW w:w="6000" w:type="dxa"/>
            <w:tcBorders>
              <w:top w:val="single" w:sz="6" w:space="0" w:color="auto"/>
              <w:bottom w:val="single" w:sz="6" w:space="0" w:color="auto"/>
              <w:right w:val="single" w:sz="6" w:space="0" w:color="auto"/>
            </w:tcBorders>
          </w:tcPr>
          <w:p w14:paraId="575C976D"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Організаційно-правова</w:t>
            </w:r>
            <w:proofErr w:type="spellEnd"/>
            <w:r>
              <w:rPr>
                <w:rFonts w:ascii="Times New Roman CYR" w:hAnsi="Times New Roman CYR" w:cs="Times New Roman CYR"/>
                <w:b/>
                <w:bCs/>
              </w:rPr>
              <w:t xml:space="preserve"> форма</w:t>
            </w:r>
          </w:p>
        </w:tc>
        <w:tc>
          <w:tcPr>
            <w:tcW w:w="4000" w:type="dxa"/>
            <w:tcBorders>
              <w:top w:val="single" w:sz="6" w:space="0" w:color="auto"/>
              <w:left w:val="single" w:sz="6" w:space="0" w:color="auto"/>
              <w:bottom w:val="single" w:sz="6" w:space="0" w:color="auto"/>
            </w:tcBorders>
          </w:tcPr>
          <w:p w14:paraId="162A1E2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Приватне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підприємство</w:t>
            </w:r>
            <w:proofErr w:type="spellEnd"/>
          </w:p>
        </w:tc>
      </w:tr>
      <w:tr w:rsidR="00681D85" w14:paraId="7817262E" w14:textId="77777777">
        <w:trPr>
          <w:trHeight w:val="200"/>
        </w:trPr>
        <w:tc>
          <w:tcPr>
            <w:tcW w:w="6000" w:type="dxa"/>
            <w:tcBorders>
              <w:top w:val="single" w:sz="6" w:space="0" w:color="auto"/>
              <w:bottom w:val="single" w:sz="6" w:space="0" w:color="auto"/>
              <w:right w:val="single" w:sz="6" w:space="0" w:color="auto"/>
            </w:tcBorders>
          </w:tcPr>
          <w:p w14:paraId="0A72380F"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Ідентифікаційний</w:t>
            </w:r>
            <w:proofErr w:type="spellEnd"/>
            <w:r>
              <w:rPr>
                <w:rFonts w:ascii="Times New Roman CYR" w:hAnsi="Times New Roman CYR" w:cs="Times New Roman CYR"/>
                <w:b/>
                <w:bCs/>
              </w:rPr>
              <w:t xml:space="preserve"> код </w:t>
            </w:r>
            <w:proofErr w:type="spellStart"/>
            <w:r>
              <w:rPr>
                <w:rFonts w:ascii="Times New Roman CYR" w:hAnsi="Times New Roman CYR" w:cs="Times New Roman CYR"/>
                <w:b/>
                <w:bCs/>
              </w:rPr>
              <w:t>юридичної</w:t>
            </w:r>
            <w:proofErr w:type="spellEnd"/>
            <w:r>
              <w:rPr>
                <w:rFonts w:ascii="Times New Roman CYR" w:hAnsi="Times New Roman CYR" w:cs="Times New Roman CYR"/>
                <w:b/>
                <w:bCs/>
              </w:rPr>
              <w:t xml:space="preserve"> особи</w:t>
            </w:r>
          </w:p>
        </w:tc>
        <w:tc>
          <w:tcPr>
            <w:tcW w:w="4000" w:type="dxa"/>
            <w:tcBorders>
              <w:top w:val="single" w:sz="6" w:space="0" w:color="auto"/>
              <w:left w:val="single" w:sz="6" w:space="0" w:color="auto"/>
              <w:bottom w:val="single" w:sz="6" w:space="0" w:color="auto"/>
            </w:tcBorders>
          </w:tcPr>
          <w:p w14:paraId="5ADD551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21326993</w:t>
            </w:r>
          </w:p>
        </w:tc>
      </w:tr>
      <w:tr w:rsidR="00681D85" w14:paraId="69B91F3D" w14:textId="77777777">
        <w:trPr>
          <w:trHeight w:val="200"/>
        </w:trPr>
        <w:tc>
          <w:tcPr>
            <w:tcW w:w="6000" w:type="dxa"/>
            <w:tcBorders>
              <w:top w:val="single" w:sz="6" w:space="0" w:color="auto"/>
              <w:bottom w:val="single" w:sz="6" w:space="0" w:color="auto"/>
              <w:right w:val="single" w:sz="6" w:space="0" w:color="auto"/>
            </w:tcBorders>
          </w:tcPr>
          <w:p w14:paraId="2B209B16"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Місцезнаходження</w:t>
            </w:r>
            <w:proofErr w:type="spellEnd"/>
          </w:p>
        </w:tc>
        <w:tc>
          <w:tcPr>
            <w:tcW w:w="4000" w:type="dxa"/>
            <w:tcBorders>
              <w:top w:val="single" w:sz="6" w:space="0" w:color="auto"/>
              <w:left w:val="single" w:sz="6" w:space="0" w:color="auto"/>
              <w:bottom w:val="single" w:sz="6" w:space="0" w:color="auto"/>
            </w:tcBorders>
          </w:tcPr>
          <w:p w14:paraId="1CEA75E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04070, </w:t>
            </w:r>
            <w:proofErr w:type="spellStart"/>
            <w:r>
              <w:rPr>
                <w:rFonts w:ascii="Times New Roman CYR" w:hAnsi="Times New Roman CYR" w:cs="Times New Roman CYR"/>
              </w:rPr>
              <w:t>Україна</w:t>
            </w:r>
            <w:proofErr w:type="spellEnd"/>
            <w:r>
              <w:rPr>
                <w:rFonts w:ascii="Times New Roman CYR" w:hAnsi="Times New Roman CYR" w:cs="Times New Roman CYR"/>
              </w:rPr>
              <w:t xml:space="preserve">, - р-н, </w:t>
            </w:r>
            <w:proofErr w:type="spellStart"/>
            <w:r>
              <w:rPr>
                <w:rFonts w:ascii="Times New Roman CYR" w:hAnsi="Times New Roman CYR" w:cs="Times New Roman CYR"/>
              </w:rPr>
              <w:t>мiсто</w:t>
            </w:r>
            <w:proofErr w:type="spellEnd"/>
            <w:r>
              <w:rPr>
                <w:rFonts w:ascii="Times New Roman CYR" w:hAnsi="Times New Roman CYR" w:cs="Times New Roman CYR"/>
              </w:rPr>
              <w:t xml:space="preserve"> </w:t>
            </w:r>
            <w:proofErr w:type="spellStart"/>
            <w:r>
              <w:rPr>
                <w:rFonts w:ascii="Times New Roman CYR" w:hAnsi="Times New Roman CYR" w:cs="Times New Roman CYR"/>
              </w:rPr>
              <w:t>Київ</w:t>
            </w:r>
            <w:proofErr w:type="spellEnd"/>
            <w:r>
              <w:rPr>
                <w:rFonts w:ascii="Times New Roman CYR" w:hAnsi="Times New Roman CYR" w:cs="Times New Roman CYR"/>
              </w:rPr>
              <w:t xml:space="preserve">, </w:t>
            </w:r>
            <w:proofErr w:type="spellStart"/>
            <w:r>
              <w:rPr>
                <w:rFonts w:ascii="Times New Roman CYR" w:hAnsi="Times New Roman CYR" w:cs="Times New Roman CYR"/>
              </w:rPr>
              <w:t>вул</w:t>
            </w:r>
            <w:proofErr w:type="spellEnd"/>
            <w:r>
              <w:rPr>
                <w:rFonts w:ascii="Times New Roman CYR" w:hAnsi="Times New Roman CYR" w:cs="Times New Roman CYR"/>
              </w:rPr>
              <w:t xml:space="preserve">. </w:t>
            </w:r>
            <w:proofErr w:type="spellStart"/>
            <w:r>
              <w:rPr>
                <w:rFonts w:ascii="Times New Roman CYR" w:hAnsi="Times New Roman CYR" w:cs="Times New Roman CYR"/>
              </w:rPr>
              <w:t>Братська</w:t>
            </w:r>
            <w:proofErr w:type="spellEnd"/>
            <w:r>
              <w:rPr>
                <w:rFonts w:ascii="Times New Roman CYR" w:hAnsi="Times New Roman CYR" w:cs="Times New Roman CYR"/>
              </w:rPr>
              <w:t>, буд. 5, кв. 11</w:t>
            </w:r>
          </w:p>
        </w:tc>
      </w:tr>
      <w:tr w:rsidR="00681D85" w14:paraId="6AAB2AE8" w14:textId="77777777">
        <w:trPr>
          <w:trHeight w:val="200"/>
        </w:trPr>
        <w:tc>
          <w:tcPr>
            <w:tcW w:w="6000" w:type="dxa"/>
            <w:tcBorders>
              <w:top w:val="single" w:sz="6" w:space="0" w:color="auto"/>
              <w:bottom w:val="single" w:sz="6" w:space="0" w:color="auto"/>
              <w:right w:val="single" w:sz="6" w:space="0" w:color="auto"/>
            </w:tcBorders>
          </w:tcPr>
          <w:p w14:paraId="7DF05394"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Номер </w:t>
            </w:r>
            <w:proofErr w:type="spellStart"/>
            <w:r>
              <w:rPr>
                <w:rFonts w:ascii="Times New Roman CYR" w:hAnsi="Times New Roman CYR" w:cs="Times New Roman CYR"/>
                <w:b/>
                <w:bCs/>
              </w:rPr>
              <w:t>ліцензії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або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іншого</w:t>
            </w:r>
            <w:proofErr w:type="spellEnd"/>
            <w:r>
              <w:rPr>
                <w:rFonts w:ascii="Times New Roman CYR" w:hAnsi="Times New Roman CYR" w:cs="Times New Roman CYR"/>
                <w:b/>
                <w:bCs/>
              </w:rPr>
              <w:t xml:space="preserve"> документа на </w:t>
            </w:r>
            <w:proofErr w:type="spellStart"/>
            <w:r>
              <w:rPr>
                <w:rFonts w:ascii="Times New Roman CYR" w:hAnsi="Times New Roman CYR" w:cs="Times New Roman CYR"/>
                <w:b/>
                <w:bCs/>
              </w:rPr>
              <w:t>цей</w:t>
            </w:r>
            <w:proofErr w:type="spellEnd"/>
            <w:r>
              <w:rPr>
                <w:rFonts w:ascii="Times New Roman CYR" w:hAnsi="Times New Roman CYR" w:cs="Times New Roman CYR"/>
                <w:b/>
                <w:bCs/>
              </w:rPr>
              <w:t xml:space="preserve"> вид </w:t>
            </w:r>
            <w:proofErr w:type="spellStart"/>
            <w:r>
              <w:rPr>
                <w:rFonts w:ascii="Times New Roman CYR" w:hAnsi="Times New Roman CYR" w:cs="Times New Roman CYR"/>
                <w:b/>
                <w:bCs/>
              </w:rPr>
              <w:t>діяльності</w:t>
            </w:r>
            <w:proofErr w:type="spellEnd"/>
          </w:p>
        </w:tc>
        <w:tc>
          <w:tcPr>
            <w:tcW w:w="4000" w:type="dxa"/>
            <w:tcBorders>
              <w:top w:val="single" w:sz="6" w:space="0" w:color="auto"/>
              <w:left w:val="single" w:sz="6" w:space="0" w:color="auto"/>
              <w:bottom w:val="single" w:sz="6" w:space="0" w:color="auto"/>
            </w:tcBorders>
          </w:tcPr>
          <w:p w14:paraId="07C34E9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0238</w:t>
            </w:r>
          </w:p>
        </w:tc>
      </w:tr>
      <w:tr w:rsidR="00681D85" w14:paraId="3C2D9335" w14:textId="77777777">
        <w:trPr>
          <w:trHeight w:val="200"/>
        </w:trPr>
        <w:tc>
          <w:tcPr>
            <w:tcW w:w="6000" w:type="dxa"/>
            <w:tcBorders>
              <w:top w:val="single" w:sz="6" w:space="0" w:color="auto"/>
              <w:bottom w:val="single" w:sz="6" w:space="0" w:color="auto"/>
              <w:right w:val="single" w:sz="6" w:space="0" w:color="auto"/>
            </w:tcBorders>
          </w:tcPr>
          <w:p w14:paraId="4399F2A1"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Найменування</w:t>
            </w:r>
            <w:proofErr w:type="spellEnd"/>
            <w:r>
              <w:rPr>
                <w:rFonts w:ascii="Times New Roman CYR" w:hAnsi="Times New Roman CYR" w:cs="Times New Roman CYR"/>
                <w:b/>
                <w:bCs/>
              </w:rPr>
              <w:t xml:space="preserve"> державного органу, </w:t>
            </w:r>
            <w:proofErr w:type="spellStart"/>
            <w:r>
              <w:rPr>
                <w:rFonts w:ascii="Times New Roman CYR" w:hAnsi="Times New Roman CYR" w:cs="Times New Roman CYR"/>
                <w:b/>
                <w:bCs/>
              </w:rPr>
              <w:t>що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видав</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ліцензію</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або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інший</w:t>
            </w:r>
            <w:proofErr w:type="spellEnd"/>
            <w:r>
              <w:rPr>
                <w:rFonts w:ascii="Times New Roman CYR" w:hAnsi="Times New Roman CYR" w:cs="Times New Roman CYR"/>
                <w:b/>
                <w:bCs/>
              </w:rPr>
              <w:t xml:space="preserve"> документ</w:t>
            </w:r>
          </w:p>
        </w:tc>
        <w:tc>
          <w:tcPr>
            <w:tcW w:w="4000" w:type="dxa"/>
            <w:tcBorders>
              <w:top w:val="single" w:sz="6" w:space="0" w:color="auto"/>
              <w:left w:val="single" w:sz="6" w:space="0" w:color="auto"/>
              <w:bottom w:val="single" w:sz="6" w:space="0" w:color="auto"/>
            </w:tcBorders>
          </w:tcPr>
          <w:p w14:paraId="03FDD6F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Аудиторська</w:t>
            </w:r>
            <w:proofErr w:type="spellEnd"/>
            <w:r>
              <w:rPr>
                <w:rFonts w:ascii="Times New Roman CYR" w:hAnsi="Times New Roman CYR" w:cs="Times New Roman CYR"/>
              </w:rPr>
              <w:t xml:space="preserve"> Палата </w:t>
            </w:r>
            <w:proofErr w:type="spellStart"/>
            <w:r>
              <w:rPr>
                <w:rFonts w:ascii="Times New Roman CYR" w:hAnsi="Times New Roman CYR" w:cs="Times New Roman CYR"/>
              </w:rPr>
              <w:t>України</w:t>
            </w:r>
            <w:proofErr w:type="spellEnd"/>
          </w:p>
        </w:tc>
      </w:tr>
      <w:tr w:rsidR="00681D85" w14:paraId="0223C399" w14:textId="77777777">
        <w:trPr>
          <w:trHeight w:val="200"/>
        </w:trPr>
        <w:tc>
          <w:tcPr>
            <w:tcW w:w="6000" w:type="dxa"/>
            <w:tcBorders>
              <w:top w:val="single" w:sz="6" w:space="0" w:color="auto"/>
              <w:bottom w:val="single" w:sz="6" w:space="0" w:color="auto"/>
              <w:right w:val="single" w:sz="6" w:space="0" w:color="auto"/>
            </w:tcBorders>
          </w:tcPr>
          <w:p w14:paraId="3B75364A"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Дата </w:t>
            </w:r>
            <w:proofErr w:type="spellStart"/>
            <w:r>
              <w:rPr>
                <w:rFonts w:ascii="Times New Roman CYR" w:hAnsi="Times New Roman CYR" w:cs="Times New Roman CYR"/>
                <w:b/>
                <w:bCs/>
              </w:rPr>
              <w:t>видачі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ліцензії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або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іншого</w:t>
            </w:r>
            <w:proofErr w:type="spellEnd"/>
            <w:r>
              <w:rPr>
                <w:rFonts w:ascii="Times New Roman CYR" w:hAnsi="Times New Roman CYR" w:cs="Times New Roman CYR"/>
                <w:b/>
                <w:bCs/>
              </w:rPr>
              <w:t xml:space="preserve"> документа</w:t>
            </w:r>
          </w:p>
        </w:tc>
        <w:tc>
          <w:tcPr>
            <w:tcW w:w="4000" w:type="dxa"/>
            <w:tcBorders>
              <w:top w:val="single" w:sz="6" w:space="0" w:color="auto"/>
              <w:left w:val="single" w:sz="6" w:space="0" w:color="auto"/>
              <w:bottom w:val="single" w:sz="6" w:space="0" w:color="auto"/>
            </w:tcBorders>
          </w:tcPr>
          <w:p w14:paraId="1AB08D2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26.01.2001</w:t>
            </w:r>
          </w:p>
        </w:tc>
      </w:tr>
      <w:tr w:rsidR="00681D85" w14:paraId="7453AEFC" w14:textId="77777777">
        <w:trPr>
          <w:trHeight w:val="200"/>
        </w:trPr>
        <w:tc>
          <w:tcPr>
            <w:tcW w:w="6000" w:type="dxa"/>
            <w:tcBorders>
              <w:top w:val="single" w:sz="6" w:space="0" w:color="auto"/>
              <w:bottom w:val="single" w:sz="6" w:space="0" w:color="auto"/>
              <w:right w:val="single" w:sz="6" w:space="0" w:color="auto"/>
            </w:tcBorders>
          </w:tcPr>
          <w:p w14:paraId="3113816D"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Міжміський</w:t>
            </w:r>
            <w:proofErr w:type="spellEnd"/>
            <w:r>
              <w:rPr>
                <w:rFonts w:ascii="Times New Roman CYR" w:hAnsi="Times New Roman CYR" w:cs="Times New Roman CYR"/>
                <w:b/>
                <w:bCs/>
              </w:rPr>
              <w:t xml:space="preserve"> код та телефон</w:t>
            </w:r>
          </w:p>
        </w:tc>
        <w:tc>
          <w:tcPr>
            <w:tcW w:w="4000" w:type="dxa"/>
            <w:tcBorders>
              <w:top w:val="single" w:sz="6" w:space="0" w:color="auto"/>
              <w:left w:val="single" w:sz="6" w:space="0" w:color="auto"/>
              <w:bottom w:val="single" w:sz="6" w:space="0" w:color="auto"/>
            </w:tcBorders>
          </w:tcPr>
          <w:p w14:paraId="5458F8F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w:t>
            </w:r>
          </w:p>
        </w:tc>
      </w:tr>
      <w:tr w:rsidR="00681D85" w14:paraId="5031F872" w14:textId="77777777">
        <w:trPr>
          <w:trHeight w:val="200"/>
        </w:trPr>
        <w:tc>
          <w:tcPr>
            <w:tcW w:w="6000" w:type="dxa"/>
            <w:tcBorders>
              <w:top w:val="single" w:sz="6" w:space="0" w:color="auto"/>
              <w:bottom w:val="single" w:sz="6" w:space="0" w:color="auto"/>
              <w:right w:val="single" w:sz="6" w:space="0" w:color="auto"/>
            </w:tcBorders>
          </w:tcPr>
          <w:p w14:paraId="496CED89"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14:paraId="72E1818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w:t>
            </w:r>
          </w:p>
        </w:tc>
      </w:tr>
      <w:tr w:rsidR="00681D85" w14:paraId="229865CA" w14:textId="77777777">
        <w:trPr>
          <w:trHeight w:val="200"/>
        </w:trPr>
        <w:tc>
          <w:tcPr>
            <w:tcW w:w="6000" w:type="dxa"/>
            <w:tcBorders>
              <w:top w:val="single" w:sz="6" w:space="0" w:color="auto"/>
              <w:bottom w:val="single" w:sz="6" w:space="0" w:color="auto"/>
              <w:right w:val="single" w:sz="6" w:space="0" w:color="auto"/>
            </w:tcBorders>
          </w:tcPr>
          <w:p w14:paraId="28150B73"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Вид </w:t>
            </w:r>
            <w:proofErr w:type="spellStart"/>
            <w:r>
              <w:rPr>
                <w:rFonts w:ascii="Times New Roman CYR" w:hAnsi="Times New Roman CYR" w:cs="Times New Roman CYR"/>
                <w:b/>
                <w:bCs/>
              </w:rPr>
              <w:t>діяльності</w:t>
            </w:r>
            <w:proofErr w:type="spellEnd"/>
          </w:p>
        </w:tc>
        <w:tc>
          <w:tcPr>
            <w:tcW w:w="4000" w:type="dxa"/>
            <w:tcBorders>
              <w:top w:val="single" w:sz="6" w:space="0" w:color="auto"/>
              <w:left w:val="single" w:sz="6" w:space="0" w:color="auto"/>
              <w:bottom w:val="single" w:sz="6" w:space="0" w:color="auto"/>
            </w:tcBorders>
          </w:tcPr>
          <w:p w14:paraId="4A65130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Аудиторська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дiяльнiсть</w:t>
            </w:r>
            <w:proofErr w:type="spellEnd"/>
          </w:p>
        </w:tc>
      </w:tr>
      <w:tr w:rsidR="00681D85" w14:paraId="2FB40AF1" w14:textId="77777777">
        <w:trPr>
          <w:trHeight w:val="200"/>
        </w:trPr>
        <w:tc>
          <w:tcPr>
            <w:tcW w:w="6000" w:type="dxa"/>
            <w:tcBorders>
              <w:top w:val="single" w:sz="6" w:space="0" w:color="auto"/>
              <w:bottom w:val="single" w:sz="6" w:space="0" w:color="auto"/>
              <w:right w:val="single" w:sz="6" w:space="0" w:color="auto"/>
            </w:tcBorders>
          </w:tcPr>
          <w:p w14:paraId="4B85B339"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Опис</w:t>
            </w:r>
            <w:proofErr w:type="spellEnd"/>
          </w:p>
        </w:tc>
        <w:tc>
          <w:tcPr>
            <w:tcW w:w="4000" w:type="dxa"/>
            <w:tcBorders>
              <w:top w:val="single" w:sz="6" w:space="0" w:color="auto"/>
              <w:left w:val="single" w:sz="6" w:space="0" w:color="auto"/>
              <w:bottom w:val="single" w:sz="6" w:space="0" w:color="auto"/>
            </w:tcBorders>
          </w:tcPr>
          <w:p w14:paraId="63397E6D"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Свiдоцтво</w:t>
            </w:r>
            <w:proofErr w:type="spellEnd"/>
            <w:r>
              <w:rPr>
                <w:rFonts w:ascii="Times New Roman CYR" w:hAnsi="Times New Roman CYR" w:cs="Times New Roman CYR"/>
              </w:rPr>
              <w:t xml:space="preserve">  про </w:t>
            </w:r>
            <w:proofErr w:type="spellStart"/>
            <w:r>
              <w:rPr>
                <w:rFonts w:ascii="Times New Roman CYR" w:hAnsi="Times New Roman CYR" w:cs="Times New Roman CYR"/>
              </w:rPr>
              <w:t>вiдповiднiсть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системи</w:t>
            </w:r>
            <w:proofErr w:type="spellEnd"/>
            <w:r>
              <w:rPr>
                <w:rFonts w:ascii="Times New Roman CYR" w:hAnsi="Times New Roman CYR" w:cs="Times New Roman CYR"/>
              </w:rPr>
              <w:t xml:space="preserve"> контролю </w:t>
            </w:r>
            <w:proofErr w:type="spellStart"/>
            <w:r>
              <w:rPr>
                <w:rFonts w:ascii="Times New Roman CYR" w:hAnsi="Times New Roman CYR" w:cs="Times New Roman CYR"/>
              </w:rPr>
              <w:t>якостi</w:t>
            </w:r>
            <w:proofErr w:type="spellEnd"/>
            <w:r>
              <w:rPr>
                <w:rFonts w:ascii="Times New Roman CYR" w:hAnsi="Times New Roman CYR" w:cs="Times New Roman CYR"/>
              </w:rPr>
              <w:t xml:space="preserve"> № 0244  </w:t>
            </w:r>
            <w:proofErr w:type="spellStart"/>
            <w:r>
              <w:rPr>
                <w:rFonts w:ascii="Times New Roman CYR" w:hAnsi="Times New Roman CYR" w:cs="Times New Roman CYR"/>
              </w:rPr>
              <w:t>видане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Аудиторською</w:t>
            </w:r>
            <w:proofErr w:type="spellEnd"/>
            <w:r>
              <w:rPr>
                <w:rFonts w:ascii="Times New Roman CYR" w:hAnsi="Times New Roman CYR" w:cs="Times New Roman CYR"/>
              </w:rPr>
              <w:t xml:space="preserve"> Палатою </w:t>
            </w:r>
            <w:proofErr w:type="spellStart"/>
            <w:r>
              <w:rPr>
                <w:rFonts w:ascii="Times New Roman CYR" w:hAnsi="Times New Roman CYR" w:cs="Times New Roman CYR"/>
              </w:rPr>
              <w:t>України</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Надавалися</w:t>
            </w:r>
            <w:proofErr w:type="spellEnd"/>
            <w:r>
              <w:rPr>
                <w:rFonts w:ascii="Times New Roman CYR" w:hAnsi="Times New Roman CYR" w:cs="Times New Roman CYR"/>
              </w:rPr>
              <w:t xml:space="preserve"> </w:t>
            </w:r>
            <w:proofErr w:type="spellStart"/>
            <w:r>
              <w:rPr>
                <w:rFonts w:ascii="Times New Roman CYR" w:hAnsi="Times New Roman CYR" w:cs="Times New Roman CYR"/>
              </w:rPr>
              <w:t>аудиторськi</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послуги</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емiтенту</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звiтному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перiодi</w:t>
            </w:r>
            <w:proofErr w:type="spellEnd"/>
            <w:r>
              <w:rPr>
                <w:rFonts w:ascii="Times New Roman CYR" w:hAnsi="Times New Roman CYR" w:cs="Times New Roman CYR"/>
              </w:rPr>
              <w:t xml:space="preserve"> за результатами </w:t>
            </w:r>
            <w:proofErr w:type="spellStart"/>
            <w:r>
              <w:rPr>
                <w:rFonts w:ascii="Times New Roman CYR" w:hAnsi="Times New Roman CYR" w:cs="Times New Roman CYR"/>
              </w:rPr>
              <w:t>попереднього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звiтного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перiоду</w:t>
            </w:r>
            <w:proofErr w:type="spellEnd"/>
            <w:r>
              <w:rPr>
                <w:rFonts w:ascii="Times New Roman CYR" w:hAnsi="Times New Roman CYR" w:cs="Times New Roman CYR"/>
              </w:rPr>
              <w:t xml:space="preserve"> -  </w:t>
            </w:r>
            <w:proofErr w:type="spellStart"/>
            <w:r>
              <w:rPr>
                <w:rFonts w:ascii="Times New Roman CYR" w:hAnsi="Times New Roman CYR" w:cs="Times New Roman CYR"/>
              </w:rPr>
              <w:t>щодо</w:t>
            </w:r>
            <w:proofErr w:type="spellEnd"/>
            <w:r>
              <w:rPr>
                <w:rFonts w:ascii="Times New Roman CYR" w:hAnsi="Times New Roman CYR" w:cs="Times New Roman CYR"/>
              </w:rPr>
              <w:t xml:space="preserve"> аудиту </w:t>
            </w:r>
            <w:proofErr w:type="spellStart"/>
            <w:r>
              <w:rPr>
                <w:rFonts w:ascii="Times New Roman CYR" w:hAnsi="Times New Roman CYR" w:cs="Times New Roman CYR"/>
              </w:rPr>
              <w:t>фiнансової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звiтностi</w:t>
            </w:r>
            <w:proofErr w:type="spellEnd"/>
            <w:r>
              <w:rPr>
                <w:rFonts w:ascii="Times New Roman CYR" w:hAnsi="Times New Roman CYR" w:cs="Times New Roman CYR"/>
              </w:rPr>
              <w:t xml:space="preserve"> за 2020 </w:t>
            </w:r>
            <w:proofErr w:type="spellStart"/>
            <w:r>
              <w:rPr>
                <w:rFonts w:ascii="Times New Roman CYR" w:hAnsi="Times New Roman CYR" w:cs="Times New Roman CYR"/>
              </w:rPr>
              <w:t>рiк</w:t>
            </w:r>
            <w:proofErr w:type="spellEnd"/>
            <w:r>
              <w:rPr>
                <w:rFonts w:ascii="Times New Roman CYR" w:hAnsi="Times New Roman CYR" w:cs="Times New Roman CYR"/>
              </w:rPr>
              <w:t xml:space="preserve"> </w:t>
            </w:r>
          </w:p>
        </w:tc>
      </w:tr>
    </w:tbl>
    <w:p w14:paraId="2914963F"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681D85" w14:paraId="4E513209" w14:textId="77777777">
        <w:trPr>
          <w:trHeight w:val="200"/>
        </w:trPr>
        <w:tc>
          <w:tcPr>
            <w:tcW w:w="6000" w:type="dxa"/>
            <w:tcBorders>
              <w:top w:val="single" w:sz="6" w:space="0" w:color="auto"/>
              <w:bottom w:val="single" w:sz="6" w:space="0" w:color="auto"/>
              <w:right w:val="single" w:sz="6" w:space="0" w:color="auto"/>
            </w:tcBorders>
          </w:tcPr>
          <w:p w14:paraId="15D4A86F"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Повне</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найменування</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юридичної</w:t>
            </w:r>
            <w:proofErr w:type="spellEnd"/>
            <w:r>
              <w:rPr>
                <w:rFonts w:ascii="Times New Roman CYR" w:hAnsi="Times New Roman CYR" w:cs="Times New Roman CYR"/>
                <w:b/>
                <w:bCs/>
              </w:rPr>
              <w:t xml:space="preserve"> особи </w:t>
            </w:r>
            <w:proofErr w:type="spellStart"/>
            <w:r>
              <w:rPr>
                <w:rFonts w:ascii="Times New Roman CYR" w:hAnsi="Times New Roman CYR" w:cs="Times New Roman CYR"/>
                <w:b/>
                <w:bCs/>
              </w:rPr>
              <w:t>або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прізвище</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ім'я</w:t>
            </w:r>
            <w:proofErr w:type="spellEnd"/>
            <w:r>
              <w:rPr>
                <w:rFonts w:ascii="Times New Roman CYR" w:hAnsi="Times New Roman CYR" w:cs="Times New Roman CYR"/>
                <w:b/>
                <w:bCs/>
              </w:rPr>
              <w:t xml:space="preserve">, по </w:t>
            </w:r>
            <w:proofErr w:type="spellStart"/>
            <w:r>
              <w:rPr>
                <w:rFonts w:ascii="Times New Roman CYR" w:hAnsi="Times New Roman CYR" w:cs="Times New Roman CYR"/>
                <w:b/>
                <w:bCs/>
              </w:rPr>
              <w:t>батькові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фізичної</w:t>
            </w:r>
            <w:proofErr w:type="spellEnd"/>
            <w:r>
              <w:rPr>
                <w:rFonts w:ascii="Times New Roman CYR" w:hAnsi="Times New Roman CYR" w:cs="Times New Roman CYR"/>
                <w:b/>
                <w:bCs/>
              </w:rPr>
              <w:t xml:space="preserve"> особи</w:t>
            </w:r>
          </w:p>
        </w:tc>
        <w:tc>
          <w:tcPr>
            <w:tcW w:w="4000" w:type="dxa"/>
            <w:tcBorders>
              <w:top w:val="single" w:sz="6" w:space="0" w:color="auto"/>
              <w:left w:val="single" w:sz="6" w:space="0" w:color="auto"/>
              <w:bottom w:val="single" w:sz="6" w:space="0" w:color="auto"/>
            </w:tcBorders>
          </w:tcPr>
          <w:p w14:paraId="1A4E70F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АКЦIОНЕРНЕ ТОВАРИСТВО "СТРАХОВА КОМПАНIЯ "ГРАНДВIС"</w:t>
            </w:r>
          </w:p>
        </w:tc>
      </w:tr>
      <w:tr w:rsidR="00681D85" w14:paraId="1B03BC87" w14:textId="77777777">
        <w:trPr>
          <w:trHeight w:val="200"/>
        </w:trPr>
        <w:tc>
          <w:tcPr>
            <w:tcW w:w="6000" w:type="dxa"/>
            <w:tcBorders>
              <w:top w:val="single" w:sz="6" w:space="0" w:color="auto"/>
              <w:bottom w:val="single" w:sz="6" w:space="0" w:color="auto"/>
              <w:right w:val="single" w:sz="6" w:space="0" w:color="auto"/>
            </w:tcBorders>
          </w:tcPr>
          <w:p w14:paraId="1BF96FD8"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Організаційно-правова</w:t>
            </w:r>
            <w:proofErr w:type="spellEnd"/>
            <w:r>
              <w:rPr>
                <w:rFonts w:ascii="Times New Roman CYR" w:hAnsi="Times New Roman CYR" w:cs="Times New Roman CYR"/>
                <w:b/>
                <w:bCs/>
              </w:rPr>
              <w:t xml:space="preserve"> форма</w:t>
            </w:r>
          </w:p>
        </w:tc>
        <w:tc>
          <w:tcPr>
            <w:tcW w:w="4000" w:type="dxa"/>
            <w:tcBorders>
              <w:top w:val="single" w:sz="6" w:space="0" w:color="auto"/>
              <w:left w:val="single" w:sz="6" w:space="0" w:color="auto"/>
              <w:bottom w:val="single" w:sz="6" w:space="0" w:color="auto"/>
            </w:tcBorders>
          </w:tcPr>
          <w:p w14:paraId="4B446C8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Акціонерне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товариство</w:t>
            </w:r>
            <w:proofErr w:type="spellEnd"/>
          </w:p>
        </w:tc>
      </w:tr>
      <w:tr w:rsidR="00681D85" w14:paraId="7C7D0E9C" w14:textId="77777777">
        <w:trPr>
          <w:trHeight w:val="200"/>
        </w:trPr>
        <w:tc>
          <w:tcPr>
            <w:tcW w:w="6000" w:type="dxa"/>
            <w:tcBorders>
              <w:top w:val="single" w:sz="6" w:space="0" w:color="auto"/>
              <w:bottom w:val="single" w:sz="6" w:space="0" w:color="auto"/>
              <w:right w:val="single" w:sz="6" w:space="0" w:color="auto"/>
            </w:tcBorders>
          </w:tcPr>
          <w:p w14:paraId="79643FD6"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Ідентифікаційний</w:t>
            </w:r>
            <w:proofErr w:type="spellEnd"/>
            <w:r>
              <w:rPr>
                <w:rFonts w:ascii="Times New Roman CYR" w:hAnsi="Times New Roman CYR" w:cs="Times New Roman CYR"/>
                <w:b/>
                <w:bCs/>
              </w:rPr>
              <w:t xml:space="preserve"> код </w:t>
            </w:r>
            <w:proofErr w:type="spellStart"/>
            <w:r>
              <w:rPr>
                <w:rFonts w:ascii="Times New Roman CYR" w:hAnsi="Times New Roman CYR" w:cs="Times New Roman CYR"/>
                <w:b/>
                <w:bCs/>
              </w:rPr>
              <w:t>юридичної</w:t>
            </w:r>
            <w:proofErr w:type="spellEnd"/>
            <w:r>
              <w:rPr>
                <w:rFonts w:ascii="Times New Roman CYR" w:hAnsi="Times New Roman CYR" w:cs="Times New Roman CYR"/>
                <w:b/>
                <w:bCs/>
              </w:rPr>
              <w:t xml:space="preserve"> особи</w:t>
            </w:r>
          </w:p>
        </w:tc>
        <w:tc>
          <w:tcPr>
            <w:tcW w:w="4000" w:type="dxa"/>
            <w:tcBorders>
              <w:top w:val="single" w:sz="6" w:space="0" w:color="auto"/>
              <w:left w:val="single" w:sz="6" w:space="0" w:color="auto"/>
              <w:bottom w:val="single" w:sz="6" w:space="0" w:color="auto"/>
            </w:tcBorders>
          </w:tcPr>
          <w:p w14:paraId="15F1E8C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22821660</w:t>
            </w:r>
          </w:p>
        </w:tc>
      </w:tr>
      <w:tr w:rsidR="00681D85" w14:paraId="7D2EACB1" w14:textId="77777777">
        <w:trPr>
          <w:trHeight w:val="200"/>
        </w:trPr>
        <w:tc>
          <w:tcPr>
            <w:tcW w:w="6000" w:type="dxa"/>
            <w:tcBorders>
              <w:top w:val="single" w:sz="6" w:space="0" w:color="auto"/>
              <w:bottom w:val="single" w:sz="6" w:space="0" w:color="auto"/>
              <w:right w:val="single" w:sz="6" w:space="0" w:color="auto"/>
            </w:tcBorders>
          </w:tcPr>
          <w:p w14:paraId="64A66677"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Місцезнаходження</w:t>
            </w:r>
            <w:proofErr w:type="spellEnd"/>
          </w:p>
        </w:tc>
        <w:tc>
          <w:tcPr>
            <w:tcW w:w="4000" w:type="dxa"/>
            <w:tcBorders>
              <w:top w:val="single" w:sz="6" w:space="0" w:color="auto"/>
              <w:left w:val="single" w:sz="6" w:space="0" w:color="auto"/>
              <w:bottom w:val="single" w:sz="6" w:space="0" w:color="auto"/>
            </w:tcBorders>
          </w:tcPr>
          <w:p w14:paraId="5EB5BD5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14013, </w:t>
            </w:r>
            <w:proofErr w:type="spellStart"/>
            <w:r>
              <w:rPr>
                <w:rFonts w:ascii="Times New Roman CYR" w:hAnsi="Times New Roman CYR" w:cs="Times New Roman CYR"/>
              </w:rPr>
              <w:t>Україна</w:t>
            </w:r>
            <w:proofErr w:type="spellEnd"/>
            <w:r>
              <w:rPr>
                <w:rFonts w:ascii="Times New Roman CYR" w:hAnsi="Times New Roman CYR" w:cs="Times New Roman CYR"/>
              </w:rPr>
              <w:t xml:space="preserve">, - р-н, </w:t>
            </w:r>
            <w:proofErr w:type="spellStart"/>
            <w:r>
              <w:rPr>
                <w:rFonts w:ascii="Times New Roman CYR" w:hAnsi="Times New Roman CYR" w:cs="Times New Roman CYR"/>
              </w:rPr>
              <w:t>м.Чернiгiв</w:t>
            </w:r>
            <w:proofErr w:type="spellEnd"/>
            <w:r>
              <w:rPr>
                <w:rFonts w:ascii="Times New Roman CYR" w:hAnsi="Times New Roman CYR" w:cs="Times New Roman CYR"/>
              </w:rPr>
              <w:t>, пр.-т. Перемоги, 127</w:t>
            </w:r>
          </w:p>
        </w:tc>
      </w:tr>
      <w:tr w:rsidR="00681D85" w14:paraId="078C25BF" w14:textId="77777777">
        <w:trPr>
          <w:trHeight w:val="200"/>
        </w:trPr>
        <w:tc>
          <w:tcPr>
            <w:tcW w:w="6000" w:type="dxa"/>
            <w:tcBorders>
              <w:top w:val="single" w:sz="6" w:space="0" w:color="auto"/>
              <w:bottom w:val="single" w:sz="6" w:space="0" w:color="auto"/>
              <w:right w:val="single" w:sz="6" w:space="0" w:color="auto"/>
            </w:tcBorders>
          </w:tcPr>
          <w:p w14:paraId="02A3F193"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Номер </w:t>
            </w:r>
            <w:proofErr w:type="spellStart"/>
            <w:r>
              <w:rPr>
                <w:rFonts w:ascii="Times New Roman CYR" w:hAnsi="Times New Roman CYR" w:cs="Times New Roman CYR"/>
                <w:b/>
                <w:bCs/>
              </w:rPr>
              <w:t>ліцензії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або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іншого</w:t>
            </w:r>
            <w:proofErr w:type="spellEnd"/>
            <w:r>
              <w:rPr>
                <w:rFonts w:ascii="Times New Roman CYR" w:hAnsi="Times New Roman CYR" w:cs="Times New Roman CYR"/>
                <w:b/>
                <w:bCs/>
              </w:rPr>
              <w:t xml:space="preserve"> документа на </w:t>
            </w:r>
            <w:proofErr w:type="spellStart"/>
            <w:r>
              <w:rPr>
                <w:rFonts w:ascii="Times New Roman CYR" w:hAnsi="Times New Roman CYR" w:cs="Times New Roman CYR"/>
                <w:b/>
                <w:bCs/>
              </w:rPr>
              <w:t>цей</w:t>
            </w:r>
            <w:proofErr w:type="spellEnd"/>
            <w:r>
              <w:rPr>
                <w:rFonts w:ascii="Times New Roman CYR" w:hAnsi="Times New Roman CYR" w:cs="Times New Roman CYR"/>
                <w:b/>
                <w:bCs/>
              </w:rPr>
              <w:t xml:space="preserve"> вид </w:t>
            </w:r>
            <w:proofErr w:type="spellStart"/>
            <w:r>
              <w:rPr>
                <w:rFonts w:ascii="Times New Roman CYR" w:hAnsi="Times New Roman CYR" w:cs="Times New Roman CYR"/>
                <w:b/>
                <w:bCs/>
              </w:rPr>
              <w:t>діяльності</w:t>
            </w:r>
            <w:proofErr w:type="spellEnd"/>
          </w:p>
        </w:tc>
        <w:tc>
          <w:tcPr>
            <w:tcW w:w="4000" w:type="dxa"/>
            <w:tcBorders>
              <w:top w:val="single" w:sz="6" w:space="0" w:color="auto"/>
              <w:left w:val="single" w:sz="6" w:space="0" w:color="auto"/>
              <w:bottom w:val="single" w:sz="6" w:space="0" w:color="auto"/>
            </w:tcBorders>
          </w:tcPr>
          <w:p w14:paraId="66773DD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АВ№584260</w:t>
            </w:r>
          </w:p>
        </w:tc>
      </w:tr>
      <w:tr w:rsidR="00681D85" w14:paraId="1081C561" w14:textId="77777777">
        <w:trPr>
          <w:trHeight w:val="200"/>
        </w:trPr>
        <w:tc>
          <w:tcPr>
            <w:tcW w:w="6000" w:type="dxa"/>
            <w:tcBorders>
              <w:top w:val="single" w:sz="6" w:space="0" w:color="auto"/>
              <w:bottom w:val="single" w:sz="6" w:space="0" w:color="auto"/>
              <w:right w:val="single" w:sz="6" w:space="0" w:color="auto"/>
            </w:tcBorders>
          </w:tcPr>
          <w:p w14:paraId="2690C331"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Найменування</w:t>
            </w:r>
            <w:proofErr w:type="spellEnd"/>
            <w:r>
              <w:rPr>
                <w:rFonts w:ascii="Times New Roman CYR" w:hAnsi="Times New Roman CYR" w:cs="Times New Roman CYR"/>
                <w:b/>
                <w:bCs/>
              </w:rPr>
              <w:t xml:space="preserve"> державного органу, </w:t>
            </w:r>
            <w:proofErr w:type="spellStart"/>
            <w:r>
              <w:rPr>
                <w:rFonts w:ascii="Times New Roman CYR" w:hAnsi="Times New Roman CYR" w:cs="Times New Roman CYR"/>
                <w:b/>
                <w:bCs/>
              </w:rPr>
              <w:t>що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видав</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ліцензію</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або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інший</w:t>
            </w:r>
            <w:proofErr w:type="spellEnd"/>
            <w:r>
              <w:rPr>
                <w:rFonts w:ascii="Times New Roman CYR" w:hAnsi="Times New Roman CYR" w:cs="Times New Roman CYR"/>
                <w:b/>
                <w:bCs/>
              </w:rPr>
              <w:t xml:space="preserve"> документ</w:t>
            </w:r>
          </w:p>
        </w:tc>
        <w:tc>
          <w:tcPr>
            <w:tcW w:w="4000" w:type="dxa"/>
            <w:tcBorders>
              <w:top w:val="single" w:sz="6" w:space="0" w:color="auto"/>
              <w:left w:val="single" w:sz="6" w:space="0" w:color="auto"/>
              <w:bottom w:val="single" w:sz="6" w:space="0" w:color="auto"/>
            </w:tcBorders>
          </w:tcPr>
          <w:p w14:paraId="1A9CE82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Державна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комiсiя</w:t>
            </w:r>
            <w:proofErr w:type="spellEnd"/>
            <w:r>
              <w:rPr>
                <w:rFonts w:ascii="Times New Roman CYR" w:hAnsi="Times New Roman CYR" w:cs="Times New Roman CYR"/>
              </w:rPr>
              <w:t xml:space="preserve"> з </w:t>
            </w:r>
            <w:proofErr w:type="spellStart"/>
            <w:r>
              <w:rPr>
                <w:rFonts w:ascii="Times New Roman CYR" w:hAnsi="Times New Roman CYR" w:cs="Times New Roman CYR"/>
              </w:rPr>
              <w:t>регулювання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ринцiв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фiнансових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послуг</w:t>
            </w:r>
            <w:proofErr w:type="spellEnd"/>
            <w:r>
              <w:rPr>
                <w:rFonts w:ascii="Times New Roman CYR" w:hAnsi="Times New Roman CYR" w:cs="Times New Roman CYR"/>
              </w:rPr>
              <w:t xml:space="preserve"> в </w:t>
            </w:r>
            <w:proofErr w:type="spellStart"/>
            <w:r>
              <w:rPr>
                <w:rFonts w:ascii="Times New Roman CYR" w:hAnsi="Times New Roman CYR" w:cs="Times New Roman CYR"/>
              </w:rPr>
              <w:t>Українi</w:t>
            </w:r>
            <w:proofErr w:type="spellEnd"/>
          </w:p>
        </w:tc>
      </w:tr>
      <w:tr w:rsidR="00681D85" w14:paraId="12D53A73" w14:textId="77777777">
        <w:trPr>
          <w:trHeight w:val="200"/>
        </w:trPr>
        <w:tc>
          <w:tcPr>
            <w:tcW w:w="6000" w:type="dxa"/>
            <w:tcBorders>
              <w:top w:val="single" w:sz="6" w:space="0" w:color="auto"/>
              <w:bottom w:val="single" w:sz="6" w:space="0" w:color="auto"/>
              <w:right w:val="single" w:sz="6" w:space="0" w:color="auto"/>
            </w:tcBorders>
          </w:tcPr>
          <w:p w14:paraId="5D7DE517"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Дата </w:t>
            </w:r>
            <w:proofErr w:type="spellStart"/>
            <w:r>
              <w:rPr>
                <w:rFonts w:ascii="Times New Roman CYR" w:hAnsi="Times New Roman CYR" w:cs="Times New Roman CYR"/>
                <w:b/>
                <w:bCs/>
              </w:rPr>
              <w:t>видачі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ліцензії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або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іншого</w:t>
            </w:r>
            <w:proofErr w:type="spellEnd"/>
            <w:r>
              <w:rPr>
                <w:rFonts w:ascii="Times New Roman CYR" w:hAnsi="Times New Roman CYR" w:cs="Times New Roman CYR"/>
                <w:b/>
                <w:bCs/>
              </w:rPr>
              <w:t xml:space="preserve"> документа</w:t>
            </w:r>
          </w:p>
        </w:tc>
        <w:tc>
          <w:tcPr>
            <w:tcW w:w="4000" w:type="dxa"/>
            <w:tcBorders>
              <w:top w:val="single" w:sz="6" w:space="0" w:color="auto"/>
              <w:left w:val="single" w:sz="6" w:space="0" w:color="auto"/>
              <w:bottom w:val="single" w:sz="6" w:space="0" w:color="auto"/>
            </w:tcBorders>
          </w:tcPr>
          <w:p w14:paraId="41CA8EC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26.03.2010</w:t>
            </w:r>
          </w:p>
        </w:tc>
      </w:tr>
      <w:tr w:rsidR="00681D85" w14:paraId="53E9563B" w14:textId="77777777">
        <w:trPr>
          <w:trHeight w:val="200"/>
        </w:trPr>
        <w:tc>
          <w:tcPr>
            <w:tcW w:w="6000" w:type="dxa"/>
            <w:tcBorders>
              <w:top w:val="single" w:sz="6" w:space="0" w:color="auto"/>
              <w:bottom w:val="single" w:sz="6" w:space="0" w:color="auto"/>
              <w:right w:val="single" w:sz="6" w:space="0" w:color="auto"/>
            </w:tcBorders>
          </w:tcPr>
          <w:p w14:paraId="192FF771"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Міжміський</w:t>
            </w:r>
            <w:proofErr w:type="spellEnd"/>
            <w:r>
              <w:rPr>
                <w:rFonts w:ascii="Times New Roman CYR" w:hAnsi="Times New Roman CYR" w:cs="Times New Roman CYR"/>
                <w:b/>
                <w:bCs/>
              </w:rPr>
              <w:t xml:space="preserve"> код та телефон</w:t>
            </w:r>
          </w:p>
        </w:tc>
        <w:tc>
          <w:tcPr>
            <w:tcW w:w="4000" w:type="dxa"/>
            <w:tcBorders>
              <w:top w:val="single" w:sz="6" w:space="0" w:color="auto"/>
              <w:left w:val="single" w:sz="6" w:space="0" w:color="auto"/>
              <w:bottom w:val="single" w:sz="6" w:space="0" w:color="auto"/>
            </w:tcBorders>
          </w:tcPr>
          <w:p w14:paraId="60345D3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(0462) 6-9999-6</w:t>
            </w:r>
          </w:p>
        </w:tc>
      </w:tr>
      <w:tr w:rsidR="00681D85" w14:paraId="3E929D70" w14:textId="77777777">
        <w:trPr>
          <w:trHeight w:val="200"/>
        </w:trPr>
        <w:tc>
          <w:tcPr>
            <w:tcW w:w="6000" w:type="dxa"/>
            <w:tcBorders>
              <w:top w:val="single" w:sz="6" w:space="0" w:color="auto"/>
              <w:bottom w:val="single" w:sz="6" w:space="0" w:color="auto"/>
              <w:right w:val="single" w:sz="6" w:space="0" w:color="auto"/>
            </w:tcBorders>
          </w:tcPr>
          <w:p w14:paraId="399DFF4F"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14:paraId="7D58466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653-289</w:t>
            </w:r>
          </w:p>
        </w:tc>
      </w:tr>
      <w:tr w:rsidR="00681D85" w14:paraId="0BA038AF" w14:textId="77777777">
        <w:trPr>
          <w:trHeight w:val="200"/>
        </w:trPr>
        <w:tc>
          <w:tcPr>
            <w:tcW w:w="6000" w:type="dxa"/>
            <w:tcBorders>
              <w:top w:val="single" w:sz="6" w:space="0" w:color="auto"/>
              <w:bottom w:val="single" w:sz="6" w:space="0" w:color="auto"/>
              <w:right w:val="single" w:sz="6" w:space="0" w:color="auto"/>
            </w:tcBorders>
          </w:tcPr>
          <w:p w14:paraId="19AEA370"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Вид </w:t>
            </w:r>
            <w:proofErr w:type="spellStart"/>
            <w:r>
              <w:rPr>
                <w:rFonts w:ascii="Times New Roman CYR" w:hAnsi="Times New Roman CYR" w:cs="Times New Roman CYR"/>
                <w:b/>
                <w:bCs/>
              </w:rPr>
              <w:t>діяльності</w:t>
            </w:r>
            <w:proofErr w:type="spellEnd"/>
          </w:p>
        </w:tc>
        <w:tc>
          <w:tcPr>
            <w:tcW w:w="4000" w:type="dxa"/>
            <w:tcBorders>
              <w:top w:val="single" w:sz="6" w:space="0" w:color="auto"/>
              <w:left w:val="single" w:sz="6" w:space="0" w:color="auto"/>
              <w:bottom w:val="single" w:sz="6" w:space="0" w:color="auto"/>
            </w:tcBorders>
          </w:tcPr>
          <w:p w14:paraId="5BC0B9A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Юридична</w:t>
            </w:r>
            <w:proofErr w:type="spellEnd"/>
            <w:r>
              <w:rPr>
                <w:rFonts w:ascii="Times New Roman CYR" w:hAnsi="Times New Roman CYR" w:cs="Times New Roman CYR"/>
              </w:rPr>
              <w:t xml:space="preserve"> особа, </w:t>
            </w:r>
            <w:proofErr w:type="spellStart"/>
            <w:r>
              <w:rPr>
                <w:rFonts w:ascii="Times New Roman CYR" w:hAnsi="Times New Roman CYR" w:cs="Times New Roman CYR"/>
              </w:rPr>
              <w:t>якa</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надає</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страховi</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послуги</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емiтенту</w:t>
            </w:r>
            <w:proofErr w:type="spellEnd"/>
          </w:p>
        </w:tc>
      </w:tr>
      <w:tr w:rsidR="00681D85" w14:paraId="3BA5AB17" w14:textId="77777777">
        <w:trPr>
          <w:trHeight w:val="200"/>
        </w:trPr>
        <w:tc>
          <w:tcPr>
            <w:tcW w:w="6000" w:type="dxa"/>
            <w:tcBorders>
              <w:top w:val="single" w:sz="6" w:space="0" w:color="auto"/>
              <w:bottom w:val="single" w:sz="6" w:space="0" w:color="auto"/>
              <w:right w:val="single" w:sz="6" w:space="0" w:color="auto"/>
            </w:tcBorders>
          </w:tcPr>
          <w:p w14:paraId="1CAB3757"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Опис</w:t>
            </w:r>
            <w:proofErr w:type="spellEnd"/>
          </w:p>
        </w:tc>
        <w:tc>
          <w:tcPr>
            <w:tcW w:w="4000" w:type="dxa"/>
            <w:tcBorders>
              <w:top w:val="single" w:sz="6" w:space="0" w:color="auto"/>
              <w:left w:val="single" w:sz="6" w:space="0" w:color="auto"/>
              <w:bottom w:val="single" w:sz="6" w:space="0" w:color="auto"/>
            </w:tcBorders>
          </w:tcPr>
          <w:p w14:paraId="6F76CD0F"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Страхування</w:t>
            </w:r>
            <w:proofErr w:type="spellEnd"/>
            <w:r>
              <w:rPr>
                <w:rFonts w:ascii="Times New Roman CYR" w:hAnsi="Times New Roman CYR" w:cs="Times New Roman CYR"/>
              </w:rPr>
              <w:t xml:space="preserve"> (у </w:t>
            </w:r>
            <w:proofErr w:type="spellStart"/>
            <w:r>
              <w:rPr>
                <w:rFonts w:ascii="Times New Roman CYR" w:hAnsi="Times New Roman CYR" w:cs="Times New Roman CYR"/>
              </w:rPr>
              <w:t>формi</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добровiльного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цивiльної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вiдповiдальностi</w:t>
            </w:r>
            <w:proofErr w:type="spellEnd"/>
            <w:r>
              <w:rPr>
                <w:rFonts w:ascii="Times New Roman CYR" w:hAnsi="Times New Roman CYR" w:cs="Times New Roman CYR"/>
              </w:rPr>
              <w:t xml:space="preserve"> </w:t>
            </w:r>
            <w:proofErr w:type="spellStart"/>
            <w:r>
              <w:rPr>
                <w:rFonts w:ascii="Times New Roman CYR" w:hAnsi="Times New Roman CYR" w:cs="Times New Roman CYR"/>
              </w:rPr>
              <w:t>власникiв</w:t>
            </w:r>
            <w:proofErr w:type="spellEnd"/>
            <w:r>
              <w:rPr>
                <w:rFonts w:ascii="Times New Roman CYR" w:hAnsi="Times New Roman CYR" w:cs="Times New Roman CYR"/>
              </w:rPr>
              <w:t xml:space="preserve"> наземного транспорту (</w:t>
            </w:r>
            <w:proofErr w:type="spellStart"/>
            <w:r>
              <w:rPr>
                <w:rFonts w:ascii="Times New Roman CYR" w:hAnsi="Times New Roman CYR" w:cs="Times New Roman CYR"/>
              </w:rPr>
              <w:t>включаючи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вiдповiдальнiсть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перевiзникiв</w:t>
            </w:r>
            <w:proofErr w:type="spellEnd"/>
            <w:r>
              <w:rPr>
                <w:rFonts w:ascii="Times New Roman CYR" w:hAnsi="Times New Roman CYR" w:cs="Times New Roman CYR"/>
              </w:rPr>
              <w:t xml:space="preserve">). Строк </w:t>
            </w:r>
            <w:proofErr w:type="spellStart"/>
            <w:r>
              <w:rPr>
                <w:rFonts w:ascii="Times New Roman CYR" w:hAnsi="Times New Roman CYR" w:cs="Times New Roman CYR"/>
              </w:rPr>
              <w:t>дiї</w:t>
            </w:r>
            <w:proofErr w:type="spellEnd"/>
            <w:r>
              <w:rPr>
                <w:rFonts w:ascii="Times New Roman CYR" w:hAnsi="Times New Roman CYR" w:cs="Times New Roman CYR"/>
              </w:rPr>
              <w:t xml:space="preserve"> </w:t>
            </w:r>
            <w:proofErr w:type="spellStart"/>
            <w:r>
              <w:rPr>
                <w:rFonts w:ascii="Times New Roman CYR" w:hAnsi="Times New Roman CYR" w:cs="Times New Roman CYR"/>
              </w:rPr>
              <w:t>лiцензiї</w:t>
            </w:r>
            <w:proofErr w:type="spellEnd"/>
            <w:r>
              <w:rPr>
                <w:rFonts w:ascii="Times New Roman CYR" w:hAnsi="Times New Roman CYR" w:cs="Times New Roman CYR"/>
              </w:rPr>
              <w:t xml:space="preserve"> з 26.03.2010 р. </w:t>
            </w:r>
            <w:proofErr w:type="spellStart"/>
            <w:r>
              <w:rPr>
                <w:rFonts w:ascii="Times New Roman CYR" w:hAnsi="Times New Roman CYR" w:cs="Times New Roman CYR"/>
              </w:rPr>
              <w:t>безстроковий</w:t>
            </w:r>
            <w:proofErr w:type="spellEnd"/>
          </w:p>
        </w:tc>
      </w:tr>
    </w:tbl>
    <w:p w14:paraId="5DA167E5"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681D85" w14:paraId="672B9AA7" w14:textId="77777777">
        <w:trPr>
          <w:trHeight w:val="200"/>
        </w:trPr>
        <w:tc>
          <w:tcPr>
            <w:tcW w:w="6000" w:type="dxa"/>
            <w:tcBorders>
              <w:top w:val="single" w:sz="6" w:space="0" w:color="auto"/>
              <w:bottom w:val="single" w:sz="6" w:space="0" w:color="auto"/>
              <w:right w:val="single" w:sz="6" w:space="0" w:color="auto"/>
            </w:tcBorders>
          </w:tcPr>
          <w:p w14:paraId="141BB487"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Повне</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найменування</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юридичної</w:t>
            </w:r>
            <w:proofErr w:type="spellEnd"/>
            <w:r>
              <w:rPr>
                <w:rFonts w:ascii="Times New Roman CYR" w:hAnsi="Times New Roman CYR" w:cs="Times New Roman CYR"/>
                <w:b/>
                <w:bCs/>
              </w:rPr>
              <w:t xml:space="preserve"> особи </w:t>
            </w:r>
            <w:proofErr w:type="spellStart"/>
            <w:r>
              <w:rPr>
                <w:rFonts w:ascii="Times New Roman CYR" w:hAnsi="Times New Roman CYR" w:cs="Times New Roman CYR"/>
                <w:b/>
                <w:bCs/>
              </w:rPr>
              <w:t>або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прізвище</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ім'я</w:t>
            </w:r>
            <w:proofErr w:type="spellEnd"/>
            <w:r>
              <w:rPr>
                <w:rFonts w:ascii="Times New Roman CYR" w:hAnsi="Times New Roman CYR" w:cs="Times New Roman CYR"/>
                <w:b/>
                <w:bCs/>
              </w:rPr>
              <w:t xml:space="preserve">, по </w:t>
            </w:r>
            <w:proofErr w:type="spellStart"/>
            <w:r>
              <w:rPr>
                <w:rFonts w:ascii="Times New Roman CYR" w:hAnsi="Times New Roman CYR" w:cs="Times New Roman CYR"/>
                <w:b/>
                <w:bCs/>
              </w:rPr>
              <w:t>батькові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фізичної</w:t>
            </w:r>
            <w:proofErr w:type="spellEnd"/>
            <w:r>
              <w:rPr>
                <w:rFonts w:ascii="Times New Roman CYR" w:hAnsi="Times New Roman CYR" w:cs="Times New Roman CYR"/>
                <w:b/>
                <w:bCs/>
              </w:rPr>
              <w:t xml:space="preserve"> особи</w:t>
            </w:r>
          </w:p>
        </w:tc>
        <w:tc>
          <w:tcPr>
            <w:tcW w:w="4000" w:type="dxa"/>
            <w:tcBorders>
              <w:top w:val="single" w:sz="6" w:space="0" w:color="auto"/>
              <w:left w:val="single" w:sz="6" w:space="0" w:color="auto"/>
              <w:bottom w:val="single" w:sz="6" w:space="0" w:color="auto"/>
            </w:tcBorders>
          </w:tcPr>
          <w:p w14:paraId="05E96DF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"АУДИТОРСЬКА ФIРМА "КВОЛIТI АУДИТ"</w:t>
            </w:r>
          </w:p>
        </w:tc>
      </w:tr>
      <w:tr w:rsidR="00681D85" w14:paraId="59181955" w14:textId="77777777">
        <w:trPr>
          <w:trHeight w:val="200"/>
        </w:trPr>
        <w:tc>
          <w:tcPr>
            <w:tcW w:w="6000" w:type="dxa"/>
            <w:tcBorders>
              <w:top w:val="single" w:sz="6" w:space="0" w:color="auto"/>
              <w:bottom w:val="single" w:sz="6" w:space="0" w:color="auto"/>
              <w:right w:val="single" w:sz="6" w:space="0" w:color="auto"/>
            </w:tcBorders>
          </w:tcPr>
          <w:p w14:paraId="0ED8EC49"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Організаційно-правова</w:t>
            </w:r>
            <w:proofErr w:type="spellEnd"/>
            <w:r>
              <w:rPr>
                <w:rFonts w:ascii="Times New Roman CYR" w:hAnsi="Times New Roman CYR" w:cs="Times New Roman CYR"/>
                <w:b/>
                <w:bCs/>
              </w:rPr>
              <w:t xml:space="preserve"> форма</w:t>
            </w:r>
          </w:p>
        </w:tc>
        <w:tc>
          <w:tcPr>
            <w:tcW w:w="4000" w:type="dxa"/>
            <w:tcBorders>
              <w:top w:val="single" w:sz="6" w:space="0" w:color="auto"/>
              <w:left w:val="single" w:sz="6" w:space="0" w:color="auto"/>
              <w:bottom w:val="single" w:sz="6" w:space="0" w:color="auto"/>
            </w:tcBorders>
          </w:tcPr>
          <w:p w14:paraId="32ED6A6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Товариство</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обмеженою</w:t>
            </w:r>
            <w:proofErr w:type="spellEnd"/>
            <w:r>
              <w:rPr>
                <w:rFonts w:ascii="Times New Roman CYR" w:hAnsi="Times New Roman CYR" w:cs="Times New Roman CYR"/>
              </w:rPr>
              <w:t xml:space="preserve"> </w:t>
            </w:r>
            <w:proofErr w:type="spellStart"/>
            <w:r>
              <w:rPr>
                <w:rFonts w:ascii="Times New Roman CYR" w:hAnsi="Times New Roman CYR" w:cs="Times New Roman CYR"/>
              </w:rPr>
              <w:lastRenderedPageBreak/>
              <w:t>відповідальністю</w:t>
            </w:r>
            <w:proofErr w:type="spellEnd"/>
          </w:p>
        </w:tc>
      </w:tr>
      <w:tr w:rsidR="00681D85" w14:paraId="3674372C" w14:textId="77777777">
        <w:trPr>
          <w:trHeight w:val="200"/>
        </w:trPr>
        <w:tc>
          <w:tcPr>
            <w:tcW w:w="6000" w:type="dxa"/>
            <w:tcBorders>
              <w:top w:val="single" w:sz="6" w:space="0" w:color="auto"/>
              <w:bottom w:val="single" w:sz="6" w:space="0" w:color="auto"/>
              <w:right w:val="single" w:sz="6" w:space="0" w:color="auto"/>
            </w:tcBorders>
          </w:tcPr>
          <w:p w14:paraId="0C90ADE5"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lastRenderedPageBreak/>
              <w:t>Ідентифікаційний</w:t>
            </w:r>
            <w:proofErr w:type="spellEnd"/>
            <w:r>
              <w:rPr>
                <w:rFonts w:ascii="Times New Roman CYR" w:hAnsi="Times New Roman CYR" w:cs="Times New Roman CYR"/>
                <w:b/>
                <w:bCs/>
              </w:rPr>
              <w:t xml:space="preserve"> код </w:t>
            </w:r>
            <w:proofErr w:type="spellStart"/>
            <w:r>
              <w:rPr>
                <w:rFonts w:ascii="Times New Roman CYR" w:hAnsi="Times New Roman CYR" w:cs="Times New Roman CYR"/>
                <w:b/>
                <w:bCs/>
              </w:rPr>
              <w:t>юридичної</w:t>
            </w:r>
            <w:proofErr w:type="spellEnd"/>
            <w:r>
              <w:rPr>
                <w:rFonts w:ascii="Times New Roman CYR" w:hAnsi="Times New Roman CYR" w:cs="Times New Roman CYR"/>
                <w:b/>
                <w:bCs/>
              </w:rPr>
              <w:t xml:space="preserve"> особи</w:t>
            </w:r>
          </w:p>
        </w:tc>
        <w:tc>
          <w:tcPr>
            <w:tcW w:w="4000" w:type="dxa"/>
            <w:tcBorders>
              <w:top w:val="single" w:sz="6" w:space="0" w:color="auto"/>
              <w:left w:val="single" w:sz="6" w:space="0" w:color="auto"/>
              <w:bottom w:val="single" w:sz="6" w:space="0" w:color="auto"/>
            </w:tcBorders>
          </w:tcPr>
          <w:p w14:paraId="256BDFC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33304128</w:t>
            </w:r>
          </w:p>
        </w:tc>
      </w:tr>
      <w:tr w:rsidR="00681D85" w14:paraId="600BA2A2" w14:textId="77777777">
        <w:trPr>
          <w:trHeight w:val="200"/>
        </w:trPr>
        <w:tc>
          <w:tcPr>
            <w:tcW w:w="6000" w:type="dxa"/>
            <w:tcBorders>
              <w:top w:val="single" w:sz="6" w:space="0" w:color="auto"/>
              <w:bottom w:val="single" w:sz="6" w:space="0" w:color="auto"/>
              <w:right w:val="single" w:sz="6" w:space="0" w:color="auto"/>
            </w:tcBorders>
          </w:tcPr>
          <w:p w14:paraId="23756C14"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Місцезнаходження</w:t>
            </w:r>
            <w:proofErr w:type="spellEnd"/>
          </w:p>
        </w:tc>
        <w:tc>
          <w:tcPr>
            <w:tcW w:w="4000" w:type="dxa"/>
            <w:tcBorders>
              <w:top w:val="single" w:sz="6" w:space="0" w:color="auto"/>
              <w:left w:val="single" w:sz="6" w:space="0" w:color="auto"/>
              <w:bottom w:val="single" w:sz="6" w:space="0" w:color="auto"/>
            </w:tcBorders>
          </w:tcPr>
          <w:p w14:paraId="6ABFED9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33028, </w:t>
            </w:r>
            <w:proofErr w:type="spellStart"/>
            <w:r>
              <w:rPr>
                <w:rFonts w:ascii="Times New Roman CYR" w:hAnsi="Times New Roman CYR" w:cs="Times New Roman CYR"/>
              </w:rPr>
              <w:t>Україна</w:t>
            </w:r>
            <w:proofErr w:type="spellEnd"/>
            <w:r>
              <w:rPr>
                <w:rFonts w:ascii="Times New Roman CYR" w:hAnsi="Times New Roman CYR" w:cs="Times New Roman CYR"/>
              </w:rPr>
              <w:t xml:space="preserve">, - р-н, </w:t>
            </w:r>
            <w:proofErr w:type="spellStart"/>
            <w:r>
              <w:rPr>
                <w:rFonts w:ascii="Times New Roman CYR" w:hAnsi="Times New Roman CYR" w:cs="Times New Roman CYR"/>
              </w:rPr>
              <w:t>мiсто</w:t>
            </w:r>
            <w:proofErr w:type="spellEnd"/>
            <w:r>
              <w:rPr>
                <w:rFonts w:ascii="Times New Roman CYR" w:hAnsi="Times New Roman CYR" w:cs="Times New Roman CYR"/>
              </w:rPr>
              <w:t xml:space="preserve"> </w:t>
            </w:r>
            <w:proofErr w:type="spellStart"/>
            <w:r>
              <w:rPr>
                <w:rFonts w:ascii="Times New Roman CYR" w:hAnsi="Times New Roman CYR" w:cs="Times New Roman CYR"/>
              </w:rPr>
              <w:t>Київ</w:t>
            </w:r>
            <w:proofErr w:type="spellEnd"/>
            <w:r>
              <w:rPr>
                <w:rFonts w:ascii="Times New Roman CYR" w:hAnsi="Times New Roman CYR" w:cs="Times New Roman CYR"/>
              </w:rPr>
              <w:t xml:space="preserve">, </w:t>
            </w:r>
            <w:proofErr w:type="spellStart"/>
            <w:r>
              <w:rPr>
                <w:rFonts w:ascii="Times New Roman CYR" w:hAnsi="Times New Roman CYR" w:cs="Times New Roman CYR"/>
              </w:rPr>
              <w:t>Харкiвське</w:t>
            </w:r>
            <w:proofErr w:type="spellEnd"/>
            <w:r>
              <w:rPr>
                <w:rFonts w:ascii="Times New Roman CYR" w:hAnsi="Times New Roman CYR" w:cs="Times New Roman CYR"/>
              </w:rPr>
              <w:t xml:space="preserve"> </w:t>
            </w:r>
            <w:proofErr w:type="spellStart"/>
            <w:r>
              <w:rPr>
                <w:rFonts w:ascii="Times New Roman CYR" w:hAnsi="Times New Roman CYR" w:cs="Times New Roman CYR"/>
              </w:rPr>
              <w:t>шосе</w:t>
            </w:r>
            <w:proofErr w:type="spellEnd"/>
            <w:r>
              <w:rPr>
                <w:rFonts w:ascii="Times New Roman CYR" w:hAnsi="Times New Roman CYR" w:cs="Times New Roman CYR"/>
              </w:rPr>
              <w:t xml:space="preserve">, </w:t>
            </w:r>
            <w:proofErr w:type="spellStart"/>
            <w:r>
              <w:rPr>
                <w:rFonts w:ascii="Times New Roman CYR" w:hAnsi="Times New Roman CYR" w:cs="Times New Roman CYR"/>
              </w:rPr>
              <w:t>будинок</w:t>
            </w:r>
            <w:proofErr w:type="spellEnd"/>
            <w:r>
              <w:rPr>
                <w:rFonts w:ascii="Times New Roman CYR" w:hAnsi="Times New Roman CYR" w:cs="Times New Roman CYR"/>
              </w:rPr>
              <w:t xml:space="preserve"> 19 а, кв. 518</w:t>
            </w:r>
          </w:p>
        </w:tc>
      </w:tr>
      <w:tr w:rsidR="00681D85" w14:paraId="23680B48" w14:textId="77777777">
        <w:trPr>
          <w:trHeight w:val="200"/>
        </w:trPr>
        <w:tc>
          <w:tcPr>
            <w:tcW w:w="6000" w:type="dxa"/>
            <w:tcBorders>
              <w:top w:val="single" w:sz="6" w:space="0" w:color="auto"/>
              <w:bottom w:val="single" w:sz="6" w:space="0" w:color="auto"/>
              <w:right w:val="single" w:sz="6" w:space="0" w:color="auto"/>
            </w:tcBorders>
          </w:tcPr>
          <w:p w14:paraId="396B11B2"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Номер </w:t>
            </w:r>
            <w:proofErr w:type="spellStart"/>
            <w:r>
              <w:rPr>
                <w:rFonts w:ascii="Times New Roman CYR" w:hAnsi="Times New Roman CYR" w:cs="Times New Roman CYR"/>
                <w:b/>
                <w:bCs/>
              </w:rPr>
              <w:t>ліцензії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або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іншого</w:t>
            </w:r>
            <w:proofErr w:type="spellEnd"/>
            <w:r>
              <w:rPr>
                <w:rFonts w:ascii="Times New Roman CYR" w:hAnsi="Times New Roman CYR" w:cs="Times New Roman CYR"/>
                <w:b/>
                <w:bCs/>
              </w:rPr>
              <w:t xml:space="preserve"> документа на </w:t>
            </w:r>
            <w:proofErr w:type="spellStart"/>
            <w:r>
              <w:rPr>
                <w:rFonts w:ascii="Times New Roman CYR" w:hAnsi="Times New Roman CYR" w:cs="Times New Roman CYR"/>
                <w:b/>
                <w:bCs/>
              </w:rPr>
              <w:t>цей</w:t>
            </w:r>
            <w:proofErr w:type="spellEnd"/>
            <w:r>
              <w:rPr>
                <w:rFonts w:ascii="Times New Roman CYR" w:hAnsi="Times New Roman CYR" w:cs="Times New Roman CYR"/>
                <w:b/>
                <w:bCs/>
              </w:rPr>
              <w:t xml:space="preserve"> вид </w:t>
            </w:r>
            <w:proofErr w:type="spellStart"/>
            <w:r>
              <w:rPr>
                <w:rFonts w:ascii="Times New Roman CYR" w:hAnsi="Times New Roman CYR" w:cs="Times New Roman CYR"/>
                <w:b/>
                <w:bCs/>
              </w:rPr>
              <w:t>діяльності</w:t>
            </w:r>
            <w:proofErr w:type="spellEnd"/>
          </w:p>
        </w:tc>
        <w:tc>
          <w:tcPr>
            <w:tcW w:w="4000" w:type="dxa"/>
            <w:tcBorders>
              <w:top w:val="single" w:sz="6" w:space="0" w:color="auto"/>
              <w:left w:val="single" w:sz="6" w:space="0" w:color="auto"/>
              <w:bottom w:val="single" w:sz="6" w:space="0" w:color="auto"/>
            </w:tcBorders>
          </w:tcPr>
          <w:p w14:paraId="5B92A24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3509</w:t>
            </w:r>
          </w:p>
        </w:tc>
      </w:tr>
      <w:tr w:rsidR="00681D85" w14:paraId="3D704325" w14:textId="77777777">
        <w:trPr>
          <w:trHeight w:val="200"/>
        </w:trPr>
        <w:tc>
          <w:tcPr>
            <w:tcW w:w="6000" w:type="dxa"/>
            <w:tcBorders>
              <w:top w:val="single" w:sz="6" w:space="0" w:color="auto"/>
              <w:bottom w:val="single" w:sz="6" w:space="0" w:color="auto"/>
              <w:right w:val="single" w:sz="6" w:space="0" w:color="auto"/>
            </w:tcBorders>
          </w:tcPr>
          <w:p w14:paraId="6985974E"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Найменування</w:t>
            </w:r>
            <w:proofErr w:type="spellEnd"/>
            <w:r>
              <w:rPr>
                <w:rFonts w:ascii="Times New Roman CYR" w:hAnsi="Times New Roman CYR" w:cs="Times New Roman CYR"/>
                <w:b/>
                <w:bCs/>
              </w:rPr>
              <w:t xml:space="preserve"> державного органу, </w:t>
            </w:r>
            <w:proofErr w:type="spellStart"/>
            <w:r>
              <w:rPr>
                <w:rFonts w:ascii="Times New Roman CYR" w:hAnsi="Times New Roman CYR" w:cs="Times New Roman CYR"/>
                <w:b/>
                <w:bCs/>
              </w:rPr>
              <w:t>що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видав</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ліцензію</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або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інший</w:t>
            </w:r>
            <w:proofErr w:type="spellEnd"/>
            <w:r>
              <w:rPr>
                <w:rFonts w:ascii="Times New Roman CYR" w:hAnsi="Times New Roman CYR" w:cs="Times New Roman CYR"/>
                <w:b/>
                <w:bCs/>
              </w:rPr>
              <w:t xml:space="preserve"> документ</w:t>
            </w:r>
          </w:p>
        </w:tc>
        <w:tc>
          <w:tcPr>
            <w:tcW w:w="4000" w:type="dxa"/>
            <w:tcBorders>
              <w:top w:val="single" w:sz="6" w:space="0" w:color="auto"/>
              <w:left w:val="single" w:sz="6" w:space="0" w:color="auto"/>
              <w:bottom w:val="single" w:sz="6" w:space="0" w:color="auto"/>
            </w:tcBorders>
          </w:tcPr>
          <w:p w14:paraId="450A767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Аудиторська</w:t>
            </w:r>
            <w:proofErr w:type="spellEnd"/>
            <w:r>
              <w:rPr>
                <w:rFonts w:ascii="Times New Roman CYR" w:hAnsi="Times New Roman CYR" w:cs="Times New Roman CYR"/>
              </w:rPr>
              <w:t xml:space="preserve"> палата </w:t>
            </w:r>
            <w:proofErr w:type="spellStart"/>
            <w:r>
              <w:rPr>
                <w:rFonts w:ascii="Times New Roman CYR" w:hAnsi="Times New Roman CYR" w:cs="Times New Roman CYR"/>
              </w:rPr>
              <w:t>України</w:t>
            </w:r>
            <w:proofErr w:type="spellEnd"/>
          </w:p>
        </w:tc>
      </w:tr>
      <w:tr w:rsidR="00681D85" w14:paraId="1BC859AD" w14:textId="77777777">
        <w:trPr>
          <w:trHeight w:val="200"/>
        </w:trPr>
        <w:tc>
          <w:tcPr>
            <w:tcW w:w="6000" w:type="dxa"/>
            <w:tcBorders>
              <w:top w:val="single" w:sz="6" w:space="0" w:color="auto"/>
              <w:bottom w:val="single" w:sz="6" w:space="0" w:color="auto"/>
              <w:right w:val="single" w:sz="6" w:space="0" w:color="auto"/>
            </w:tcBorders>
          </w:tcPr>
          <w:p w14:paraId="16CCC2F4"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Дата </w:t>
            </w:r>
            <w:proofErr w:type="spellStart"/>
            <w:r>
              <w:rPr>
                <w:rFonts w:ascii="Times New Roman CYR" w:hAnsi="Times New Roman CYR" w:cs="Times New Roman CYR"/>
                <w:b/>
                <w:bCs/>
              </w:rPr>
              <w:t>видачі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ліцензії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або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іншого</w:t>
            </w:r>
            <w:proofErr w:type="spellEnd"/>
            <w:r>
              <w:rPr>
                <w:rFonts w:ascii="Times New Roman CYR" w:hAnsi="Times New Roman CYR" w:cs="Times New Roman CYR"/>
                <w:b/>
                <w:bCs/>
              </w:rPr>
              <w:t xml:space="preserve"> документа</w:t>
            </w:r>
          </w:p>
        </w:tc>
        <w:tc>
          <w:tcPr>
            <w:tcW w:w="4000" w:type="dxa"/>
            <w:tcBorders>
              <w:top w:val="single" w:sz="6" w:space="0" w:color="auto"/>
              <w:left w:val="single" w:sz="6" w:space="0" w:color="auto"/>
              <w:bottom w:val="single" w:sz="6" w:space="0" w:color="auto"/>
            </w:tcBorders>
          </w:tcPr>
          <w:p w14:paraId="485FBC5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17.12.2004</w:t>
            </w:r>
          </w:p>
        </w:tc>
      </w:tr>
      <w:tr w:rsidR="00681D85" w14:paraId="3FA86656" w14:textId="77777777">
        <w:trPr>
          <w:trHeight w:val="200"/>
        </w:trPr>
        <w:tc>
          <w:tcPr>
            <w:tcW w:w="6000" w:type="dxa"/>
            <w:tcBorders>
              <w:top w:val="single" w:sz="6" w:space="0" w:color="auto"/>
              <w:bottom w:val="single" w:sz="6" w:space="0" w:color="auto"/>
              <w:right w:val="single" w:sz="6" w:space="0" w:color="auto"/>
            </w:tcBorders>
          </w:tcPr>
          <w:p w14:paraId="70250B0D"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Міжміський</w:t>
            </w:r>
            <w:proofErr w:type="spellEnd"/>
            <w:r>
              <w:rPr>
                <w:rFonts w:ascii="Times New Roman CYR" w:hAnsi="Times New Roman CYR" w:cs="Times New Roman CYR"/>
                <w:b/>
                <w:bCs/>
              </w:rPr>
              <w:t xml:space="preserve"> код та телефон</w:t>
            </w:r>
          </w:p>
        </w:tc>
        <w:tc>
          <w:tcPr>
            <w:tcW w:w="4000" w:type="dxa"/>
            <w:tcBorders>
              <w:top w:val="single" w:sz="6" w:space="0" w:color="auto"/>
              <w:left w:val="single" w:sz="6" w:space="0" w:color="auto"/>
              <w:bottom w:val="single" w:sz="6" w:space="0" w:color="auto"/>
            </w:tcBorders>
          </w:tcPr>
          <w:p w14:paraId="5825DD5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(068)-752-70-88</w:t>
            </w:r>
          </w:p>
        </w:tc>
      </w:tr>
      <w:tr w:rsidR="00681D85" w14:paraId="28FDD1B7" w14:textId="77777777">
        <w:trPr>
          <w:trHeight w:val="200"/>
        </w:trPr>
        <w:tc>
          <w:tcPr>
            <w:tcW w:w="6000" w:type="dxa"/>
            <w:tcBorders>
              <w:top w:val="single" w:sz="6" w:space="0" w:color="auto"/>
              <w:bottom w:val="single" w:sz="6" w:space="0" w:color="auto"/>
              <w:right w:val="single" w:sz="6" w:space="0" w:color="auto"/>
            </w:tcBorders>
          </w:tcPr>
          <w:p w14:paraId="3A6AB906"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14:paraId="2B48F57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w:t>
            </w:r>
          </w:p>
        </w:tc>
      </w:tr>
      <w:tr w:rsidR="00681D85" w14:paraId="145E66FF" w14:textId="77777777">
        <w:trPr>
          <w:trHeight w:val="200"/>
        </w:trPr>
        <w:tc>
          <w:tcPr>
            <w:tcW w:w="6000" w:type="dxa"/>
            <w:tcBorders>
              <w:top w:val="single" w:sz="6" w:space="0" w:color="auto"/>
              <w:bottom w:val="single" w:sz="6" w:space="0" w:color="auto"/>
              <w:right w:val="single" w:sz="6" w:space="0" w:color="auto"/>
            </w:tcBorders>
          </w:tcPr>
          <w:p w14:paraId="2C631A25"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Вид </w:t>
            </w:r>
            <w:proofErr w:type="spellStart"/>
            <w:r>
              <w:rPr>
                <w:rFonts w:ascii="Times New Roman CYR" w:hAnsi="Times New Roman CYR" w:cs="Times New Roman CYR"/>
                <w:b/>
                <w:bCs/>
              </w:rPr>
              <w:t>діяльності</w:t>
            </w:r>
            <w:proofErr w:type="spellEnd"/>
          </w:p>
        </w:tc>
        <w:tc>
          <w:tcPr>
            <w:tcW w:w="4000" w:type="dxa"/>
            <w:tcBorders>
              <w:top w:val="single" w:sz="6" w:space="0" w:color="auto"/>
              <w:left w:val="single" w:sz="6" w:space="0" w:color="auto"/>
              <w:bottom w:val="single" w:sz="6" w:space="0" w:color="auto"/>
            </w:tcBorders>
          </w:tcPr>
          <w:p w14:paraId="70EECDE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Аудиторська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дiяльнiсть</w:t>
            </w:r>
            <w:proofErr w:type="spellEnd"/>
          </w:p>
        </w:tc>
      </w:tr>
      <w:tr w:rsidR="00681D85" w14:paraId="6AAD493E" w14:textId="77777777">
        <w:trPr>
          <w:trHeight w:val="200"/>
        </w:trPr>
        <w:tc>
          <w:tcPr>
            <w:tcW w:w="6000" w:type="dxa"/>
            <w:tcBorders>
              <w:top w:val="single" w:sz="6" w:space="0" w:color="auto"/>
              <w:bottom w:val="single" w:sz="6" w:space="0" w:color="auto"/>
              <w:right w:val="single" w:sz="6" w:space="0" w:color="auto"/>
            </w:tcBorders>
          </w:tcPr>
          <w:p w14:paraId="04A20827"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Опис</w:t>
            </w:r>
            <w:proofErr w:type="spellEnd"/>
          </w:p>
        </w:tc>
        <w:tc>
          <w:tcPr>
            <w:tcW w:w="4000" w:type="dxa"/>
            <w:tcBorders>
              <w:top w:val="single" w:sz="6" w:space="0" w:color="auto"/>
              <w:left w:val="single" w:sz="6" w:space="0" w:color="auto"/>
              <w:bottom w:val="single" w:sz="6" w:space="0" w:color="auto"/>
            </w:tcBorders>
          </w:tcPr>
          <w:p w14:paraId="571F6688"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Свiдоцтво</w:t>
            </w:r>
            <w:proofErr w:type="spellEnd"/>
            <w:r>
              <w:rPr>
                <w:rFonts w:ascii="Times New Roman CYR" w:hAnsi="Times New Roman CYR" w:cs="Times New Roman CYR"/>
              </w:rPr>
              <w:t xml:space="preserve">  про </w:t>
            </w:r>
            <w:proofErr w:type="spellStart"/>
            <w:r>
              <w:rPr>
                <w:rFonts w:ascii="Times New Roman CYR" w:hAnsi="Times New Roman CYR" w:cs="Times New Roman CYR"/>
              </w:rPr>
              <w:t>вiдповiднiсть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системи</w:t>
            </w:r>
            <w:proofErr w:type="spellEnd"/>
            <w:r>
              <w:rPr>
                <w:rFonts w:ascii="Times New Roman CYR" w:hAnsi="Times New Roman CYR" w:cs="Times New Roman CYR"/>
              </w:rPr>
              <w:t xml:space="preserve"> контролю </w:t>
            </w:r>
            <w:proofErr w:type="spellStart"/>
            <w:r>
              <w:rPr>
                <w:rFonts w:ascii="Times New Roman CYR" w:hAnsi="Times New Roman CYR" w:cs="Times New Roman CYR"/>
              </w:rPr>
              <w:t>якостi</w:t>
            </w:r>
            <w:proofErr w:type="spellEnd"/>
            <w:r>
              <w:rPr>
                <w:rFonts w:ascii="Times New Roman CYR" w:hAnsi="Times New Roman CYR" w:cs="Times New Roman CYR"/>
              </w:rPr>
              <w:t xml:space="preserve"> № 0343 </w:t>
            </w:r>
            <w:proofErr w:type="spellStart"/>
            <w:r>
              <w:rPr>
                <w:rFonts w:ascii="Times New Roman CYR" w:hAnsi="Times New Roman CYR" w:cs="Times New Roman CYR"/>
              </w:rPr>
              <w:t>Рiшення</w:t>
            </w:r>
            <w:proofErr w:type="spellEnd"/>
            <w:r>
              <w:rPr>
                <w:rFonts w:ascii="Times New Roman CYR" w:hAnsi="Times New Roman CYR" w:cs="Times New Roman CYR"/>
              </w:rPr>
              <w:t xml:space="preserve"> АПУ №266/4 </w:t>
            </w:r>
            <w:proofErr w:type="spellStart"/>
            <w:r>
              <w:rPr>
                <w:rFonts w:ascii="Times New Roman CYR" w:hAnsi="Times New Roman CYR" w:cs="Times New Roman CYR"/>
              </w:rPr>
              <w:t>вiд</w:t>
            </w:r>
            <w:proofErr w:type="spellEnd"/>
            <w:r>
              <w:rPr>
                <w:rFonts w:ascii="Times New Roman CYR" w:hAnsi="Times New Roman CYR" w:cs="Times New Roman CYR"/>
              </w:rPr>
              <w:t xml:space="preserve"> 04.04.2013 </w:t>
            </w:r>
            <w:proofErr w:type="spellStart"/>
            <w:r>
              <w:rPr>
                <w:rFonts w:ascii="Times New Roman CYR" w:hAnsi="Times New Roman CYR" w:cs="Times New Roman CYR"/>
              </w:rPr>
              <w:t>видане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Аудиторською</w:t>
            </w:r>
            <w:proofErr w:type="spellEnd"/>
            <w:r>
              <w:rPr>
                <w:rFonts w:ascii="Times New Roman CYR" w:hAnsi="Times New Roman CYR" w:cs="Times New Roman CYR"/>
              </w:rPr>
              <w:t xml:space="preserve"> Палатою </w:t>
            </w:r>
            <w:proofErr w:type="spellStart"/>
            <w:r>
              <w:rPr>
                <w:rFonts w:ascii="Times New Roman CYR" w:hAnsi="Times New Roman CYR" w:cs="Times New Roman CYR"/>
              </w:rPr>
              <w:t>України</w:t>
            </w:r>
            <w:proofErr w:type="spellEnd"/>
            <w:r>
              <w:rPr>
                <w:rFonts w:ascii="Times New Roman CYR" w:hAnsi="Times New Roman CYR" w:cs="Times New Roman CYR"/>
              </w:rPr>
              <w:t xml:space="preserve">, включено до </w:t>
            </w:r>
            <w:proofErr w:type="spellStart"/>
            <w:r>
              <w:rPr>
                <w:rFonts w:ascii="Times New Roman CYR" w:hAnsi="Times New Roman CYR" w:cs="Times New Roman CYR"/>
              </w:rPr>
              <w:t>реєстру</w:t>
            </w:r>
            <w:proofErr w:type="spellEnd"/>
            <w:r>
              <w:rPr>
                <w:rFonts w:ascii="Times New Roman CYR" w:hAnsi="Times New Roman CYR" w:cs="Times New Roman CYR"/>
              </w:rPr>
              <w:t xml:space="preserve"> "</w:t>
            </w:r>
            <w:proofErr w:type="spellStart"/>
            <w:r>
              <w:rPr>
                <w:rFonts w:ascii="Times New Roman CYR" w:hAnsi="Times New Roman CYR" w:cs="Times New Roman CYR"/>
              </w:rPr>
              <w:t>Суб'єкти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аудиторської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дiяльностi</w:t>
            </w:r>
            <w:proofErr w:type="spellEnd"/>
            <w:r>
              <w:rPr>
                <w:rFonts w:ascii="Times New Roman CYR" w:hAnsi="Times New Roman CYR" w:cs="Times New Roman CYR"/>
              </w:rPr>
              <w:t xml:space="preserve">, </w:t>
            </w:r>
            <w:proofErr w:type="spellStart"/>
            <w:r>
              <w:rPr>
                <w:rFonts w:ascii="Times New Roman CYR" w:hAnsi="Times New Roman CYR" w:cs="Times New Roman CYR"/>
              </w:rPr>
              <w:t>якi</w:t>
            </w:r>
            <w:proofErr w:type="spellEnd"/>
            <w:r>
              <w:rPr>
                <w:rFonts w:ascii="Times New Roman CYR" w:hAnsi="Times New Roman CYR" w:cs="Times New Roman CYR"/>
              </w:rPr>
              <w:t xml:space="preserve"> </w:t>
            </w:r>
            <w:proofErr w:type="spellStart"/>
            <w:r>
              <w:rPr>
                <w:rFonts w:ascii="Times New Roman CYR" w:hAnsi="Times New Roman CYR" w:cs="Times New Roman CYR"/>
              </w:rPr>
              <w:t>мають</w:t>
            </w:r>
            <w:proofErr w:type="spellEnd"/>
            <w:r>
              <w:rPr>
                <w:rFonts w:ascii="Times New Roman CYR" w:hAnsi="Times New Roman CYR" w:cs="Times New Roman CYR"/>
              </w:rPr>
              <w:t xml:space="preserve"> право </w:t>
            </w:r>
            <w:proofErr w:type="spellStart"/>
            <w:r>
              <w:rPr>
                <w:rFonts w:ascii="Times New Roman CYR" w:hAnsi="Times New Roman CYR" w:cs="Times New Roman CYR"/>
              </w:rPr>
              <w:t>проводити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обов'язковий</w:t>
            </w:r>
            <w:proofErr w:type="spellEnd"/>
            <w:r>
              <w:rPr>
                <w:rFonts w:ascii="Times New Roman CYR" w:hAnsi="Times New Roman CYR" w:cs="Times New Roman CYR"/>
              </w:rPr>
              <w:t xml:space="preserve"> аудит </w:t>
            </w:r>
            <w:proofErr w:type="spellStart"/>
            <w:r>
              <w:rPr>
                <w:rFonts w:ascii="Times New Roman CYR" w:hAnsi="Times New Roman CYR" w:cs="Times New Roman CYR"/>
              </w:rPr>
              <w:t>фiнансової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звiтностi</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пiдприємств</w:t>
            </w:r>
            <w:proofErr w:type="spellEnd"/>
            <w:r>
              <w:rPr>
                <w:rFonts w:ascii="Times New Roman CYR" w:hAnsi="Times New Roman CYR" w:cs="Times New Roman CYR"/>
              </w:rPr>
              <w:t xml:space="preserve">, </w:t>
            </w:r>
            <w:proofErr w:type="spellStart"/>
            <w:r>
              <w:rPr>
                <w:rFonts w:ascii="Times New Roman CYR" w:hAnsi="Times New Roman CYR" w:cs="Times New Roman CYR"/>
              </w:rPr>
              <w:t>що</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становлять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суспiльний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iнтерес</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Надання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аудиторських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послуг</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емiтенту</w:t>
            </w:r>
            <w:proofErr w:type="spellEnd"/>
            <w:r>
              <w:rPr>
                <w:rFonts w:ascii="Times New Roman CYR" w:hAnsi="Times New Roman CYR" w:cs="Times New Roman CYR"/>
              </w:rPr>
              <w:t xml:space="preserve"> за результатами </w:t>
            </w:r>
            <w:proofErr w:type="spellStart"/>
            <w:r>
              <w:rPr>
                <w:rFonts w:ascii="Times New Roman CYR" w:hAnsi="Times New Roman CYR" w:cs="Times New Roman CYR"/>
              </w:rPr>
              <w:t>звiтного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перiоду</w:t>
            </w:r>
            <w:proofErr w:type="spellEnd"/>
            <w:r>
              <w:rPr>
                <w:rFonts w:ascii="Times New Roman CYR" w:hAnsi="Times New Roman CYR" w:cs="Times New Roman CYR"/>
              </w:rPr>
              <w:t xml:space="preserve"> </w:t>
            </w:r>
            <w:proofErr w:type="spellStart"/>
            <w:r>
              <w:rPr>
                <w:rFonts w:ascii="Times New Roman CYR" w:hAnsi="Times New Roman CYR" w:cs="Times New Roman CYR"/>
              </w:rPr>
              <w:t>щодо</w:t>
            </w:r>
            <w:proofErr w:type="spellEnd"/>
            <w:r>
              <w:rPr>
                <w:rFonts w:ascii="Times New Roman CYR" w:hAnsi="Times New Roman CYR" w:cs="Times New Roman CYR"/>
              </w:rPr>
              <w:t xml:space="preserve"> аудиту </w:t>
            </w:r>
            <w:proofErr w:type="spellStart"/>
            <w:r>
              <w:rPr>
                <w:rFonts w:ascii="Times New Roman CYR" w:hAnsi="Times New Roman CYR" w:cs="Times New Roman CYR"/>
              </w:rPr>
              <w:t>фiнансової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звiтностi</w:t>
            </w:r>
            <w:proofErr w:type="spellEnd"/>
            <w:r>
              <w:rPr>
                <w:rFonts w:ascii="Times New Roman CYR" w:hAnsi="Times New Roman CYR" w:cs="Times New Roman CYR"/>
              </w:rPr>
              <w:t xml:space="preserve"> за 2021 </w:t>
            </w:r>
            <w:proofErr w:type="spellStart"/>
            <w:r>
              <w:rPr>
                <w:rFonts w:ascii="Times New Roman CYR" w:hAnsi="Times New Roman CYR" w:cs="Times New Roman CYR"/>
              </w:rPr>
              <w:t>рiк</w:t>
            </w:r>
            <w:proofErr w:type="spellEnd"/>
            <w:r>
              <w:rPr>
                <w:rFonts w:ascii="Times New Roman CYR" w:hAnsi="Times New Roman CYR" w:cs="Times New Roman CYR"/>
              </w:rPr>
              <w:t>.</w:t>
            </w:r>
          </w:p>
        </w:tc>
      </w:tr>
    </w:tbl>
    <w:p w14:paraId="14DFC790"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681D85" w14:paraId="1FA57422" w14:textId="77777777">
        <w:trPr>
          <w:trHeight w:val="200"/>
        </w:trPr>
        <w:tc>
          <w:tcPr>
            <w:tcW w:w="6000" w:type="dxa"/>
            <w:tcBorders>
              <w:top w:val="single" w:sz="6" w:space="0" w:color="auto"/>
              <w:bottom w:val="single" w:sz="6" w:space="0" w:color="auto"/>
              <w:right w:val="single" w:sz="6" w:space="0" w:color="auto"/>
            </w:tcBorders>
          </w:tcPr>
          <w:p w14:paraId="67F79256"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Повне</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найменування</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юридичної</w:t>
            </w:r>
            <w:proofErr w:type="spellEnd"/>
            <w:r>
              <w:rPr>
                <w:rFonts w:ascii="Times New Roman CYR" w:hAnsi="Times New Roman CYR" w:cs="Times New Roman CYR"/>
                <w:b/>
                <w:bCs/>
              </w:rPr>
              <w:t xml:space="preserve"> особи </w:t>
            </w:r>
            <w:proofErr w:type="spellStart"/>
            <w:r>
              <w:rPr>
                <w:rFonts w:ascii="Times New Roman CYR" w:hAnsi="Times New Roman CYR" w:cs="Times New Roman CYR"/>
                <w:b/>
                <w:bCs/>
              </w:rPr>
              <w:t>або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прізвище</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ім'я</w:t>
            </w:r>
            <w:proofErr w:type="spellEnd"/>
            <w:r>
              <w:rPr>
                <w:rFonts w:ascii="Times New Roman CYR" w:hAnsi="Times New Roman CYR" w:cs="Times New Roman CYR"/>
                <w:b/>
                <w:bCs/>
              </w:rPr>
              <w:t xml:space="preserve">, по </w:t>
            </w:r>
            <w:proofErr w:type="spellStart"/>
            <w:r>
              <w:rPr>
                <w:rFonts w:ascii="Times New Roman CYR" w:hAnsi="Times New Roman CYR" w:cs="Times New Roman CYR"/>
                <w:b/>
                <w:bCs/>
              </w:rPr>
              <w:t>батькові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фізичної</w:t>
            </w:r>
            <w:proofErr w:type="spellEnd"/>
            <w:r>
              <w:rPr>
                <w:rFonts w:ascii="Times New Roman CYR" w:hAnsi="Times New Roman CYR" w:cs="Times New Roman CYR"/>
                <w:b/>
                <w:bCs/>
              </w:rPr>
              <w:t xml:space="preserve"> особи</w:t>
            </w:r>
          </w:p>
        </w:tc>
        <w:tc>
          <w:tcPr>
            <w:tcW w:w="4000" w:type="dxa"/>
            <w:tcBorders>
              <w:top w:val="single" w:sz="6" w:space="0" w:color="auto"/>
              <w:left w:val="single" w:sz="6" w:space="0" w:color="auto"/>
              <w:bottom w:val="single" w:sz="6" w:space="0" w:color="auto"/>
            </w:tcBorders>
          </w:tcPr>
          <w:p w14:paraId="1FB5E1D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Державна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установа</w:t>
            </w:r>
            <w:proofErr w:type="spellEnd"/>
            <w:r>
              <w:rPr>
                <w:rFonts w:ascii="Times New Roman CYR" w:hAnsi="Times New Roman CYR" w:cs="Times New Roman CYR"/>
              </w:rPr>
              <w:t xml:space="preserve"> "Агентство з </w:t>
            </w:r>
            <w:proofErr w:type="spellStart"/>
            <w:r>
              <w:rPr>
                <w:rFonts w:ascii="Times New Roman CYR" w:hAnsi="Times New Roman CYR" w:cs="Times New Roman CYR"/>
              </w:rPr>
              <w:t>розвитку</w:t>
            </w:r>
            <w:proofErr w:type="spellEnd"/>
            <w:r>
              <w:rPr>
                <w:rFonts w:ascii="Times New Roman CYR" w:hAnsi="Times New Roman CYR" w:cs="Times New Roman CYR"/>
              </w:rPr>
              <w:t xml:space="preserve"> </w:t>
            </w:r>
            <w:proofErr w:type="spellStart"/>
            <w:r>
              <w:rPr>
                <w:rFonts w:ascii="Times New Roman CYR" w:hAnsi="Times New Roman CYR" w:cs="Times New Roman CYR"/>
              </w:rPr>
              <w:t>iнфраструктури</w:t>
            </w:r>
            <w:proofErr w:type="spellEnd"/>
            <w:r>
              <w:rPr>
                <w:rFonts w:ascii="Times New Roman CYR" w:hAnsi="Times New Roman CYR" w:cs="Times New Roman CYR"/>
              </w:rPr>
              <w:t xml:space="preserve"> фондового ринку </w:t>
            </w:r>
            <w:proofErr w:type="spellStart"/>
            <w:r>
              <w:rPr>
                <w:rFonts w:ascii="Times New Roman CYR" w:hAnsi="Times New Roman CYR" w:cs="Times New Roman CYR"/>
              </w:rPr>
              <w:t>України</w:t>
            </w:r>
            <w:proofErr w:type="spellEnd"/>
            <w:r>
              <w:rPr>
                <w:rFonts w:ascii="Times New Roman CYR" w:hAnsi="Times New Roman CYR" w:cs="Times New Roman CYR"/>
              </w:rPr>
              <w:t>"</w:t>
            </w:r>
          </w:p>
        </w:tc>
      </w:tr>
      <w:tr w:rsidR="00681D85" w14:paraId="4A41A093" w14:textId="77777777">
        <w:trPr>
          <w:trHeight w:val="200"/>
        </w:trPr>
        <w:tc>
          <w:tcPr>
            <w:tcW w:w="6000" w:type="dxa"/>
            <w:tcBorders>
              <w:top w:val="single" w:sz="6" w:space="0" w:color="auto"/>
              <w:bottom w:val="single" w:sz="6" w:space="0" w:color="auto"/>
              <w:right w:val="single" w:sz="6" w:space="0" w:color="auto"/>
            </w:tcBorders>
          </w:tcPr>
          <w:p w14:paraId="29650855"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Організаційно-правова</w:t>
            </w:r>
            <w:proofErr w:type="spellEnd"/>
            <w:r>
              <w:rPr>
                <w:rFonts w:ascii="Times New Roman CYR" w:hAnsi="Times New Roman CYR" w:cs="Times New Roman CYR"/>
                <w:b/>
                <w:bCs/>
              </w:rPr>
              <w:t xml:space="preserve"> форма</w:t>
            </w:r>
          </w:p>
        </w:tc>
        <w:tc>
          <w:tcPr>
            <w:tcW w:w="4000" w:type="dxa"/>
            <w:tcBorders>
              <w:top w:val="single" w:sz="6" w:space="0" w:color="auto"/>
              <w:left w:val="single" w:sz="6" w:space="0" w:color="auto"/>
              <w:bottom w:val="single" w:sz="6" w:space="0" w:color="auto"/>
            </w:tcBorders>
          </w:tcPr>
          <w:p w14:paraId="23FD5F6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Державне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підприємство</w:t>
            </w:r>
            <w:proofErr w:type="spellEnd"/>
          </w:p>
        </w:tc>
      </w:tr>
      <w:tr w:rsidR="00681D85" w14:paraId="20A522AE" w14:textId="77777777">
        <w:trPr>
          <w:trHeight w:val="200"/>
        </w:trPr>
        <w:tc>
          <w:tcPr>
            <w:tcW w:w="6000" w:type="dxa"/>
            <w:tcBorders>
              <w:top w:val="single" w:sz="6" w:space="0" w:color="auto"/>
              <w:bottom w:val="single" w:sz="6" w:space="0" w:color="auto"/>
              <w:right w:val="single" w:sz="6" w:space="0" w:color="auto"/>
            </w:tcBorders>
          </w:tcPr>
          <w:p w14:paraId="52B9FD0B"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Ідентифікаційний</w:t>
            </w:r>
            <w:proofErr w:type="spellEnd"/>
            <w:r>
              <w:rPr>
                <w:rFonts w:ascii="Times New Roman CYR" w:hAnsi="Times New Roman CYR" w:cs="Times New Roman CYR"/>
                <w:b/>
                <w:bCs/>
              </w:rPr>
              <w:t xml:space="preserve"> код </w:t>
            </w:r>
            <w:proofErr w:type="spellStart"/>
            <w:r>
              <w:rPr>
                <w:rFonts w:ascii="Times New Roman CYR" w:hAnsi="Times New Roman CYR" w:cs="Times New Roman CYR"/>
                <w:b/>
                <w:bCs/>
              </w:rPr>
              <w:t>юридичної</w:t>
            </w:r>
            <w:proofErr w:type="spellEnd"/>
            <w:r>
              <w:rPr>
                <w:rFonts w:ascii="Times New Roman CYR" w:hAnsi="Times New Roman CYR" w:cs="Times New Roman CYR"/>
                <w:b/>
                <w:bCs/>
              </w:rPr>
              <w:t xml:space="preserve"> особи</w:t>
            </w:r>
          </w:p>
        </w:tc>
        <w:tc>
          <w:tcPr>
            <w:tcW w:w="4000" w:type="dxa"/>
            <w:tcBorders>
              <w:top w:val="single" w:sz="6" w:space="0" w:color="auto"/>
              <w:left w:val="single" w:sz="6" w:space="0" w:color="auto"/>
              <w:bottom w:val="single" w:sz="6" w:space="0" w:color="auto"/>
            </w:tcBorders>
          </w:tcPr>
          <w:p w14:paraId="442D807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681D85" w14:paraId="4C3E00B8" w14:textId="77777777">
        <w:trPr>
          <w:trHeight w:val="200"/>
        </w:trPr>
        <w:tc>
          <w:tcPr>
            <w:tcW w:w="6000" w:type="dxa"/>
            <w:tcBorders>
              <w:top w:val="single" w:sz="6" w:space="0" w:color="auto"/>
              <w:bottom w:val="single" w:sz="6" w:space="0" w:color="auto"/>
              <w:right w:val="single" w:sz="6" w:space="0" w:color="auto"/>
            </w:tcBorders>
          </w:tcPr>
          <w:p w14:paraId="7A302674"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Місцезнаходження</w:t>
            </w:r>
            <w:proofErr w:type="spellEnd"/>
          </w:p>
        </w:tc>
        <w:tc>
          <w:tcPr>
            <w:tcW w:w="4000" w:type="dxa"/>
            <w:tcBorders>
              <w:top w:val="single" w:sz="6" w:space="0" w:color="auto"/>
              <w:left w:val="single" w:sz="6" w:space="0" w:color="auto"/>
              <w:bottom w:val="single" w:sz="6" w:space="0" w:color="auto"/>
            </w:tcBorders>
          </w:tcPr>
          <w:p w14:paraId="244027A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03150, </w:t>
            </w:r>
            <w:proofErr w:type="spellStart"/>
            <w:r>
              <w:rPr>
                <w:rFonts w:ascii="Times New Roman CYR" w:hAnsi="Times New Roman CYR" w:cs="Times New Roman CYR"/>
              </w:rPr>
              <w:t>Україна</w:t>
            </w:r>
            <w:proofErr w:type="spellEnd"/>
            <w:r>
              <w:rPr>
                <w:rFonts w:ascii="Times New Roman CYR" w:hAnsi="Times New Roman CYR" w:cs="Times New Roman CYR"/>
              </w:rPr>
              <w:t xml:space="preserve">, - р-н, </w:t>
            </w:r>
            <w:proofErr w:type="spellStart"/>
            <w:r>
              <w:rPr>
                <w:rFonts w:ascii="Times New Roman CYR" w:hAnsi="Times New Roman CYR" w:cs="Times New Roman CYR"/>
              </w:rPr>
              <w:t>м.Київ</w:t>
            </w:r>
            <w:proofErr w:type="spellEnd"/>
            <w:r>
              <w:rPr>
                <w:rFonts w:ascii="Times New Roman CYR" w:hAnsi="Times New Roman CYR" w:cs="Times New Roman CYR"/>
              </w:rPr>
              <w:t xml:space="preserve">, </w:t>
            </w:r>
            <w:proofErr w:type="spellStart"/>
            <w:r>
              <w:rPr>
                <w:rFonts w:ascii="Times New Roman CYR" w:hAnsi="Times New Roman CYR" w:cs="Times New Roman CYR"/>
              </w:rPr>
              <w:t>вул</w:t>
            </w:r>
            <w:proofErr w:type="spellEnd"/>
            <w:r>
              <w:rPr>
                <w:rFonts w:ascii="Times New Roman CYR" w:hAnsi="Times New Roman CYR" w:cs="Times New Roman CYR"/>
              </w:rPr>
              <w:t xml:space="preserve">. Антоновича, </w:t>
            </w:r>
            <w:proofErr w:type="spellStart"/>
            <w:r>
              <w:rPr>
                <w:rFonts w:ascii="Times New Roman CYR" w:hAnsi="Times New Roman CYR" w:cs="Times New Roman CYR"/>
              </w:rPr>
              <w:t>будинок</w:t>
            </w:r>
            <w:proofErr w:type="spellEnd"/>
            <w:r>
              <w:rPr>
                <w:rFonts w:ascii="Times New Roman CYR" w:hAnsi="Times New Roman CYR" w:cs="Times New Roman CYR"/>
              </w:rPr>
              <w:t xml:space="preserve"> 51, </w:t>
            </w:r>
            <w:proofErr w:type="spellStart"/>
            <w:r>
              <w:rPr>
                <w:rFonts w:ascii="Times New Roman CYR" w:hAnsi="Times New Roman CYR" w:cs="Times New Roman CYR"/>
              </w:rPr>
              <w:t>офiс</w:t>
            </w:r>
            <w:proofErr w:type="spellEnd"/>
            <w:r>
              <w:rPr>
                <w:rFonts w:ascii="Times New Roman CYR" w:hAnsi="Times New Roman CYR" w:cs="Times New Roman CYR"/>
              </w:rPr>
              <w:t xml:space="preserve"> 1206</w:t>
            </w:r>
          </w:p>
        </w:tc>
      </w:tr>
      <w:tr w:rsidR="00681D85" w14:paraId="0599E7F2" w14:textId="77777777">
        <w:trPr>
          <w:trHeight w:val="200"/>
        </w:trPr>
        <w:tc>
          <w:tcPr>
            <w:tcW w:w="6000" w:type="dxa"/>
            <w:tcBorders>
              <w:top w:val="single" w:sz="6" w:space="0" w:color="auto"/>
              <w:bottom w:val="single" w:sz="6" w:space="0" w:color="auto"/>
              <w:right w:val="single" w:sz="6" w:space="0" w:color="auto"/>
            </w:tcBorders>
          </w:tcPr>
          <w:p w14:paraId="01AE5E87"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Номер </w:t>
            </w:r>
            <w:proofErr w:type="spellStart"/>
            <w:r>
              <w:rPr>
                <w:rFonts w:ascii="Times New Roman CYR" w:hAnsi="Times New Roman CYR" w:cs="Times New Roman CYR"/>
                <w:b/>
                <w:bCs/>
              </w:rPr>
              <w:t>ліцензії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або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іншого</w:t>
            </w:r>
            <w:proofErr w:type="spellEnd"/>
            <w:r>
              <w:rPr>
                <w:rFonts w:ascii="Times New Roman CYR" w:hAnsi="Times New Roman CYR" w:cs="Times New Roman CYR"/>
                <w:b/>
                <w:bCs/>
              </w:rPr>
              <w:t xml:space="preserve"> документа на </w:t>
            </w:r>
            <w:proofErr w:type="spellStart"/>
            <w:r>
              <w:rPr>
                <w:rFonts w:ascii="Times New Roman CYR" w:hAnsi="Times New Roman CYR" w:cs="Times New Roman CYR"/>
                <w:b/>
                <w:bCs/>
              </w:rPr>
              <w:t>цей</w:t>
            </w:r>
            <w:proofErr w:type="spellEnd"/>
            <w:r>
              <w:rPr>
                <w:rFonts w:ascii="Times New Roman CYR" w:hAnsi="Times New Roman CYR" w:cs="Times New Roman CYR"/>
                <w:b/>
                <w:bCs/>
              </w:rPr>
              <w:t xml:space="preserve"> вид </w:t>
            </w:r>
            <w:proofErr w:type="spellStart"/>
            <w:r>
              <w:rPr>
                <w:rFonts w:ascii="Times New Roman CYR" w:hAnsi="Times New Roman CYR" w:cs="Times New Roman CYR"/>
                <w:b/>
                <w:bCs/>
              </w:rPr>
              <w:t>діяльності</w:t>
            </w:r>
            <w:proofErr w:type="spellEnd"/>
          </w:p>
        </w:tc>
        <w:tc>
          <w:tcPr>
            <w:tcW w:w="4000" w:type="dxa"/>
            <w:tcBorders>
              <w:top w:val="single" w:sz="6" w:space="0" w:color="auto"/>
              <w:left w:val="single" w:sz="6" w:space="0" w:color="auto"/>
              <w:bottom w:val="single" w:sz="6" w:space="0" w:color="auto"/>
            </w:tcBorders>
          </w:tcPr>
          <w:p w14:paraId="196CFFB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DR/00001/АРА</w:t>
            </w:r>
          </w:p>
        </w:tc>
      </w:tr>
      <w:tr w:rsidR="00681D85" w14:paraId="1C8AAE36" w14:textId="77777777">
        <w:trPr>
          <w:trHeight w:val="200"/>
        </w:trPr>
        <w:tc>
          <w:tcPr>
            <w:tcW w:w="6000" w:type="dxa"/>
            <w:tcBorders>
              <w:top w:val="single" w:sz="6" w:space="0" w:color="auto"/>
              <w:bottom w:val="single" w:sz="6" w:space="0" w:color="auto"/>
              <w:right w:val="single" w:sz="6" w:space="0" w:color="auto"/>
            </w:tcBorders>
          </w:tcPr>
          <w:p w14:paraId="7C63F3B2"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Найменування</w:t>
            </w:r>
            <w:proofErr w:type="spellEnd"/>
            <w:r>
              <w:rPr>
                <w:rFonts w:ascii="Times New Roman CYR" w:hAnsi="Times New Roman CYR" w:cs="Times New Roman CYR"/>
                <w:b/>
                <w:bCs/>
              </w:rPr>
              <w:t xml:space="preserve"> державного органу, </w:t>
            </w:r>
            <w:proofErr w:type="spellStart"/>
            <w:r>
              <w:rPr>
                <w:rFonts w:ascii="Times New Roman CYR" w:hAnsi="Times New Roman CYR" w:cs="Times New Roman CYR"/>
                <w:b/>
                <w:bCs/>
              </w:rPr>
              <w:t>що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видав</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ліцензію</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або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інший</w:t>
            </w:r>
            <w:proofErr w:type="spellEnd"/>
            <w:r>
              <w:rPr>
                <w:rFonts w:ascii="Times New Roman CYR" w:hAnsi="Times New Roman CYR" w:cs="Times New Roman CYR"/>
                <w:b/>
                <w:bCs/>
              </w:rPr>
              <w:t xml:space="preserve"> документ</w:t>
            </w:r>
          </w:p>
        </w:tc>
        <w:tc>
          <w:tcPr>
            <w:tcW w:w="4000" w:type="dxa"/>
            <w:tcBorders>
              <w:top w:val="single" w:sz="6" w:space="0" w:color="auto"/>
              <w:left w:val="single" w:sz="6" w:space="0" w:color="auto"/>
              <w:bottom w:val="single" w:sz="6" w:space="0" w:color="auto"/>
            </w:tcBorders>
          </w:tcPr>
          <w:p w14:paraId="2188EA2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681D85" w14:paraId="7BA0AB2C" w14:textId="77777777">
        <w:trPr>
          <w:trHeight w:val="200"/>
        </w:trPr>
        <w:tc>
          <w:tcPr>
            <w:tcW w:w="6000" w:type="dxa"/>
            <w:tcBorders>
              <w:top w:val="single" w:sz="6" w:space="0" w:color="auto"/>
              <w:bottom w:val="single" w:sz="6" w:space="0" w:color="auto"/>
              <w:right w:val="single" w:sz="6" w:space="0" w:color="auto"/>
            </w:tcBorders>
          </w:tcPr>
          <w:p w14:paraId="0F4A0644"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Дата </w:t>
            </w:r>
            <w:proofErr w:type="spellStart"/>
            <w:r>
              <w:rPr>
                <w:rFonts w:ascii="Times New Roman CYR" w:hAnsi="Times New Roman CYR" w:cs="Times New Roman CYR"/>
                <w:b/>
                <w:bCs/>
              </w:rPr>
              <w:t>видачі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ліцензії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або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іншого</w:t>
            </w:r>
            <w:proofErr w:type="spellEnd"/>
            <w:r>
              <w:rPr>
                <w:rFonts w:ascii="Times New Roman CYR" w:hAnsi="Times New Roman CYR" w:cs="Times New Roman CYR"/>
                <w:b/>
                <w:bCs/>
              </w:rPr>
              <w:t xml:space="preserve"> документа</w:t>
            </w:r>
          </w:p>
        </w:tc>
        <w:tc>
          <w:tcPr>
            <w:tcW w:w="4000" w:type="dxa"/>
            <w:tcBorders>
              <w:top w:val="single" w:sz="6" w:space="0" w:color="auto"/>
              <w:left w:val="single" w:sz="6" w:space="0" w:color="auto"/>
              <w:bottom w:val="single" w:sz="6" w:space="0" w:color="auto"/>
            </w:tcBorders>
          </w:tcPr>
          <w:p w14:paraId="25DF1E7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681D85" w14:paraId="378F80A4" w14:textId="77777777">
        <w:trPr>
          <w:trHeight w:val="200"/>
        </w:trPr>
        <w:tc>
          <w:tcPr>
            <w:tcW w:w="6000" w:type="dxa"/>
            <w:tcBorders>
              <w:top w:val="single" w:sz="6" w:space="0" w:color="auto"/>
              <w:bottom w:val="single" w:sz="6" w:space="0" w:color="auto"/>
              <w:right w:val="single" w:sz="6" w:space="0" w:color="auto"/>
            </w:tcBorders>
          </w:tcPr>
          <w:p w14:paraId="5DD39F0F"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Міжміський</w:t>
            </w:r>
            <w:proofErr w:type="spellEnd"/>
            <w:r>
              <w:rPr>
                <w:rFonts w:ascii="Times New Roman CYR" w:hAnsi="Times New Roman CYR" w:cs="Times New Roman CYR"/>
                <w:b/>
                <w:bCs/>
              </w:rPr>
              <w:t xml:space="preserve"> код та телефон</w:t>
            </w:r>
          </w:p>
        </w:tc>
        <w:tc>
          <w:tcPr>
            <w:tcW w:w="4000" w:type="dxa"/>
            <w:tcBorders>
              <w:top w:val="single" w:sz="6" w:space="0" w:color="auto"/>
              <w:left w:val="single" w:sz="6" w:space="0" w:color="auto"/>
              <w:bottom w:val="single" w:sz="6" w:space="0" w:color="auto"/>
            </w:tcBorders>
          </w:tcPr>
          <w:p w14:paraId="1A89E7D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2875673</w:t>
            </w:r>
          </w:p>
        </w:tc>
      </w:tr>
      <w:tr w:rsidR="00681D85" w14:paraId="5D847BF0" w14:textId="77777777">
        <w:trPr>
          <w:trHeight w:val="200"/>
        </w:trPr>
        <w:tc>
          <w:tcPr>
            <w:tcW w:w="6000" w:type="dxa"/>
            <w:tcBorders>
              <w:top w:val="single" w:sz="6" w:space="0" w:color="auto"/>
              <w:bottom w:val="single" w:sz="6" w:space="0" w:color="auto"/>
              <w:right w:val="single" w:sz="6" w:space="0" w:color="auto"/>
            </w:tcBorders>
          </w:tcPr>
          <w:p w14:paraId="1746D824"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14:paraId="13DE984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2875673</w:t>
            </w:r>
          </w:p>
        </w:tc>
      </w:tr>
      <w:tr w:rsidR="00681D85" w14:paraId="38A81BA3" w14:textId="77777777">
        <w:trPr>
          <w:trHeight w:val="200"/>
        </w:trPr>
        <w:tc>
          <w:tcPr>
            <w:tcW w:w="6000" w:type="dxa"/>
            <w:tcBorders>
              <w:top w:val="single" w:sz="6" w:space="0" w:color="auto"/>
              <w:bottom w:val="single" w:sz="6" w:space="0" w:color="auto"/>
              <w:right w:val="single" w:sz="6" w:space="0" w:color="auto"/>
            </w:tcBorders>
          </w:tcPr>
          <w:p w14:paraId="3E937D1B"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Вид </w:t>
            </w:r>
            <w:proofErr w:type="spellStart"/>
            <w:r>
              <w:rPr>
                <w:rFonts w:ascii="Times New Roman CYR" w:hAnsi="Times New Roman CYR" w:cs="Times New Roman CYR"/>
                <w:b/>
                <w:bCs/>
              </w:rPr>
              <w:t>діяльності</w:t>
            </w:r>
            <w:proofErr w:type="spellEnd"/>
          </w:p>
        </w:tc>
        <w:tc>
          <w:tcPr>
            <w:tcW w:w="4000" w:type="dxa"/>
            <w:tcBorders>
              <w:top w:val="single" w:sz="6" w:space="0" w:color="auto"/>
              <w:left w:val="single" w:sz="6" w:space="0" w:color="auto"/>
              <w:bottom w:val="single" w:sz="6" w:space="0" w:color="auto"/>
            </w:tcBorders>
          </w:tcPr>
          <w:p w14:paraId="3B33434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оприлюднення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регульованої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iнформацiї</w:t>
            </w:r>
            <w:proofErr w:type="spellEnd"/>
          </w:p>
        </w:tc>
      </w:tr>
      <w:tr w:rsidR="00681D85" w14:paraId="621C6E22" w14:textId="77777777">
        <w:trPr>
          <w:trHeight w:val="200"/>
        </w:trPr>
        <w:tc>
          <w:tcPr>
            <w:tcW w:w="6000" w:type="dxa"/>
            <w:tcBorders>
              <w:top w:val="single" w:sz="6" w:space="0" w:color="auto"/>
              <w:bottom w:val="single" w:sz="6" w:space="0" w:color="auto"/>
              <w:right w:val="single" w:sz="6" w:space="0" w:color="auto"/>
            </w:tcBorders>
          </w:tcPr>
          <w:p w14:paraId="2438FBD5"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Опис</w:t>
            </w:r>
            <w:proofErr w:type="spellEnd"/>
          </w:p>
        </w:tc>
        <w:tc>
          <w:tcPr>
            <w:tcW w:w="4000" w:type="dxa"/>
            <w:tcBorders>
              <w:top w:val="single" w:sz="6" w:space="0" w:color="auto"/>
              <w:left w:val="single" w:sz="6" w:space="0" w:color="auto"/>
              <w:bottom w:val="single" w:sz="6" w:space="0" w:color="auto"/>
            </w:tcBorders>
          </w:tcPr>
          <w:p w14:paraId="3921D606"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Дiє</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пiдставi</w:t>
            </w:r>
            <w:proofErr w:type="spellEnd"/>
            <w:r>
              <w:rPr>
                <w:rFonts w:ascii="Times New Roman CYR" w:hAnsi="Times New Roman CYR" w:cs="Times New Roman CYR"/>
              </w:rPr>
              <w:t xml:space="preserve"> </w:t>
            </w:r>
            <w:proofErr w:type="spellStart"/>
            <w:r>
              <w:rPr>
                <w:rFonts w:ascii="Times New Roman CYR" w:hAnsi="Times New Roman CYR" w:cs="Times New Roman CYR"/>
              </w:rPr>
              <w:t>свiдоцтва</w:t>
            </w:r>
            <w:proofErr w:type="spellEnd"/>
            <w:r>
              <w:rPr>
                <w:rFonts w:ascii="Times New Roman CYR" w:hAnsi="Times New Roman CYR" w:cs="Times New Roman CYR"/>
              </w:rPr>
              <w:t xml:space="preserve"> про </w:t>
            </w:r>
            <w:proofErr w:type="spellStart"/>
            <w:r>
              <w:rPr>
                <w:rFonts w:ascii="Times New Roman CYR" w:hAnsi="Times New Roman CYR" w:cs="Times New Roman CYR"/>
              </w:rPr>
              <w:t>включення</w:t>
            </w:r>
            <w:proofErr w:type="spellEnd"/>
            <w:r>
              <w:rPr>
                <w:rFonts w:ascii="Times New Roman CYR" w:hAnsi="Times New Roman CYR" w:cs="Times New Roman CYR"/>
              </w:rPr>
              <w:t xml:space="preserve"> до </w:t>
            </w:r>
            <w:proofErr w:type="spellStart"/>
            <w:r>
              <w:rPr>
                <w:rFonts w:ascii="Times New Roman CYR" w:hAnsi="Times New Roman CYR" w:cs="Times New Roman CYR"/>
              </w:rPr>
              <w:t>реєстру</w:t>
            </w:r>
            <w:proofErr w:type="spellEnd"/>
            <w:r>
              <w:rPr>
                <w:rFonts w:ascii="Times New Roman CYR" w:hAnsi="Times New Roman CYR" w:cs="Times New Roman CYR"/>
              </w:rPr>
              <w:t xml:space="preserve"> </w:t>
            </w:r>
            <w:proofErr w:type="spellStart"/>
            <w:r>
              <w:rPr>
                <w:rFonts w:ascii="Times New Roman CYR" w:hAnsi="Times New Roman CYR" w:cs="Times New Roman CYR"/>
              </w:rPr>
              <w:t>осiб</w:t>
            </w:r>
            <w:proofErr w:type="spellEnd"/>
            <w:r>
              <w:rPr>
                <w:rFonts w:ascii="Times New Roman CYR" w:hAnsi="Times New Roman CYR" w:cs="Times New Roman CYR"/>
              </w:rPr>
              <w:t xml:space="preserve">, </w:t>
            </w:r>
            <w:proofErr w:type="spellStart"/>
            <w:r>
              <w:rPr>
                <w:rFonts w:ascii="Times New Roman CYR" w:hAnsi="Times New Roman CYR" w:cs="Times New Roman CYR"/>
              </w:rPr>
              <w:t>уповноважених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надавати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iнформацiйнi</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послуги</w:t>
            </w:r>
            <w:proofErr w:type="spellEnd"/>
            <w:r>
              <w:rPr>
                <w:rFonts w:ascii="Times New Roman CYR" w:hAnsi="Times New Roman CYR" w:cs="Times New Roman CYR"/>
              </w:rPr>
              <w:t xml:space="preserve"> на фондовому ринку. </w:t>
            </w:r>
            <w:proofErr w:type="spellStart"/>
            <w:r>
              <w:rPr>
                <w:rFonts w:ascii="Times New Roman CYR" w:hAnsi="Times New Roman CYR" w:cs="Times New Roman CYR"/>
              </w:rPr>
              <w:t>Здiйснює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подання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звiтностi</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адмiнiстративних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даних</w:t>
            </w:r>
            <w:proofErr w:type="spellEnd"/>
            <w:r>
              <w:rPr>
                <w:rFonts w:ascii="Times New Roman CYR" w:hAnsi="Times New Roman CYR" w:cs="Times New Roman CYR"/>
              </w:rPr>
              <w:t xml:space="preserve"> до </w:t>
            </w:r>
            <w:proofErr w:type="spellStart"/>
            <w:r>
              <w:rPr>
                <w:rFonts w:ascii="Times New Roman CYR" w:hAnsi="Times New Roman CYR" w:cs="Times New Roman CYR"/>
              </w:rPr>
              <w:t>Комiсiї</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Надає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послуги</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оприлюднення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регульованої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iнформацiї</w:t>
            </w:r>
            <w:proofErr w:type="spellEnd"/>
          </w:p>
        </w:tc>
      </w:tr>
    </w:tbl>
    <w:p w14:paraId="77B9F2E7"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681D85" w14:paraId="6E3BB96C" w14:textId="77777777">
        <w:trPr>
          <w:trHeight w:val="200"/>
        </w:trPr>
        <w:tc>
          <w:tcPr>
            <w:tcW w:w="6000" w:type="dxa"/>
            <w:tcBorders>
              <w:top w:val="single" w:sz="6" w:space="0" w:color="auto"/>
              <w:bottom w:val="single" w:sz="6" w:space="0" w:color="auto"/>
              <w:right w:val="single" w:sz="6" w:space="0" w:color="auto"/>
            </w:tcBorders>
          </w:tcPr>
          <w:p w14:paraId="33A87EFB"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Повне</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найменування</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юридичної</w:t>
            </w:r>
            <w:proofErr w:type="spellEnd"/>
            <w:r>
              <w:rPr>
                <w:rFonts w:ascii="Times New Roman CYR" w:hAnsi="Times New Roman CYR" w:cs="Times New Roman CYR"/>
                <w:b/>
                <w:bCs/>
              </w:rPr>
              <w:t xml:space="preserve"> особи </w:t>
            </w:r>
            <w:proofErr w:type="spellStart"/>
            <w:r>
              <w:rPr>
                <w:rFonts w:ascii="Times New Roman CYR" w:hAnsi="Times New Roman CYR" w:cs="Times New Roman CYR"/>
                <w:b/>
                <w:bCs/>
              </w:rPr>
              <w:t>або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прізвище</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ім'я</w:t>
            </w:r>
            <w:proofErr w:type="spellEnd"/>
            <w:r>
              <w:rPr>
                <w:rFonts w:ascii="Times New Roman CYR" w:hAnsi="Times New Roman CYR" w:cs="Times New Roman CYR"/>
                <w:b/>
                <w:bCs/>
              </w:rPr>
              <w:t xml:space="preserve">, по </w:t>
            </w:r>
            <w:proofErr w:type="spellStart"/>
            <w:r>
              <w:rPr>
                <w:rFonts w:ascii="Times New Roman CYR" w:hAnsi="Times New Roman CYR" w:cs="Times New Roman CYR"/>
                <w:b/>
                <w:bCs/>
              </w:rPr>
              <w:t>батькові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фізичної</w:t>
            </w:r>
            <w:proofErr w:type="spellEnd"/>
            <w:r>
              <w:rPr>
                <w:rFonts w:ascii="Times New Roman CYR" w:hAnsi="Times New Roman CYR" w:cs="Times New Roman CYR"/>
                <w:b/>
                <w:bCs/>
              </w:rPr>
              <w:t xml:space="preserve"> особи</w:t>
            </w:r>
          </w:p>
        </w:tc>
        <w:tc>
          <w:tcPr>
            <w:tcW w:w="4000" w:type="dxa"/>
            <w:tcBorders>
              <w:top w:val="single" w:sz="6" w:space="0" w:color="auto"/>
              <w:left w:val="single" w:sz="6" w:space="0" w:color="auto"/>
              <w:bottom w:val="single" w:sz="6" w:space="0" w:color="auto"/>
            </w:tcBorders>
          </w:tcPr>
          <w:p w14:paraId="621C2EC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Державна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установа</w:t>
            </w:r>
            <w:proofErr w:type="spellEnd"/>
            <w:r>
              <w:rPr>
                <w:rFonts w:ascii="Times New Roman CYR" w:hAnsi="Times New Roman CYR" w:cs="Times New Roman CYR"/>
              </w:rPr>
              <w:t xml:space="preserve"> "Агентство з </w:t>
            </w:r>
            <w:proofErr w:type="spellStart"/>
            <w:r>
              <w:rPr>
                <w:rFonts w:ascii="Times New Roman CYR" w:hAnsi="Times New Roman CYR" w:cs="Times New Roman CYR"/>
              </w:rPr>
              <w:t>розвитку</w:t>
            </w:r>
            <w:proofErr w:type="spellEnd"/>
            <w:r>
              <w:rPr>
                <w:rFonts w:ascii="Times New Roman CYR" w:hAnsi="Times New Roman CYR" w:cs="Times New Roman CYR"/>
              </w:rPr>
              <w:t xml:space="preserve"> </w:t>
            </w:r>
            <w:proofErr w:type="spellStart"/>
            <w:r>
              <w:rPr>
                <w:rFonts w:ascii="Times New Roman CYR" w:hAnsi="Times New Roman CYR" w:cs="Times New Roman CYR"/>
              </w:rPr>
              <w:t>iнфраструктури</w:t>
            </w:r>
            <w:proofErr w:type="spellEnd"/>
            <w:r>
              <w:rPr>
                <w:rFonts w:ascii="Times New Roman CYR" w:hAnsi="Times New Roman CYR" w:cs="Times New Roman CYR"/>
              </w:rPr>
              <w:t xml:space="preserve"> фондового ринку </w:t>
            </w:r>
            <w:proofErr w:type="spellStart"/>
            <w:r>
              <w:rPr>
                <w:rFonts w:ascii="Times New Roman CYR" w:hAnsi="Times New Roman CYR" w:cs="Times New Roman CYR"/>
              </w:rPr>
              <w:t>України</w:t>
            </w:r>
            <w:proofErr w:type="spellEnd"/>
            <w:r>
              <w:rPr>
                <w:rFonts w:ascii="Times New Roman CYR" w:hAnsi="Times New Roman CYR" w:cs="Times New Roman CYR"/>
              </w:rPr>
              <w:t>"</w:t>
            </w:r>
          </w:p>
        </w:tc>
      </w:tr>
      <w:tr w:rsidR="00681D85" w14:paraId="5E52925B" w14:textId="77777777">
        <w:trPr>
          <w:trHeight w:val="200"/>
        </w:trPr>
        <w:tc>
          <w:tcPr>
            <w:tcW w:w="6000" w:type="dxa"/>
            <w:tcBorders>
              <w:top w:val="single" w:sz="6" w:space="0" w:color="auto"/>
              <w:bottom w:val="single" w:sz="6" w:space="0" w:color="auto"/>
              <w:right w:val="single" w:sz="6" w:space="0" w:color="auto"/>
            </w:tcBorders>
          </w:tcPr>
          <w:p w14:paraId="04454D5D"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Організаційно-правова</w:t>
            </w:r>
            <w:proofErr w:type="spellEnd"/>
            <w:r>
              <w:rPr>
                <w:rFonts w:ascii="Times New Roman CYR" w:hAnsi="Times New Roman CYR" w:cs="Times New Roman CYR"/>
                <w:b/>
                <w:bCs/>
              </w:rPr>
              <w:t xml:space="preserve"> форма</w:t>
            </w:r>
          </w:p>
        </w:tc>
        <w:tc>
          <w:tcPr>
            <w:tcW w:w="4000" w:type="dxa"/>
            <w:tcBorders>
              <w:top w:val="single" w:sz="6" w:space="0" w:color="auto"/>
              <w:left w:val="single" w:sz="6" w:space="0" w:color="auto"/>
              <w:bottom w:val="single" w:sz="6" w:space="0" w:color="auto"/>
            </w:tcBorders>
          </w:tcPr>
          <w:p w14:paraId="71B5964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Державне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підприємство</w:t>
            </w:r>
            <w:proofErr w:type="spellEnd"/>
          </w:p>
        </w:tc>
      </w:tr>
      <w:tr w:rsidR="00681D85" w14:paraId="43A15CA9" w14:textId="77777777">
        <w:trPr>
          <w:trHeight w:val="200"/>
        </w:trPr>
        <w:tc>
          <w:tcPr>
            <w:tcW w:w="6000" w:type="dxa"/>
            <w:tcBorders>
              <w:top w:val="single" w:sz="6" w:space="0" w:color="auto"/>
              <w:bottom w:val="single" w:sz="6" w:space="0" w:color="auto"/>
              <w:right w:val="single" w:sz="6" w:space="0" w:color="auto"/>
            </w:tcBorders>
          </w:tcPr>
          <w:p w14:paraId="20C59D61"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lastRenderedPageBreak/>
              <w:t>Ідентифікаційний</w:t>
            </w:r>
            <w:proofErr w:type="spellEnd"/>
            <w:r>
              <w:rPr>
                <w:rFonts w:ascii="Times New Roman CYR" w:hAnsi="Times New Roman CYR" w:cs="Times New Roman CYR"/>
                <w:b/>
                <w:bCs/>
              </w:rPr>
              <w:t xml:space="preserve"> код </w:t>
            </w:r>
            <w:proofErr w:type="spellStart"/>
            <w:r>
              <w:rPr>
                <w:rFonts w:ascii="Times New Roman CYR" w:hAnsi="Times New Roman CYR" w:cs="Times New Roman CYR"/>
                <w:b/>
                <w:bCs/>
              </w:rPr>
              <w:t>юридичної</w:t>
            </w:r>
            <w:proofErr w:type="spellEnd"/>
            <w:r>
              <w:rPr>
                <w:rFonts w:ascii="Times New Roman CYR" w:hAnsi="Times New Roman CYR" w:cs="Times New Roman CYR"/>
                <w:b/>
                <w:bCs/>
              </w:rPr>
              <w:t xml:space="preserve"> особи</w:t>
            </w:r>
          </w:p>
        </w:tc>
        <w:tc>
          <w:tcPr>
            <w:tcW w:w="4000" w:type="dxa"/>
            <w:tcBorders>
              <w:top w:val="single" w:sz="6" w:space="0" w:color="auto"/>
              <w:left w:val="single" w:sz="6" w:space="0" w:color="auto"/>
              <w:bottom w:val="single" w:sz="6" w:space="0" w:color="auto"/>
            </w:tcBorders>
          </w:tcPr>
          <w:p w14:paraId="5833506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681D85" w14:paraId="317527DE" w14:textId="77777777">
        <w:trPr>
          <w:trHeight w:val="200"/>
        </w:trPr>
        <w:tc>
          <w:tcPr>
            <w:tcW w:w="6000" w:type="dxa"/>
            <w:tcBorders>
              <w:top w:val="single" w:sz="6" w:space="0" w:color="auto"/>
              <w:bottom w:val="single" w:sz="6" w:space="0" w:color="auto"/>
              <w:right w:val="single" w:sz="6" w:space="0" w:color="auto"/>
            </w:tcBorders>
          </w:tcPr>
          <w:p w14:paraId="206C8AED"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Місцезнаходження</w:t>
            </w:r>
            <w:proofErr w:type="spellEnd"/>
          </w:p>
        </w:tc>
        <w:tc>
          <w:tcPr>
            <w:tcW w:w="4000" w:type="dxa"/>
            <w:tcBorders>
              <w:top w:val="single" w:sz="6" w:space="0" w:color="auto"/>
              <w:left w:val="single" w:sz="6" w:space="0" w:color="auto"/>
              <w:bottom w:val="single" w:sz="6" w:space="0" w:color="auto"/>
            </w:tcBorders>
          </w:tcPr>
          <w:p w14:paraId="7F1A5D2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03150, </w:t>
            </w:r>
            <w:proofErr w:type="spellStart"/>
            <w:r>
              <w:rPr>
                <w:rFonts w:ascii="Times New Roman CYR" w:hAnsi="Times New Roman CYR" w:cs="Times New Roman CYR"/>
              </w:rPr>
              <w:t>Україна</w:t>
            </w:r>
            <w:proofErr w:type="spellEnd"/>
            <w:r>
              <w:rPr>
                <w:rFonts w:ascii="Times New Roman CYR" w:hAnsi="Times New Roman CYR" w:cs="Times New Roman CYR"/>
              </w:rPr>
              <w:t xml:space="preserve">, - р-н, </w:t>
            </w:r>
            <w:proofErr w:type="spellStart"/>
            <w:r>
              <w:rPr>
                <w:rFonts w:ascii="Times New Roman CYR" w:hAnsi="Times New Roman CYR" w:cs="Times New Roman CYR"/>
              </w:rPr>
              <w:t>м.Київ</w:t>
            </w:r>
            <w:proofErr w:type="spellEnd"/>
            <w:r>
              <w:rPr>
                <w:rFonts w:ascii="Times New Roman CYR" w:hAnsi="Times New Roman CYR" w:cs="Times New Roman CYR"/>
              </w:rPr>
              <w:t xml:space="preserve">, </w:t>
            </w:r>
            <w:proofErr w:type="spellStart"/>
            <w:r>
              <w:rPr>
                <w:rFonts w:ascii="Times New Roman CYR" w:hAnsi="Times New Roman CYR" w:cs="Times New Roman CYR"/>
              </w:rPr>
              <w:t>вул</w:t>
            </w:r>
            <w:proofErr w:type="spellEnd"/>
            <w:r>
              <w:rPr>
                <w:rFonts w:ascii="Times New Roman CYR" w:hAnsi="Times New Roman CYR" w:cs="Times New Roman CYR"/>
              </w:rPr>
              <w:t xml:space="preserve">. Антоновича, </w:t>
            </w:r>
            <w:proofErr w:type="spellStart"/>
            <w:r>
              <w:rPr>
                <w:rFonts w:ascii="Times New Roman CYR" w:hAnsi="Times New Roman CYR" w:cs="Times New Roman CYR"/>
              </w:rPr>
              <w:t>будинок</w:t>
            </w:r>
            <w:proofErr w:type="spellEnd"/>
            <w:r>
              <w:rPr>
                <w:rFonts w:ascii="Times New Roman CYR" w:hAnsi="Times New Roman CYR" w:cs="Times New Roman CYR"/>
              </w:rPr>
              <w:t xml:space="preserve"> 51, </w:t>
            </w:r>
            <w:proofErr w:type="spellStart"/>
            <w:r>
              <w:rPr>
                <w:rFonts w:ascii="Times New Roman CYR" w:hAnsi="Times New Roman CYR" w:cs="Times New Roman CYR"/>
              </w:rPr>
              <w:t>офiс</w:t>
            </w:r>
            <w:proofErr w:type="spellEnd"/>
            <w:r>
              <w:rPr>
                <w:rFonts w:ascii="Times New Roman CYR" w:hAnsi="Times New Roman CYR" w:cs="Times New Roman CYR"/>
              </w:rPr>
              <w:t xml:space="preserve"> 1206</w:t>
            </w:r>
          </w:p>
        </w:tc>
      </w:tr>
      <w:tr w:rsidR="00681D85" w14:paraId="5D76CA5A" w14:textId="77777777">
        <w:trPr>
          <w:trHeight w:val="200"/>
        </w:trPr>
        <w:tc>
          <w:tcPr>
            <w:tcW w:w="6000" w:type="dxa"/>
            <w:tcBorders>
              <w:top w:val="single" w:sz="6" w:space="0" w:color="auto"/>
              <w:bottom w:val="single" w:sz="6" w:space="0" w:color="auto"/>
              <w:right w:val="single" w:sz="6" w:space="0" w:color="auto"/>
            </w:tcBorders>
          </w:tcPr>
          <w:p w14:paraId="76874331"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Номер </w:t>
            </w:r>
            <w:proofErr w:type="spellStart"/>
            <w:r>
              <w:rPr>
                <w:rFonts w:ascii="Times New Roman CYR" w:hAnsi="Times New Roman CYR" w:cs="Times New Roman CYR"/>
                <w:b/>
                <w:bCs/>
              </w:rPr>
              <w:t>ліцензії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або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іншого</w:t>
            </w:r>
            <w:proofErr w:type="spellEnd"/>
            <w:r>
              <w:rPr>
                <w:rFonts w:ascii="Times New Roman CYR" w:hAnsi="Times New Roman CYR" w:cs="Times New Roman CYR"/>
                <w:b/>
                <w:bCs/>
              </w:rPr>
              <w:t xml:space="preserve"> документа на </w:t>
            </w:r>
            <w:proofErr w:type="spellStart"/>
            <w:r>
              <w:rPr>
                <w:rFonts w:ascii="Times New Roman CYR" w:hAnsi="Times New Roman CYR" w:cs="Times New Roman CYR"/>
                <w:b/>
                <w:bCs/>
              </w:rPr>
              <w:t>цей</w:t>
            </w:r>
            <w:proofErr w:type="spellEnd"/>
            <w:r>
              <w:rPr>
                <w:rFonts w:ascii="Times New Roman CYR" w:hAnsi="Times New Roman CYR" w:cs="Times New Roman CYR"/>
                <w:b/>
                <w:bCs/>
              </w:rPr>
              <w:t xml:space="preserve"> вид </w:t>
            </w:r>
            <w:proofErr w:type="spellStart"/>
            <w:r>
              <w:rPr>
                <w:rFonts w:ascii="Times New Roman CYR" w:hAnsi="Times New Roman CYR" w:cs="Times New Roman CYR"/>
                <w:b/>
                <w:bCs/>
              </w:rPr>
              <w:t>діяльності</w:t>
            </w:r>
            <w:proofErr w:type="spellEnd"/>
          </w:p>
        </w:tc>
        <w:tc>
          <w:tcPr>
            <w:tcW w:w="4000" w:type="dxa"/>
            <w:tcBorders>
              <w:top w:val="single" w:sz="6" w:space="0" w:color="auto"/>
              <w:left w:val="single" w:sz="6" w:space="0" w:color="auto"/>
              <w:bottom w:val="single" w:sz="6" w:space="0" w:color="auto"/>
            </w:tcBorders>
          </w:tcPr>
          <w:p w14:paraId="3E299CF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DR/00002/ARM</w:t>
            </w:r>
          </w:p>
        </w:tc>
      </w:tr>
      <w:tr w:rsidR="00681D85" w14:paraId="679375FD" w14:textId="77777777">
        <w:trPr>
          <w:trHeight w:val="200"/>
        </w:trPr>
        <w:tc>
          <w:tcPr>
            <w:tcW w:w="6000" w:type="dxa"/>
            <w:tcBorders>
              <w:top w:val="single" w:sz="6" w:space="0" w:color="auto"/>
              <w:bottom w:val="single" w:sz="6" w:space="0" w:color="auto"/>
              <w:right w:val="single" w:sz="6" w:space="0" w:color="auto"/>
            </w:tcBorders>
          </w:tcPr>
          <w:p w14:paraId="313DC1C0"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Найменування</w:t>
            </w:r>
            <w:proofErr w:type="spellEnd"/>
            <w:r>
              <w:rPr>
                <w:rFonts w:ascii="Times New Roman CYR" w:hAnsi="Times New Roman CYR" w:cs="Times New Roman CYR"/>
                <w:b/>
                <w:bCs/>
              </w:rPr>
              <w:t xml:space="preserve"> державного органу, </w:t>
            </w:r>
            <w:proofErr w:type="spellStart"/>
            <w:r>
              <w:rPr>
                <w:rFonts w:ascii="Times New Roman CYR" w:hAnsi="Times New Roman CYR" w:cs="Times New Roman CYR"/>
                <w:b/>
                <w:bCs/>
              </w:rPr>
              <w:t>що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видав</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ліцензію</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або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інший</w:t>
            </w:r>
            <w:proofErr w:type="spellEnd"/>
            <w:r>
              <w:rPr>
                <w:rFonts w:ascii="Times New Roman CYR" w:hAnsi="Times New Roman CYR" w:cs="Times New Roman CYR"/>
                <w:b/>
                <w:bCs/>
              </w:rPr>
              <w:t xml:space="preserve"> документ</w:t>
            </w:r>
          </w:p>
        </w:tc>
        <w:tc>
          <w:tcPr>
            <w:tcW w:w="4000" w:type="dxa"/>
            <w:tcBorders>
              <w:top w:val="single" w:sz="6" w:space="0" w:color="auto"/>
              <w:left w:val="single" w:sz="6" w:space="0" w:color="auto"/>
              <w:bottom w:val="single" w:sz="6" w:space="0" w:color="auto"/>
            </w:tcBorders>
          </w:tcPr>
          <w:p w14:paraId="293EC18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681D85" w14:paraId="46448D54" w14:textId="77777777">
        <w:trPr>
          <w:trHeight w:val="200"/>
        </w:trPr>
        <w:tc>
          <w:tcPr>
            <w:tcW w:w="6000" w:type="dxa"/>
            <w:tcBorders>
              <w:top w:val="single" w:sz="6" w:space="0" w:color="auto"/>
              <w:bottom w:val="single" w:sz="6" w:space="0" w:color="auto"/>
              <w:right w:val="single" w:sz="6" w:space="0" w:color="auto"/>
            </w:tcBorders>
          </w:tcPr>
          <w:p w14:paraId="1F226738"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Дата </w:t>
            </w:r>
            <w:proofErr w:type="spellStart"/>
            <w:r>
              <w:rPr>
                <w:rFonts w:ascii="Times New Roman CYR" w:hAnsi="Times New Roman CYR" w:cs="Times New Roman CYR"/>
                <w:b/>
                <w:bCs/>
              </w:rPr>
              <w:t>видачі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ліцензії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або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іншого</w:t>
            </w:r>
            <w:proofErr w:type="spellEnd"/>
            <w:r>
              <w:rPr>
                <w:rFonts w:ascii="Times New Roman CYR" w:hAnsi="Times New Roman CYR" w:cs="Times New Roman CYR"/>
                <w:b/>
                <w:bCs/>
              </w:rPr>
              <w:t xml:space="preserve"> документа</w:t>
            </w:r>
          </w:p>
        </w:tc>
        <w:tc>
          <w:tcPr>
            <w:tcW w:w="4000" w:type="dxa"/>
            <w:tcBorders>
              <w:top w:val="single" w:sz="6" w:space="0" w:color="auto"/>
              <w:left w:val="single" w:sz="6" w:space="0" w:color="auto"/>
              <w:bottom w:val="single" w:sz="6" w:space="0" w:color="auto"/>
            </w:tcBorders>
          </w:tcPr>
          <w:p w14:paraId="05DE8FF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681D85" w14:paraId="6CD2D3B7" w14:textId="77777777">
        <w:trPr>
          <w:trHeight w:val="200"/>
        </w:trPr>
        <w:tc>
          <w:tcPr>
            <w:tcW w:w="6000" w:type="dxa"/>
            <w:tcBorders>
              <w:top w:val="single" w:sz="6" w:space="0" w:color="auto"/>
              <w:bottom w:val="single" w:sz="6" w:space="0" w:color="auto"/>
              <w:right w:val="single" w:sz="6" w:space="0" w:color="auto"/>
            </w:tcBorders>
          </w:tcPr>
          <w:p w14:paraId="4EEEB09F"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Міжміський</w:t>
            </w:r>
            <w:proofErr w:type="spellEnd"/>
            <w:r>
              <w:rPr>
                <w:rFonts w:ascii="Times New Roman CYR" w:hAnsi="Times New Roman CYR" w:cs="Times New Roman CYR"/>
                <w:b/>
                <w:bCs/>
              </w:rPr>
              <w:t xml:space="preserve"> код та телефон</w:t>
            </w:r>
          </w:p>
        </w:tc>
        <w:tc>
          <w:tcPr>
            <w:tcW w:w="4000" w:type="dxa"/>
            <w:tcBorders>
              <w:top w:val="single" w:sz="6" w:space="0" w:color="auto"/>
              <w:left w:val="single" w:sz="6" w:space="0" w:color="auto"/>
              <w:bottom w:val="single" w:sz="6" w:space="0" w:color="auto"/>
            </w:tcBorders>
          </w:tcPr>
          <w:p w14:paraId="35FAAD3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2875673</w:t>
            </w:r>
          </w:p>
        </w:tc>
      </w:tr>
      <w:tr w:rsidR="00681D85" w14:paraId="5A49CC1F" w14:textId="77777777">
        <w:trPr>
          <w:trHeight w:val="200"/>
        </w:trPr>
        <w:tc>
          <w:tcPr>
            <w:tcW w:w="6000" w:type="dxa"/>
            <w:tcBorders>
              <w:top w:val="single" w:sz="6" w:space="0" w:color="auto"/>
              <w:bottom w:val="single" w:sz="6" w:space="0" w:color="auto"/>
              <w:right w:val="single" w:sz="6" w:space="0" w:color="auto"/>
            </w:tcBorders>
          </w:tcPr>
          <w:p w14:paraId="6F11060B"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14:paraId="7B21C9D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2875673</w:t>
            </w:r>
          </w:p>
        </w:tc>
      </w:tr>
      <w:tr w:rsidR="00681D85" w14:paraId="0A11B283" w14:textId="77777777">
        <w:trPr>
          <w:trHeight w:val="200"/>
        </w:trPr>
        <w:tc>
          <w:tcPr>
            <w:tcW w:w="6000" w:type="dxa"/>
            <w:tcBorders>
              <w:top w:val="single" w:sz="6" w:space="0" w:color="auto"/>
              <w:bottom w:val="single" w:sz="6" w:space="0" w:color="auto"/>
              <w:right w:val="single" w:sz="6" w:space="0" w:color="auto"/>
            </w:tcBorders>
          </w:tcPr>
          <w:p w14:paraId="5C289AF3"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Вид </w:t>
            </w:r>
            <w:proofErr w:type="spellStart"/>
            <w:r>
              <w:rPr>
                <w:rFonts w:ascii="Times New Roman CYR" w:hAnsi="Times New Roman CYR" w:cs="Times New Roman CYR"/>
                <w:b/>
                <w:bCs/>
              </w:rPr>
              <w:t>діяльності</w:t>
            </w:r>
            <w:proofErr w:type="spellEnd"/>
          </w:p>
        </w:tc>
        <w:tc>
          <w:tcPr>
            <w:tcW w:w="4000" w:type="dxa"/>
            <w:tcBorders>
              <w:top w:val="single" w:sz="6" w:space="0" w:color="auto"/>
              <w:left w:val="single" w:sz="6" w:space="0" w:color="auto"/>
              <w:bottom w:val="single" w:sz="6" w:space="0" w:color="auto"/>
            </w:tcBorders>
          </w:tcPr>
          <w:p w14:paraId="1CCD466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iнформацiйнi</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послуги</w:t>
            </w:r>
            <w:proofErr w:type="spellEnd"/>
          </w:p>
        </w:tc>
      </w:tr>
      <w:tr w:rsidR="00681D85" w14:paraId="75BA1E42" w14:textId="77777777">
        <w:trPr>
          <w:trHeight w:val="200"/>
        </w:trPr>
        <w:tc>
          <w:tcPr>
            <w:tcW w:w="6000" w:type="dxa"/>
            <w:tcBorders>
              <w:top w:val="single" w:sz="6" w:space="0" w:color="auto"/>
              <w:bottom w:val="single" w:sz="6" w:space="0" w:color="auto"/>
              <w:right w:val="single" w:sz="6" w:space="0" w:color="auto"/>
            </w:tcBorders>
          </w:tcPr>
          <w:p w14:paraId="63F9F2B3"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Опис</w:t>
            </w:r>
            <w:proofErr w:type="spellEnd"/>
          </w:p>
        </w:tc>
        <w:tc>
          <w:tcPr>
            <w:tcW w:w="4000" w:type="dxa"/>
            <w:tcBorders>
              <w:top w:val="single" w:sz="6" w:space="0" w:color="auto"/>
              <w:left w:val="single" w:sz="6" w:space="0" w:color="auto"/>
              <w:bottom w:val="single" w:sz="6" w:space="0" w:color="auto"/>
            </w:tcBorders>
          </w:tcPr>
          <w:p w14:paraId="06E0B631"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Дiє</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пiдставi</w:t>
            </w:r>
            <w:proofErr w:type="spellEnd"/>
            <w:r>
              <w:rPr>
                <w:rFonts w:ascii="Times New Roman CYR" w:hAnsi="Times New Roman CYR" w:cs="Times New Roman CYR"/>
              </w:rPr>
              <w:t xml:space="preserve"> </w:t>
            </w:r>
            <w:proofErr w:type="spellStart"/>
            <w:r>
              <w:rPr>
                <w:rFonts w:ascii="Times New Roman CYR" w:hAnsi="Times New Roman CYR" w:cs="Times New Roman CYR"/>
              </w:rPr>
              <w:t>свiдоцтва</w:t>
            </w:r>
            <w:proofErr w:type="spellEnd"/>
            <w:r>
              <w:rPr>
                <w:rFonts w:ascii="Times New Roman CYR" w:hAnsi="Times New Roman CYR" w:cs="Times New Roman CYR"/>
              </w:rPr>
              <w:t xml:space="preserve"> про </w:t>
            </w:r>
            <w:proofErr w:type="spellStart"/>
            <w:r>
              <w:rPr>
                <w:rFonts w:ascii="Times New Roman CYR" w:hAnsi="Times New Roman CYR" w:cs="Times New Roman CYR"/>
              </w:rPr>
              <w:t>включення</w:t>
            </w:r>
            <w:proofErr w:type="spellEnd"/>
            <w:r>
              <w:rPr>
                <w:rFonts w:ascii="Times New Roman CYR" w:hAnsi="Times New Roman CYR" w:cs="Times New Roman CYR"/>
              </w:rPr>
              <w:t xml:space="preserve"> до </w:t>
            </w:r>
            <w:proofErr w:type="spellStart"/>
            <w:r>
              <w:rPr>
                <w:rFonts w:ascii="Times New Roman CYR" w:hAnsi="Times New Roman CYR" w:cs="Times New Roman CYR"/>
              </w:rPr>
              <w:t>Реєстру</w:t>
            </w:r>
            <w:proofErr w:type="spellEnd"/>
            <w:r>
              <w:rPr>
                <w:rFonts w:ascii="Times New Roman CYR" w:hAnsi="Times New Roman CYR" w:cs="Times New Roman CYR"/>
              </w:rPr>
              <w:t xml:space="preserve"> </w:t>
            </w:r>
            <w:proofErr w:type="spellStart"/>
            <w:r>
              <w:rPr>
                <w:rFonts w:ascii="Times New Roman CYR" w:hAnsi="Times New Roman CYR" w:cs="Times New Roman CYR"/>
              </w:rPr>
              <w:t>осiб</w:t>
            </w:r>
            <w:proofErr w:type="spellEnd"/>
            <w:r>
              <w:rPr>
                <w:rFonts w:ascii="Times New Roman CYR" w:hAnsi="Times New Roman CYR" w:cs="Times New Roman CYR"/>
              </w:rPr>
              <w:t xml:space="preserve">, </w:t>
            </w:r>
            <w:proofErr w:type="spellStart"/>
            <w:r>
              <w:rPr>
                <w:rFonts w:ascii="Times New Roman CYR" w:hAnsi="Times New Roman CYR" w:cs="Times New Roman CYR"/>
              </w:rPr>
              <w:t>уповноважених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надавати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iнформацiйнi</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послуги</w:t>
            </w:r>
            <w:proofErr w:type="spellEnd"/>
            <w:r>
              <w:rPr>
                <w:rFonts w:ascii="Times New Roman CYR" w:hAnsi="Times New Roman CYR" w:cs="Times New Roman CYR"/>
              </w:rPr>
              <w:t xml:space="preserve"> на фондовому ринку, </w:t>
            </w:r>
            <w:proofErr w:type="spellStart"/>
            <w:r>
              <w:rPr>
                <w:rFonts w:ascii="Times New Roman CYR" w:hAnsi="Times New Roman CYR" w:cs="Times New Roman CYR"/>
              </w:rPr>
              <w:t>здiйснює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подання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звiтностi</w:t>
            </w:r>
            <w:proofErr w:type="spellEnd"/>
            <w:r>
              <w:rPr>
                <w:rFonts w:ascii="Times New Roman CYR" w:hAnsi="Times New Roman CYR" w:cs="Times New Roman CYR"/>
              </w:rPr>
              <w:t xml:space="preserve"> та/</w:t>
            </w:r>
            <w:proofErr w:type="spellStart"/>
            <w:r>
              <w:rPr>
                <w:rFonts w:ascii="Times New Roman CYR" w:hAnsi="Times New Roman CYR" w:cs="Times New Roman CYR"/>
              </w:rPr>
              <w:t>або</w:t>
            </w:r>
            <w:proofErr w:type="spellEnd"/>
            <w:r>
              <w:rPr>
                <w:rFonts w:ascii="Times New Roman CYR" w:hAnsi="Times New Roman CYR" w:cs="Times New Roman CYR"/>
              </w:rPr>
              <w:t xml:space="preserve"> </w:t>
            </w:r>
            <w:proofErr w:type="spellStart"/>
            <w:r>
              <w:rPr>
                <w:rFonts w:ascii="Times New Roman CYR" w:hAnsi="Times New Roman CYR" w:cs="Times New Roman CYR"/>
              </w:rPr>
              <w:t>адмiнiстративних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даних</w:t>
            </w:r>
            <w:proofErr w:type="spellEnd"/>
            <w:r>
              <w:rPr>
                <w:rFonts w:ascii="Times New Roman CYR" w:hAnsi="Times New Roman CYR" w:cs="Times New Roman CYR"/>
              </w:rPr>
              <w:t xml:space="preserve"> до </w:t>
            </w:r>
            <w:proofErr w:type="spellStart"/>
            <w:r>
              <w:rPr>
                <w:rFonts w:ascii="Times New Roman CYR" w:hAnsi="Times New Roman CYR" w:cs="Times New Roman CYR"/>
              </w:rPr>
              <w:t>Нацiональної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r>
              <w:rPr>
                <w:rFonts w:ascii="Times New Roman CYR" w:hAnsi="Times New Roman CYR" w:cs="Times New Roman CYR"/>
              </w:rPr>
              <w:t xml:space="preserve"> з </w:t>
            </w:r>
            <w:proofErr w:type="spellStart"/>
            <w:r>
              <w:rPr>
                <w:rFonts w:ascii="Times New Roman CYR" w:hAnsi="Times New Roman CYR" w:cs="Times New Roman CYR"/>
              </w:rPr>
              <w:t>цiнних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паперiв</w:t>
            </w:r>
            <w:proofErr w:type="spellEnd"/>
            <w:r>
              <w:rPr>
                <w:rFonts w:ascii="Times New Roman CYR" w:hAnsi="Times New Roman CYR" w:cs="Times New Roman CYR"/>
              </w:rPr>
              <w:t xml:space="preserve"> та фондового ринку</w:t>
            </w:r>
          </w:p>
        </w:tc>
      </w:tr>
    </w:tbl>
    <w:p w14:paraId="0027CD7B"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p w14:paraId="120292C5" w14:textId="77777777" w:rsidR="00681D85" w:rsidRDefault="00681D85">
      <w:pPr>
        <w:widowControl w:val="0"/>
        <w:autoSpaceDE w:val="0"/>
        <w:autoSpaceDN w:val="0"/>
        <w:adjustRightInd w:val="0"/>
        <w:spacing w:after="0" w:line="240" w:lineRule="auto"/>
        <w:rPr>
          <w:rFonts w:ascii="Times New Roman CYR" w:hAnsi="Times New Roman CYR" w:cs="Times New Roman CYR"/>
        </w:rPr>
        <w:sectPr w:rsidR="00681D85">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681D85" w14:paraId="38365FAE" w14:textId="77777777">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14:paraId="07C5540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681D85" w14:paraId="7E423B49" w14:textId="77777777">
        <w:trPr>
          <w:gridBefore w:val="2"/>
          <w:wBefore w:w="6626" w:type="dxa"/>
          <w:trHeight w:val="300"/>
        </w:trPr>
        <w:tc>
          <w:tcPr>
            <w:tcW w:w="1654" w:type="dxa"/>
            <w:tcBorders>
              <w:top w:val="nil"/>
              <w:left w:val="nil"/>
              <w:bottom w:val="nil"/>
              <w:right w:val="single" w:sz="6" w:space="0" w:color="auto"/>
            </w:tcBorders>
            <w:vAlign w:val="center"/>
          </w:tcPr>
          <w:p w14:paraId="190163E5" w14:textId="77777777" w:rsidR="00681D85" w:rsidRDefault="00681D85">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14:paraId="6562116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01.01.2022</w:t>
            </w:r>
          </w:p>
        </w:tc>
      </w:tr>
      <w:tr w:rsidR="00681D85" w14:paraId="238488F1" w14:textId="77777777">
        <w:trPr>
          <w:trHeight w:val="298"/>
        </w:trPr>
        <w:tc>
          <w:tcPr>
            <w:tcW w:w="2160" w:type="dxa"/>
            <w:tcBorders>
              <w:top w:val="nil"/>
              <w:left w:val="nil"/>
              <w:bottom w:val="nil"/>
              <w:right w:val="nil"/>
            </w:tcBorders>
            <w:vAlign w:val="center"/>
          </w:tcPr>
          <w:p w14:paraId="4DE9596D"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Підприємство</w:t>
            </w:r>
            <w:proofErr w:type="spellEnd"/>
          </w:p>
        </w:tc>
        <w:tc>
          <w:tcPr>
            <w:tcW w:w="4466" w:type="dxa"/>
            <w:tcBorders>
              <w:top w:val="nil"/>
              <w:left w:val="nil"/>
              <w:bottom w:val="nil"/>
              <w:right w:val="nil"/>
            </w:tcBorders>
            <w:vAlign w:val="center"/>
          </w:tcPr>
          <w:p w14:paraId="0C1898D2"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"СЛОВ`ЯНСЬКI ШПАЛЕРИ - КФТП"</w:t>
            </w:r>
          </w:p>
        </w:tc>
        <w:tc>
          <w:tcPr>
            <w:tcW w:w="1654" w:type="dxa"/>
            <w:tcBorders>
              <w:top w:val="nil"/>
              <w:left w:val="nil"/>
              <w:bottom w:val="nil"/>
              <w:right w:val="single" w:sz="6" w:space="0" w:color="auto"/>
            </w:tcBorders>
            <w:vAlign w:val="center"/>
          </w:tcPr>
          <w:p w14:paraId="26AB6B2F" w14:textId="77777777" w:rsidR="00681D85" w:rsidRDefault="00681D85">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14:paraId="193BBB1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00278876</w:t>
            </w:r>
          </w:p>
        </w:tc>
      </w:tr>
      <w:tr w:rsidR="00681D85" w14:paraId="36DB97BE" w14:textId="77777777">
        <w:trPr>
          <w:trHeight w:val="298"/>
        </w:trPr>
        <w:tc>
          <w:tcPr>
            <w:tcW w:w="2160" w:type="dxa"/>
            <w:tcBorders>
              <w:top w:val="nil"/>
              <w:left w:val="nil"/>
              <w:bottom w:val="nil"/>
              <w:right w:val="nil"/>
            </w:tcBorders>
            <w:vAlign w:val="center"/>
          </w:tcPr>
          <w:p w14:paraId="2E865281"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Територія</w:t>
            </w:r>
            <w:proofErr w:type="spellEnd"/>
          </w:p>
        </w:tc>
        <w:tc>
          <w:tcPr>
            <w:tcW w:w="4466" w:type="dxa"/>
            <w:tcBorders>
              <w:top w:val="nil"/>
              <w:left w:val="nil"/>
              <w:bottom w:val="nil"/>
              <w:right w:val="nil"/>
            </w:tcBorders>
            <w:vAlign w:val="center"/>
          </w:tcPr>
          <w:p w14:paraId="7217E73E"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Чернігівська</w:t>
            </w:r>
            <w:proofErr w:type="spellEnd"/>
            <w:r>
              <w:rPr>
                <w:rFonts w:ascii="Times New Roman CYR" w:hAnsi="Times New Roman CYR" w:cs="Times New Roman CYR"/>
              </w:rPr>
              <w:t xml:space="preserve"> обл.</w:t>
            </w:r>
          </w:p>
        </w:tc>
        <w:tc>
          <w:tcPr>
            <w:tcW w:w="1654" w:type="dxa"/>
            <w:tcBorders>
              <w:top w:val="nil"/>
              <w:left w:val="nil"/>
              <w:bottom w:val="nil"/>
              <w:right w:val="single" w:sz="6" w:space="0" w:color="auto"/>
            </w:tcBorders>
            <w:vAlign w:val="center"/>
          </w:tcPr>
          <w:p w14:paraId="1A0F2133" w14:textId="77777777" w:rsidR="00681D85" w:rsidRDefault="00681D85">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КАТОТТГ</w:t>
            </w:r>
          </w:p>
        </w:tc>
        <w:tc>
          <w:tcPr>
            <w:tcW w:w="1720" w:type="dxa"/>
            <w:tcBorders>
              <w:top w:val="single" w:sz="6" w:space="0" w:color="auto"/>
              <w:left w:val="single" w:sz="6" w:space="0" w:color="auto"/>
              <w:bottom w:val="single" w:sz="6" w:space="0" w:color="auto"/>
              <w:right w:val="single" w:sz="6" w:space="0" w:color="auto"/>
            </w:tcBorders>
            <w:vAlign w:val="center"/>
          </w:tcPr>
          <w:p w14:paraId="517955C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UA74020010010096225</w:t>
            </w:r>
          </w:p>
        </w:tc>
      </w:tr>
      <w:tr w:rsidR="00681D85" w14:paraId="7A1486D5" w14:textId="77777777">
        <w:trPr>
          <w:trHeight w:val="298"/>
        </w:trPr>
        <w:tc>
          <w:tcPr>
            <w:tcW w:w="2160" w:type="dxa"/>
            <w:tcBorders>
              <w:top w:val="nil"/>
              <w:left w:val="nil"/>
              <w:bottom w:val="nil"/>
              <w:right w:val="nil"/>
            </w:tcBorders>
            <w:vAlign w:val="center"/>
          </w:tcPr>
          <w:p w14:paraId="21592A91"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Організаційно-правова</w:t>
            </w:r>
            <w:proofErr w:type="spellEnd"/>
            <w:r>
              <w:rPr>
                <w:rFonts w:ascii="Times New Roman CYR" w:hAnsi="Times New Roman CYR" w:cs="Times New Roman CYR"/>
                <w:b/>
                <w:bCs/>
              </w:rPr>
              <w:t xml:space="preserve"> форма </w:t>
            </w:r>
            <w:proofErr w:type="spellStart"/>
            <w:r>
              <w:rPr>
                <w:rFonts w:ascii="Times New Roman CYR" w:hAnsi="Times New Roman CYR" w:cs="Times New Roman CYR"/>
                <w:b/>
                <w:bCs/>
              </w:rPr>
              <w:t>господарювання</w:t>
            </w:r>
            <w:proofErr w:type="spellEnd"/>
          </w:p>
        </w:tc>
        <w:tc>
          <w:tcPr>
            <w:tcW w:w="4466" w:type="dxa"/>
            <w:tcBorders>
              <w:top w:val="nil"/>
              <w:left w:val="nil"/>
              <w:bottom w:val="nil"/>
              <w:right w:val="nil"/>
            </w:tcBorders>
            <w:vAlign w:val="center"/>
          </w:tcPr>
          <w:p w14:paraId="74C2CEA5"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Акціонерне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товариство</w:t>
            </w:r>
            <w:proofErr w:type="spellEnd"/>
          </w:p>
        </w:tc>
        <w:tc>
          <w:tcPr>
            <w:tcW w:w="1654" w:type="dxa"/>
            <w:tcBorders>
              <w:top w:val="nil"/>
              <w:left w:val="nil"/>
              <w:bottom w:val="nil"/>
              <w:right w:val="single" w:sz="6" w:space="0" w:color="auto"/>
            </w:tcBorders>
            <w:vAlign w:val="center"/>
          </w:tcPr>
          <w:p w14:paraId="707E8534" w14:textId="77777777" w:rsidR="00681D85" w:rsidRDefault="00681D85">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14:paraId="40C9001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681D85" w14:paraId="18910BE1" w14:textId="77777777">
        <w:trPr>
          <w:trHeight w:val="298"/>
        </w:trPr>
        <w:tc>
          <w:tcPr>
            <w:tcW w:w="2160" w:type="dxa"/>
            <w:tcBorders>
              <w:top w:val="nil"/>
              <w:left w:val="nil"/>
              <w:bottom w:val="nil"/>
              <w:right w:val="nil"/>
            </w:tcBorders>
            <w:vAlign w:val="center"/>
          </w:tcPr>
          <w:p w14:paraId="0085807C"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Вид </w:t>
            </w:r>
            <w:proofErr w:type="spellStart"/>
            <w:r>
              <w:rPr>
                <w:rFonts w:ascii="Times New Roman CYR" w:hAnsi="Times New Roman CYR" w:cs="Times New Roman CYR"/>
                <w:b/>
                <w:bCs/>
              </w:rPr>
              <w:t>економічної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діяльності</w:t>
            </w:r>
            <w:proofErr w:type="spellEnd"/>
          </w:p>
        </w:tc>
        <w:tc>
          <w:tcPr>
            <w:tcW w:w="4466" w:type="dxa"/>
            <w:tcBorders>
              <w:top w:val="nil"/>
              <w:left w:val="nil"/>
              <w:bottom w:val="nil"/>
              <w:right w:val="nil"/>
            </w:tcBorders>
            <w:vAlign w:val="center"/>
          </w:tcPr>
          <w:p w14:paraId="1C9EC621"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Виробництво</w:t>
            </w:r>
            <w:proofErr w:type="spellEnd"/>
            <w:r>
              <w:rPr>
                <w:rFonts w:ascii="Times New Roman CYR" w:hAnsi="Times New Roman CYR" w:cs="Times New Roman CYR"/>
              </w:rPr>
              <w:t xml:space="preserve"> шпалер</w:t>
            </w:r>
          </w:p>
        </w:tc>
        <w:tc>
          <w:tcPr>
            <w:tcW w:w="1654" w:type="dxa"/>
            <w:tcBorders>
              <w:top w:val="nil"/>
              <w:left w:val="nil"/>
              <w:bottom w:val="nil"/>
              <w:right w:val="single" w:sz="6" w:space="0" w:color="auto"/>
            </w:tcBorders>
            <w:vAlign w:val="center"/>
          </w:tcPr>
          <w:p w14:paraId="1223927F" w14:textId="77777777" w:rsidR="00681D85" w:rsidRDefault="00681D85">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14:paraId="79B7BB1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17.24</w:t>
            </w:r>
          </w:p>
        </w:tc>
      </w:tr>
    </w:tbl>
    <w:p w14:paraId="0F81808C"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Середня</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кількість</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працівників</w:t>
      </w:r>
      <w:proofErr w:type="spellEnd"/>
      <w:r>
        <w:rPr>
          <w:rFonts w:ascii="Times New Roman CYR" w:hAnsi="Times New Roman CYR" w:cs="Times New Roman CYR"/>
          <w:b/>
          <w:bCs/>
        </w:rPr>
        <w:t xml:space="preserve">: </w:t>
      </w:r>
      <w:r>
        <w:rPr>
          <w:rFonts w:ascii="Times New Roman CYR" w:hAnsi="Times New Roman CYR" w:cs="Times New Roman CYR"/>
        </w:rPr>
        <w:t>509</w:t>
      </w:r>
    </w:p>
    <w:p w14:paraId="762D2B1C"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 xml:space="preserve">15300 м. </w:t>
      </w:r>
      <w:proofErr w:type="spellStart"/>
      <w:r>
        <w:rPr>
          <w:rFonts w:ascii="Times New Roman CYR" w:hAnsi="Times New Roman CYR" w:cs="Times New Roman CYR"/>
        </w:rPr>
        <w:t>Корюкiвка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вул</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Передзаводська</w:t>
      </w:r>
      <w:proofErr w:type="spellEnd"/>
      <w:r>
        <w:rPr>
          <w:rFonts w:ascii="Times New Roman CYR" w:hAnsi="Times New Roman CYR" w:cs="Times New Roman CYR"/>
        </w:rPr>
        <w:t>, буд.4, (04657) 2-17-79</w:t>
      </w:r>
    </w:p>
    <w:p w14:paraId="3DDBD07A"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Одиниця</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виміру</w:t>
      </w:r>
      <w:proofErr w:type="spellEnd"/>
      <w:r>
        <w:rPr>
          <w:rFonts w:ascii="Times New Roman CYR" w:hAnsi="Times New Roman CYR" w:cs="Times New Roman CYR"/>
          <w:b/>
          <w:bCs/>
        </w:rPr>
        <w:t xml:space="preserve">: </w:t>
      </w:r>
      <w:proofErr w:type="spellStart"/>
      <w:r>
        <w:rPr>
          <w:rFonts w:ascii="Times New Roman CYR" w:hAnsi="Times New Roman CYR" w:cs="Times New Roman CYR"/>
        </w:rPr>
        <w:t>тис.грн</w:t>
      </w:r>
      <w:proofErr w:type="spellEnd"/>
      <w:r>
        <w:rPr>
          <w:rFonts w:ascii="Times New Roman CYR" w:hAnsi="Times New Roman CYR" w:cs="Times New Roman CYR"/>
        </w:rPr>
        <w:t xml:space="preserve">. без </w:t>
      </w:r>
      <w:proofErr w:type="spellStart"/>
      <w:r>
        <w:rPr>
          <w:rFonts w:ascii="Times New Roman CYR" w:hAnsi="Times New Roman CYR" w:cs="Times New Roman CYR"/>
        </w:rPr>
        <w:t>десяткового</w:t>
      </w:r>
      <w:proofErr w:type="spellEnd"/>
      <w:r>
        <w:rPr>
          <w:rFonts w:ascii="Times New Roman CYR" w:hAnsi="Times New Roman CYR" w:cs="Times New Roman CYR"/>
        </w:rPr>
        <w:t xml:space="preserve"> знака</w:t>
      </w:r>
    </w:p>
    <w:p w14:paraId="34D9A32D"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Складено</w:t>
      </w:r>
      <w:proofErr w:type="spellEnd"/>
      <w:r>
        <w:rPr>
          <w:rFonts w:ascii="Times New Roman CYR" w:hAnsi="Times New Roman CYR" w:cs="Times New Roman CYR"/>
          <w:b/>
          <w:bCs/>
        </w:rPr>
        <w:t xml:space="preserve"> </w:t>
      </w:r>
      <w:r>
        <w:rPr>
          <w:rFonts w:ascii="Times New Roman CYR" w:hAnsi="Times New Roman CYR" w:cs="Times New Roman CYR"/>
        </w:rPr>
        <w:t>(</w:t>
      </w:r>
      <w:proofErr w:type="spellStart"/>
      <w:r>
        <w:rPr>
          <w:rFonts w:ascii="Times New Roman CYR" w:hAnsi="Times New Roman CYR" w:cs="Times New Roman CYR"/>
        </w:rPr>
        <w:t>зробити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позначку</w:t>
      </w:r>
      <w:proofErr w:type="spellEnd"/>
      <w:r>
        <w:rPr>
          <w:rFonts w:ascii="Times New Roman CYR" w:hAnsi="Times New Roman CYR" w:cs="Times New Roman CYR"/>
        </w:rPr>
        <w:t xml:space="preserve"> "v" у </w:t>
      </w:r>
      <w:proofErr w:type="spellStart"/>
      <w:r>
        <w:rPr>
          <w:rFonts w:ascii="Times New Roman CYR" w:hAnsi="Times New Roman CYR" w:cs="Times New Roman CYR"/>
        </w:rPr>
        <w:t>відповідній</w:t>
      </w:r>
      <w:proofErr w:type="spellEnd"/>
      <w:r>
        <w:rPr>
          <w:rFonts w:ascii="Times New Roman CYR" w:hAnsi="Times New Roman CYR" w:cs="Times New Roman CYR"/>
        </w:rPr>
        <w:t xml:space="preserve"> </w:t>
      </w:r>
      <w:proofErr w:type="spellStart"/>
      <w:r>
        <w:rPr>
          <w:rFonts w:ascii="Times New Roman CYR" w:hAnsi="Times New Roman CYR" w:cs="Times New Roman CYR"/>
        </w:rPr>
        <w:t>клітинці</w:t>
      </w:r>
      <w:proofErr w:type="spellEnd"/>
      <w:r>
        <w:rPr>
          <w:rFonts w:ascii="Times New Roman CYR" w:hAnsi="Times New Roman CYR" w:cs="Times New Roman CYR"/>
        </w:rPr>
        <w:t>):</w:t>
      </w:r>
    </w:p>
    <w:tbl>
      <w:tblPr>
        <w:tblW w:w="0" w:type="auto"/>
        <w:tblInd w:w="108" w:type="dxa"/>
        <w:tblLayout w:type="fixed"/>
        <w:tblLook w:val="0000" w:firstRow="0" w:lastRow="0" w:firstColumn="0" w:lastColumn="0" w:noHBand="0" w:noVBand="0"/>
      </w:tblPr>
      <w:tblGrid>
        <w:gridCol w:w="8280"/>
        <w:gridCol w:w="1720"/>
      </w:tblGrid>
      <w:tr w:rsidR="00681D85" w14:paraId="21CA15DA" w14:textId="77777777">
        <w:trPr>
          <w:trHeight w:val="298"/>
        </w:trPr>
        <w:tc>
          <w:tcPr>
            <w:tcW w:w="8280" w:type="dxa"/>
            <w:vMerge w:val="restart"/>
            <w:tcBorders>
              <w:top w:val="nil"/>
              <w:left w:val="nil"/>
              <w:bottom w:val="nil"/>
              <w:right w:val="nil"/>
            </w:tcBorders>
            <w:vAlign w:val="center"/>
          </w:tcPr>
          <w:p w14:paraId="1C55BA6F"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національними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положеннями</w:t>
            </w:r>
            <w:proofErr w:type="spellEnd"/>
            <w:r>
              <w:rPr>
                <w:rFonts w:ascii="Times New Roman CYR" w:hAnsi="Times New Roman CYR" w:cs="Times New Roman CYR"/>
              </w:rPr>
              <w:t xml:space="preserve"> (стандартами) </w:t>
            </w:r>
            <w:proofErr w:type="spellStart"/>
            <w:r>
              <w:rPr>
                <w:rFonts w:ascii="Times New Roman CYR" w:hAnsi="Times New Roman CYR" w:cs="Times New Roman CYR"/>
              </w:rPr>
              <w:t>бухгалтерського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обліку</w:t>
            </w:r>
            <w:proofErr w:type="spellEnd"/>
          </w:p>
        </w:tc>
        <w:tc>
          <w:tcPr>
            <w:tcW w:w="1720" w:type="dxa"/>
            <w:tcBorders>
              <w:top w:val="single" w:sz="6" w:space="0" w:color="auto"/>
              <w:left w:val="single" w:sz="6" w:space="0" w:color="auto"/>
              <w:bottom w:val="single" w:sz="6" w:space="0" w:color="auto"/>
              <w:right w:val="single" w:sz="6" w:space="0" w:color="auto"/>
            </w:tcBorders>
            <w:vAlign w:val="center"/>
          </w:tcPr>
          <w:p w14:paraId="1FDDF9EF"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c>
      </w:tr>
      <w:tr w:rsidR="00681D85" w14:paraId="48ED9F5C" w14:textId="77777777">
        <w:trPr>
          <w:trHeight w:val="298"/>
        </w:trPr>
        <w:tc>
          <w:tcPr>
            <w:tcW w:w="8280" w:type="dxa"/>
            <w:vMerge w:val="restart"/>
            <w:tcBorders>
              <w:top w:val="nil"/>
              <w:left w:val="nil"/>
              <w:bottom w:val="nil"/>
              <w:right w:val="nil"/>
            </w:tcBorders>
            <w:vAlign w:val="center"/>
          </w:tcPr>
          <w:p w14:paraId="60B4FF5F"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міжнародними</w:t>
            </w:r>
            <w:proofErr w:type="spellEnd"/>
            <w:r>
              <w:rPr>
                <w:rFonts w:ascii="Times New Roman CYR" w:hAnsi="Times New Roman CYR" w:cs="Times New Roman CYR"/>
              </w:rPr>
              <w:t xml:space="preserve"> стандартами </w:t>
            </w:r>
            <w:proofErr w:type="spellStart"/>
            <w:r>
              <w:rPr>
                <w:rFonts w:ascii="Times New Roman CYR" w:hAnsi="Times New Roman CYR" w:cs="Times New Roman CYR"/>
              </w:rPr>
              <w:t>фінансової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звітності</w:t>
            </w:r>
            <w:proofErr w:type="spellEnd"/>
          </w:p>
        </w:tc>
        <w:tc>
          <w:tcPr>
            <w:tcW w:w="1720" w:type="dxa"/>
            <w:tcBorders>
              <w:top w:val="single" w:sz="6" w:space="0" w:color="auto"/>
              <w:left w:val="single" w:sz="6" w:space="0" w:color="auto"/>
              <w:bottom w:val="single" w:sz="6" w:space="0" w:color="auto"/>
              <w:right w:val="single" w:sz="6" w:space="0" w:color="auto"/>
            </w:tcBorders>
            <w:vAlign w:val="center"/>
          </w:tcPr>
          <w:p w14:paraId="1AB5BBAD"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bl>
    <w:p w14:paraId="5F075926"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
    <w:p w14:paraId="37F3E0A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14:paraId="21FDEB9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w:t>
      </w:r>
      <w:proofErr w:type="spellStart"/>
      <w:r>
        <w:rPr>
          <w:rFonts w:ascii="Times New Roman CYR" w:hAnsi="Times New Roman CYR" w:cs="Times New Roman CYR"/>
          <w:b/>
          <w:bCs/>
          <w:sz w:val="24"/>
          <w:szCs w:val="24"/>
        </w:rPr>
        <w:t>Звіт</w:t>
      </w:r>
      <w:proofErr w:type="spellEnd"/>
      <w:r>
        <w:rPr>
          <w:rFonts w:ascii="Times New Roman CYR" w:hAnsi="Times New Roman CYR" w:cs="Times New Roman CYR"/>
          <w:b/>
          <w:bCs/>
          <w:sz w:val="24"/>
          <w:szCs w:val="24"/>
        </w:rPr>
        <w:t xml:space="preserve"> про </w:t>
      </w:r>
      <w:proofErr w:type="spellStart"/>
      <w:r>
        <w:rPr>
          <w:rFonts w:ascii="Times New Roman CYR" w:hAnsi="Times New Roman CYR" w:cs="Times New Roman CYR"/>
          <w:b/>
          <w:bCs/>
          <w:sz w:val="24"/>
          <w:szCs w:val="24"/>
        </w:rPr>
        <w:t>фінансовий</w:t>
      </w:r>
      <w:proofErr w:type="spellEnd"/>
      <w:r>
        <w:rPr>
          <w:rFonts w:ascii="Times New Roman CYR" w:hAnsi="Times New Roman CYR" w:cs="Times New Roman CYR"/>
          <w:b/>
          <w:bCs/>
          <w:sz w:val="24"/>
          <w:szCs w:val="24"/>
        </w:rPr>
        <w:t xml:space="preserve"> стан)</w:t>
      </w:r>
    </w:p>
    <w:p w14:paraId="2544BF6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31.12.2021 p.</w:t>
      </w:r>
    </w:p>
    <w:p w14:paraId="597086D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681D85" w14:paraId="7AE3085B" w14:textId="77777777">
        <w:trPr>
          <w:gridBefore w:val="3"/>
          <w:wBefore w:w="7150" w:type="dxa"/>
          <w:trHeight w:val="280"/>
        </w:trPr>
        <w:tc>
          <w:tcPr>
            <w:tcW w:w="1501" w:type="dxa"/>
            <w:gridSpan w:val="2"/>
            <w:tcBorders>
              <w:top w:val="nil"/>
              <w:left w:val="nil"/>
              <w:bottom w:val="nil"/>
              <w:right w:val="single" w:sz="6" w:space="0" w:color="auto"/>
            </w:tcBorders>
            <w:vAlign w:val="center"/>
          </w:tcPr>
          <w:p w14:paraId="4CF11868" w14:textId="77777777" w:rsidR="00681D85" w:rsidRDefault="00681D8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14:paraId="584219C2" w14:textId="77777777" w:rsidR="00681D85" w:rsidRDefault="00681D8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681D85" w14:paraId="505F83F6" w14:textId="77777777">
        <w:trPr>
          <w:trHeight w:val="300"/>
        </w:trPr>
        <w:tc>
          <w:tcPr>
            <w:tcW w:w="5850" w:type="dxa"/>
            <w:tcBorders>
              <w:top w:val="single" w:sz="6" w:space="0" w:color="auto"/>
              <w:bottom w:val="single" w:sz="6" w:space="0" w:color="auto"/>
              <w:right w:val="single" w:sz="6" w:space="0" w:color="auto"/>
            </w:tcBorders>
            <w:shd w:val="clear" w:color="auto" w:fill="E6E6E6"/>
            <w:vAlign w:val="center"/>
          </w:tcPr>
          <w:p w14:paraId="72C485F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7853443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2D6BFD5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На початок </w:t>
            </w:r>
            <w:proofErr w:type="spellStart"/>
            <w:r>
              <w:rPr>
                <w:rFonts w:ascii="Times New Roman CYR" w:hAnsi="Times New Roman CYR" w:cs="Times New Roman CYR"/>
              </w:rPr>
              <w:t>звітного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періоду</w:t>
            </w:r>
            <w:proofErr w:type="spellEnd"/>
          </w:p>
        </w:tc>
        <w:tc>
          <w:tcPr>
            <w:tcW w:w="1645" w:type="dxa"/>
            <w:gridSpan w:val="2"/>
            <w:tcBorders>
              <w:top w:val="single" w:sz="6" w:space="0" w:color="auto"/>
              <w:left w:val="single" w:sz="6" w:space="0" w:color="auto"/>
              <w:bottom w:val="single" w:sz="6" w:space="0" w:color="auto"/>
            </w:tcBorders>
            <w:shd w:val="clear" w:color="auto" w:fill="E6E6E6"/>
            <w:vAlign w:val="center"/>
          </w:tcPr>
          <w:p w14:paraId="22E1ED7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На </w:t>
            </w:r>
            <w:proofErr w:type="spellStart"/>
            <w:r>
              <w:rPr>
                <w:rFonts w:ascii="Times New Roman CYR" w:hAnsi="Times New Roman CYR" w:cs="Times New Roman CYR"/>
              </w:rPr>
              <w:t>кінець</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звітного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періоду</w:t>
            </w:r>
            <w:proofErr w:type="spellEnd"/>
          </w:p>
        </w:tc>
      </w:tr>
      <w:tr w:rsidR="00681D85" w14:paraId="1815D3B8"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7B5641C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3725EE6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45376BA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14:paraId="7A2928F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681D85" w14:paraId="3CD33D28"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1867E5AE"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w:t>
            </w:r>
            <w:proofErr w:type="spellStart"/>
            <w:r>
              <w:rPr>
                <w:rFonts w:ascii="Times New Roman CYR" w:hAnsi="Times New Roman CYR" w:cs="Times New Roman CYR"/>
              </w:rPr>
              <w:t>Необоротні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активи</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4E301A6"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73C33B68"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14:paraId="23CAF986"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c>
      </w:tr>
      <w:tr w:rsidR="00681D85" w14:paraId="0704F30A" w14:textId="77777777">
        <w:trPr>
          <w:trHeight w:val="200"/>
        </w:trPr>
        <w:tc>
          <w:tcPr>
            <w:tcW w:w="5850" w:type="dxa"/>
            <w:tcBorders>
              <w:top w:val="single" w:sz="6" w:space="0" w:color="auto"/>
              <w:bottom w:val="single" w:sz="6" w:space="0" w:color="auto"/>
              <w:right w:val="single" w:sz="6" w:space="0" w:color="auto"/>
            </w:tcBorders>
            <w:vAlign w:val="center"/>
          </w:tcPr>
          <w:p w14:paraId="0EDDF935"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Нематеріальні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4AE194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60CAD6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w:t>
            </w:r>
          </w:p>
        </w:tc>
        <w:tc>
          <w:tcPr>
            <w:tcW w:w="1645" w:type="dxa"/>
            <w:gridSpan w:val="2"/>
            <w:tcBorders>
              <w:top w:val="single" w:sz="6" w:space="0" w:color="auto"/>
              <w:left w:val="single" w:sz="6" w:space="0" w:color="auto"/>
              <w:bottom w:val="single" w:sz="6" w:space="0" w:color="auto"/>
            </w:tcBorders>
            <w:vAlign w:val="center"/>
          </w:tcPr>
          <w:p w14:paraId="3F64545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503</w:t>
            </w:r>
          </w:p>
        </w:tc>
      </w:tr>
      <w:tr w:rsidR="00681D85" w14:paraId="3A146F3D" w14:textId="77777777">
        <w:trPr>
          <w:trHeight w:val="200"/>
        </w:trPr>
        <w:tc>
          <w:tcPr>
            <w:tcW w:w="5850" w:type="dxa"/>
            <w:tcBorders>
              <w:top w:val="single" w:sz="6" w:space="0" w:color="auto"/>
              <w:bottom w:val="single" w:sz="6" w:space="0" w:color="auto"/>
              <w:right w:val="single" w:sz="6" w:space="0" w:color="auto"/>
            </w:tcBorders>
            <w:vAlign w:val="center"/>
          </w:tcPr>
          <w:p w14:paraId="63EC8126"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первісна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вартість</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32389B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565FA9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4 063</w:t>
            </w:r>
          </w:p>
        </w:tc>
        <w:tc>
          <w:tcPr>
            <w:tcW w:w="1645" w:type="dxa"/>
            <w:gridSpan w:val="2"/>
            <w:tcBorders>
              <w:top w:val="single" w:sz="6" w:space="0" w:color="auto"/>
              <w:left w:val="single" w:sz="6" w:space="0" w:color="auto"/>
              <w:bottom w:val="single" w:sz="6" w:space="0" w:color="auto"/>
            </w:tcBorders>
            <w:vAlign w:val="center"/>
          </w:tcPr>
          <w:p w14:paraId="344AF13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4 279</w:t>
            </w:r>
          </w:p>
        </w:tc>
      </w:tr>
      <w:tr w:rsidR="00681D85" w14:paraId="64C30FC5" w14:textId="77777777">
        <w:trPr>
          <w:trHeight w:val="200"/>
        </w:trPr>
        <w:tc>
          <w:tcPr>
            <w:tcW w:w="5850" w:type="dxa"/>
            <w:tcBorders>
              <w:top w:val="single" w:sz="6" w:space="0" w:color="auto"/>
              <w:bottom w:val="single" w:sz="6" w:space="0" w:color="auto"/>
              <w:right w:val="single" w:sz="6" w:space="0" w:color="auto"/>
            </w:tcBorders>
            <w:vAlign w:val="center"/>
          </w:tcPr>
          <w:p w14:paraId="3CFC3E74"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накопичена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амортизація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3F4CEA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1A8560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( 3 898 )</w:t>
            </w:r>
          </w:p>
        </w:tc>
        <w:tc>
          <w:tcPr>
            <w:tcW w:w="1645" w:type="dxa"/>
            <w:gridSpan w:val="2"/>
            <w:tcBorders>
              <w:top w:val="single" w:sz="6" w:space="0" w:color="auto"/>
              <w:left w:val="single" w:sz="6" w:space="0" w:color="auto"/>
              <w:bottom w:val="single" w:sz="6" w:space="0" w:color="auto"/>
            </w:tcBorders>
            <w:vAlign w:val="center"/>
          </w:tcPr>
          <w:p w14:paraId="41F8117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( 3 776 )</w:t>
            </w:r>
          </w:p>
        </w:tc>
      </w:tr>
      <w:tr w:rsidR="00681D85" w14:paraId="093B3F1E" w14:textId="77777777">
        <w:trPr>
          <w:trHeight w:val="200"/>
        </w:trPr>
        <w:tc>
          <w:tcPr>
            <w:tcW w:w="5850" w:type="dxa"/>
            <w:tcBorders>
              <w:top w:val="single" w:sz="6" w:space="0" w:color="auto"/>
              <w:bottom w:val="single" w:sz="6" w:space="0" w:color="auto"/>
              <w:right w:val="single" w:sz="6" w:space="0" w:color="auto"/>
            </w:tcBorders>
            <w:vAlign w:val="center"/>
          </w:tcPr>
          <w:p w14:paraId="2A40D6FA"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Незавершені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капітальні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інвестиції</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484099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86FC3D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48 261</w:t>
            </w:r>
          </w:p>
        </w:tc>
        <w:tc>
          <w:tcPr>
            <w:tcW w:w="1645" w:type="dxa"/>
            <w:gridSpan w:val="2"/>
            <w:tcBorders>
              <w:top w:val="single" w:sz="6" w:space="0" w:color="auto"/>
              <w:left w:val="single" w:sz="6" w:space="0" w:color="auto"/>
              <w:bottom w:val="single" w:sz="6" w:space="0" w:color="auto"/>
            </w:tcBorders>
            <w:vAlign w:val="center"/>
          </w:tcPr>
          <w:p w14:paraId="62B9B40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58 236</w:t>
            </w:r>
          </w:p>
        </w:tc>
      </w:tr>
      <w:tr w:rsidR="00681D85" w14:paraId="588D6A54" w14:textId="77777777">
        <w:trPr>
          <w:trHeight w:val="200"/>
        </w:trPr>
        <w:tc>
          <w:tcPr>
            <w:tcW w:w="5850" w:type="dxa"/>
            <w:tcBorders>
              <w:top w:val="single" w:sz="6" w:space="0" w:color="auto"/>
              <w:bottom w:val="single" w:sz="6" w:space="0" w:color="auto"/>
              <w:right w:val="single" w:sz="6" w:space="0" w:color="auto"/>
            </w:tcBorders>
            <w:vAlign w:val="center"/>
          </w:tcPr>
          <w:p w14:paraId="40F11094"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Основні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засоби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B15DDD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0EBBC4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438 593</w:t>
            </w:r>
          </w:p>
        </w:tc>
        <w:tc>
          <w:tcPr>
            <w:tcW w:w="1645" w:type="dxa"/>
            <w:gridSpan w:val="2"/>
            <w:tcBorders>
              <w:top w:val="single" w:sz="6" w:space="0" w:color="auto"/>
              <w:left w:val="single" w:sz="6" w:space="0" w:color="auto"/>
              <w:bottom w:val="single" w:sz="6" w:space="0" w:color="auto"/>
            </w:tcBorders>
            <w:vAlign w:val="center"/>
          </w:tcPr>
          <w:p w14:paraId="3EA1999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378 169</w:t>
            </w:r>
          </w:p>
        </w:tc>
      </w:tr>
      <w:tr w:rsidR="00681D85" w14:paraId="5FC86647" w14:textId="77777777">
        <w:trPr>
          <w:trHeight w:val="200"/>
        </w:trPr>
        <w:tc>
          <w:tcPr>
            <w:tcW w:w="5850" w:type="dxa"/>
            <w:tcBorders>
              <w:top w:val="single" w:sz="6" w:space="0" w:color="auto"/>
              <w:bottom w:val="single" w:sz="6" w:space="0" w:color="auto"/>
              <w:right w:val="single" w:sz="6" w:space="0" w:color="auto"/>
            </w:tcBorders>
            <w:vAlign w:val="center"/>
          </w:tcPr>
          <w:p w14:paraId="4434EEC2"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первісна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вартість</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DB864F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6052A9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1 119 330</w:t>
            </w:r>
          </w:p>
        </w:tc>
        <w:tc>
          <w:tcPr>
            <w:tcW w:w="1645" w:type="dxa"/>
            <w:gridSpan w:val="2"/>
            <w:tcBorders>
              <w:top w:val="single" w:sz="6" w:space="0" w:color="auto"/>
              <w:left w:val="single" w:sz="6" w:space="0" w:color="auto"/>
              <w:bottom w:val="single" w:sz="6" w:space="0" w:color="auto"/>
            </w:tcBorders>
            <w:vAlign w:val="center"/>
          </w:tcPr>
          <w:p w14:paraId="6F3F05A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1 198 186</w:t>
            </w:r>
          </w:p>
        </w:tc>
      </w:tr>
      <w:tr w:rsidR="00681D85" w14:paraId="2A7233A9" w14:textId="77777777">
        <w:trPr>
          <w:trHeight w:val="200"/>
        </w:trPr>
        <w:tc>
          <w:tcPr>
            <w:tcW w:w="5850" w:type="dxa"/>
            <w:tcBorders>
              <w:top w:val="single" w:sz="6" w:space="0" w:color="auto"/>
              <w:bottom w:val="single" w:sz="6" w:space="0" w:color="auto"/>
              <w:right w:val="single" w:sz="6" w:space="0" w:color="auto"/>
            </w:tcBorders>
            <w:vAlign w:val="center"/>
          </w:tcPr>
          <w:p w14:paraId="26089BD2"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знос</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34E7B9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4E8217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( 680 737 )</w:t>
            </w:r>
          </w:p>
        </w:tc>
        <w:tc>
          <w:tcPr>
            <w:tcW w:w="1645" w:type="dxa"/>
            <w:gridSpan w:val="2"/>
            <w:tcBorders>
              <w:top w:val="single" w:sz="6" w:space="0" w:color="auto"/>
              <w:left w:val="single" w:sz="6" w:space="0" w:color="auto"/>
              <w:bottom w:val="single" w:sz="6" w:space="0" w:color="auto"/>
            </w:tcBorders>
            <w:vAlign w:val="center"/>
          </w:tcPr>
          <w:p w14:paraId="3858319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( 820 017 )</w:t>
            </w:r>
          </w:p>
        </w:tc>
      </w:tr>
      <w:tr w:rsidR="00681D85" w14:paraId="4E63A35B" w14:textId="77777777">
        <w:trPr>
          <w:trHeight w:val="200"/>
        </w:trPr>
        <w:tc>
          <w:tcPr>
            <w:tcW w:w="5850" w:type="dxa"/>
            <w:tcBorders>
              <w:top w:val="single" w:sz="6" w:space="0" w:color="auto"/>
              <w:bottom w:val="single" w:sz="6" w:space="0" w:color="auto"/>
              <w:right w:val="single" w:sz="6" w:space="0" w:color="auto"/>
            </w:tcBorders>
            <w:vAlign w:val="center"/>
          </w:tcPr>
          <w:p w14:paraId="7A34A5C5"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Інвестиційна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нерухомість</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0C86C6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3F4872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200 947</w:t>
            </w:r>
          </w:p>
        </w:tc>
        <w:tc>
          <w:tcPr>
            <w:tcW w:w="1645" w:type="dxa"/>
            <w:gridSpan w:val="2"/>
            <w:tcBorders>
              <w:top w:val="single" w:sz="6" w:space="0" w:color="auto"/>
              <w:left w:val="single" w:sz="6" w:space="0" w:color="auto"/>
              <w:bottom w:val="single" w:sz="6" w:space="0" w:color="auto"/>
            </w:tcBorders>
            <w:vAlign w:val="center"/>
          </w:tcPr>
          <w:p w14:paraId="46F2098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190 632</w:t>
            </w:r>
          </w:p>
        </w:tc>
      </w:tr>
      <w:tr w:rsidR="00681D85" w14:paraId="2ECC7B25" w14:textId="77777777">
        <w:trPr>
          <w:trHeight w:val="200"/>
        </w:trPr>
        <w:tc>
          <w:tcPr>
            <w:tcW w:w="5850" w:type="dxa"/>
            <w:tcBorders>
              <w:top w:val="single" w:sz="6" w:space="0" w:color="auto"/>
              <w:bottom w:val="single" w:sz="6" w:space="0" w:color="auto"/>
              <w:right w:val="single" w:sz="6" w:space="0" w:color="auto"/>
            </w:tcBorders>
            <w:vAlign w:val="center"/>
          </w:tcPr>
          <w:p w14:paraId="5F7EBFCF"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первісна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вартість</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C915BA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F765F1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200 947</w:t>
            </w:r>
          </w:p>
        </w:tc>
        <w:tc>
          <w:tcPr>
            <w:tcW w:w="1645" w:type="dxa"/>
            <w:gridSpan w:val="2"/>
            <w:tcBorders>
              <w:top w:val="single" w:sz="6" w:space="0" w:color="auto"/>
              <w:left w:val="single" w:sz="6" w:space="0" w:color="auto"/>
              <w:bottom w:val="single" w:sz="6" w:space="0" w:color="auto"/>
            </w:tcBorders>
            <w:vAlign w:val="center"/>
          </w:tcPr>
          <w:p w14:paraId="4B2A3F5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190 632</w:t>
            </w:r>
          </w:p>
        </w:tc>
      </w:tr>
      <w:tr w:rsidR="00681D85" w14:paraId="2CB2BB93" w14:textId="77777777">
        <w:trPr>
          <w:trHeight w:val="200"/>
        </w:trPr>
        <w:tc>
          <w:tcPr>
            <w:tcW w:w="5850" w:type="dxa"/>
            <w:tcBorders>
              <w:top w:val="single" w:sz="6" w:space="0" w:color="auto"/>
              <w:bottom w:val="single" w:sz="6" w:space="0" w:color="auto"/>
              <w:right w:val="single" w:sz="6" w:space="0" w:color="auto"/>
            </w:tcBorders>
            <w:vAlign w:val="center"/>
          </w:tcPr>
          <w:p w14:paraId="759CF70E"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знос</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1BED24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095500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6B2CB1E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81D85" w14:paraId="62BB51CA" w14:textId="77777777">
        <w:trPr>
          <w:trHeight w:val="200"/>
        </w:trPr>
        <w:tc>
          <w:tcPr>
            <w:tcW w:w="5850" w:type="dxa"/>
            <w:tcBorders>
              <w:top w:val="single" w:sz="6" w:space="0" w:color="auto"/>
              <w:bottom w:val="single" w:sz="6" w:space="0" w:color="auto"/>
              <w:right w:val="single" w:sz="6" w:space="0" w:color="auto"/>
            </w:tcBorders>
            <w:vAlign w:val="center"/>
          </w:tcPr>
          <w:p w14:paraId="5FD2AE39"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Довгострокові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біологічні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072A6E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7A093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9BF80C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7B10331C" w14:textId="77777777">
        <w:trPr>
          <w:trHeight w:val="200"/>
        </w:trPr>
        <w:tc>
          <w:tcPr>
            <w:tcW w:w="5850" w:type="dxa"/>
            <w:tcBorders>
              <w:top w:val="single" w:sz="6" w:space="0" w:color="auto"/>
              <w:bottom w:val="single" w:sz="6" w:space="0" w:color="auto"/>
              <w:right w:val="single" w:sz="6" w:space="0" w:color="auto"/>
            </w:tcBorders>
            <w:vAlign w:val="center"/>
          </w:tcPr>
          <w:p w14:paraId="473D9EE1"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первісна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вартість</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204F82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3B1B96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422833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48B6D72A" w14:textId="77777777">
        <w:trPr>
          <w:trHeight w:val="200"/>
        </w:trPr>
        <w:tc>
          <w:tcPr>
            <w:tcW w:w="5850" w:type="dxa"/>
            <w:tcBorders>
              <w:top w:val="single" w:sz="6" w:space="0" w:color="auto"/>
              <w:bottom w:val="single" w:sz="6" w:space="0" w:color="auto"/>
              <w:right w:val="single" w:sz="6" w:space="0" w:color="auto"/>
            </w:tcBorders>
            <w:vAlign w:val="center"/>
          </w:tcPr>
          <w:p w14:paraId="3785B57B"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накопичена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амортизація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F8FF05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00456C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7182F9D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81D85" w14:paraId="2E594FE7" w14:textId="77777777">
        <w:trPr>
          <w:trHeight w:val="200"/>
        </w:trPr>
        <w:tc>
          <w:tcPr>
            <w:tcW w:w="5850" w:type="dxa"/>
            <w:tcBorders>
              <w:top w:val="single" w:sz="6" w:space="0" w:color="auto"/>
              <w:bottom w:val="single" w:sz="6" w:space="0" w:color="auto"/>
              <w:right w:val="single" w:sz="6" w:space="0" w:color="auto"/>
            </w:tcBorders>
            <w:vAlign w:val="center"/>
          </w:tcPr>
          <w:p w14:paraId="29693310"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Довгострокові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фінансові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інвестиції</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43D8A742"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9955C86"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220B80CF"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c>
      </w:tr>
      <w:tr w:rsidR="00681D85" w14:paraId="69FF7E29" w14:textId="77777777">
        <w:trPr>
          <w:trHeight w:val="200"/>
        </w:trPr>
        <w:tc>
          <w:tcPr>
            <w:tcW w:w="5850" w:type="dxa"/>
            <w:tcBorders>
              <w:top w:val="single" w:sz="6" w:space="0" w:color="auto"/>
              <w:bottom w:val="single" w:sz="6" w:space="0" w:color="auto"/>
              <w:right w:val="single" w:sz="6" w:space="0" w:color="auto"/>
            </w:tcBorders>
            <w:vAlign w:val="center"/>
          </w:tcPr>
          <w:p w14:paraId="335B2E6E"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які</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обліковуються</w:t>
            </w:r>
            <w:proofErr w:type="spellEnd"/>
            <w:r>
              <w:rPr>
                <w:rFonts w:ascii="Times New Roman CYR" w:hAnsi="Times New Roman CYR" w:cs="Times New Roman CYR"/>
              </w:rPr>
              <w:t xml:space="preserve"> за методом </w:t>
            </w:r>
            <w:proofErr w:type="spellStart"/>
            <w:r>
              <w:rPr>
                <w:rFonts w:ascii="Times New Roman CYR" w:hAnsi="Times New Roman CYR" w:cs="Times New Roman CYR"/>
              </w:rPr>
              <w:t>участі</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капіталі</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підприємств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C10FFD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3329DD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7DDFB5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59ED88B2" w14:textId="77777777">
        <w:trPr>
          <w:trHeight w:val="200"/>
        </w:trPr>
        <w:tc>
          <w:tcPr>
            <w:tcW w:w="5850" w:type="dxa"/>
            <w:tcBorders>
              <w:top w:val="single" w:sz="6" w:space="0" w:color="auto"/>
              <w:bottom w:val="single" w:sz="6" w:space="0" w:color="auto"/>
              <w:right w:val="single" w:sz="6" w:space="0" w:color="auto"/>
            </w:tcBorders>
            <w:vAlign w:val="center"/>
          </w:tcPr>
          <w:p w14:paraId="0997D107"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фінансові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інвестиції</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03A9CC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39CA68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962</w:t>
            </w:r>
          </w:p>
        </w:tc>
        <w:tc>
          <w:tcPr>
            <w:tcW w:w="1645" w:type="dxa"/>
            <w:gridSpan w:val="2"/>
            <w:tcBorders>
              <w:top w:val="single" w:sz="6" w:space="0" w:color="auto"/>
              <w:left w:val="single" w:sz="6" w:space="0" w:color="auto"/>
              <w:bottom w:val="single" w:sz="6" w:space="0" w:color="auto"/>
            </w:tcBorders>
            <w:vAlign w:val="center"/>
          </w:tcPr>
          <w:p w14:paraId="2BAE548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962</w:t>
            </w:r>
          </w:p>
        </w:tc>
      </w:tr>
      <w:tr w:rsidR="00681D85" w14:paraId="4FEC0270" w14:textId="77777777">
        <w:trPr>
          <w:trHeight w:val="200"/>
        </w:trPr>
        <w:tc>
          <w:tcPr>
            <w:tcW w:w="5850" w:type="dxa"/>
            <w:tcBorders>
              <w:top w:val="single" w:sz="6" w:space="0" w:color="auto"/>
              <w:bottom w:val="single" w:sz="6" w:space="0" w:color="auto"/>
              <w:right w:val="single" w:sz="6" w:space="0" w:color="auto"/>
            </w:tcBorders>
            <w:vAlign w:val="center"/>
          </w:tcPr>
          <w:p w14:paraId="08A203B6"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Довгострокова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дебіторська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заборгованість</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A7517F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9241C3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95B558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08126C5C" w14:textId="77777777">
        <w:trPr>
          <w:trHeight w:val="200"/>
        </w:trPr>
        <w:tc>
          <w:tcPr>
            <w:tcW w:w="5850" w:type="dxa"/>
            <w:tcBorders>
              <w:top w:val="single" w:sz="6" w:space="0" w:color="auto"/>
              <w:bottom w:val="single" w:sz="6" w:space="0" w:color="auto"/>
              <w:right w:val="single" w:sz="6" w:space="0" w:color="auto"/>
            </w:tcBorders>
            <w:vAlign w:val="center"/>
          </w:tcPr>
          <w:p w14:paraId="2C2674F4"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Відстрочені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податкові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A618E8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BA6B63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5A9A45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332A6AC3" w14:textId="77777777">
        <w:trPr>
          <w:trHeight w:val="200"/>
        </w:trPr>
        <w:tc>
          <w:tcPr>
            <w:tcW w:w="5850" w:type="dxa"/>
            <w:tcBorders>
              <w:top w:val="single" w:sz="6" w:space="0" w:color="auto"/>
              <w:bottom w:val="single" w:sz="6" w:space="0" w:color="auto"/>
              <w:right w:val="single" w:sz="6" w:space="0" w:color="auto"/>
            </w:tcBorders>
            <w:vAlign w:val="center"/>
          </w:tcPr>
          <w:p w14:paraId="45D3B54D"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Гудвіл</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5DF276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CF8ACB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B067E5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05BA400E" w14:textId="77777777">
        <w:trPr>
          <w:trHeight w:val="200"/>
        </w:trPr>
        <w:tc>
          <w:tcPr>
            <w:tcW w:w="5850" w:type="dxa"/>
            <w:tcBorders>
              <w:top w:val="single" w:sz="6" w:space="0" w:color="auto"/>
              <w:bottom w:val="single" w:sz="6" w:space="0" w:color="auto"/>
              <w:right w:val="single" w:sz="6" w:space="0" w:color="auto"/>
            </w:tcBorders>
            <w:vAlign w:val="center"/>
          </w:tcPr>
          <w:p w14:paraId="7D4E7E6C"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Відстрочені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аквізиційні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витрати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754EF4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06CE60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CC1E6A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5ACDB15D" w14:textId="77777777">
        <w:trPr>
          <w:trHeight w:val="200"/>
        </w:trPr>
        <w:tc>
          <w:tcPr>
            <w:tcW w:w="5850" w:type="dxa"/>
            <w:tcBorders>
              <w:top w:val="single" w:sz="6" w:space="0" w:color="auto"/>
              <w:bottom w:val="single" w:sz="6" w:space="0" w:color="auto"/>
              <w:right w:val="single" w:sz="6" w:space="0" w:color="auto"/>
            </w:tcBorders>
            <w:vAlign w:val="center"/>
          </w:tcPr>
          <w:p w14:paraId="55381314"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Залишок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коштів</w:t>
            </w:r>
            <w:proofErr w:type="spellEnd"/>
            <w:r>
              <w:rPr>
                <w:rFonts w:ascii="Times New Roman CYR" w:hAnsi="Times New Roman CYR" w:cs="Times New Roman CYR"/>
              </w:rPr>
              <w:t xml:space="preserve"> у </w:t>
            </w:r>
            <w:proofErr w:type="spellStart"/>
            <w:r>
              <w:rPr>
                <w:rFonts w:ascii="Times New Roman CYR" w:hAnsi="Times New Roman CYR" w:cs="Times New Roman CYR"/>
              </w:rPr>
              <w:t>централізованих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страхових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резервних</w:t>
            </w:r>
            <w:proofErr w:type="spellEnd"/>
            <w:r>
              <w:rPr>
                <w:rFonts w:ascii="Times New Roman CYR" w:hAnsi="Times New Roman CYR" w:cs="Times New Roman CYR"/>
              </w:rPr>
              <w:t xml:space="preserve"> </w:t>
            </w:r>
            <w:r>
              <w:rPr>
                <w:rFonts w:ascii="Times New Roman CYR" w:hAnsi="Times New Roman CYR" w:cs="Times New Roman CYR"/>
              </w:rPr>
              <w:lastRenderedPageBreak/>
              <w:t>фондах</w:t>
            </w:r>
          </w:p>
        </w:tc>
        <w:tc>
          <w:tcPr>
            <w:tcW w:w="776" w:type="dxa"/>
            <w:tcBorders>
              <w:top w:val="single" w:sz="6" w:space="0" w:color="auto"/>
              <w:left w:val="single" w:sz="6" w:space="0" w:color="auto"/>
              <w:bottom w:val="single" w:sz="6" w:space="0" w:color="auto"/>
              <w:right w:val="single" w:sz="6" w:space="0" w:color="auto"/>
            </w:tcBorders>
            <w:vAlign w:val="center"/>
          </w:tcPr>
          <w:p w14:paraId="6340D6B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97AB66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3B53C0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47D47480" w14:textId="77777777">
        <w:trPr>
          <w:trHeight w:val="200"/>
        </w:trPr>
        <w:tc>
          <w:tcPr>
            <w:tcW w:w="5850" w:type="dxa"/>
            <w:tcBorders>
              <w:top w:val="single" w:sz="6" w:space="0" w:color="auto"/>
              <w:bottom w:val="single" w:sz="6" w:space="0" w:color="auto"/>
              <w:right w:val="single" w:sz="6" w:space="0" w:color="auto"/>
            </w:tcBorders>
            <w:vAlign w:val="center"/>
          </w:tcPr>
          <w:p w14:paraId="201A132E"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необоротні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35E8FB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DBD698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686436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0878343F"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C86212D"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Усього</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розділом</w:t>
            </w:r>
            <w:proofErr w:type="spellEnd"/>
            <w:r>
              <w:rPr>
                <w:rFonts w:ascii="Times New Roman CYR" w:hAnsi="Times New Roman CYR" w:cs="Times New Roman CYR"/>
              </w:rPr>
              <w:t xml:space="preserve">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0B38A8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02D6F67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688 928</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0BBA631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628 502</w:t>
            </w:r>
          </w:p>
        </w:tc>
      </w:tr>
      <w:tr w:rsidR="00681D85" w14:paraId="664CF6DB"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067919A6"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w:t>
            </w:r>
            <w:proofErr w:type="spellStart"/>
            <w:r>
              <w:rPr>
                <w:rFonts w:ascii="Times New Roman CYR" w:hAnsi="Times New Roman CYR" w:cs="Times New Roman CYR"/>
              </w:rPr>
              <w:t>Оборотні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активи</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ED997A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2C9AEBE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14:paraId="4E59CE5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
        </w:tc>
      </w:tr>
      <w:tr w:rsidR="00681D85" w14:paraId="2F9A7F64" w14:textId="77777777">
        <w:trPr>
          <w:trHeight w:val="200"/>
        </w:trPr>
        <w:tc>
          <w:tcPr>
            <w:tcW w:w="5850" w:type="dxa"/>
            <w:tcBorders>
              <w:top w:val="single" w:sz="6" w:space="0" w:color="auto"/>
              <w:bottom w:val="single" w:sz="6" w:space="0" w:color="auto"/>
              <w:right w:val="single" w:sz="6" w:space="0" w:color="auto"/>
            </w:tcBorders>
            <w:vAlign w:val="center"/>
          </w:tcPr>
          <w:p w14:paraId="31A70BF2"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14:paraId="70821B5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A5F4C3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471 470</w:t>
            </w:r>
          </w:p>
        </w:tc>
        <w:tc>
          <w:tcPr>
            <w:tcW w:w="1645" w:type="dxa"/>
            <w:gridSpan w:val="2"/>
            <w:tcBorders>
              <w:top w:val="single" w:sz="6" w:space="0" w:color="auto"/>
              <w:left w:val="single" w:sz="6" w:space="0" w:color="auto"/>
              <w:bottom w:val="single" w:sz="6" w:space="0" w:color="auto"/>
            </w:tcBorders>
            <w:vAlign w:val="center"/>
          </w:tcPr>
          <w:p w14:paraId="44FCC19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565 168</w:t>
            </w:r>
          </w:p>
        </w:tc>
      </w:tr>
      <w:tr w:rsidR="00681D85" w14:paraId="026A63CE" w14:textId="77777777">
        <w:trPr>
          <w:trHeight w:val="200"/>
        </w:trPr>
        <w:tc>
          <w:tcPr>
            <w:tcW w:w="5850" w:type="dxa"/>
            <w:tcBorders>
              <w:top w:val="single" w:sz="6" w:space="0" w:color="auto"/>
              <w:bottom w:val="single" w:sz="6" w:space="0" w:color="auto"/>
              <w:right w:val="single" w:sz="6" w:space="0" w:color="auto"/>
            </w:tcBorders>
            <w:vAlign w:val="center"/>
          </w:tcPr>
          <w:p w14:paraId="5515DD25"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Виробничі</w:t>
            </w:r>
            <w:proofErr w:type="spellEnd"/>
            <w:r>
              <w:rPr>
                <w:rFonts w:ascii="Times New Roman CYR" w:hAnsi="Times New Roman CYR" w:cs="Times New Roman CYR"/>
              </w:rPr>
              <w:t xml:space="preserve"> запаси</w:t>
            </w:r>
          </w:p>
        </w:tc>
        <w:tc>
          <w:tcPr>
            <w:tcW w:w="776" w:type="dxa"/>
            <w:tcBorders>
              <w:top w:val="single" w:sz="6" w:space="0" w:color="auto"/>
              <w:left w:val="single" w:sz="6" w:space="0" w:color="auto"/>
              <w:bottom w:val="single" w:sz="6" w:space="0" w:color="auto"/>
              <w:right w:val="single" w:sz="6" w:space="0" w:color="auto"/>
            </w:tcBorders>
            <w:vAlign w:val="center"/>
          </w:tcPr>
          <w:p w14:paraId="42D1A8A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0403B8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214 341</w:t>
            </w:r>
          </w:p>
        </w:tc>
        <w:tc>
          <w:tcPr>
            <w:tcW w:w="1645" w:type="dxa"/>
            <w:gridSpan w:val="2"/>
            <w:tcBorders>
              <w:top w:val="single" w:sz="6" w:space="0" w:color="auto"/>
              <w:left w:val="single" w:sz="6" w:space="0" w:color="auto"/>
              <w:bottom w:val="single" w:sz="6" w:space="0" w:color="auto"/>
            </w:tcBorders>
            <w:vAlign w:val="center"/>
          </w:tcPr>
          <w:p w14:paraId="3B38859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266 280</w:t>
            </w:r>
          </w:p>
        </w:tc>
      </w:tr>
      <w:tr w:rsidR="00681D85" w14:paraId="41D95026" w14:textId="77777777">
        <w:trPr>
          <w:trHeight w:val="200"/>
        </w:trPr>
        <w:tc>
          <w:tcPr>
            <w:tcW w:w="5850" w:type="dxa"/>
            <w:tcBorders>
              <w:top w:val="single" w:sz="6" w:space="0" w:color="auto"/>
              <w:bottom w:val="single" w:sz="6" w:space="0" w:color="auto"/>
              <w:right w:val="single" w:sz="6" w:space="0" w:color="auto"/>
            </w:tcBorders>
            <w:vAlign w:val="center"/>
          </w:tcPr>
          <w:p w14:paraId="46838531"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Незавершене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виробництво</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E997AD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10AC3B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w:t>
            </w:r>
          </w:p>
        </w:tc>
        <w:tc>
          <w:tcPr>
            <w:tcW w:w="1645" w:type="dxa"/>
            <w:gridSpan w:val="2"/>
            <w:tcBorders>
              <w:top w:val="single" w:sz="6" w:space="0" w:color="auto"/>
              <w:left w:val="single" w:sz="6" w:space="0" w:color="auto"/>
              <w:bottom w:val="single" w:sz="6" w:space="0" w:color="auto"/>
            </w:tcBorders>
            <w:vAlign w:val="center"/>
          </w:tcPr>
          <w:p w14:paraId="3502A74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2 163</w:t>
            </w:r>
          </w:p>
        </w:tc>
      </w:tr>
      <w:tr w:rsidR="00681D85" w14:paraId="37E351FC" w14:textId="77777777">
        <w:trPr>
          <w:trHeight w:val="200"/>
        </w:trPr>
        <w:tc>
          <w:tcPr>
            <w:tcW w:w="5850" w:type="dxa"/>
            <w:tcBorders>
              <w:top w:val="single" w:sz="6" w:space="0" w:color="auto"/>
              <w:bottom w:val="single" w:sz="6" w:space="0" w:color="auto"/>
              <w:right w:val="single" w:sz="6" w:space="0" w:color="auto"/>
            </w:tcBorders>
            <w:vAlign w:val="center"/>
          </w:tcPr>
          <w:p w14:paraId="48E4A276"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Готова </w:t>
            </w:r>
            <w:proofErr w:type="spellStart"/>
            <w:r>
              <w:rPr>
                <w:rFonts w:ascii="Times New Roman CYR" w:hAnsi="Times New Roman CYR" w:cs="Times New Roman CYR"/>
              </w:rPr>
              <w:t>продукція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6396ED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45E367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256 798</w:t>
            </w:r>
          </w:p>
        </w:tc>
        <w:tc>
          <w:tcPr>
            <w:tcW w:w="1645" w:type="dxa"/>
            <w:gridSpan w:val="2"/>
            <w:tcBorders>
              <w:top w:val="single" w:sz="6" w:space="0" w:color="auto"/>
              <w:left w:val="single" w:sz="6" w:space="0" w:color="auto"/>
              <w:bottom w:val="single" w:sz="6" w:space="0" w:color="auto"/>
            </w:tcBorders>
            <w:vAlign w:val="center"/>
          </w:tcPr>
          <w:p w14:paraId="0D5CB04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296 725</w:t>
            </w:r>
          </w:p>
        </w:tc>
      </w:tr>
      <w:tr w:rsidR="00681D85" w14:paraId="6A20FB81" w14:textId="77777777">
        <w:trPr>
          <w:trHeight w:val="200"/>
        </w:trPr>
        <w:tc>
          <w:tcPr>
            <w:tcW w:w="5850" w:type="dxa"/>
            <w:tcBorders>
              <w:top w:val="single" w:sz="6" w:space="0" w:color="auto"/>
              <w:bottom w:val="single" w:sz="6" w:space="0" w:color="auto"/>
              <w:right w:val="single" w:sz="6" w:space="0" w:color="auto"/>
            </w:tcBorders>
            <w:vAlign w:val="center"/>
          </w:tcPr>
          <w:p w14:paraId="26CD013F"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Товари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1B5996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ECB54F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9868EC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0F28BD05" w14:textId="77777777">
        <w:trPr>
          <w:trHeight w:val="200"/>
        </w:trPr>
        <w:tc>
          <w:tcPr>
            <w:tcW w:w="5850" w:type="dxa"/>
            <w:tcBorders>
              <w:top w:val="single" w:sz="6" w:space="0" w:color="auto"/>
              <w:bottom w:val="single" w:sz="6" w:space="0" w:color="auto"/>
              <w:right w:val="single" w:sz="6" w:space="0" w:color="auto"/>
            </w:tcBorders>
            <w:vAlign w:val="center"/>
          </w:tcPr>
          <w:p w14:paraId="0E5D6413"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Поточні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біологічні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FD4E91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5FE2BE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2E7515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6B11B9EB" w14:textId="77777777">
        <w:trPr>
          <w:trHeight w:val="200"/>
        </w:trPr>
        <w:tc>
          <w:tcPr>
            <w:tcW w:w="5850" w:type="dxa"/>
            <w:tcBorders>
              <w:top w:val="single" w:sz="6" w:space="0" w:color="auto"/>
              <w:bottom w:val="single" w:sz="6" w:space="0" w:color="auto"/>
              <w:right w:val="single" w:sz="6" w:space="0" w:color="auto"/>
            </w:tcBorders>
            <w:vAlign w:val="center"/>
          </w:tcPr>
          <w:p w14:paraId="28E81BB2"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Депозити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перестрахування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B7B3BF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1B7D3A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43EDF8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3F564C8E" w14:textId="77777777">
        <w:trPr>
          <w:trHeight w:val="200"/>
        </w:trPr>
        <w:tc>
          <w:tcPr>
            <w:tcW w:w="5850" w:type="dxa"/>
            <w:tcBorders>
              <w:top w:val="single" w:sz="6" w:space="0" w:color="auto"/>
              <w:bottom w:val="single" w:sz="6" w:space="0" w:color="auto"/>
              <w:right w:val="single" w:sz="6" w:space="0" w:color="auto"/>
            </w:tcBorders>
            <w:vAlign w:val="center"/>
          </w:tcPr>
          <w:p w14:paraId="22166CF3"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Векселі</w:t>
            </w:r>
            <w:proofErr w:type="spellEnd"/>
            <w:r>
              <w:rPr>
                <w:rFonts w:ascii="Times New Roman CYR" w:hAnsi="Times New Roman CYR" w:cs="Times New Roman CYR"/>
              </w:rPr>
              <w:t xml:space="preserve"> </w:t>
            </w:r>
            <w:proofErr w:type="spellStart"/>
            <w:r>
              <w:rPr>
                <w:rFonts w:ascii="Times New Roman CYR" w:hAnsi="Times New Roman CYR" w:cs="Times New Roman CYR"/>
              </w:rPr>
              <w:t>одержані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15E746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FA564B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716C37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06F1729E" w14:textId="77777777">
        <w:trPr>
          <w:trHeight w:val="200"/>
        </w:trPr>
        <w:tc>
          <w:tcPr>
            <w:tcW w:w="5850" w:type="dxa"/>
            <w:tcBorders>
              <w:top w:val="single" w:sz="6" w:space="0" w:color="auto"/>
              <w:bottom w:val="single" w:sz="6" w:space="0" w:color="auto"/>
              <w:right w:val="single" w:sz="6" w:space="0" w:color="auto"/>
            </w:tcBorders>
            <w:vAlign w:val="center"/>
          </w:tcPr>
          <w:p w14:paraId="6CC3BBA0"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Дебіторська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заборгованість</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продукцію</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товари</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роботи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послуги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C01D36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D16D33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274 598</w:t>
            </w:r>
          </w:p>
        </w:tc>
        <w:tc>
          <w:tcPr>
            <w:tcW w:w="1645" w:type="dxa"/>
            <w:gridSpan w:val="2"/>
            <w:tcBorders>
              <w:top w:val="single" w:sz="6" w:space="0" w:color="auto"/>
              <w:left w:val="single" w:sz="6" w:space="0" w:color="auto"/>
              <w:bottom w:val="single" w:sz="6" w:space="0" w:color="auto"/>
            </w:tcBorders>
            <w:vAlign w:val="center"/>
          </w:tcPr>
          <w:p w14:paraId="4FB2519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290 796</w:t>
            </w:r>
          </w:p>
        </w:tc>
      </w:tr>
      <w:tr w:rsidR="00681D85" w14:paraId="2464233A" w14:textId="77777777">
        <w:trPr>
          <w:trHeight w:val="200"/>
        </w:trPr>
        <w:tc>
          <w:tcPr>
            <w:tcW w:w="5850" w:type="dxa"/>
            <w:tcBorders>
              <w:top w:val="single" w:sz="6" w:space="0" w:color="auto"/>
              <w:bottom w:val="single" w:sz="6" w:space="0" w:color="auto"/>
              <w:right w:val="single" w:sz="6" w:space="0" w:color="auto"/>
            </w:tcBorders>
            <w:vAlign w:val="center"/>
          </w:tcPr>
          <w:p w14:paraId="77C6B990"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Дебіторська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заборгованість</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розрахунками</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1DC9C2EC"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047AA14"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3854B302"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c>
      </w:tr>
      <w:tr w:rsidR="00681D85" w14:paraId="61FE8F27" w14:textId="77777777">
        <w:trPr>
          <w:trHeight w:val="200"/>
        </w:trPr>
        <w:tc>
          <w:tcPr>
            <w:tcW w:w="5850" w:type="dxa"/>
            <w:tcBorders>
              <w:top w:val="single" w:sz="6" w:space="0" w:color="auto"/>
              <w:bottom w:val="single" w:sz="6" w:space="0" w:color="auto"/>
              <w:right w:val="single" w:sz="6" w:space="0" w:color="auto"/>
            </w:tcBorders>
            <w:vAlign w:val="center"/>
          </w:tcPr>
          <w:p w14:paraId="30A83732"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w:t>
            </w:r>
            <w:proofErr w:type="spellStart"/>
            <w:r>
              <w:rPr>
                <w:rFonts w:ascii="Times New Roman CYR" w:hAnsi="Times New Roman CYR" w:cs="Times New Roman CYR"/>
              </w:rPr>
              <w:t>виданими</w:t>
            </w:r>
            <w:proofErr w:type="spellEnd"/>
            <w:r>
              <w:rPr>
                <w:rFonts w:ascii="Times New Roman CYR" w:hAnsi="Times New Roman CYR" w:cs="Times New Roman CYR"/>
              </w:rPr>
              <w:t xml:space="preserve"> авансами</w:t>
            </w:r>
          </w:p>
        </w:tc>
        <w:tc>
          <w:tcPr>
            <w:tcW w:w="776" w:type="dxa"/>
            <w:tcBorders>
              <w:top w:val="single" w:sz="6" w:space="0" w:color="auto"/>
              <w:left w:val="single" w:sz="6" w:space="0" w:color="auto"/>
              <w:bottom w:val="single" w:sz="6" w:space="0" w:color="auto"/>
              <w:right w:val="single" w:sz="6" w:space="0" w:color="auto"/>
            </w:tcBorders>
            <w:vAlign w:val="center"/>
          </w:tcPr>
          <w:p w14:paraId="405A4BC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31B2B7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27 412</w:t>
            </w:r>
          </w:p>
        </w:tc>
        <w:tc>
          <w:tcPr>
            <w:tcW w:w="1645" w:type="dxa"/>
            <w:gridSpan w:val="2"/>
            <w:tcBorders>
              <w:top w:val="single" w:sz="6" w:space="0" w:color="auto"/>
              <w:left w:val="single" w:sz="6" w:space="0" w:color="auto"/>
              <w:bottom w:val="single" w:sz="6" w:space="0" w:color="auto"/>
            </w:tcBorders>
            <w:vAlign w:val="center"/>
          </w:tcPr>
          <w:p w14:paraId="245EC02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29 311</w:t>
            </w:r>
          </w:p>
        </w:tc>
      </w:tr>
      <w:tr w:rsidR="00681D85" w14:paraId="50F1773E" w14:textId="77777777">
        <w:trPr>
          <w:trHeight w:val="200"/>
        </w:trPr>
        <w:tc>
          <w:tcPr>
            <w:tcW w:w="5850" w:type="dxa"/>
            <w:tcBorders>
              <w:top w:val="single" w:sz="6" w:space="0" w:color="auto"/>
              <w:bottom w:val="single" w:sz="6" w:space="0" w:color="auto"/>
              <w:right w:val="single" w:sz="6" w:space="0" w:color="auto"/>
            </w:tcBorders>
            <w:vAlign w:val="center"/>
          </w:tcPr>
          <w:p w14:paraId="7DC6B616"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14:paraId="4B4471E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BD2E4A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26 574</w:t>
            </w:r>
          </w:p>
        </w:tc>
        <w:tc>
          <w:tcPr>
            <w:tcW w:w="1645" w:type="dxa"/>
            <w:gridSpan w:val="2"/>
            <w:tcBorders>
              <w:top w:val="single" w:sz="6" w:space="0" w:color="auto"/>
              <w:left w:val="single" w:sz="6" w:space="0" w:color="auto"/>
              <w:bottom w:val="single" w:sz="6" w:space="0" w:color="auto"/>
            </w:tcBorders>
            <w:vAlign w:val="center"/>
          </w:tcPr>
          <w:p w14:paraId="049B329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13 812</w:t>
            </w:r>
          </w:p>
        </w:tc>
      </w:tr>
      <w:tr w:rsidR="00681D85" w14:paraId="5A8D8CE4" w14:textId="77777777">
        <w:trPr>
          <w:trHeight w:val="200"/>
        </w:trPr>
        <w:tc>
          <w:tcPr>
            <w:tcW w:w="5850" w:type="dxa"/>
            <w:tcBorders>
              <w:top w:val="single" w:sz="6" w:space="0" w:color="auto"/>
              <w:bottom w:val="single" w:sz="6" w:space="0" w:color="auto"/>
              <w:right w:val="single" w:sz="6" w:space="0" w:color="auto"/>
            </w:tcBorders>
            <w:vAlign w:val="center"/>
          </w:tcPr>
          <w:p w14:paraId="5A7866EE"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w:t>
            </w:r>
            <w:proofErr w:type="spellStart"/>
            <w:r>
              <w:rPr>
                <w:rFonts w:ascii="Times New Roman CYR" w:hAnsi="Times New Roman CYR" w:cs="Times New Roman CYR"/>
              </w:rPr>
              <w:t>числі</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податку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прибуток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811976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5E9DCD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7CA64E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4CFAC91A" w14:textId="77777777">
        <w:trPr>
          <w:trHeight w:val="200"/>
        </w:trPr>
        <w:tc>
          <w:tcPr>
            <w:tcW w:w="5850" w:type="dxa"/>
            <w:tcBorders>
              <w:top w:val="single" w:sz="6" w:space="0" w:color="auto"/>
              <w:bottom w:val="single" w:sz="6" w:space="0" w:color="auto"/>
              <w:right w:val="single" w:sz="6" w:space="0" w:color="auto"/>
            </w:tcBorders>
            <w:vAlign w:val="center"/>
          </w:tcPr>
          <w:p w14:paraId="0362EFA8"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w:t>
            </w:r>
            <w:proofErr w:type="spellStart"/>
            <w:r>
              <w:rPr>
                <w:rFonts w:ascii="Times New Roman CYR" w:hAnsi="Times New Roman CYR" w:cs="Times New Roman CYR"/>
              </w:rPr>
              <w:t>нарахованих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доходів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590B7E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BECEC4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B30DF7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4FC00691" w14:textId="77777777">
        <w:trPr>
          <w:trHeight w:val="200"/>
        </w:trPr>
        <w:tc>
          <w:tcPr>
            <w:tcW w:w="5850" w:type="dxa"/>
            <w:tcBorders>
              <w:top w:val="single" w:sz="6" w:space="0" w:color="auto"/>
              <w:bottom w:val="single" w:sz="6" w:space="0" w:color="auto"/>
              <w:right w:val="single" w:sz="6" w:space="0" w:color="auto"/>
            </w:tcBorders>
            <w:vAlign w:val="center"/>
          </w:tcPr>
          <w:p w14:paraId="4C01CCAD"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із</w:t>
            </w:r>
            <w:proofErr w:type="spellEnd"/>
            <w:r>
              <w:rPr>
                <w:rFonts w:ascii="Times New Roman CYR" w:hAnsi="Times New Roman CYR" w:cs="Times New Roman CYR"/>
              </w:rPr>
              <w:t xml:space="preserve"> </w:t>
            </w:r>
            <w:proofErr w:type="spellStart"/>
            <w:r>
              <w:rPr>
                <w:rFonts w:ascii="Times New Roman CYR" w:hAnsi="Times New Roman CYR" w:cs="Times New Roman CYR"/>
              </w:rPr>
              <w:t>внутрішніх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розрахунків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C15E7B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F66E2F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91D2FC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3213BC5F" w14:textId="77777777">
        <w:trPr>
          <w:trHeight w:val="200"/>
        </w:trPr>
        <w:tc>
          <w:tcPr>
            <w:tcW w:w="5850" w:type="dxa"/>
            <w:tcBorders>
              <w:top w:val="single" w:sz="6" w:space="0" w:color="auto"/>
              <w:bottom w:val="single" w:sz="6" w:space="0" w:color="auto"/>
              <w:right w:val="single" w:sz="6" w:space="0" w:color="auto"/>
            </w:tcBorders>
            <w:vAlign w:val="center"/>
          </w:tcPr>
          <w:p w14:paraId="14C8D7DF"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Інша</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поточна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дебіторська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заборгованість</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80E4EC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7F09D5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127 895</w:t>
            </w:r>
          </w:p>
        </w:tc>
        <w:tc>
          <w:tcPr>
            <w:tcW w:w="1645" w:type="dxa"/>
            <w:gridSpan w:val="2"/>
            <w:tcBorders>
              <w:top w:val="single" w:sz="6" w:space="0" w:color="auto"/>
              <w:left w:val="single" w:sz="6" w:space="0" w:color="auto"/>
              <w:bottom w:val="single" w:sz="6" w:space="0" w:color="auto"/>
            </w:tcBorders>
            <w:vAlign w:val="center"/>
          </w:tcPr>
          <w:p w14:paraId="44D1721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391 385</w:t>
            </w:r>
          </w:p>
        </w:tc>
      </w:tr>
      <w:tr w:rsidR="00681D85" w14:paraId="0C2BD2EF" w14:textId="77777777">
        <w:trPr>
          <w:trHeight w:val="200"/>
        </w:trPr>
        <w:tc>
          <w:tcPr>
            <w:tcW w:w="5850" w:type="dxa"/>
            <w:tcBorders>
              <w:top w:val="single" w:sz="6" w:space="0" w:color="auto"/>
              <w:bottom w:val="single" w:sz="6" w:space="0" w:color="auto"/>
              <w:right w:val="single" w:sz="6" w:space="0" w:color="auto"/>
            </w:tcBorders>
            <w:vAlign w:val="center"/>
          </w:tcPr>
          <w:p w14:paraId="3A2E4953"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Поточні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фінансові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інвестиції</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CBFD39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624100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088D3A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5FC303D5" w14:textId="77777777">
        <w:trPr>
          <w:trHeight w:val="200"/>
        </w:trPr>
        <w:tc>
          <w:tcPr>
            <w:tcW w:w="5850" w:type="dxa"/>
            <w:tcBorders>
              <w:top w:val="single" w:sz="6" w:space="0" w:color="auto"/>
              <w:bottom w:val="single" w:sz="6" w:space="0" w:color="auto"/>
              <w:right w:val="single" w:sz="6" w:space="0" w:color="auto"/>
            </w:tcBorders>
            <w:vAlign w:val="center"/>
          </w:tcPr>
          <w:p w14:paraId="0847CF94"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Гроші</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їх</w:t>
            </w:r>
            <w:proofErr w:type="spellEnd"/>
            <w:r>
              <w:rPr>
                <w:rFonts w:ascii="Times New Roman CYR" w:hAnsi="Times New Roman CYR" w:cs="Times New Roman CYR"/>
              </w:rPr>
              <w:t xml:space="preserve"> </w:t>
            </w:r>
            <w:proofErr w:type="spellStart"/>
            <w:r>
              <w:rPr>
                <w:rFonts w:ascii="Times New Roman CYR" w:hAnsi="Times New Roman CYR" w:cs="Times New Roman CYR"/>
              </w:rPr>
              <w:t>еквіваленти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5F30F7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8A4687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373 140</w:t>
            </w:r>
          </w:p>
        </w:tc>
        <w:tc>
          <w:tcPr>
            <w:tcW w:w="1645" w:type="dxa"/>
            <w:gridSpan w:val="2"/>
            <w:tcBorders>
              <w:top w:val="single" w:sz="6" w:space="0" w:color="auto"/>
              <w:left w:val="single" w:sz="6" w:space="0" w:color="auto"/>
              <w:bottom w:val="single" w:sz="6" w:space="0" w:color="auto"/>
            </w:tcBorders>
            <w:vAlign w:val="center"/>
          </w:tcPr>
          <w:p w14:paraId="7648BE8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186 622</w:t>
            </w:r>
          </w:p>
        </w:tc>
      </w:tr>
      <w:tr w:rsidR="00681D85" w14:paraId="79535C5A" w14:textId="77777777">
        <w:trPr>
          <w:trHeight w:val="200"/>
        </w:trPr>
        <w:tc>
          <w:tcPr>
            <w:tcW w:w="5850" w:type="dxa"/>
            <w:tcBorders>
              <w:top w:val="single" w:sz="6" w:space="0" w:color="auto"/>
              <w:bottom w:val="single" w:sz="6" w:space="0" w:color="auto"/>
              <w:right w:val="single" w:sz="6" w:space="0" w:color="auto"/>
            </w:tcBorders>
            <w:vAlign w:val="center"/>
          </w:tcPr>
          <w:p w14:paraId="5776EFB3"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Готівка</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8D6806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808586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334BD6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00256809" w14:textId="77777777">
        <w:trPr>
          <w:trHeight w:val="200"/>
        </w:trPr>
        <w:tc>
          <w:tcPr>
            <w:tcW w:w="5850" w:type="dxa"/>
            <w:tcBorders>
              <w:top w:val="single" w:sz="6" w:space="0" w:color="auto"/>
              <w:bottom w:val="single" w:sz="6" w:space="0" w:color="auto"/>
              <w:right w:val="single" w:sz="6" w:space="0" w:color="auto"/>
            </w:tcBorders>
            <w:vAlign w:val="center"/>
          </w:tcPr>
          <w:p w14:paraId="0E0AE887"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Рахунки</w:t>
            </w:r>
            <w:proofErr w:type="spellEnd"/>
            <w:r>
              <w:rPr>
                <w:rFonts w:ascii="Times New Roman CYR" w:hAnsi="Times New Roman CYR" w:cs="Times New Roman CYR"/>
              </w:rPr>
              <w:t xml:space="preserve"> в банках</w:t>
            </w:r>
          </w:p>
        </w:tc>
        <w:tc>
          <w:tcPr>
            <w:tcW w:w="776" w:type="dxa"/>
            <w:tcBorders>
              <w:top w:val="single" w:sz="6" w:space="0" w:color="auto"/>
              <w:left w:val="single" w:sz="6" w:space="0" w:color="auto"/>
              <w:bottom w:val="single" w:sz="6" w:space="0" w:color="auto"/>
              <w:right w:val="single" w:sz="6" w:space="0" w:color="auto"/>
            </w:tcBorders>
            <w:vAlign w:val="center"/>
          </w:tcPr>
          <w:p w14:paraId="5387320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496E5C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BF8BAD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1A5AD536" w14:textId="77777777">
        <w:trPr>
          <w:trHeight w:val="200"/>
        </w:trPr>
        <w:tc>
          <w:tcPr>
            <w:tcW w:w="5850" w:type="dxa"/>
            <w:tcBorders>
              <w:top w:val="single" w:sz="6" w:space="0" w:color="auto"/>
              <w:bottom w:val="single" w:sz="6" w:space="0" w:color="auto"/>
              <w:right w:val="single" w:sz="6" w:space="0" w:color="auto"/>
            </w:tcBorders>
            <w:vAlign w:val="center"/>
          </w:tcPr>
          <w:p w14:paraId="3614DA24"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майбутніх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9016BB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68F705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345</w:t>
            </w:r>
          </w:p>
        </w:tc>
        <w:tc>
          <w:tcPr>
            <w:tcW w:w="1645" w:type="dxa"/>
            <w:gridSpan w:val="2"/>
            <w:tcBorders>
              <w:top w:val="single" w:sz="6" w:space="0" w:color="auto"/>
              <w:left w:val="single" w:sz="6" w:space="0" w:color="auto"/>
              <w:bottom w:val="single" w:sz="6" w:space="0" w:color="auto"/>
            </w:tcBorders>
            <w:vAlign w:val="center"/>
          </w:tcPr>
          <w:p w14:paraId="67D6111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964</w:t>
            </w:r>
          </w:p>
        </w:tc>
      </w:tr>
      <w:tr w:rsidR="00681D85" w14:paraId="10A3D168" w14:textId="77777777">
        <w:trPr>
          <w:trHeight w:val="200"/>
        </w:trPr>
        <w:tc>
          <w:tcPr>
            <w:tcW w:w="5850" w:type="dxa"/>
            <w:tcBorders>
              <w:top w:val="single" w:sz="6" w:space="0" w:color="auto"/>
              <w:bottom w:val="single" w:sz="6" w:space="0" w:color="auto"/>
              <w:right w:val="single" w:sz="6" w:space="0" w:color="auto"/>
            </w:tcBorders>
            <w:vAlign w:val="center"/>
          </w:tcPr>
          <w:p w14:paraId="29B22607"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Частка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перестраховика</w:t>
            </w:r>
            <w:proofErr w:type="spellEnd"/>
            <w:r>
              <w:rPr>
                <w:rFonts w:ascii="Times New Roman CYR" w:hAnsi="Times New Roman CYR" w:cs="Times New Roman CYR"/>
              </w:rPr>
              <w:t xml:space="preserve"> у </w:t>
            </w:r>
            <w:proofErr w:type="spellStart"/>
            <w:r>
              <w:rPr>
                <w:rFonts w:ascii="Times New Roman CYR" w:hAnsi="Times New Roman CYR" w:cs="Times New Roman CYR"/>
              </w:rPr>
              <w:t>страхових</w:t>
            </w:r>
            <w:proofErr w:type="spellEnd"/>
            <w:r>
              <w:rPr>
                <w:rFonts w:ascii="Times New Roman CYR" w:hAnsi="Times New Roman CYR" w:cs="Times New Roman CYR"/>
              </w:rPr>
              <w:t xml:space="preserve"> резервах</w:t>
            </w:r>
          </w:p>
        </w:tc>
        <w:tc>
          <w:tcPr>
            <w:tcW w:w="776" w:type="dxa"/>
            <w:tcBorders>
              <w:top w:val="single" w:sz="6" w:space="0" w:color="auto"/>
              <w:left w:val="single" w:sz="6" w:space="0" w:color="auto"/>
              <w:bottom w:val="single" w:sz="6" w:space="0" w:color="auto"/>
              <w:right w:val="single" w:sz="6" w:space="0" w:color="auto"/>
            </w:tcBorders>
            <w:vAlign w:val="center"/>
          </w:tcPr>
          <w:p w14:paraId="326990D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6E7629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5BD77A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4AC869E3" w14:textId="77777777">
        <w:trPr>
          <w:trHeight w:val="200"/>
        </w:trPr>
        <w:tc>
          <w:tcPr>
            <w:tcW w:w="5850" w:type="dxa"/>
            <w:tcBorders>
              <w:top w:val="single" w:sz="6" w:space="0" w:color="auto"/>
              <w:bottom w:val="single" w:sz="6" w:space="0" w:color="auto"/>
              <w:right w:val="single" w:sz="6" w:space="0" w:color="auto"/>
            </w:tcBorders>
            <w:vAlign w:val="center"/>
          </w:tcPr>
          <w:p w14:paraId="77A53BCC"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у тому </w:t>
            </w:r>
            <w:proofErr w:type="spellStart"/>
            <w:r>
              <w:rPr>
                <w:rFonts w:ascii="Times New Roman CYR" w:hAnsi="Times New Roman CYR" w:cs="Times New Roman CYR"/>
              </w:rPr>
              <w:t>числі</w:t>
            </w:r>
            <w:proofErr w:type="spellEnd"/>
            <w:r>
              <w:rPr>
                <w:rFonts w:ascii="Times New Roman CYR" w:hAnsi="Times New Roman CYR" w:cs="Times New Roman CYR"/>
              </w:rPr>
              <w:t xml:space="preserve"> в:</w:t>
            </w:r>
          </w:p>
        </w:tc>
        <w:tc>
          <w:tcPr>
            <w:tcW w:w="776" w:type="dxa"/>
            <w:tcBorders>
              <w:top w:val="single" w:sz="6" w:space="0" w:color="auto"/>
              <w:left w:val="single" w:sz="6" w:space="0" w:color="auto"/>
              <w:bottom w:val="single" w:sz="6" w:space="0" w:color="auto"/>
              <w:right w:val="single" w:sz="6" w:space="0" w:color="auto"/>
            </w:tcBorders>
            <w:vAlign w:val="center"/>
          </w:tcPr>
          <w:p w14:paraId="18F40A15"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5337C9A"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034009E6"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c>
      </w:tr>
      <w:tr w:rsidR="00681D85" w14:paraId="3C672C34" w14:textId="77777777">
        <w:trPr>
          <w:trHeight w:val="200"/>
        </w:trPr>
        <w:tc>
          <w:tcPr>
            <w:tcW w:w="5850" w:type="dxa"/>
            <w:tcBorders>
              <w:top w:val="single" w:sz="6" w:space="0" w:color="auto"/>
              <w:bottom w:val="single" w:sz="6" w:space="0" w:color="auto"/>
              <w:right w:val="single" w:sz="6" w:space="0" w:color="auto"/>
            </w:tcBorders>
            <w:vAlign w:val="center"/>
          </w:tcPr>
          <w:p w14:paraId="0592FF30"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w:t>
            </w:r>
            <w:proofErr w:type="spellStart"/>
            <w:r>
              <w:rPr>
                <w:rFonts w:ascii="Times New Roman CYR" w:hAnsi="Times New Roman CYR" w:cs="Times New Roman CYR"/>
              </w:rPr>
              <w:t>довгострокових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зобов’язань</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354971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F36736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6F6FD7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2BFD8793" w14:textId="77777777">
        <w:trPr>
          <w:trHeight w:val="200"/>
        </w:trPr>
        <w:tc>
          <w:tcPr>
            <w:tcW w:w="5850" w:type="dxa"/>
            <w:tcBorders>
              <w:top w:val="single" w:sz="6" w:space="0" w:color="auto"/>
              <w:bottom w:val="single" w:sz="6" w:space="0" w:color="auto"/>
              <w:right w:val="single" w:sz="6" w:space="0" w:color="auto"/>
            </w:tcBorders>
            <w:vAlign w:val="center"/>
          </w:tcPr>
          <w:p w14:paraId="5D179C88"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w:t>
            </w:r>
            <w:proofErr w:type="spellStart"/>
            <w:r>
              <w:rPr>
                <w:rFonts w:ascii="Times New Roman CYR" w:hAnsi="Times New Roman CYR" w:cs="Times New Roman CYR"/>
              </w:rPr>
              <w:t>збитків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або</w:t>
            </w:r>
            <w:proofErr w:type="spellEnd"/>
            <w:r>
              <w:rPr>
                <w:rFonts w:ascii="Times New Roman CYR" w:hAnsi="Times New Roman CYR" w:cs="Times New Roman CYR"/>
              </w:rPr>
              <w:t xml:space="preserve"> резервах </w:t>
            </w:r>
            <w:proofErr w:type="spellStart"/>
            <w:r>
              <w:rPr>
                <w:rFonts w:ascii="Times New Roman CYR" w:hAnsi="Times New Roman CYR" w:cs="Times New Roman CYR"/>
              </w:rPr>
              <w:t>належних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виплат</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DDCFED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229A4D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2A4EBF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645FDD84" w14:textId="77777777">
        <w:trPr>
          <w:trHeight w:val="200"/>
        </w:trPr>
        <w:tc>
          <w:tcPr>
            <w:tcW w:w="5850" w:type="dxa"/>
            <w:tcBorders>
              <w:top w:val="single" w:sz="6" w:space="0" w:color="auto"/>
              <w:bottom w:val="single" w:sz="6" w:space="0" w:color="auto"/>
              <w:right w:val="single" w:sz="6" w:space="0" w:color="auto"/>
            </w:tcBorders>
            <w:vAlign w:val="center"/>
          </w:tcPr>
          <w:p w14:paraId="3846DD42"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w:t>
            </w:r>
            <w:proofErr w:type="spellStart"/>
            <w:r>
              <w:rPr>
                <w:rFonts w:ascii="Times New Roman CYR" w:hAnsi="Times New Roman CYR" w:cs="Times New Roman CYR"/>
              </w:rPr>
              <w:t>незароблених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премій</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1A2F21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32D156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39BA04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6476BFDE" w14:textId="77777777">
        <w:trPr>
          <w:trHeight w:val="200"/>
        </w:trPr>
        <w:tc>
          <w:tcPr>
            <w:tcW w:w="5850" w:type="dxa"/>
            <w:tcBorders>
              <w:top w:val="single" w:sz="6" w:space="0" w:color="auto"/>
              <w:bottom w:val="single" w:sz="6" w:space="0" w:color="auto"/>
              <w:right w:val="single" w:sz="6" w:space="0" w:color="auto"/>
            </w:tcBorders>
            <w:vAlign w:val="center"/>
          </w:tcPr>
          <w:p w14:paraId="4CC1ED1D"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інших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страхових</w:t>
            </w:r>
            <w:proofErr w:type="spellEnd"/>
            <w:r>
              <w:rPr>
                <w:rFonts w:ascii="Times New Roman CYR" w:hAnsi="Times New Roman CYR" w:cs="Times New Roman CYR"/>
              </w:rPr>
              <w:t xml:space="preserve"> резервах</w:t>
            </w:r>
          </w:p>
        </w:tc>
        <w:tc>
          <w:tcPr>
            <w:tcW w:w="776" w:type="dxa"/>
            <w:tcBorders>
              <w:top w:val="single" w:sz="6" w:space="0" w:color="auto"/>
              <w:left w:val="single" w:sz="6" w:space="0" w:color="auto"/>
              <w:bottom w:val="single" w:sz="6" w:space="0" w:color="auto"/>
              <w:right w:val="single" w:sz="6" w:space="0" w:color="auto"/>
            </w:tcBorders>
            <w:vAlign w:val="center"/>
          </w:tcPr>
          <w:p w14:paraId="46B25B6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36997D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4F41FD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05CD44B0" w14:textId="77777777">
        <w:trPr>
          <w:trHeight w:val="200"/>
        </w:trPr>
        <w:tc>
          <w:tcPr>
            <w:tcW w:w="5850" w:type="dxa"/>
            <w:tcBorders>
              <w:top w:val="single" w:sz="6" w:space="0" w:color="auto"/>
              <w:bottom w:val="single" w:sz="6" w:space="0" w:color="auto"/>
              <w:right w:val="single" w:sz="6" w:space="0" w:color="auto"/>
            </w:tcBorders>
            <w:vAlign w:val="center"/>
          </w:tcPr>
          <w:p w14:paraId="3AAB810A"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оборотні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0822AD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CB305A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AED89D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6C24590A"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2ED0D01B"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Усього</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розділом</w:t>
            </w:r>
            <w:proofErr w:type="spellEnd"/>
            <w:r>
              <w:rPr>
                <w:rFonts w:ascii="Times New Roman CYR" w:hAnsi="Times New Roman CYR" w:cs="Times New Roman CYR"/>
              </w:rPr>
              <w:t xml:space="preserve">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1BCC702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0CF85C6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1 301 434</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2EFE483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1 478 058</w:t>
            </w:r>
          </w:p>
        </w:tc>
      </w:tr>
      <w:tr w:rsidR="00681D85" w14:paraId="01B5EAFE"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4978BB49"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w:t>
            </w:r>
            <w:proofErr w:type="spellStart"/>
            <w:r>
              <w:rPr>
                <w:rFonts w:ascii="Times New Roman CYR" w:hAnsi="Times New Roman CYR" w:cs="Times New Roman CYR"/>
              </w:rPr>
              <w:t>Необоротні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активи</w:t>
            </w:r>
            <w:proofErr w:type="spellEnd"/>
            <w:r>
              <w:rPr>
                <w:rFonts w:ascii="Times New Roman CYR" w:hAnsi="Times New Roman CYR" w:cs="Times New Roman CYR"/>
              </w:rPr>
              <w:t xml:space="preserve">, </w:t>
            </w:r>
            <w:proofErr w:type="spellStart"/>
            <w:r>
              <w:rPr>
                <w:rFonts w:ascii="Times New Roman CYR" w:hAnsi="Times New Roman CYR" w:cs="Times New Roman CYR"/>
              </w:rPr>
              <w:t>утримувані</w:t>
            </w:r>
            <w:proofErr w:type="spellEnd"/>
            <w:r>
              <w:rPr>
                <w:rFonts w:ascii="Times New Roman CYR" w:hAnsi="Times New Roman CYR" w:cs="Times New Roman CYR"/>
              </w:rPr>
              <w:t xml:space="preserve"> для продажу, та </w:t>
            </w:r>
            <w:proofErr w:type="spellStart"/>
            <w:r>
              <w:rPr>
                <w:rFonts w:ascii="Times New Roman CYR" w:hAnsi="Times New Roman CYR" w:cs="Times New Roman CYR"/>
              </w:rPr>
              <w:t>групи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вибуття</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7B5B3A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50BA59E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1818926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6392BB15"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B04B6C4"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EE4424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55CFED7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1 990 362</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24D6E81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2 106 560</w:t>
            </w:r>
          </w:p>
        </w:tc>
      </w:tr>
    </w:tbl>
    <w:p w14:paraId="0F1FF0B8"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681D85" w14:paraId="5A9D7108" w14:textId="77777777">
        <w:trPr>
          <w:trHeight w:val="529"/>
        </w:trPr>
        <w:tc>
          <w:tcPr>
            <w:tcW w:w="5850" w:type="dxa"/>
            <w:tcBorders>
              <w:top w:val="single" w:sz="6" w:space="0" w:color="auto"/>
              <w:bottom w:val="single" w:sz="6" w:space="0" w:color="auto"/>
              <w:right w:val="single" w:sz="6" w:space="0" w:color="auto"/>
            </w:tcBorders>
            <w:shd w:val="clear" w:color="auto" w:fill="E6E6E6"/>
            <w:vAlign w:val="center"/>
          </w:tcPr>
          <w:p w14:paraId="57627F6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Пасив</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78BDC9C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23F40A0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На початок </w:t>
            </w:r>
            <w:proofErr w:type="spellStart"/>
            <w:r>
              <w:rPr>
                <w:rFonts w:ascii="Times New Roman CYR" w:hAnsi="Times New Roman CYR" w:cs="Times New Roman CYR"/>
              </w:rPr>
              <w:t>звітного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періоду</w:t>
            </w:r>
            <w:proofErr w:type="spellEnd"/>
          </w:p>
        </w:tc>
        <w:tc>
          <w:tcPr>
            <w:tcW w:w="1645" w:type="dxa"/>
            <w:tcBorders>
              <w:top w:val="single" w:sz="6" w:space="0" w:color="auto"/>
              <w:left w:val="single" w:sz="6" w:space="0" w:color="auto"/>
              <w:bottom w:val="single" w:sz="6" w:space="0" w:color="auto"/>
            </w:tcBorders>
            <w:shd w:val="clear" w:color="auto" w:fill="E6E6E6"/>
            <w:vAlign w:val="center"/>
          </w:tcPr>
          <w:p w14:paraId="643183E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На </w:t>
            </w:r>
            <w:proofErr w:type="spellStart"/>
            <w:r>
              <w:rPr>
                <w:rFonts w:ascii="Times New Roman CYR" w:hAnsi="Times New Roman CYR" w:cs="Times New Roman CYR"/>
              </w:rPr>
              <w:t>кінець</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звітного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періоду</w:t>
            </w:r>
            <w:proofErr w:type="spellEnd"/>
          </w:p>
        </w:tc>
      </w:tr>
      <w:tr w:rsidR="00681D85" w14:paraId="4D85F08C"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65062A6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3894A95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14:paraId="3A319A9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14:paraId="1C03815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681D85" w14:paraId="2B72A07B"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266A1410"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w:t>
            </w:r>
            <w:proofErr w:type="spellStart"/>
            <w:r>
              <w:rPr>
                <w:rFonts w:ascii="Times New Roman CYR" w:hAnsi="Times New Roman CYR" w:cs="Times New Roman CYR"/>
              </w:rPr>
              <w:t>Власний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E905E3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137A300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14:paraId="519064A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
        </w:tc>
      </w:tr>
      <w:tr w:rsidR="00681D85" w14:paraId="2EA0A58A" w14:textId="77777777">
        <w:trPr>
          <w:trHeight w:val="205"/>
        </w:trPr>
        <w:tc>
          <w:tcPr>
            <w:tcW w:w="5850" w:type="dxa"/>
            <w:tcBorders>
              <w:top w:val="single" w:sz="6" w:space="0" w:color="auto"/>
              <w:bottom w:val="single" w:sz="6" w:space="0" w:color="auto"/>
              <w:right w:val="single" w:sz="6" w:space="0" w:color="auto"/>
            </w:tcBorders>
            <w:vAlign w:val="center"/>
          </w:tcPr>
          <w:p w14:paraId="6783568A"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Зареєстрований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пайовий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49BCD6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14:paraId="5823465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48 174</w:t>
            </w:r>
          </w:p>
        </w:tc>
        <w:tc>
          <w:tcPr>
            <w:tcW w:w="1645" w:type="dxa"/>
            <w:tcBorders>
              <w:top w:val="single" w:sz="6" w:space="0" w:color="auto"/>
              <w:left w:val="single" w:sz="6" w:space="0" w:color="auto"/>
              <w:bottom w:val="single" w:sz="6" w:space="0" w:color="auto"/>
            </w:tcBorders>
            <w:vAlign w:val="center"/>
          </w:tcPr>
          <w:p w14:paraId="5C4DC58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48 174</w:t>
            </w:r>
          </w:p>
        </w:tc>
      </w:tr>
      <w:tr w:rsidR="00681D85" w14:paraId="598A3C01" w14:textId="77777777">
        <w:trPr>
          <w:trHeight w:val="200"/>
        </w:trPr>
        <w:tc>
          <w:tcPr>
            <w:tcW w:w="5850" w:type="dxa"/>
            <w:tcBorders>
              <w:top w:val="single" w:sz="6" w:space="0" w:color="auto"/>
              <w:bottom w:val="single" w:sz="6" w:space="0" w:color="auto"/>
              <w:right w:val="single" w:sz="6" w:space="0" w:color="auto"/>
            </w:tcBorders>
            <w:vAlign w:val="center"/>
          </w:tcPr>
          <w:p w14:paraId="63FB6783"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Внески</w:t>
            </w:r>
            <w:proofErr w:type="spellEnd"/>
            <w:r>
              <w:rPr>
                <w:rFonts w:ascii="Times New Roman CYR" w:hAnsi="Times New Roman CYR" w:cs="Times New Roman CYR"/>
              </w:rPr>
              <w:t xml:space="preserve"> до </w:t>
            </w:r>
            <w:proofErr w:type="spellStart"/>
            <w:r>
              <w:rPr>
                <w:rFonts w:ascii="Times New Roman CYR" w:hAnsi="Times New Roman CYR" w:cs="Times New Roman CYR"/>
              </w:rPr>
              <w:t>незареєстрованого</w:t>
            </w:r>
            <w:proofErr w:type="spellEnd"/>
            <w:r>
              <w:rPr>
                <w:rFonts w:ascii="Times New Roman CYR" w:hAnsi="Times New Roman CYR" w:cs="Times New Roman CYR"/>
              </w:rPr>
              <w:t xml:space="preserve"> статутного </w:t>
            </w:r>
            <w:proofErr w:type="spellStart"/>
            <w:r>
              <w:rPr>
                <w:rFonts w:ascii="Times New Roman CYR" w:hAnsi="Times New Roman CYR" w:cs="Times New Roman CYR"/>
              </w:rPr>
              <w:t>капіталу</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EBEF84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14:paraId="3F46FCD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15F213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0B222EFE" w14:textId="77777777">
        <w:trPr>
          <w:trHeight w:val="200"/>
        </w:trPr>
        <w:tc>
          <w:tcPr>
            <w:tcW w:w="5850" w:type="dxa"/>
            <w:tcBorders>
              <w:top w:val="single" w:sz="6" w:space="0" w:color="auto"/>
              <w:bottom w:val="single" w:sz="6" w:space="0" w:color="auto"/>
              <w:right w:val="single" w:sz="6" w:space="0" w:color="auto"/>
            </w:tcBorders>
            <w:vAlign w:val="center"/>
          </w:tcPr>
          <w:p w14:paraId="272CEA53"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Капітал</w:t>
            </w:r>
            <w:proofErr w:type="spellEnd"/>
            <w:r>
              <w:rPr>
                <w:rFonts w:ascii="Times New Roman CYR" w:hAnsi="Times New Roman CYR" w:cs="Times New Roman CYR"/>
              </w:rPr>
              <w:t xml:space="preserve"> у </w:t>
            </w:r>
            <w:proofErr w:type="spellStart"/>
            <w:r>
              <w:rPr>
                <w:rFonts w:ascii="Times New Roman CYR" w:hAnsi="Times New Roman CYR" w:cs="Times New Roman CYR"/>
              </w:rPr>
              <w:t>дооцінках</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126449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14:paraId="34218DC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647CA2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59145444" w14:textId="77777777">
        <w:trPr>
          <w:trHeight w:val="200"/>
        </w:trPr>
        <w:tc>
          <w:tcPr>
            <w:tcW w:w="5850" w:type="dxa"/>
            <w:tcBorders>
              <w:top w:val="single" w:sz="6" w:space="0" w:color="auto"/>
              <w:bottom w:val="single" w:sz="6" w:space="0" w:color="auto"/>
              <w:right w:val="single" w:sz="6" w:space="0" w:color="auto"/>
            </w:tcBorders>
            <w:vAlign w:val="center"/>
          </w:tcPr>
          <w:p w14:paraId="39717DAF"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Додатковий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1EF75A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14:paraId="6A809BE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2EA7EE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42BBC093" w14:textId="77777777">
        <w:trPr>
          <w:trHeight w:val="200"/>
        </w:trPr>
        <w:tc>
          <w:tcPr>
            <w:tcW w:w="5850" w:type="dxa"/>
            <w:tcBorders>
              <w:top w:val="single" w:sz="6" w:space="0" w:color="auto"/>
              <w:bottom w:val="single" w:sz="6" w:space="0" w:color="auto"/>
              <w:right w:val="single" w:sz="6" w:space="0" w:color="auto"/>
            </w:tcBorders>
            <w:vAlign w:val="center"/>
          </w:tcPr>
          <w:p w14:paraId="7BF18C71"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Емісійний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дохід</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CA5BFC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14:paraId="7DBB823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1D7F967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087C7639" w14:textId="77777777">
        <w:trPr>
          <w:trHeight w:val="200"/>
        </w:trPr>
        <w:tc>
          <w:tcPr>
            <w:tcW w:w="5850" w:type="dxa"/>
            <w:tcBorders>
              <w:top w:val="single" w:sz="6" w:space="0" w:color="auto"/>
              <w:bottom w:val="single" w:sz="6" w:space="0" w:color="auto"/>
              <w:right w:val="single" w:sz="6" w:space="0" w:color="auto"/>
            </w:tcBorders>
            <w:vAlign w:val="center"/>
          </w:tcPr>
          <w:p w14:paraId="37D7987A"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Накопичені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курсові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різниці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501485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14:paraId="7D40875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F952A1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0940AF3D" w14:textId="77777777">
        <w:trPr>
          <w:trHeight w:val="200"/>
        </w:trPr>
        <w:tc>
          <w:tcPr>
            <w:tcW w:w="5850" w:type="dxa"/>
            <w:tcBorders>
              <w:top w:val="single" w:sz="6" w:space="0" w:color="auto"/>
              <w:bottom w:val="single" w:sz="6" w:space="0" w:color="auto"/>
              <w:right w:val="single" w:sz="6" w:space="0" w:color="auto"/>
            </w:tcBorders>
            <w:vAlign w:val="center"/>
          </w:tcPr>
          <w:p w14:paraId="29D00F39"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Резервний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DE4BF1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14:paraId="3B84D1B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16D4D7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4B75801E" w14:textId="77777777">
        <w:trPr>
          <w:trHeight w:val="200"/>
        </w:trPr>
        <w:tc>
          <w:tcPr>
            <w:tcW w:w="5850" w:type="dxa"/>
            <w:tcBorders>
              <w:top w:val="single" w:sz="6" w:space="0" w:color="auto"/>
              <w:bottom w:val="single" w:sz="6" w:space="0" w:color="auto"/>
              <w:right w:val="single" w:sz="6" w:space="0" w:color="auto"/>
            </w:tcBorders>
            <w:vAlign w:val="center"/>
          </w:tcPr>
          <w:p w14:paraId="118F59DB"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Нерозподілений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прибуток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непокритий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збиток</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4376DDD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14:paraId="4229F65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1 810 458</w:t>
            </w:r>
          </w:p>
        </w:tc>
        <w:tc>
          <w:tcPr>
            <w:tcW w:w="1645" w:type="dxa"/>
            <w:tcBorders>
              <w:top w:val="single" w:sz="6" w:space="0" w:color="auto"/>
              <w:left w:val="single" w:sz="6" w:space="0" w:color="auto"/>
              <w:bottom w:val="single" w:sz="6" w:space="0" w:color="auto"/>
            </w:tcBorders>
            <w:vAlign w:val="center"/>
          </w:tcPr>
          <w:p w14:paraId="5EDC7B5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1 854 333</w:t>
            </w:r>
          </w:p>
        </w:tc>
      </w:tr>
      <w:tr w:rsidR="00681D85" w14:paraId="50AAC4AB" w14:textId="77777777">
        <w:trPr>
          <w:trHeight w:val="200"/>
        </w:trPr>
        <w:tc>
          <w:tcPr>
            <w:tcW w:w="5850" w:type="dxa"/>
            <w:tcBorders>
              <w:top w:val="single" w:sz="6" w:space="0" w:color="auto"/>
              <w:bottom w:val="single" w:sz="6" w:space="0" w:color="auto"/>
              <w:right w:val="single" w:sz="6" w:space="0" w:color="auto"/>
            </w:tcBorders>
            <w:vAlign w:val="center"/>
          </w:tcPr>
          <w:p w14:paraId="75C0D6DC"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lastRenderedPageBreak/>
              <w:t>Неоплачений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1FFBF9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14:paraId="4B64EB1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14:paraId="799B2A1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81D85" w14:paraId="4B540104" w14:textId="77777777">
        <w:trPr>
          <w:trHeight w:val="200"/>
        </w:trPr>
        <w:tc>
          <w:tcPr>
            <w:tcW w:w="5850" w:type="dxa"/>
            <w:tcBorders>
              <w:top w:val="single" w:sz="6" w:space="0" w:color="auto"/>
              <w:bottom w:val="single" w:sz="6" w:space="0" w:color="auto"/>
              <w:right w:val="single" w:sz="6" w:space="0" w:color="auto"/>
            </w:tcBorders>
            <w:vAlign w:val="center"/>
          </w:tcPr>
          <w:p w14:paraId="4247A7F7"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Вилучений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203926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14:paraId="6E13A9C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14:paraId="0364C13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81D85" w14:paraId="0C10D9A8" w14:textId="77777777">
        <w:trPr>
          <w:trHeight w:val="200"/>
        </w:trPr>
        <w:tc>
          <w:tcPr>
            <w:tcW w:w="5850" w:type="dxa"/>
            <w:tcBorders>
              <w:top w:val="single" w:sz="6" w:space="0" w:color="auto"/>
              <w:bottom w:val="single" w:sz="6" w:space="0" w:color="auto"/>
              <w:right w:val="single" w:sz="6" w:space="0" w:color="auto"/>
            </w:tcBorders>
            <w:vAlign w:val="center"/>
          </w:tcPr>
          <w:p w14:paraId="70B7C13B"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резерви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47CD8E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14:paraId="549A52D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F67CC2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4BC71C8E"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7D7AA671"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Усього</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розділом</w:t>
            </w:r>
            <w:proofErr w:type="spellEnd"/>
            <w:r>
              <w:rPr>
                <w:rFonts w:ascii="Times New Roman CYR" w:hAnsi="Times New Roman CYR" w:cs="Times New Roman CYR"/>
              </w:rPr>
              <w:t xml:space="preserve">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55047E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53E2E5F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1 858 632</w:t>
            </w:r>
          </w:p>
        </w:tc>
        <w:tc>
          <w:tcPr>
            <w:tcW w:w="1645" w:type="dxa"/>
            <w:tcBorders>
              <w:top w:val="single" w:sz="6" w:space="0" w:color="auto"/>
              <w:left w:val="single" w:sz="6" w:space="0" w:color="auto"/>
              <w:bottom w:val="single" w:sz="6" w:space="0" w:color="auto"/>
            </w:tcBorders>
            <w:shd w:val="clear" w:color="auto" w:fill="E6E6E6"/>
            <w:vAlign w:val="center"/>
          </w:tcPr>
          <w:p w14:paraId="429E3E4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1 902 507</w:t>
            </w:r>
          </w:p>
        </w:tc>
      </w:tr>
      <w:tr w:rsidR="00681D85" w14:paraId="52604698"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09F3E5E"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w:t>
            </w:r>
            <w:proofErr w:type="spellStart"/>
            <w:r>
              <w:rPr>
                <w:rFonts w:ascii="Times New Roman CYR" w:hAnsi="Times New Roman CYR" w:cs="Times New Roman CYR"/>
              </w:rPr>
              <w:t>Довгострокові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зобов’язання</w:t>
            </w:r>
            <w:proofErr w:type="spellEnd"/>
            <w:r>
              <w:rPr>
                <w:rFonts w:ascii="Times New Roman CYR" w:hAnsi="Times New Roman CYR" w:cs="Times New Roman CYR"/>
              </w:rPr>
              <w:t xml:space="preserve"> і </w:t>
            </w:r>
            <w:proofErr w:type="spellStart"/>
            <w:r>
              <w:rPr>
                <w:rFonts w:ascii="Times New Roman CYR" w:hAnsi="Times New Roman CYR" w:cs="Times New Roman CYR"/>
              </w:rPr>
              <w:t>забезпечення</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8285A4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6F1BAC6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14:paraId="13B2EDF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
        </w:tc>
      </w:tr>
      <w:tr w:rsidR="00681D85" w14:paraId="4D21923F" w14:textId="77777777">
        <w:trPr>
          <w:trHeight w:val="200"/>
        </w:trPr>
        <w:tc>
          <w:tcPr>
            <w:tcW w:w="5850" w:type="dxa"/>
            <w:tcBorders>
              <w:top w:val="single" w:sz="6" w:space="0" w:color="auto"/>
              <w:bottom w:val="single" w:sz="6" w:space="0" w:color="auto"/>
              <w:right w:val="single" w:sz="6" w:space="0" w:color="auto"/>
            </w:tcBorders>
            <w:vAlign w:val="center"/>
          </w:tcPr>
          <w:p w14:paraId="52810697"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Відстрочені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податкові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AE6B2B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14:paraId="3F63B50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15 361</w:t>
            </w:r>
          </w:p>
        </w:tc>
        <w:tc>
          <w:tcPr>
            <w:tcW w:w="1645" w:type="dxa"/>
            <w:tcBorders>
              <w:top w:val="single" w:sz="6" w:space="0" w:color="auto"/>
              <w:left w:val="single" w:sz="6" w:space="0" w:color="auto"/>
              <w:bottom w:val="single" w:sz="6" w:space="0" w:color="auto"/>
            </w:tcBorders>
            <w:vAlign w:val="center"/>
          </w:tcPr>
          <w:p w14:paraId="6F23D7F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12 947</w:t>
            </w:r>
          </w:p>
        </w:tc>
      </w:tr>
      <w:tr w:rsidR="00681D85" w14:paraId="19350405" w14:textId="77777777">
        <w:trPr>
          <w:trHeight w:val="200"/>
        </w:trPr>
        <w:tc>
          <w:tcPr>
            <w:tcW w:w="5850" w:type="dxa"/>
            <w:tcBorders>
              <w:top w:val="single" w:sz="6" w:space="0" w:color="auto"/>
              <w:bottom w:val="single" w:sz="6" w:space="0" w:color="auto"/>
              <w:right w:val="single" w:sz="6" w:space="0" w:color="auto"/>
            </w:tcBorders>
            <w:vAlign w:val="center"/>
          </w:tcPr>
          <w:p w14:paraId="1BF4619E"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Пенсійні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9519F0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14:paraId="1B4D8A1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8B8161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17E58545" w14:textId="77777777">
        <w:trPr>
          <w:trHeight w:val="200"/>
        </w:trPr>
        <w:tc>
          <w:tcPr>
            <w:tcW w:w="5850" w:type="dxa"/>
            <w:tcBorders>
              <w:top w:val="single" w:sz="6" w:space="0" w:color="auto"/>
              <w:bottom w:val="single" w:sz="6" w:space="0" w:color="auto"/>
              <w:right w:val="single" w:sz="6" w:space="0" w:color="auto"/>
            </w:tcBorders>
            <w:vAlign w:val="center"/>
          </w:tcPr>
          <w:p w14:paraId="21E7F11C"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Довгострокові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кредити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банків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A1988F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14:paraId="20A8B57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34562A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57259CD3" w14:textId="77777777">
        <w:trPr>
          <w:trHeight w:val="200"/>
        </w:trPr>
        <w:tc>
          <w:tcPr>
            <w:tcW w:w="5850" w:type="dxa"/>
            <w:tcBorders>
              <w:top w:val="single" w:sz="6" w:space="0" w:color="auto"/>
              <w:bottom w:val="single" w:sz="6" w:space="0" w:color="auto"/>
              <w:right w:val="single" w:sz="6" w:space="0" w:color="auto"/>
            </w:tcBorders>
            <w:vAlign w:val="center"/>
          </w:tcPr>
          <w:p w14:paraId="5B36662F"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довгострокові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0FAF9C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14:paraId="474E40C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018168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238F8EFE" w14:textId="77777777">
        <w:trPr>
          <w:trHeight w:val="200"/>
        </w:trPr>
        <w:tc>
          <w:tcPr>
            <w:tcW w:w="5850" w:type="dxa"/>
            <w:tcBorders>
              <w:top w:val="single" w:sz="6" w:space="0" w:color="auto"/>
              <w:bottom w:val="single" w:sz="6" w:space="0" w:color="auto"/>
              <w:right w:val="single" w:sz="6" w:space="0" w:color="auto"/>
            </w:tcBorders>
            <w:vAlign w:val="center"/>
          </w:tcPr>
          <w:p w14:paraId="58FE2BAF"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Довгострокові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забезпечення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9DEBB0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14:paraId="60B9EF4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19 672</w:t>
            </w:r>
          </w:p>
        </w:tc>
        <w:tc>
          <w:tcPr>
            <w:tcW w:w="1645" w:type="dxa"/>
            <w:tcBorders>
              <w:top w:val="single" w:sz="6" w:space="0" w:color="auto"/>
              <w:left w:val="single" w:sz="6" w:space="0" w:color="auto"/>
              <w:bottom w:val="single" w:sz="6" w:space="0" w:color="auto"/>
            </w:tcBorders>
            <w:vAlign w:val="center"/>
          </w:tcPr>
          <w:p w14:paraId="581E758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13 355</w:t>
            </w:r>
          </w:p>
        </w:tc>
      </w:tr>
      <w:tr w:rsidR="00681D85" w14:paraId="7837A3D6" w14:textId="77777777">
        <w:trPr>
          <w:trHeight w:val="200"/>
        </w:trPr>
        <w:tc>
          <w:tcPr>
            <w:tcW w:w="5850" w:type="dxa"/>
            <w:tcBorders>
              <w:top w:val="single" w:sz="6" w:space="0" w:color="auto"/>
              <w:bottom w:val="single" w:sz="6" w:space="0" w:color="auto"/>
              <w:right w:val="single" w:sz="6" w:space="0" w:color="auto"/>
            </w:tcBorders>
            <w:vAlign w:val="center"/>
          </w:tcPr>
          <w:p w14:paraId="556D5CAC"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Довгострокові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забезпечення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витрат</w:t>
            </w:r>
            <w:proofErr w:type="spellEnd"/>
            <w:r>
              <w:rPr>
                <w:rFonts w:ascii="Times New Roman CYR" w:hAnsi="Times New Roman CYR" w:cs="Times New Roman CYR"/>
              </w:rPr>
              <w:t xml:space="preserve"> персоналу</w:t>
            </w:r>
          </w:p>
        </w:tc>
        <w:tc>
          <w:tcPr>
            <w:tcW w:w="776" w:type="dxa"/>
            <w:tcBorders>
              <w:top w:val="single" w:sz="6" w:space="0" w:color="auto"/>
              <w:left w:val="single" w:sz="6" w:space="0" w:color="auto"/>
              <w:bottom w:val="single" w:sz="6" w:space="0" w:color="auto"/>
              <w:right w:val="single" w:sz="6" w:space="0" w:color="auto"/>
            </w:tcBorders>
            <w:vAlign w:val="center"/>
          </w:tcPr>
          <w:p w14:paraId="5F89076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14:paraId="26ECE65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94E344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36D59E2C" w14:textId="77777777">
        <w:trPr>
          <w:trHeight w:val="200"/>
        </w:trPr>
        <w:tc>
          <w:tcPr>
            <w:tcW w:w="5850" w:type="dxa"/>
            <w:tcBorders>
              <w:top w:val="single" w:sz="6" w:space="0" w:color="auto"/>
              <w:bottom w:val="single" w:sz="6" w:space="0" w:color="auto"/>
              <w:right w:val="single" w:sz="6" w:space="0" w:color="auto"/>
            </w:tcBorders>
            <w:vAlign w:val="center"/>
          </w:tcPr>
          <w:p w14:paraId="09953D1C"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Цільове</w:t>
            </w:r>
            <w:proofErr w:type="spellEnd"/>
            <w:r>
              <w:rPr>
                <w:rFonts w:ascii="Times New Roman CYR" w:hAnsi="Times New Roman CYR" w:cs="Times New Roman CYR"/>
              </w:rPr>
              <w:t xml:space="preserve"> </w:t>
            </w:r>
            <w:proofErr w:type="spellStart"/>
            <w:r>
              <w:rPr>
                <w:rFonts w:ascii="Times New Roman CYR" w:hAnsi="Times New Roman CYR" w:cs="Times New Roman CYR"/>
              </w:rPr>
              <w:t>фінансування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D56121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14:paraId="2A01020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3B7A22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2FF03565" w14:textId="77777777">
        <w:trPr>
          <w:trHeight w:val="200"/>
        </w:trPr>
        <w:tc>
          <w:tcPr>
            <w:tcW w:w="5850" w:type="dxa"/>
            <w:tcBorders>
              <w:top w:val="single" w:sz="6" w:space="0" w:color="auto"/>
              <w:bottom w:val="single" w:sz="6" w:space="0" w:color="auto"/>
              <w:right w:val="single" w:sz="6" w:space="0" w:color="auto"/>
            </w:tcBorders>
            <w:vAlign w:val="center"/>
          </w:tcPr>
          <w:p w14:paraId="3C21C132"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Благодійна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допомога</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5FD726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14:paraId="1719DD9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655AD8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6FE48748" w14:textId="77777777">
        <w:trPr>
          <w:trHeight w:val="200"/>
        </w:trPr>
        <w:tc>
          <w:tcPr>
            <w:tcW w:w="5850" w:type="dxa"/>
            <w:tcBorders>
              <w:top w:val="single" w:sz="6" w:space="0" w:color="auto"/>
              <w:bottom w:val="single" w:sz="6" w:space="0" w:color="auto"/>
              <w:right w:val="single" w:sz="6" w:space="0" w:color="auto"/>
            </w:tcBorders>
            <w:vAlign w:val="center"/>
          </w:tcPr>
          <w:p w14:paraId="2D3D337E"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Страхові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резерви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FED2D6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14:paraId="68F3D74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D97B41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79463FF2" w14:textId="77777777">
        <w:trPr>
          <w:trHeight w:val="200"/>
        </w:trPr>
        <w:tc>
          <w:tcPr>
            <w:tcW w:w="5850" w:type="dxa"/>
            <w:tcBorders>
              <w:top w:val="single" w:sz="6" w:space="0" w:color="auto"/>
              <w:bottom w:val="single" w:sz="6" w:space="0" w:color="auto"/>
              <w:right w:val="single" w:sz="6" w:space="0" w:color="auto"/>
            </w:tcBorders>
            <w:vAlign w:val="center"/>
          </w:tcPr>
          <w:p w14:paraId="2D26C686"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у тому </w:t>
            </w:r>
            <w:proofErr w:type="spellStart"/>
            <w:r>
              <w:rPr>
                <w:rFonts w:ascii="Times New Roman CYR" w:hAnsi="Times New Roman CYR" w:cs="Times New Roman CYR"/>
              </w:rPr>
              <w:t>числі</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439AD5C6"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14:paraId="2607F7A1"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14:paraId="1AB3A824"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c>
      </w:tr>
      <w:tr w:rsidR="00681D85" w14:paraId="54603277" w14:textId="77777777">
        <w:trPr>
          <w:trHeight w:val="200"/>
        </w:trPr>
        <w:tc>
          <w:tcPr>
            <w:tcW w:w="5850" w:type="dxa"/>
            <w:tcBorders>
              <w:top w:val="single" w:sz="6" w:space="0" w:color="auto"/>
              <w:bottom w:val="single" w:sz="6" w:space="0" w:color="auto"/>
              <w:right w:val="single" w:sz="6" w:space="0" w:color="auto"/>
            </w:tcBorders>
            <w:vAlign w:val="center"/>
          </w:tcPr>
          <w:p w14:paraId="17102313"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w:t>
            </w:r>
            <w:proofErr w:type="spellStart"/>
            <w:r>
              <w:rPr>
                <w:rFonts w:ascii="Times New Roman CYR" w:hAnsi="Times New Roman CYR" w:cs="Times New Roman CYR"/>
              </w:rPr>
              <w:t>довгострокових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зобов’язань</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11E42A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14:paraId="60EEF33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9F4EE2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43050273" w14:textId="77777777">
        <w:trPr>
          <w:trHeight w:val="200"/>
        </w:trPr>
        <w:tc>
          <w:tcPr>
            <w:tcW w:w="5850" w:type="dxa"/>
            <w:tcBorders>
              <w:top w:val="single" w:sz="6" w:space="0" w:color="auto"/>
              <w:bottom w:val="single" w:sz="6" w:space="0" w:color="auto"/>
              <w:right w:val="single" w:sz="6" w:space="0" w:color="auto"/>
            </w:tcBorders>
            <w:vAlign w:val="center"/>
          </w:tcPr>
          <w:p w14:paraId="097CEE34"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w:t>
            </w:r>
            <w:proofErr w:type="spellStart"/>
            <w:r>
              <w:rPr>
                <w:rFonts w:ascii="Times New Roman CYR" w:hAnsi="Times New Roman CYR" w:cs="Times New Roman CYR"/>
              </w:rPr>
              <w:t>збитків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або</w:t>
            </w:r>
            <w:proofErr w:type="spellEnd"/>
            <w:r>
              <w:rPr>
                <w:rFonts w:ascii="Times New Roman CYR" w:hAnsi="Times New Roman CYR" w:cs="Times New Roman CYR"/>
              </w:rPr>
              <w:t xml:space="preserve"> резерв </w:t>
            </w:r>
            <w:proofErr w:type="spellStart"/>
            <w:r>
              <w:rPr>
                <w:rFonts w:ascii="Times New Roman CYR" w:hAnsi="Times New Roman CYR" w:cs="Times New Roman CYR"/>
              </w:rPr>
              <w:t>належних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виплат</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8CAF4B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14:paraId="3D1BEB2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319E22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1AFD17E7" w14:textId="77777777">
        <w:trPr>
          <w:trHeight w:val="200"/>
        </w:trPr>
        <w:tc>
          <w:tcPr>
            <w:tcW w:w="5850" w:type="dxa"/>
            <w:tcBorders>
              <w:top w:val="single" w:sz="6" w:space="0" w:color="auto"/>
              <w:bottom w:val="single" w:sz="6" w:space="0" w:color="auto"/>
              <w:right w:val="single" w:sz="6" w:space="0" w:color="auto"/>
            </w:tcBorders>
            <w:vAlign w:val="center"/>
          </w:tcPr>
          <w:p w14:paraId="323BD65C"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w:t>
            </w:r>
            <w:proofErr w:type="spellStart"/>
            <w:r>
              <w:rPr>
                <w:rFonts w:ascii="Times New Roman CYR" w:hAnsi="Times New Roman CYR" w:cs="Times New Roman CYR"/>
              </w:rPr>
              <w:t>незароблених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премій</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C9B666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14:paraId="30B5701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B99EBF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126ED1A8" w14:textId="77777777">
        <w:trPr>
          <w:trHeight w:val="200"/>
        </w:trPr>
        <w:tc>
          <w:tcPr>
            <w:tcW w:w="5850" w:type="dxa"/>
            <w:tcBorders>
              <w:top w:val="single" w:sz="6" w:space="0" w:color="auto"/>
              <w:bottom w:val="single" w:sz="6" w:space="0" w:color="auto"/>
              <w:right w:val="single" w:sz="6" w:space="0" w:color="auto"/>
            </w:tcBorders>
            <w:vAlign w:val="center"/>
          </w:tcPr>
          <w:p w14:paraId="7A8AB7DB"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страхові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резерви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6BC3C9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14:paraId="6E6CC28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D6F507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5580E177" w14:textId="77777777">
        <w:trPr>
          <w:trHeight w:val="200"/>
        </w:trPr>
        <w:tc>
          <w:tcPr>
            <w:tcW w:w="5850" w:type="dxa"/>
            <w:tcBorders>
              <w:top w:val="single" w:sz="6" w:space="0" w:color="auto"/>
              <w:bottom w:val="single" w:sz="6" w:space="0" w:color="auto"/>
              <w:right w:val="single" w:sz="6" w:space="0" w:color="auto"/>
            </w:tcBorders>
            <w:vAlign w:val="center"/>
          </w:tcPr>
          <w:p w14:paraId="406DC723"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Інвестиційні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контракти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E7D70E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14:paraId="3D60B93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2AF2DE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55DBF8BE" w14:textId="77777777">
        <w:trPr>
          <w:trHeight w:val="200"/>
        </w:trPr>
        <w:tc>
          <w:tcPr>
            <w:tcW w:w="5850" w:type="dxa"/>
            <w:tcBorders>
              <w:top w:val="single" w:sz="6" w:space="0" w:color="auto"/>
              <w:bottom w:val="single" w:sz="6" w:space="0" w:color="auto"/>
              <w:right w:val="single" w:sz="6" w:space="0" w:color="auto"/>
            </w:tcBorders>
            <w:vAlign w:val="center"/>
          </w:tcPr>
          <w:p w14:paraId="4C56774F"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Призовий</w:t>
            </w:r>
            <w:proofErr w:type="spellEnd"/>
            <w:r>
              <w:rPr>
                <w:rFonts w:ascii="Times New Roman CYR" w:hAnsi="Times New Roman CYR" w:cs="Times New Roman CYR"/>
              </w:rPr>
              <w:t xml:space="preserve"> фонд</w:t>
            </w:r>
          </w:p>
        </w:tc>
        <w:tc>
          <w:tcPr>
            <w:tcW w:w="776" w:type="dxa"/>
            <w:tcBorders>
              <w:top w:val="single" w:sz="6" w:space="0" w:color="auto"/>
              <w:left w:val="single" w:sz="6" w:space="0" w:color="auto"/>
              <w:bottom w:val="single" w:sz="6" w:space="0" w:color="auto"/>
              <w:right w:val="single" w:sz="6" w:space="0" w:color="auto"/>
            </w:tcBorders>
            <w:vAlign w:val="center"/>
          </w:tcPr>
          <w:p w14:paraId="2C2BECD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14:paraId="2C28BC9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1D8665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69D4E289" w14:textId="77777777">
        <w:trPr>
          <w:trHeight w:val="200"/>
        </w:trPr>
        <w:tc>
          <w:tcPr>
            <w:tcW w:w="5850" w:type="dxa"/>
            <w:tcBorders>
              <w:top w:val="single" w:sz="6" w:space="0" w:color="auto"/>
              <w:bottom w:val="single" w:sz="6" w:space="0" w:color="auto"/>
              <w:right w:val="single" w:sz="6" w:space="0" w:color="auto"/>
            </w:tcBorders>
            <w:vAlign w:val="center"/>
          </w:tcPr>
          <w:p w14:paraId="72E26DA2"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Резерв на </w:t>
            </w:r>
            <w:proofErr w:type="spellStart"/>
            <w:r>
              <w:rPr>
                <w:rFonts w:ascii="Times New Roman CYR" w:hAnsi="Times New Roman CYR" w:cs="Times New Roman CYR"/>
              </w:rPr>
              <w:t>виплату</w:t>
            </w:r>
            <w:proofErr w:type="spellEnd"/>
            <w:r>
              <w:rPr>
                <w:rFonts w:ascii="Times New Roman CYR" w:hAnsi="Times New Roman CYR" w:cs="Times New Roman CYR"/>
              </w:rPr>
              <w:t xml:space="preserve"> джек-поту</w:t>
            </w:r>
          </w:p>
        </w:tc>
        <w:tc>
          <w:tcPr>
            <w:tcW w:w="776" w:type="dxa"/>
            <w:tcBorders>
              <w:top w:val="single" w:sz="6" w:space="0" w:color="auto"/>
              <w:left w:val="single" w:sz="6" w:space="0" w:color="auto"/>
              <w:bottom w:val="single" w:sz="6" w:space="0" w:color="auto"/>
              <w:right w:val="single" w:sz="6" w:space="0" w:color="auto"/>
            </w:tcBorders>
            <w:vAlign w:val="center"/>
          </w:tcPr>
          <w:p w14:paraId="7394CD2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14:paraId="2E8FEB6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247715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1D47B542"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2703953C"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Усього</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розділом</w:t>
            </w:r>
            <w:proofErr w:type="spellEnd"/>
            <w:r>
              <w:rPr>
                <w:rFonts w:ascii="Times New Roman CYR" w:hAnsi="Times New Roman CYR" w:cs="Times New Roman CYR"/>
              </w:rPr>
              <w:t xml:space="preserve">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F80F51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21483CF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35 033</w:t>
            </w:r>
          </w:p>
        </w:tc>
        <w:tc>
          <w:tcPr>
            <w:tcW w:w="1645" w:type="dxa"/>
            <w:tcBorders>
              <w:top w:val="single" w:sz="6" w:space="0" w:color="auto"/>
              <w:left w:val="single" w:sz="6" w:space="0" w:color="auto"/>
              <w:bottom w:val="single" w:sz="6" w:space="0" w:color="auto"/>
            </w:tcBorders>
            <w:shd w:val="clear" w:color="auto" w:fill="E6E6E6"/>
            <w:vAlign w:val="center"/>
          </w:tcPr>
          <w:p w14:paraId="6B57AAF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26 302</w:t>
            </w:r>
          </w:p>
        </w:tc>
      </w:tr>
      <w:tr w:rsidR="00681D85" w14:paraId="7B2E51CE"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63015681"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w:t>
            </w:r>
            <w:proofErr w:type="spellStart"/>
            <w:r>
              <w:rPr>
                <w:rFonts w:ascii="Times New Roman CYR" w:hAnsi="Times New Roman CYR" w:cs="Times New Roman CYR"/>
              </w:rPr>
              <w:t>Поточні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зобов’язання</w:t>
            </w:r>
            <w:proofErr w:type="spellEnd"/>
            <w:r>
              <w:rPr>
                <w:rFonts w:ascii="Times New Roman CYR" w:hAnsi="Times New Roman CYR" w:cs="Times New Roman CYR"/>
              </w:rPr>
              <w:t xml:space="preserve"> і </w:t>
            </w:r>
            <w:proofErr w:type="spellStart"/>
            <w:r>
              <w:rPr>
                <w:rFonts w:ascii="Times New Roman CYR" w:hAnsi="Times New Roman CYR" w:cs="Times New Roman CYR"/>
              </w:rPr>
              <w:t>забезпечення</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5606F2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1F95E2C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14:paraId="542A709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
        </w:tc>
      </w:tr>
      <w:tr w:rsidR="00681D85" w14:paraId="25F4A0F5" w14:textId="77777777">
        <w:trPr>
          <w:trHeight w:val="200"/>
        </w:trPr>
        <w:tc>
          <w:tcPr>
            <w:tcW w:w="5850" w:type="dxa"/>
            <w:tcBorders>
              <w:top w:val="single" w:sz="6" w:space="0" w:color="auto"/>
              <w:bottom w:val="single" w:sz="6" w:space="0" w:color="auto"/>
              <w:right w:val="single" w:sz="6" w:space="0" w:color="auto"/>
            </w:tcBorders>
            <w:vAlign w:val="center"/>
          </w:tcPr>
          <w:p w14:paraId="3B053CD4"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Короткострокові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кредити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банків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2FB678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14:paraId="11C0AAE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769EEA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3B7D410D" w14:textId="77777777">
        <w:trPr>
          <w:trHeight w:val="200"/>
        </w:trPr>
        <w:tc>
          <w:tcPr>
            <w:tcW w:w="5850" w:type="dxa"/>
            <w:tcBorders>
              <w:top w:val="single" w:sz="6" w:space="0" w:color="auto"/>
              <w:bottom w:val="single" w:sz="6" w:space="0" w:color="auto"/>
              <w:right w:val="single" w:sz="6" w:space="0" w:color="auto"/>
            </w:tcBorders>
            <w:vAlign w:val="center"/>
          </w:tcPr>
          <w:p w14:paraId="34CFA442"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Векселі</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видані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CDD35D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14:paraId="6D6860D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857CDC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1391BE47" w14:textId="77777777">
        <w:trPr>
          <w:trHeight w:val="200"/>
        </w:trPr>
        <w:tc>
          <w:tcPr>
            <w:tcW w:w="5850" w:type="dxa"/>
            <w:tcBorders>
              <w:top w:val="single" w:sz="6" w:space="0" w:color="auto"/>
              <w:bottom w:val="single" w:sz="6" w:space="0" w:color="auto"/>
              <w:right w:val="single" w:sz="6" w:space="0" w:color="auto"/>
            </w:tcBorders>
            <w:vAlign w:val="center"/>
          </w:tcPr>
          <w:p w14:paraId="4F3564B1"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Поточна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кредиторська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заборгованість</w:t>
            </w:r>
            <w:proofErr w:type="spellEnd"/>
            <w:r>
              <w:rPr>
                <w:rFonts w:ascii="Times New Roman CYR" w:hAnsi="Times New Roman CYR" w:cs="Times New Roman CYR"/>
              </w:rPr>
              <w:t xml:space="preserve"> за:</w:t>
            </w:r>
          </w:p>
        </w:tc>
        <w:tc>
          <w:tcPr>
            <w:tcW w:w="776" w:type="dxa"/>
            <w:tcBorders>
              <w:top w:val="single" w:sz="6" w:space="0" w:color="auto"/>
              <w:left w:val="single" w:sz="6" w:space="0" w:color="auto"/>
              <w:bottom w:val="single" w:sz="6" w:space="0" w:color="auto"/>
              <w:right w:val="single" w:sz="6" w:space="0" w:color="auto"/>
            </w:tcBorders>
            <w:vAlign w:val="center"/>
          </w:tcPr>
          <w:p w14:paraId="4E64B364"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14:paraId="0842DC0C"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14:paraId="08006E3D"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c>
      </w:tr>
      <w:tr w:rsidR="00681D85" w14:paraId="3C417516" w14:textId="77777777">
        <w:trPr>
          <w:trHeight w:val="200"/>
        </w:trPr>
        <w:tc>
          <w:tcPr>
            <w:tcW w:w="5850" w:type="dxa"/>
            <w:tcBorders>
              <w:top w:val="single" w:sz="6" w:space="0" w:color="auto"/>
              <w:bottom w:val="single" w:sz="6" w:space="0" w:color="auto"/>
              <w:right w:val="single" w:sz="6" w:space="0" w:color="auto"/>
            </w:tcBorders>
            <w:vAlign w:val="center"/>
          </w:tcPr>
          <w:p w14:paraId="593D7266"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довгостроковими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зобов’язаннями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55A8D4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14:paraId="1DEA5E3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32D4F2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034C1583" w14:textId="77777777">
        <w:trPr>
          <w:trHeight w:val="200"/>
        </w:trPr>
        <w:tc>
          <w:tcPr>
            <w:tcW w:w="5850" w:type="dxa"/>
            <w:tcBorders>
              <w:top w:val="single" w:sz="6" w:space="0" w:color="auto"/>
              <w:bottom w:val="single" w:sz="6" w:space="0" w:color="auto"/>
              <w:right w:val="single" w:sz="6" w:space="0" w:color="auto"/>
            </w:tcBorders>
            <w:vAlign w:val="center"/>
          </w:tcPr>
          <w:p w14:paraId="3635AD80"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товари</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роботи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послуги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44DDF8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14:paraId="7A859B6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56 269</w:t>
            </w:r>
          </w:p>
        </w:tc>
        <w:tc>
          <w:tcPr>
            <w:tcW w:w="1645" w:type="dxa"/>
            <w:tcBorders>
              <w:top w:val="single" w:sz="6" w:space="0" w:color="auto"/>
              <w:left w:val="single" w:sz="6" w:space="0" w:color="auto"/>
              <w:bottom w:val="single" w:sz="6" w:space="0" w:color="auto"/>
            </w:tcBorders>
            <w:vAlign w:val="center"/>
          </w:tcPr>
          <w:p w14:paraId="72A6C7C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32 726</w:t>
            </w:r>
          </w:p>
        </w:tc>
      </w:tr>
      <w:tr w:rsidR="00681D85" w14:paraId="3E286FC7" w14:textId="77777777">
        <w:trPr>
          <w:trHeight w:val="200"/>
        </w:trPr>
        <w:tc>
          <w:tcPr>
            <w:tcW w:w="5850" w:type="dxa"/>
            <w:tcBorders>
              <w:top w:val="single" w:sz="6" w:space="0" w:color="auto"/>
              <w:bottom w:val="single" w:sz="6" w:space="0" w:color="auto"/>
              <w:right w:val="single" w:sz="6" w:space="0" w:color="auto"/>
            </w:tcBorders>
            <w:vAlign w:val="center"/>
          </w:tcPr>
          <w:p w14:paraId="18E1F6D1"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розрахунками</w:t>
            </w:r>
            <w:proofErr w:type="spellEnd"/>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14:paraId="2FC67A8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14:paraId="6C58872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15 735</w:t>
            </w:r>
          </w:p>
        </w:tc>
        <w:tc>
          <w:tcPr>
            <w:tcW w:w="1645" w:type="dxa"/>
            <w:tcBorders>
              <w:top w:val="single" w:sz="6" w:space="0" w:color="auto"/>
              <w:left w:val="single" w:sz="6" w:space="0" w:color="auto"/>
              <w:bottom w:val="single" w:sz="6" w:space="0" w:color="auto"/>
            </w:tcBorders>
            <w:vAlign w:val="center"/>
          </w:tcPr>
          <w:p w14:paraId="1B44EC4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4 126</w:t>
            </w:r>
          </w:p>
        </w:tc>
      </w:tr>
      <w:tr w:rsidR="00681D85" w14:paraId="19D13208" w14:textId="77777777">
        <w:trPr>
          <w:trHeight w:val="200"/>
        </w:trPr>
        <w:tc>
          <w:tcPr>
            <w:tcW w:w="5850" w:type="dxa"/>
            <w:tcBorders>
              <w:top w:val="single" w:sz="6" w:space="0" w:color="auto"/>
              <w:bottom w:val="single" w:sz="6" w:space="0" w:color="auto"/>
              <w:right w:val="single" w:sz="6" w:space="0" w:color="auto"/>
            </w:tcBorders>
            <w:vAlign w:val="center"/>
          </w:tcPr>
          <w:p w14:paraId="3054E9EE"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w:t>
            </w:r>
            <w:proofErr w:type="spellStart"/>
            <w:r>
              <w:rPr>
                <w:rFonts w:ascii="Times New Roman CYR" w:hAnsi="Times New Roman CYR" w:cs="Times New Roman CYR"/>
              </w:rPr>
              <w:t>числі</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податку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прибуток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49F119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14:paraId="2573E98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13 817</w:t>
            </w:r>
          </w:p>
        </w:tc>
        <w:tc>
          <w:tcPr>
            <w:tcW w:w="1645" w:type="dxa"/>
            <w:tcBorders>
              <w:top w:val="single" w:sz="6" w:space="0" w:color="auto"/>
              <w:left w:val="single" w:sz="6" w:space="0" w:color="auto"/>
              <w:bottom w:val="single" w:sz="6" w:space="0" w:color="auto"/>
            </w:tcBorders>
            <w:vAlign w:val="center"/>
          </w:tcPr>
          <w:p w14:paraId="6AD21DE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1 333</w:t>
            </w:r>
          </w:p>
        </w:tc>
      </w:tr>
      <w:tr w:rsidR="00681D85" w14:paraId="7D160DBC"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097928F6"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розрахунками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зі</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страхування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82526D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14:paraId="14506FF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1 711</w:t>
            </w:r>
          </w:p>
        </w:tc>
        <w:tc>
          <w:tcPr>
            <w:tcW w:w="1645" w:type="dxa"/>
            <w:tcBorders>
              <w:top w:val="single" w:sz="6" w:space="0" w:color="auto"/>
              <w:left w:val="single" w:sz="6" w:space="0" w:color="auto"/>
              <w:bottom w:val="single" w:sz="6" w:space="0" w:color="auto"/>
            </w:tcBorders>
            <w:vAlign w:val="center"/>
          </w:tcPr>
          <w:p w14:paraId="6CE3E00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1 474</w:t>
            </w:r>
          </w:p>
        </w:tc>
      </w:tr>
      <w:tr w:rsidR="00681D85" w14:paraId="7B36A81B"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5219D11E"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розрахунками</w:t>
            </w:r>
            <w:proofErr w:type="spellEnd"/>
            <w:r>
              <w:rPr>
                <w:rFonts w:ascii="Times New Roman CYR" w:hAnsi="Times New Roman CYR" w:cs="Times New Roman CYR"/>
              </w:rPr>
              <w:t xml:space="preserve"> з оплати </w:t>
            </w:r>
            <w:proofErr w:type="spellStart"/>
            <w:r>
              <w:rPr>
                <w:rFonts w:ascii="Times New Roman CYR" w:hAnsi="Times New Roman CYR" w:cs="Times New Roman CYR"/>
              </w:rPr>
              <w:t>праці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378546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14:paraId="7A4B9BF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6 621</w:t>
            </w:r>
          </w:p>
        </w:tc>
        <w:tc>
          <w:tcPr>
            <w:tcW w:w="1645" w:type="dxa"/>
            <w:tcBorders>
              <w:top w:val="single" w:sz="6" w:space="0" w:color="auto"/>
              <w:left w:val="single" w:sz="6" w:space="0" w:color="auto"/>
              <w:bottom w:val="single" w:sz="6" w:space="0" w:color="auto"/>
            </w:tcBorders>
            <w:vAlign w:val="center"/>
          </w:tcPr>
          <w:p w14:paraId="41ABE9D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5 020</w:t>
            </w:r>
          </w:p>
        </w:tc>
      </w:tr>
      <w:tr w:rsidR="00681D85" w14:paraId="5707B575"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7ADC0D30"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одержаними</w:t>
            </w:r>
            <w:proofErr w:type="spellEnd"/>
            <w:r>
              <w:rPr>
                <w:rFonts w:ascii="Times New Roman CYR" w:hAnsi="Times New Roman CYR" w:cs="Times New Roman CYR"/>
              </w:rPr>
              <w:t xml:space="preserve"> авансами</w:t>
            </w:r>
          </w:p>
        </w:tc>
        <w:tc>
          <w:tcPr>
            <w:tcW w:w="776" w:type="dxa"/>
            <w:tcBorders>
              <w:top w:val="single" w:sz="6" w:space="0" w:color="auto"/>
              <w:left w:val="single" w:sz="6" w:space="0" w:color="auto"/>
              <w:bottom w:val="single" w:sz="6" w:space="0" w:color="auto"/>
              <w:right w:val="single" w:sz="6" w:space="0" w:color="auto"/>
            </w:tcBorders>
            <w:vAlign w:val="center"/>
          </w:tcPr>
          <w:p w14:paraId="66F2F48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14:paraId="119BD64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6 118</w:t>
            </w:r>
          </w:p>
        </w:tc>
        <w:tc>
          <w:tcPr>
            <w:tcW w:w="1645" w:type="dxa"/>
            <w:tcBorders>
              <w:top w:val="single" w:sz="6" w:space="0" w:color="auto"/>
              <w:left w:val="single" w:sz="6" w:space="0" w:color="auto"/>
              <w:bottom w:val="single" w:sz="6" w:space="0" w:color="auto"/>
            </w:tcBorders>
            <w:vAlign w:val="center"/>
          </w:tcPr>
          <w:p w14:paraId="2277551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5 669</w:t>
            </w:r>
          </w:p>
        </w:tc>
      </w:tr>
      <w:tr w:rsidR="00681D85" w14:paraId="6CC4DFE0"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5DC9377F"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розрахунками</w:t>
            </w:r>
            <w:proofErr w:type="spellEnd"/>
            <w:r>
              <w:rPr>
                <w:rFonts w:ascii="Times New Roman CYR" w:hAnsi="Times New Roman CYR" w:cs="Times New Roman CYR"/>
              </w:rPr>
              <w:t xml:space="preserve"> з </w:t>
            </w:r>
            <w:proofErr w:type="spellStart"/>
            <w:r>
              <w:rPr>
                <w:rFonts w:ascii="Times New Roman CYR" w:hAnsi="Times New Roman CYR" w:cs="Times New Roman CYR"/>
              </w:rPr>
              <w:t>учасниками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B62F5D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14:paraId="6E7E898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76FF2D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7B7500E6"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57CD7B2D"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із</w:t>
            </w:r>
            <w:proofErr w:type="spellEnd"/>
            <w:r>
              <w:rPr>
                <w:rFonts w:ascii="Times New Roman CYR" w:hAnsi="Times New Roman CYR" w:cs="Times New Roman CYR"/>
              </w:rPr>
              <w:t xml:space="preserve"> </w:t>
            </w:r>
            <w:proofErr w:type="spellStart"/>
            <w:r>
              <w:rPr>
                <w:rFonts w:ascii="Times New Roman CYR" w:hAnsi="Times New Roman CYR" w:cs="Times New Roman CYR"/>
              </w:rPr>
              <w:t>внутрішніх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розрахунків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0FB4F4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14:paraId="441D402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1328DC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2C21F877"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52B064F3"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w:t>
            </w:r>
            <w:proofErr w:type="spellStart"/>
            <w:r>
              <w:rPr>
                <w:rFonts w:ascii="Times New Roman CYR" w:hAnsi="Times New Roman CYR" w:cs="Times New Roman CYR"/>
              </w:rPr>
              <w:t>діяльністю</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41D9F9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14:paraId="0F80FBA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2427F7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55B88313"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2E45B217"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Поточні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забезпечення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2CDF36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14:paraId="7200529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116E762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5941936C"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22894ADE"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Доходи </w:t>
            </w:r>
            <w:proofErr w:type="spellStart"/>
            <w:r>
              <w:rPr>
                <w:rFonts w:ascii="Times New Roman CYR" w:hAnsi="Times New Roman CYR" w:cs="Times New Roman CYR"/>
              </w:rPr>
              <w:t>майбутніх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809EDC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14:paraId="7FF2ED6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58ACF5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38E1647D"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43C18D5F"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Відстрочені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комісійні</w:t>
            </w:r>
            <w:proofErr w:type="spellEnd"/>
            <w:r>
              <w:rPr>
                <w:rFonts w:ascii="Times New Roman CYR" w:hAnsi="Times New Roman CYR" w:cs="Times New Roman CYR"/>
              </w:rPr>
              <w:t xml:space="preserve"> доходи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перестраховиків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359480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14:paraId="432C4E0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15BAC34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7CE3A3D6"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39D8DB03"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поточні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F56E67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14:paraId="53D558E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10 243</w:t>
            </w:r>
          </w:p>
        </w:tc>
        <w:tc>
          <w:tcPr>
            <w:tcW w:w="1645" w:type="dxa"/>
            <w:tcBorders>
              <w:top w:val="single" w:sz="6" w:space="0" w:color="auto"/>
              <w:left w:val="single" w:sz="6" w:space="0" w:color="auto"/>
              <w:bottom w:val="single" w:sz="6" w:space="0" w:color="auto"/>
            </w:tcBorders>
            <w:vAlign w:val="center"/>
          </w:tcPr>
          <w:p w14:paraId="3AC0435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128 736</w:t>
            </w:r>
          </w:p>
        </w:tc>
      </w:tr>
      <w:tr w:rsidR="00681D85" w14:paraId="50247699"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44113D08"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Усього</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розділом</w:t>
            </w:r>
            <w:proofErr w:type="spellEnd"/>
            <w:r>
              <w:rPr>
                <w:rFonts w:ascii="Times New Roman CYR" w:hAnsi="Times New Roman CYR" w:cs="Times New Roman CYR"/>
              </w:rPr>
              <w:t xml:space="preserve">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45F322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313B84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96 697</w:t>
            </w:r>
          </w:p>
        </w:tc>
        <w:tc>
          <w:tcPr>
            <w:tcW w:w="1645" w:type="dxa"/>
            <w:tcBorders>
              <w:top w:val="single" w:sz="6" w:space="0" w:color="auto"/>
              <w:left w:val="single" w:sz="6" w:space="0" w:color="auto"/>
              <w:bottom w:val="single" w:sz="6" w:space="0" w:color="auto"/>
            </w:tcBorders>
            <w:shd w:val="clear" w:color="auto" w:fill="E6E6E6"/>
            <w:vAlign w:val="center"/>
          </w:tcPr>
          <w:p w14:paraId="1690E81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177 751</w:t>
            </w:r>
          </w:p>
        </w:tc>
      </w:tr>
      <w:tr w:rsidR="00681D85" w14:paraId="2240A340"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21E6A6EC"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ІV. </w:t>
            </w:r>
            <w:proofErr w:type="spellStart"/>
            <w:r>
              <w:rPr>
                <w:rFonts w:ascii="Times New Roman CYR" w:hAnsi="Times New Roman CYR" w:cs="Times New Roman CYR"/>
              </w:rPr>
              <w:t>Зобов’язання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пов’язані</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необоротними</w:t>
            </w:r>
            <w:proofErr w:type="spellEnd"/>
            <w:r>
              <w:rPr>
                <w:rFonts w:ascii="Times New Roman CYR" w:hAnsi="Times New Roman CYR" w:cs="Times New Roman CYR"/>
              </w:rPr>
              <w:t xml:space="preserve"> активами, </w:t>
            </w:r>
            <w:proofErr w:type="spellStart"/>
            <w:r>
              <w:rPr>
                <w:rFonts w:ascii="Times New Roman CYR" w:hAnsi="Times New Roman CYR" w:cs="Times New Roman CYR"/>
              </w:rPr>
              <w:t>утримуваними</w:t>
            </w:r>
            <w:proofErr w:type="spellEnd"/>
            <w:r>
              <w:rPr>
                <w:rFonts w:ascii="Times New Roman CYR" w:hAnsi="Times New Roman CYR" w:cs="Times New Roman CYR"/>
              </w:rPr>
              <w:t xml:space="preserve"> для продажу, та </w:t>
            </w:r>
            <w:proofErr w:type="spellStart"/>
            <w:r>
              <w:rPr>
                <w:rFonts w:ascii="Times New Roman CYR" w:hAnsi="Times New Roman CYR" w:cs="Times New Roman CYR"/>
              </w:rPr>
              <w:t>групами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вибуття</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289E6F5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6121707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14:paraId="5AE51AC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33C53F6C"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24C3A41F"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Чиста </w:t>
            </w:r>
            <w:proofErr w:type="spellStart"/>
            <w:r>
              <w:rPr>
                <w:rFonts w:ascii="Times New Roman CYR" w:hAnsi="Times New Roman CYR" w:cs="Times New Roman CYR"/>
              </w:rPr>
              <w:t>вартість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недержавного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пенсійного</w:t>
            </w:r>
            <w:proofErr w:type="spellEnd"/>
            <w:r>
              <w:rPr>
                <w:rFonts w:ascii="Times New Roman CYR" w:hAnsi="Times New Roman CYR" w:cs="Times New Roman CYR"/>
              </w:rPr>
              <w:t xml:space="preserve"> фонду</w:t>
            </w:r>
          </w:p>
        </w:tc>
        <w:tc>
          <w:tcPr>
            <w:tcW w:w="776" w:type="dxa"/>
            <w:tcBorders>
              <w:top w:val="single" w:sz="6" w:space="0" w:color="auto"/>
              <w:left w:val="single" w:sz="6" w:space="0" w:color="auto"/>
              <w:bottom w:val="single" w:sz="6" w:space="0" w:color="auto"/>
              <w:right w:val="single" w:sz="6" w:space="0" w:color="auto"/>
            </w:tcBorders>
            <w:vAlign w:val="center"/>
          </w:tcPr>
          <w:p w14:paraId="007BF2E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14:paraId="2E2195B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979E14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30316D3D"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11ED85E"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75F689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723C258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1 990 362</w:t>
            </w:r>
          </w:p>
        </w:tc>
        <w:tc>
          <w:tcPr>
            <w:tcW w:w="1645" w:type="dxa"/>
            <w:tcBorders>
              <w:top w:val="single" w:sz="6" w:space="0" w:color="auto"/>
              <w:left w:val="single" w:sz="6" w:space="0" w:color="auto"/>
              <w:bottom w:val="single" w:sz="6" w:space="0" w:color="auto"/>
            </w:tcBorders>
            <w:shd w:val="clear" w:color="auto" w:fill="E6E6E6"/>
            <w:vAlign w:val="center"/>
          </w:tcPr>
          <w:p w14:paraId="08794AA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2 106 560</w:t>
            </w:r>
          </w:p>
        </w:tc>
      </w:tr>
    </w:tbl>
    <w:p w14:paraId="73389A12"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p w14:paraId="5D7B875E"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Керівник</w:t>
      </w:r>
      <w:proofErr w:type="spellEnd"/>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Мурай</w:t>
      </w:r>
      <w:proofErr w:type="spellEnd"/>
      <w:r>
        <w:rPr>
          <w:rFonts w:ascii="Times New Roman CYR" w:hAnsi="Times New Roman CYR" w:cs="Times New Roman CYR"/>
        </w:rPr>
        <w:t xml:space="preserve"> В.П.</w:t>
      </w:r>
    </w:p>
    <w:p w14:paraId="67051177"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p w14:paraId="487BE6C9"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Головний</w:t>
      </w:r>
      <w:proofErr w:type="spellEnd"/>
      <w:r>
        <w:rPr>
          <w:rFonts w:ascii="Times New Roman CYR" w:hAnsi="Times New Roman CYR" w:cs="Times New Roman CYR"/>
        </w:rPr>
        <w:t xml:space="preserve">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Кугук</w:t>
      </w:r>
      <w:proofErr w:type="spellEnd"/>
      <w:r>
        <w:rPr>
          <w:rFonts w:ascii="Times New Roman CYR" w:hAnsi="Times New Roman CYR" w:cs="Times New Roman CYR"/>
        </w:rPr>
        <w:t xml:space="preserve"> I.I.</w:t>
      </w:r>
    </w:p>
    <w:p w14:paraId="54517DB7" w14:textId="77777777" w:rsidR="00681D85" w:rsidRDefault="00681D85">
      <w:pPr>
        <w:widowControl w:val="0"/>
        <w:autoSpaceDE w:val="0"/>
        <w:autoSpaceDN w:val="0"/>
        <w:adjustRightInd w:val="0"/>
        <w:spacing w:after="0" w:line="240" w:lineRule="auto"/>
        <w:rPr>
          <w:rFonts w:ascii="Times New Roman CYR" w:hAnsi="Times New Roman CYR" w:cs="Times New Roman CYR"/>
        </w:rPr>
        <w:sectPr w:rsidR="00681D85">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681D85" w14:paraId="16FD64F3" w14:textId="77777777">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14:paraId="5550C75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681D85" w14:paraId="50AB7C17" w14:textId="77777777">
        <w:trPr>
          <w:gridBefore w:val="2"/>
          <w:wBefore w:w="6626" w:type="dxa"/>
          <w:trHeight w:val="300"/>
        </w:trPr>
        <w:tc>
          <w:tcPr>
            <w:tcW w:w="1654" w:type="dxa"/>
            <w:tcBorders>
              <w:top w:val="nil"/>
              <w:left w:val="nil"/>
              <w:bottom w:val="nil"/>
              <w:right w:val="single" w:sz="6" w:space="0" w:color="auto"/>
            </w:tcBorders>
            <w:vAlign w:val="center"/>
          </w:tcPr>
          <w:p w14:paraId="1216852A" w14:textId="77777777" w:rsidR="00681D85" w:rsidRDefault="00681D85">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14:paraId="04FF494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01.01.2022</w:t>
            </w:r>
          </w:p>
        </w:tc>
      </w:tr>
      <w:tr w:rsidR="00681D85" w14:paraId="7D3E0451" w14:textId="77777777">
        <w:trPr>
          <w:trHeight w:val="298"/>
        </w:trPr>
        <w:tc>
          <w:tcPr>
            <w:tcW w:w="2160" w:type="dxa"/>
            <w:tcBorders>
              <w:top w:val="nil"/>
              <w:left w:val="nil"/>
              <w:bottom w:val="nil"/>
              <w:right w:val="nil"/>
            </w:tcBorders>
            <w:vAlign w:val="center"/>
          </w:tcPr>
          <w:p w14:paraId="5DC460E2"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Підприємство</w:t>
            </w:r>
            <w:proofErr w:type="spellEnd"/>
          </w:p>
        </w:tc>
        <w:tc>
          <w:tcPr>
            <w:tcW w:w="4466" w:type="dxa"/>
            <w:tcBorders>
              <w:top w:val="nil"/>
              <w:left w:val="nil"/>
              <w:bottom w:val="nil"/>
              <w:right w:val="nil"/>
            </w:tcBorders>
            <w:vAlign w:val="center"/>
          </w:tcPr>
          <w:p w14:paraId="51C5B8D5"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"СЛОВ`ЯНСЬКI ШПАЛЕРИ - КФТП"</w:t>
            </w:r>
          </w:p>
        </w:tc>
        <w:tc>
          <w:tcPr>
            <w:tcW w:w="1654" w:type="dxa"/>
            <w:tcBorders>
              <w:top w:val="nil"/>
              <w:left w:val="nil"/>
              <w:bottom w:val="nil"/>
              <w:right w:val="single" w:sz="6" w:space="0" w:color="auto"/>
            </w:tcBorders>
            <w:vAlign w:val="center"/>
          </w:tcPr>
          <w:p w14:paraId="2950B173" w14:textId="77777777" w:rsidR="00681D85" w:rsidRDefault="00681D85">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14:paraId="17B45C1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00278876</w:t>
            </w:r>
          </w:p>
        </w:tc>
      </w:tr>
    </w:tbl>
    <w:p w14:paraId="4F38A471"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p w14:paraId="4B09573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Звіт</w:t>
      </w:r>
      <w:proofErr w:type="spellEnd"/>
      <w:r>
        <w:rPr>
          <w:rFonts w:ascii="Times New Roman CYR" w:hAnsi="Times New Roman CYR" w:cs="Times New Roman CYR"/>
          <w:b/>
          <w:bCs/>
          <w:sz w:val="24"/>
          <w:szCs w:val="24"/>
        </w:rPr>
        <w:t xml:space="preserve"> про </w:t>
      </w:r>
      <w:proofErr w:type="spellStart"/>
      <w:r>
        <w:rPr>
          <w:rFonts w:ascii="Times New Roman CYR" w:hAnsi="Times New Roman CYR" w:cs="Times New Roman CYR"/>
          <w:b/>
          <w:bCs/>
          <w:sz w:val="24"/>
          <w:szCs w:val="24"/>
        </w:rPr>
        <w:t>фінансові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результати</w:t>
      </w:r>
      <w:proofErr w:type="spellEnd"/>
    </w:p>
    <w:p w14:paraId="4062F25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w:t>
      </w:r>
      <w:proofErr w:type="spellStart"/>
      <w:r>
        <w:rPr>
          <w:rFonts w:ascii="Times New Roman CYR" w:hAnsi="Times New Roman CYR" w:cs="Times New Roman CYR"/>
          <w:b/>
          <w:bCs/>
          <w:sz w:val="24"/>
          <w:szCs w:val="24"/>
        </w:rPr>
        <w:t>Звіт</w:t>
      </w:r>
      <w:proofErr w:type="spellEnd"/>
      <w:r>
        <w:rPr>
          <w:rFonts w:ascii="Times New Roman CYR" w:hAnsi="Times New Roman CYR" w:cs="Times New Roman CYR"/>
          <w:b/>
          <w:bCs/>
          <w:sz w:val="24"/>
          <w:szCs w:val="24"/>
        </w:rPr>
        <w:t xml:space="preserve"> про </w:t>
      </w:r>
      <w:proofErr w:type="spellStart"/>
      <w:r>
        <w:rPr>
          <w:rFonts w:ascii="Times New Roman CYR" w:hAnsi="Times New Roman CYR" w:cs="Times New Roman CYR"/>
          <w:b/>
          <w:bCs/>
          <w:sz w:val="24"/>
          <w:szCs w:val="24"/>
        </w:rPr>
        <w:t>сукупний</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дохід</w:t>
      </w:r>
      <w:proofErr w:type="spellEnd"/>
      <w:r>
        <w:rPr>
          <w:rFonts w:ascii="Times New Roman CYR" w:hAnsi="Times New Roman CYR" w:cs="Times New Roman CYR"/>
          <w:b/>
          <w:bCs/>
          <w:sz w:val="24"/>
          <w:szCs w:val="24"/>
        </w:rPr>
        <w:t>)</w:t>
      </w:r>
    </w:p>
    <w:p w14:paraId="2EF7603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2021 </w:t>
      </w:r>
      <w:proofErr w:type="spellStart"/>
      <w:r>
        <w:rPr>
          <w:rFonts w:ascii="Times New Roman CYR" w:hAnsi="Times New Roman CYR" w:cs="Times New Roman CYR"/>
        </w:rPr>
        <w:t>рік</w:t>
      </w:r>
      <w:proofErr w:type="spellEnd"/>
    </w:p>
    <w:p w14:paraId="63325CA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14:paraId="1E18F0C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І. </w:t>
      </w:r>
      <w:proofErr w:type="spellStart"/>
      <w:r>
        <w:rPr>
          <w:rFonts w:ascii="Times New Roman CYR" w:hAnsi="Times New Roman CYR" w:cs="Times New Roman CYR"/>
        </w:rPr>
        <w:t>Фінансові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результати</w:t>
      </w:r>
      <w:proofErr w:type="spellEnd"/>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681D85" w14:paraId="12B7D1F5" w14:textId="77777777">
        <w:trPr>
          <w:gridBefore w:val="3"/>
          <w:wBefore w:w="7150" w:type="dxa"/>
          <w:trHeight w:val="280"/>
        </w:trPr>
        <w:tc>
          <w:tcPr>
            <w:tcW w:w="1501" w:type="dxa"/>
            <w:gridSpan w:val="2"/>
            <w:tcBorders>
              <w:top w:val="nil"/>
              <w:left w:val="nil"/>
              <w:bottom w:val="nil"/>
              <w:right w:val="single" w:sz="6" w:space="0" w:color="auto"/>
            </w:tcBorders>
            <w:vAlign w:val="center"/>
          </w:tcPr>
          <w:p w14:paraId="3DDA8732" w14:textId="77777777" w:rsidR="00681D85" w:rsidRDefault="00681D8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14:paraId="03814EC7" w14:textId="77777777" w:rsidR="00681D85" w:rsidRDefault="00681D8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681D85" w14:paraId="0F88D9A5" w14:textId="77777777">
        <w:trPr>
          <w:trHeight w:val="530"/>
        </w:trPr>
        <w:tc>
          <w:tcPr>
            <w:tcW w:w="5850" w:type="dxa"/>
            <w:tcBorders>
              <w:top w:val="single" w:sz="6" w:space="0" w:color="auto"/>
              <w:bottom w:val="single" w:sz="6" w:space="0" w:color="auto"/>
              <w:right w:val="single" w:sz="6" w:space="0" w:color="auto"/>
            </w:tcBorders>
            <w:shd w:val="clear" w:color="auto" w:fill="E6E6E6"/>
            <w:vAlign w:val="center"/>
          </w:tcPr>
          <w:p w14:paraId="30FE572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Стаття</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28635BE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06C863E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звітний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w:t>
            </w:r>
            <w:proofErr w:type="spellEnd"/>
          </w:p>
        </w:tc>
        <w:tc>
          <w:tcPr>
            <w:tcW w:w="1645" w:type="dxa"/>
            <w:gridSpan w:val="2"/>
            <w:tcBorders>
              <w:top w:val="single" w:sz="6" w:space="0" w:color="auto"/>
              <w:left w:val="single" w:sz="6" w:space="0" w:color="auto"/>
              <w:bottom w:val="single" w:sz="6" w:space="0" w:color="auto"/>
            </w:tcBorders>
            <w:shd w:val="clear" w:color="auto" w:fill="E6E6E6"/>
            <w:vAlign w:val="center"/>
          </w:tcPr>
          <w:p w14:paraId="50ACC83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аналогічний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попереднього</w:t>
            </w:r>
            <w:proofErr w:type="spellEnd"/>
            <w:r>
              <w:rPr>
                <w:rFonts w:ascii="Times New Roman CYR" w:hAnsi="Times New Roman CYR" w:cs="Times New Roman CYR"/>
              </w:rPr>
              <w:t xml:space="preserve"> року</w:t>
            </w:r>
          </w:p>
        </w:tc>
      </w:tr>
      <w:tr w:rsidR="00681D85" w14:paraId="5059E1D5"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10123A4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265182A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200D9BC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14:paraId="451EF99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681D85" w14:paraId="17BE1AFA" w14:textId="77777777">
        <w:trPr>
          <w:trHeight w:val="200"/>
        </w:trPr>
        <w:tc>
          <w:tcPr>
            <w:tcW w:w="5850" w:type="dxa"/>
            <w:tcBorders>
              <w:top w:val="single" w:sz="6" w:space="0" w:color="auto"/>
              <w:bottom w:val="single" w:sz="6" w:space="0" w:color="auto"/>
              <w:right w:val="single" w:sz="6" w:space="0" w:color="auto"/>
            </w:tcBorders>
            <w:vAlign w:val="center"/>
          </w:tcPr>
          <w:p w14:paraId="23398943"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Чистий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дохід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реалізації</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продукції</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робіт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послуг</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7153A3D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0C2049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1 650 066</w:t>
            </w:r>
          </w:p>
        </w:tc>
        <w:tc>
          <w:tcPr>
            <w:tcW w:w="1645" w:type="dxa"/>
            <w:gridSpan w:val="2"/>
            <w:tcBorders>
              <w:top w:val="single" w:sz="6" w:space="0" w:color="auto"/>
              <w:left w:val="single" w:sz="6" w:space="0" w:color="auto"/>
              <w:bottom w:val="single" w:sz="6" w:space="0" w:color="auto"/>
            </w:tcBorders>
            <w:vAlign w:val="center"/>
          </w:tcPr>
          <w:p w14:paraId="1E35F9D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1 650 721</w:t>
            </w:r>
          </w:p>
        </w:tc>
      </w:tr>
      <w:tr w:rsidR="00681D85" w14:paraId="66B5FEDC" w14:textId="77777777">
        <w:trPr>
          <w:trHeight w:val="200"/>
        </w:trPr>
        <w:tc>
          <w:tcPr>
            <w:tcW w:w="5850" w:type="dxa"/>
            <w:tcBorders>
              <w:top w:val="single" w:sz="6" w:space="0" w:color="auto"/>
              <w:bottom w:val="single" w:sz="6" w:space="0" w:color="auto"/>
              <w:right w:val="single" w:sz="6" w:space="0" w:color="auto"/>
            </w:tcBorders>
            <w:vAlign w:val="center"/>
          </w:tcPr>
          <w:p w14:paraId="731D9DF1"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Чисті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зароблені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страхові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премії</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2411E6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7397A2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30F8D8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57CEC222" w14:textId="77777777">
        <w:trPr>
          <w:trHeight w:val="200"/>
        </w:trPr>
        <w:tc>
          <w:tcPr>
            <w:tcW w:w="5850" w:type="dxa"/>
            <w:tcBorders>
              <w:top w:val="single" w:sz="6" w:space="0" w:color="auto"/>
              <w:bottom w:val="single" w:sz="6" w:space="0" w:color="auto"/>
              <w:right w:val="single" w:sz="6" w:space="0" w:color="auto"/>
            </w:tcBorders>
            <w:vAlign w:val="center"/>
          </w:tcPr>
          <w:p w14:paraId="6EFF374E"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Премії</w:t>
            </w:r>
            <w:proofErr w:type="spellEnd"/>
            <w:r>
              <w:rPr>
                <w:rFonts w:ascii="Times New Roman CYR" w:hAnsi="Times New Roman CYR" w:cs="Times New Roman CYR"/>
              </w:rPr>
              <w:t xml:space="preserve"> </w:t>
            </w:r>
            <w:proofErr w:type="spellStart"/>
            <w:r>
              <w:rPr>
                <w:rFonts w:ascii="Times New Roman CYR" w:hAnsi="Times New Roman CYR" w:cs="Times New Roman CYR"/>
              </w:rPr>
              <w:t>підписані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валова</w:t>
            </w:r>
            <w:proofErr w:type="spellEnd"/>
            <w:r>
              <w:rPr>
                <w:rFonts w:ascii="Times New Roman CYR" w:hAnsi="Times New Roman CYR" w:cs="Times New Roman CYR"/>
              </w:rPr>
              <w:t xml:space="preserve"> сума</w:t>
            </w:r>
          </w:p>
        </w:tc>
        <w:tc>
          <w:tcPr>
            <w:tcW w:w="776" w:type="dxa"/>
            <w:tcBorders>
              <w:top w:val="single" w:sz="6" w:space="0" w:color="auto"/>
              <w:left w:val="single" w:sz="6" w:space="0" w:color="auto"/>
              <w:bottom w:val="single" w:sz="6" w:space="0" w:color="auto"/>
              <w:right w:val="single" w:sz="6" w:space="0" w:color="auto"/>
            </w:tcBorders>
            <w:vAlign w:val="center"/>
          </w:tcPr>
          <w:p w14:paraId="4FF98F1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3F2500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1F4CFA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63945F46" w14:textId="77777777">
        <w:trPr>
          <w:trHeight w:val="200"/>
        </w:trPr>
        <w:tc>
          <w:tcPr>
            <w:tcW w:w="5850" w:type="dxa"/>
            <w:tcBorders>
              <w:top w:val="single" w:sz="6" w:space="0" w:color="auto"/>
              <w:bottom w:val="single" w:sz="6" w:space="0" w:color="auto"/>
              <w:right w:val="single" w:sz="6" w:space="0" w:color="auto"/>
            </w:tcBorders>
            <w:vAlign w:val="center"/>
          </w:tcPr>
          <w:p w14:paraId="31FA806C"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Премії</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передані</w:t>
            </w:r>
            <w:proofErr w:type="spellEnd"/>
            <w:r>
              <w:rPr>
                <w:rFonts w:ascii="Times New Roman CYR" w:hAnsi="Times New Roman CYR" w:cs="Times New Roman CYR"/>
              </w:rPr>
              <w:t xml:space="preserve"> у </w:t>
            </w:r>
            <w:proofErr w:type="spellStart"/>
            <w:r>
              <w:rPr>
                <w:rFonts w:ascii="Times New Roman CYR" w:hAnsi="Times New Roman CYR" w:cs="Times New Roman CYR"/>
              </w:rPr>
              <w:t>перестрахування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21D828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1265AD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6777376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81D85" w14:paraId="0EC9EC07" w14:textId="77777777">
        <w:trPr>
          <w:trHeight w:val="200"/>
        </w:trPr>
        <w:tc>
          <w:tcPr>
            <w:tcW w:w="5850" w:type="dxa"/>
            <w:tcBorders>
              <w:top w:val="single" w:sz="6" w:space="0" w:color="auto"/>
              <w:bottom w:val="single" w:sz="6" w:space="0" w:color="auto"/>
              <w:right w:val="single" w:sz="6" w:space="0" w:color="auto"/>
            </w:tcBorders>
            <w:vAlign w:val="center"/>
          </w:tcPr>
          <w:p w14:paraId="4E17F4DE"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Зміна</w:t>
            </w:r>
            <w:proofErr w:type="spellEnd"/>
            <w:r>
              <w:rPr>
                <w:rFonts w:ascii="Times New Roman CYR" w:hAnsi="Times New Roman CYR" w:cs="Times New Roman CYR"/>
              </w:rPr>
              <w:t xml:space="preserve"> резерву </w:t>
            </w:r>
            <w:proofErr w:type="spellStart"/>
            <w:r>
              <w:rPr>
                <w:rFonts w:ascii="Times New Roman CYR" w:hAnsi="Times New Roman CYR" w:cs="Times New Roman CYR"/>
              </w:rPr>
              <w:t>незароблених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премій</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валова</w:t>
            </w:r>
            <w:proofErr w:type="spellEnd"/>
            <w:r>
              <w:rPr>
                <w:rFonts w:ascii="Times New Roman CYR" w:hAnsi="Times New Roman CYR" w:cs="Times New Roman CYR"/>
              </w:rPr>
              <w:t xml:space="preserve"> сума</w:t>
            </w:r>
          </w:p>
        </w:tc>
        <w:tc>
          <w:tcPr>
            <w:tcW w:w="776" w:type="dxa"/>
            <w:tcBorders>
              <w:top w:val="single" w:sz="6" w:space="0" w:color="auto"/>
              <w:left w:val="single" w:sz="6" w:space="0" w:color="auto"/>
              <w:bottom w:val="single" w:sz="6" w:space="0" w:color="auto"/>
              <w:right w:val="single" w:sz="6" w:space="0" w:color="auto"/>
            </w:tcBorders>
            <w:vAlign w:val="center"/>
          </w:tcPr>
          <w:p w14:paraId="0819CCD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0D3B53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4DC9EE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24E06D24" w14:textId="77777777">
        <w:trPr>
          <w:trHeight w:val="200"/>
        </w:trPr>
        <w:tc>
          <w:tcPr>
            <w:tcW w:w="5850" w:type="dxa"/>
            <w:tcBorders>
              <w:top w:val="single" w:sz="6" w:space="0" w:color="auto"/>
              <w:bottom w:val="single" w:sz="6" w:space="0" w:color="auto"/>
              <w:right w:val="single" w:sz="6" w:space="0" w:color="auto"/>
            </w:tcBorders>
            <w:vAlign w:val="center"/>
          </w:tcPr>
          <w:p w14:paraId="73707AAB"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Зміна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частки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перестраховиків</w:t>
            </w:r>
            <w:proofErr w:type="spellEnd"/>
            <w:r>
              <w:rPr>
                <w:rFonts w:ascii="Times New Roman CYR" w:hAnsi="Times New Roman CYR" w:cs="Times New Roman CYR"/>
              </w:rPr>
              <w:t xml:space="preserve"> у </w:t>
            </w:r>
            <w:proofErr w:type="spellStart"/>
            <w:r>
              <w:rPr>
                <w:rFonts w:ascii="Times New Roman CYR" w:hAnsi="Times New Roman CYR" w:cs="Times New Roman CYR"/>
              </w:rPr>
              <w:t>резерві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незароблених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премій</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D1EDFD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47D2BC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104EC0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45307A8F" w14:textId="77777777">
        <w:trPr>
          <w:trHeight w:val="200"/>
        </w:trPr>
        <w:tc>
          <w:tcPr>
            <w:tcW w:w="5850" w:type="dxa"/>
            <w:tcBorders>
              <w:top w:val="single" w:sz="6" w:space="0" w:color="auto"/>
              <w:bottom w:val="single" w:sz="6" w:space="0" w:color="auto"/>
              <w:right w:val="single" w:sz="6" w:space="0" w:color="auto"/>
            </w:tcBorders>
            <w:vAlign w:val="center"/>
          </w:tcPr>
          <w:p w14:paraId="50C7BD51"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Собівартість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реалізованої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продукції</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робіт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послуг</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19B6B1F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0D5BC3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( 1 380 360 )</w:t>
            </w:r>
          </w:p>
        </w:tc>
        <w:tc>
          <w:tcPr>
            <w:tcW w:w="1645" w:type="dxa"/>
            <w:gridSpan w:val="2"/>
            <w:tcBorders>
              <w:top w:val="single" w:sz="6" w:space="0" w:color="auto"/>
              <w:left w:val="single" w:sz="6" w:space="0" w:color="auto"/>
              <w:bottom w:val="single" w:sz="6" w:space="0" w:color="auto"/>
            </w:tcBorders>
            <w:vAlign w:val="center"/>
          </w:tcPr>
          <w:p w14:paraId="72A1D33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( 1 141 071 )</w:t>
            </w:r>
          </w:p>
        </w:tc>
      </w:tr>
      <w:tr w:rsidR="00681D85" w14:paraId="74FF916E" w14:textId="77777777">
        <w:trPr>
          <w:trHeight w:val="200"/>
        </w:trPr>
        <w:tc>
          <w:tcPr>
            <w:tcW w:w="5850" w:type="dxa"/>
            <w:tcBorders>
              <w:top w:val="single" w:sz="6" w:space="0" w:color="auto"/>
              <w:bottom w:val="single" w:sz="6" w:space="0" w:color="auto"/>
              <w:right w:val="single" w:sz="6" w:space="0" w:color="auto"/>
            </w:tcBorders>
            <w:vAlign w:val="center"/>
          </w:tcPr>
          <w:p w14:paraId="6FDAA5C6"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Чисті</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понесені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збитки</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страховими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виплатами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216975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7B99D2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16CDECB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81D85" w14:paraId="24088945" w14:textId="77777777">
        <w:trPr>
          <w:trHeight w:val="200"/>
        </w:trPr>
        <w:tc>
          <w:tcPr>
            <w:tcW w:w="5850" w:type="dxa"/>
            <w:tcBorders>
              <w:top w:val="single" w:sz="6" w:space="0" w:color="auto"/>
              <w:bottom w:val="single" w:sz="6" w:space="0" w:color="auto"/>
              <w:right w:val="single" w:sz="6" w:space="0" w:color="auto"/>
            </w:tcBorders>
            <w:vAlign w:val="center"/>
          </w:tcPr>
          <w:p w14:paraId="0B7B1E74"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Валовий</w:t>
            </w:r>
            <w:proofErr w:type="spellEnd"/>
            <w:r>
              <w:rPr>
                <w:rFonts w:ascii="Times New Roman CYR" w:hAnsi="Times New Roman CYR" w:cs="Times New Roman CYR"/>
                <w:b/>
                <w:bCs/>
              </w:rPr>
              <w:t>:</w:t>
            </w:r>
          </w:p>
          <w:p w14:paraId="0D4BF46D"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прибуток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5ECBA7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5BB0C6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269 706</w:t>
            </w:r>
          </w:p>
        </w:tc>
        <w:tc>
          <w:tcPr>
            <w:tcW w:w="1645" w:type="dxa"/>
            <w:gridSpan w:val="2"/>
            <w:tcBorders>
              <w:top w:val="single" w:sz="6" w:space="0" w:color="auto"/>
              <w:left w:val="single" w:sz="6" w:space="0" w:color="auto"/>
              <w:bottom w:val="single" w:sz="6" w:space="0" w:color="auto"/>
            </w:tcBorders>
            <w:vAlign w:val="center"/>
          </w:tcPr>
          <w:p w14:paraId="03D8823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509 650</w:t>
            </w:r>
          </w:p>
        </w:tc>
      </w:tr>
      <w:tr w:rsidR="00681D85" w14:paraId="79C1BD13" w14:textId="77777777">
        <w:trPr>
          <w:trHeight w:val="200"/>
        </w:trPr>
        <w:tc>
          <w:tcPr>
            <w:tcW w:w="5850" w:type="dxa"/>
            <w:tcBorders>
              <w:top w:val="single" w:sz="6" w:space="0" w:color="auto"/>
              <w:bottom w:val="single" w:sz="6" w:space="0" w:color="auto"/>
              <w:right w:val="single" w:sz="6" w:space="0" w:color="auto"/>
            </w:tcBorders>
            <w:vAlign w:val="center"/>
          </w:tcPr>
          <w:p w14:paraId="7686D742"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збиток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DFCEBD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AF0BAD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603C061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81D85" w14:paraId="5E828595" w14:textId="77777777">
        <w:trPr>
          <w:trHeight w:val="200"/>
        </w:trPr>
        <w:tc>
          <w:tcPr>
            <w:tcW w:w="5850" w:type="dxa"/>
            <w:tcBorders>
              <w:top w:val="single" w:sz="6" w:space="0" w:color="auto"/>
              <w:bottom w:val="single" w:sz="6" w:space="0" w:color="auto"/>
              <w:right w:val="single" w:sz="6" w:space="0" w:color="auto"/>
            </w:tcBorders>
            <w:vAlign w:val="center"/>
          </w:tcPr>
          <w:p w14:paraId="187F6842"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Дохід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витрати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зміни</w:t>
            </w:r>
            <w:proofErr w:type="spellEnd"/>
            <w:r>
              <w:rPr>
                <w:rFonts w:ascii="Times New Roman CYR" w:hAnsi="Times New Roman CYR" w:cs="Times New Roman CYR"/>
              </w:rPr>
              <w:t xml:space="preserve"> у резервах </w:t>
            </w:r>
            <w:proofErr w:type="spellStart"/>
            <w:r>
              <w:rPr>
                <w:rFonts w:ascii="Times New Roman CYR" w:hAnsi="Times New Roman CYR" w:cs="Times New Roman CYR"/>
              </w:rPr>
              <w:t>довгострокових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зобов’язань</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ACF643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145AE8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9459C1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5BB97FB1" w14:textId="77777777">
        <w:trPr>
          <w:trHeight w:val="200"/>
        </w:trPr>
        <w:tc>
          <w:tcPr>
            <w:tcW w:w="5850" w:type="dxa"/>
            <w:tcBorders>
              <w:top w:val="single" w:sz="6" w:space="0" w:color="auto"/>
              <w:bottom w:val="single" w:sz="6" w:space="0" w:color="auto"/>
              <w:right w:val="single" w:sz="6" w:space="0" w:color="auto"/>
            </w:tcBorders>
            <w:vAlign w:val="center"/>
          </w:tcPr>
          <w:p w14:paraId="504B93CC"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Дохід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витрати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зміни</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страхових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резервів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E71DDC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157533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E1F8EE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3F780CE3" w14:textId="77777777">
        <w:trPr>
          <w:trHeight w:val="200"/>
        </w:trPr>
        <w:tc>
          <w:tcPr>
            <w:tcW w:w="5850" w:type="dxa"/>
            <w:tcBorders>
              <w:top w:val="single" w:sz="6" w:space="0" w:color="auto"/>
              <w:bottom w:val="single" w:sz="6" w:space="0" w:color="auto"/>
              <w:right w:val="single" w:sz="6" w:space="0" w:color="auto"/>
            </w:tcBorders>
            <w:vAlign w:val="center"/>
          </w:tcPr>
          <w:p w14:paraId="76649259"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Зміна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страхових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резервів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валова</w:t>
            </w:r>
            <w:proofErr w:type="spellEnd"/>
            <w:r>
              <w:rPr>
                <w:rFonts w:ascii="Times New Roman CYR" w:hAnsi="Times New Roman CYR" w:cs="Times New Roman CYR"/>
              </w:rPr>
              <w:t xml:space="preserve"> сума</w:t>
            </w:r>
          </w:p>
        </w:tc>
        <w:tc>
          <w:tcPr>
            <w:tcW w:w="776" w:type="dxa"/>
            <w:tcBorders>
              <w:top w:val="single" w:sz="6" w:space="0" w:color="auto"/>
              <w:left w:val="single" w:sz="6" w:space="0" w:color="auto"/>
              <w:bottom w:val="single" w:sz="6" w:space="0" w:color="auto"/>
              <w:right w:val="single" w:sz="6" w:space="0" w:color="auto"/>
            </w:tcBorders>
            <w:vAlign w:val="center"/>
          </w:tcPr>
          <w:p w14:paraId="0B4F538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D43100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0CA645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553CF893" w14:textId="77777777">
        <w:trPr>
          <w:trHeight w:val="200"/>
        </w:trPr>
        <w:tc>
          <w:tcPr>
            <w:tcW w:w="5850" w:type="dxa"/>
            <w:tcBorders>
              <w:top w:val="single" w:sz="6" w:space="0" w:color="auto"/>
              <w:bottom w:val="single" w:sz="6" w:space="0" w:color="auto"/>
              <w:right w:val="single" w:sz="6" w:space="0" w:color="auto"/>
            </w:tcBorders>
            <w:vAlign w:val="center"/>
          </w:tcPr>
          <w:p w14:paraId="7B932B8A"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Зміна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частки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перестраховиків</w:t>
            </w:r>
            <w:proofErr w:type="spellEnd"/>
            <w:r>
              <w:rPr>
                <w:rFonts w:ascii="Times New Roman CYR" w:hAnsi="Times New Roman CYR" w:cs="Times New Roman CYR"/>
              </w:rPr>
              <w:t xml:space="preserve"> в </w:t>
            </w:r>
            <w:proofErr w:type="spellStart"/>
            <w:r>
              <w:rPr>
                <w:rFonts w:ascii="Times New Roman CYR" w:hAnsi="Times New Roman CYR" w:cs="Times New Roman CYR"/>
              </w:rPr>
              <w:t>інших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страхових</w:t>
            </w:r>
            <w:proofErr w:type="spellEnd"/>
            <w:r>
              <w:rPr>
                <w:rFonts w:ascii="Times New Roman CYR" w:hAnsi="Times New Roman CYR" w:cs="Times New Roman CYR"/>
              </w:rPr>
              <w:t xml:space="preserve"> резервах</w:t>
            </w:r>
          </w:p>
        </w:tc>
        <w:tc>
          <w:tcPr>
            <w:tcW w:w="776" w:type="dxa"/>
            <w:tcBorders>
              <w:top w:val="single" w:sz="6" w:space="0" w:color="auto"/>
              <w:left w:val="single" w:sz="6" w:space="0" w:color="auto"/>
              <w:bottom w:val="single" w:sz="6" w:space="0" w:color="auto"/>
              <w:right w:val="single" w:sz="6" w:space="0" w:color="auto"/>
            </w:tcBorders>
            <w:vAlign w:val="center"/>
          </w:tcPr>
          <w:p w14:paraId="57FA4D7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87B6DB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22D770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43064766" w14:textId="77777777">
        <w:trPr>
          <w:trHeight w:val="200"/>
        </w:trPr>
        <w:tc>
          <w:tcPr>
            <w:tcW w:w="5850" w:type="dxa"/>
            <w:tcBorders>
              <w:top w:val="single" w:sz="6" w:space="0" w:color="auto"/>
              <w:bottom w:val="single" w:sz="6" w:space="0" w:color="auto"/>
              <w:right w:val="single" w:sz="6" w:space="0" w:color="auto"/>
            </w:tcBorders>
            <w:vAlign w:val="center"/>
          </w:tcPr>
          <w:p w14:paraId="1F190AED"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операційні</w:t>
            </w:r>
            <w:proofErr w:type="spellEnd"/>
            <w:r>
              <w:rPr>
                <w:rFonts w:ascii="Times New Roman CYR" w:hAnsi="Times New Roman CYR" w:cs="Times New Roman CYR"/>
              </w:rPr>
              <w:t xml:space="preserve">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1EC4F2A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49EA2C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131 264</w:t>
            </w:r>
          </w:p>
        </w:tc>
        <w:tc>
          <w:tcPr>
            <w:tcW w:w="1645" w:type="dxa"/>
            <w:gridSpan w:val="2"/>
            <w:tcBorders>
              <w:top w:val="single" w:sz="6" w:space="0" w:color="auto"/>
              <w:left w:val="single" w:sz="6" w:space="0" w:color="auto"/>
              <w:bottom w:val="single" w:sz="6" w:space="0" w:color="auto"/>
            </w:tcBorders>
            <w:vAlign w:val="center"/>
          </w:tcPr>
          <w:p w14:paraId="54D679A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209 486</w:t>
            </w:r>
          </w:p>
        </w:tc>
      </w:tr>
      <w:tr w:rsidR="00681D85" w14:paraId="32175826" w14:textId="77777777">
        <w:trPr>
          <w:trHeight w:val="200"/>
        </w:trPr>
        <w:tc>
          <w:tcPr>
            <w:tcW w:w="5850" w:type="dxa"/>
            <w:tcBorders>
              <w:top w:val="single" w:sz="6" w:space="0" w:color="auto"/>
              <w:bottom w:val="single" w:sz="6" w:space="0" w:color="auto"/>
              <w:right w:val="single" w:sz="6" w:space="0" w:color="auto"/>
            </w:tcBorders>
            <w:vAlign w:val="center"/>
          </w:tcPr>
          <w:p w14:paraId="62EDE952"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Дохід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зміни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вартості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які</w:t>
            </w:r>
            <w:proofErr w:type="spellEnd"/>
            <w:r>
              <w:rPr>
                <w:rFonts w:ascii="Times New Roman CYR" w:hAnsi="Times New Roman CYR" w:cs="Times New Roman CYR"/>
              </w:rPr>
              <w:t xml:space="preserve"> </w:t>
            </w:r>
            <w:proofErr w:type="spellStart"/>
            <w:r>
              <w:rPr>
                <w:rFonts w:ascii="Times New Roman CYR" w:hAnsi="Times New Roman CYR" w:cs="Times New Roman CYR"/>
              </w:rPr>
              <w:t>оцінюються</w:t>
            </w:r>
            <w:proofErr w:type="spellEnd"/>
            <w:r>
              <w:rPr>
                <w:rFonts w:ascii="Times New Roman CYR" w:hAnsi="Times New Roman CYR" w:cs="Times New Roman CYR"/>
              </w:rPr>
              <w:t xml:space="preserve"> за справедливою </w:t>
            </w:r>
            <w:proofErr w:type="spellStart"/>
            <w:r>
              <w:rPr>
                <w:rFonts w:ascii="Times New Roman CYR" w:hAnsi="Times New Roman CYR" w:cs="Times New Roman CYR"/>
              </w:rPr>
              <w:t>вартістю</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C1CE3C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B5A2B5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D3DACB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57C2BC7E" w14:textId="77777777">
        <w:trPr>
          <w:trHeight w:val="200"/>
        </w:trPr>
        <w:tc>
          <w:tcPr>
            <w:tcW w:w="5850" w:type="dxa"/>
            <w:tcBorders>
              <w:top w:val="single" w:sz="6" w:space="0" w:color="auto"/>
              <w:bottom w:val="single" w:sz="6" w:space="0" w:color="auto"/>
              <w:right w:val="single" w:sz="6" w:space="0" w:color="auto"/>
            </w:tcBorders>
            <w:vAlign w:val="center"/>
          </w:tcPr>
          <w:p w14:paraId="449D6CB7"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Дохід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первісного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визнання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біологічних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активів</w:t>
            </w:r>
            <w:proofErr w:type="spellEnd"/>
            <w:r>
              <w:rPr>
                <w:rFonts w:ascii="Times New Roman CYR" w:hAnsi="Times New Roman CYR" w:cs="Times New Roman CYR"/>
              </w:rPr>
              <w:t xml:space="preserve"> і </w:t>
            </w:r>
            <w:proofErr w:type="spellStart"/>
            <w:r>
              <w:rPr>
                <w:rFonts w:ascii="Times New Roman CYR" w:hAnsi="Times New Roman CYR" w:cs="Times New Roman CYR"/>
              </w:rPr>
              <w:t>сільськогосподарської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продукції</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6608A2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0A227E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7E0D7C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794E2AC3" w14:textId="77777777">
        <w:trPr>
          <w:trHeight w:val="200"/>
        </w:trPr>
        <w:tc>
          <w:tcPr>
            <w:tcW w:w="5850" w:type="dxa"/>
            <w:tcBorders>
              <w:top w:val="single" w:sz="6" w:space="0" w:color="auto"/>
              <w:bottom w:val="single" w:sz="6" w:space="0" w:color="auto"/>
              <w:right w:val="single" w:sz="6" w:space="0" w:color="auto"/>
            </w:tcBorders>
            <w:vAlign w:val="center"/>
          </w:tcPr>
          <w:p w14:paraId="64C60763"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Дохід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використання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коштів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вивільнених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оподаткування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C16441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D3F327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C80191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0D8D2F1E" w14:textId="77777777">
        <w:trPr>
          <w:trHeight w:val="200"/>
        </w:trPr>
        <w:tc>
          <w:tcPr>
            <w:tcW w:w="5850" w:type="dxa"/>
            <w:tcBorders>
              <w:top w:val="single" w:sz="6" w:space="0" w:color="auto"/>
              <w:bottom w:val="single" w:sz="6" w:space="0" w:color="auto"/>
              <w:right w:val="single" w:sz="6" w:space="0" w:color="auto"/>
            </w:tcBorders>
            <w:vAlign w:val="center"/>
          </w:tcPr>
          <w:p w14:paraId="46CB84A2"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Адміністративні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витрати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8AC163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CDC196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( 63 110 )</w:t>
            </w:r>
          </w:p>
        </w:tc>
        <w:tc>
          <w:tcPr>
            <w:tcW w:w="1645" w:type="dxa"/>
            <w:gridSpan w:val="2"/>
            <w:tcBorders>
              <w:top w:val="single" w:sz="6" w:space="0" w:color="auto"/>
              <w:left w:val="single" w:sz="6" w:space="0" w:color="auto"/>
              <w:bottom w:val="single" w:sz="6" w:space="0" w:color="auto"/>
            </w:tcBorders>
            <w:vAlign w:val="center"/>
          </w:tcPr>
          <w:p w14:paraId="32C6BEA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( 54 068 )</w:t>
            </w:r>
          </w:p>
        </w:tc>
      </w:tr>
      <w:tr w:rsidR="00681D85" w14:paraId="7813C759" w14:textId="77777777">
        <w:trPr>
          <w:trHeight w:val="200"/>
        </w:trPr>
        <w:tc>
          <w:tcPr>
            <w:tcW w:w="5850" w:type="dxa"/>
            <w:tcBorders>
              <w:top w:val="single" w:sz="6" w:space="0" w:color="auto"/>
              <w:bottom w:val="single" w:sz="6" w:space="0" w:color="auto"/>
              <w:right w:val="single" w:sz="6" w:space="0" w:color="auto"/>
            </w:tcBorders>
            <w:vAlign w:val="center"/>
          </w:tcPr>
          <w:p w14:paraId="7C553D94"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Витрати</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збут</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D2852F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F04E0C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( 57 229 )</w:t>
            </w:r>
          </w:p>
        </w:tc>
        <w:tc>
          <w:tcPr>
            <w:tcW w:w="1645" w:type="dxa"/>
            <w:gridSpan w:val="2"/>
            <w:tcBorders>
              <w:top w:val="single" w:sz="6" w:space="0" w:color="auto"/>
              <w:left w:val="single" w:sz="6" w:space="0" w:color="auto"/>
              <w:bottom w:val="single" w:sz="6" w:space="0" w:color="auto"/>
            </w:tcBorders>
            <w:vAlign w:val="center"/>
          </w:tcPr>
          <w:p w14:paraId="392FC13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( 57 982 )</w:t>
            </w:r>
          </w:p>
        </w:tc>
      </w:tr>
      <w:tr w:rsidR="00681D85" w14:paraId="6B478D4F" w14:textId="77777777">
        <w:trPr>
          <w:trHeight w:val="200"/>
        </w:trPr>
        <w:tc>
          <w:tcPr>
            <w:tcW w:w="5850" w:type="dxa"/>
            <w:tcBorders>
              <w:top w:val="single" w:sz="6" w:space="0" w:color="auto"/>
              <w:bottom w:val="single" w:sz="6" w:space="0" w:color="auto"/>
              <w:right w:val="single" w:sz="6" w:space="0" w:color="auto"/>
            </w:tcBorders>
            <w:vAlign w:val="center"/>
          </w:tcPr>
          <w:p w14:paraId="29D38AE8"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операційні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витрати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384BD9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6697B5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( 221 478 )</w:t>
            </w:r>
          </w:p>
        </w:tc>
        <w:tc>
          <w:tcPr>
            <w:tcW w:w="1645" w:type="dxa"/>
            <w:gridSpan w:val="2"/>
            <w:tcBorders>
              <w:top w:val="single" w:sz="6" w:space="0" w:color="auto"/>
              <w:left w:val="single" w:sz="6" w:space="0" w:color="auto"/>
              <w:bottom w:val="single" w:sz="6" w:space="0" w:color="auto"/>
            </w:tcBorders>
            <w:vAlign w:val="center"/>
          </w:tcPr>
          <w:p w14:paraId="17AD37E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( 271 179 )</w:t>
            </w:r>
          </w:p>
        </w:tc>
      </w:tr>
      <w:tr w:rsidR="00681D85" w14:paraId="295E8B00" w14:textId="77777777">
        <w:trPr>
          <w:trHeight w:val="200"/>
        </w:trPr>
        <w:tc>
          <w:tcPr>
            <w:tcW w:w="5850" w:type="dxa"/>
            <w:tcBorders>
              <w:top w:val="single" w:sz="6" w:space="0" w:color="auto"/>
              <w:bottom w:val="single" w:sz="6" w:space="0" w:color="auto"/>
              <w:right w:val="single" w:sz="6" w:space="0" w:color="auto"/>
            </w:tcBorders>
            <w:vAlign w:val="center"/>
          </w:tcPr>
          <w:p w14:paraId="33050676"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зміни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вартості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які</w:t>
            </w:r>
            <w:proofErr w:type="spellEnd"/>
            <w:r>
              <w:rPr>
                <w:rFonts w:ascii="Times New Roman CYR" w:hAnsi="Times New Roman CYR" w:cs="Times New Roman CYR"/>
              </w:rPr>
              <w:t xml:space="preserve"> </w:t>
            </w:r>
            <w:proofErr w:type="spellStart"/>
            <w:r>
              <w:rPr>
                <w:rFonts w:ascii="Times New Roman CYR" w:hAnsi="Times New Roman CYR" w:cs="Times New Roman CYR"/>
              </w:rPr>
              <w:t>оцінюються</w:t>
            </w:r>
            <w:proofErr w:type="spellEnd"/>
            <w:r>
              <w:rPr>
                <w:rFonts w:ascii="Times New Roman CYR" w:hAnsi="Times New Roman CYR" w:cs="Times New Roman CYR"/>
              </w:rPr>
              <w:t xml:space="preserve"> за справедливою </w:t>
            </w:r>
            <w:proofErr w:type="spellStart"/>
            <w:r>
              <w:rPr>
                <w:rFonts w:ascii="Times New Roman CYR" w:hAnsi="Times New Roman CYR" w:cs="Times New Roman CYR"/>
              </w:rPr>
              <w:t>вартістю</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2D5B2F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B3F55E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7CEF37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1663825E" w14:textId="77777777">
        <w:trPr>
          <w:trHeight w:val="200"/>
        </w:trPr>
        <w:tc>
          <w:tcPr>
            <w:tcW w:w="5850" w:type="dxa"/>
            <w:tcBorders>
              <w:top w:val="single" w:sz="6" w:space="0" w:color="auto"/>
              <w:bottom w:val="single" w:sz="6" w:space="0" w:color="auto"/>
              <w:right w:val="single" w:sz="6" w:space="0" w:color="auto"/>
            </w:tcBorders>
            <w:vAlign w:val="center"/>
          </w:tcPr>
          <w:p w14:paraId="2B073B05"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первісного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визнання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біологічних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активів</w:t>
            </w:r>
            <w:proofErr w:type="spellEnd"/>
            <w:r>
              <w:rPr>
                <w:rFonts w:ascii="Times New Roman CYR" w:hAnsi="Times New Roman CYR" w:cs="Times New Roman CYR"/>
              </w:rPr>
              <w:t xml:space="preserve"> і </w:t>
            </w:r>
            <w:proofErr w:type="spellStart"/>
            <w:r>
              <w:rPr>
                <w:rFonts w:ascii="Times New Roman CYR" w:hAnsi="Times New Roman CYR" w:cs="Times New Roman CYR"/>
              </w:rPr>
              <w:t>сільськогосподарської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продукції</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F6FF54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520683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74A3F1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2785D5E7" w14:textId="77777777">
        <w:trPr>
          <w:trHeight w:val="200"/>
        </w:trPr>
        <w:tc>
          <w:tcPr>
            <w:tcW w:w="5850" w:type="dxa"/>
            <w:tcBorders>
              <w:top w:val="single" w:sz="6" w:space="0" w:color="auto"/>
              <w:bottom w:val="single" w:sz="6" w:space="0" w:color="auto"/>
              <w:right w:val="single" w:sz="6" w:space="0" w:color="auto"/>
            </w:tcBorders>
            <w:vAlign w:val="center"/>
          </w:tcPr>
          <w:p w14:paraId="028D134A"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Фінансовий</w:t>
            </w:r>
            <w:proofErr w:type="spellEnd"/>
            <w:r>
              <w:rPr>
                <w:rFonts w:ascii="Times New Roman CYR" w:hAnsi="Times New Roman CYR" w:cs="Times New Roman CYR"/>
                <w:b/>
                <w:bCs/>
              </w:rPr>
              <w:t xml:space="preserve"> результат </w:t>
            </w:r>
            <w:proofErr w:type="spellStart"/>
            <w:r>
              <w:rPr>
                <w:rFonts w:ascii="Times New Roman CYR" w:hAnsi="Times New Roman CYR" w:cs="Times New Roman CYR"/>
                <w:b/>
                <w:bCs/>
              </w:rPr>
              <w:t>від</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операційної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діяльності</w:t>
            </w:r>
            <w:proofErr w:type="spellEnd"/>
            <w:r>
              <w:rPr>
                <w:rFonts w:ascii="Times New Roman CYR" w:hAnsi="Times New Roman CYR" w:cs="Times New Roman CYR"/>
                <w:b/>
                <w:bCs/>
              </w:rPr>
              <w:t>:</w:t>
            </w:r>
          </w:p>
          <w:p w14:paraId="7929A7C4"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прибуток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E15F8A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BF0DF2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59 153</w:t>
            </w:r>
          </w:p>
        </w:tc>
        <w:tc>
          <w:tcPr>
            <w:tcW w:w="1645" w:type="dxa"/>
            <w:gridSpan w:val="2"/>
            <w:tcBorders>
              <w:top w:val="single" w:sz="6" w:space="0" w:color="auto"/>
              <w:left w:val="single" w:sz="6" w:space="0" w:color="auto"/>
              <w:bottom w:val="single" w:sz="6" w:space="0" w:color="auto"/>
            </w:tcBorders>
            <w:vAlign w:val="center"/>
          </w:tcPr>
          <w:p w14:paraId="22AED09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335 907</w:t>
            </w:r>
          </w:p>
        </w:tc>
      </w:tr>
      <w:tr w:rsidR="00681D85" w14:paraId="19B25E10" w14:textId="77777777">
        <w:trPr>
          <w:trHeight w:val="200"/>
        </w:trPr>
        <w:tc>
          <w:tcPr>
            <w:tcW w:w="5850" w:type="dxa"/>
            <w:tcBorders>
              <w:top w:val="single" w:sz="6" w:space="0" w:color="auto"/>
              <w:bottom w:val="single" w:sz="6" w:space="0" w:color="auto"/>
              <w:right w:val="single" w:sz="6" w:space="0" w:color="auto"/>
            </w:tcBorders>
            <w:vAlign w:val="center"/>
          </w:tcPr>
          <w:p w14:paraId="546BC19A"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збиток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4EF241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54926F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026938B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81D85" w14:paraId="1DCD24CB" w14:textId="77777777">
        <w:trPr>
          <w:trHeight w:val="200"/>
        </w:trPr>
        <w:tc>
          <w:tcPr>
            <w:tcW w:w="5850" w:type="dxa"/>
            <w:tcBorders>
              <w:top w:val="single" w:sz="6" w:space="0" w:color="auto"/>
              <w:bottom w:val="single" w:sz="6" w:space="0" w:color="auto"/>
              <w:right w:val="single" w:sz="6" w:space="0" w:color="auto"/>
            </w:tcBorders>
            <w:vAlign w:val="center"/>
          </w:tcPr>
          <w:p w14:paraId="6ACF5684"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lastRenderedPageBreak/>
              <w:t>Дохід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участі</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капіталі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F36FA7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B33927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486433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0BFF8DDC" w14:textId="77777777">
        <w:trPr>
          <w:trHeight w:val="200"/>
        </w:trPr>
        <w:tc>
          <w:tcPr>
            <w:tcW w:w="5850" w:type="dxa"/>
            <w:tcBorders>
              <w:top w:val="single" w:sz="6" w:space="0" w:color="auto"/>
              <w:bottom w:val="single" w:sz="6" w:space="0" w:color="auto"/>
              <w:right w:val="single" w:sz="6" w:space="0" w:color="auto"/>
            </w:tcBorders>
            <w:vAlign w:val="center"/>
          </w:tcPr>
          <w:p w14:paraId="62093FBC"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фінансові</w:t>
            </w:r>
            <w:proofErr w:type="spellEnd"/>
            <w:r>
              <w:rPr>
                <w:rFonts w:ascii="Times New Roman CYR" w:hAnsi="Times New Roman CYR" w:cs="Times New Roman CYR"/>
              </w:rPr>
              <w:t xml:space="preserve">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17DEEDC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E54ED5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B23159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43DD41A4" w14:textId="77777777">
        <w:trPr>
          <w:trHeight w:val="200"/>
        </w:trPr>
        <w:tc>
          <w:tcPr>
            <w:tcW w:w="5850" w:type="dxa"/>
            <w:tcBorders>
              <w:top w:val="single" w:sz="6" w:space="0" w:color="auto"/>
              <w:bottom w:val="single" w:sz="6" w:space="0" w:color="auto"/>
              <w:right w:val="single" w:sz="6" w:space="0" w:color="auto"/>
            </w:tcBorders>
            <w:vAlign w:val="center"/>
          </w:tcPr>
          <w:p w14:paraId="65F1E24C"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0B83725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CC69A0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A0F9BE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024FE48B" w14:textId="77777777">
        <w:trPr>
          <w:trHeight w:val="200"/>
        </w:trPr>
        <w:tc>
          <w:tcPr>
            <w:tcW w:w="5850" w:type="dxa"/>
            <w:tcBorders>
              <w:top w:val="single" w:sz="6" w:space="0" w:color="auto"/>
              <w:bottom w:val="single" w:sz="6" w:space="0" w:color="auto"/>
              <w:right w:val="single" w:sz="6" w:space="0" w:color="auto"/>
            </w:tcBorders>
            <w:vAlign w:val="center"/>
          </w:tcPr>
          <w:p w14:paraId="1A2BFE22"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Дохід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благодійної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допомоги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4C111C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DD2E3D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E7AA67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7749F163" w14:textId="77777777">
        <w:trPr>
          <w:trHeight w:val="200"/>
        </w:trPr>
        <w:tc>
          <w:tcPr>
            <w:tcW w:w="5850" w:type="dxa"/>
            <w:tcBorders>
              <w:top w:val="single" w:sz="6" w:space="0" w:color="auto"/>
              <w:bottom w:val="single" w:sz="6" w:space="0" w:color="auto"/>
              <w:right w:val="single" w:sz="6" w:space="0" w:color="auto"/>
            </w:tcBorders>
            <w:vAlign w:val="center"/>
          </w:tcPr>
          <w:p w14:paraId="4DFF5168"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Фінансові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витрати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6E2E35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9395CC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( 1 142 )</w:t>
            </w:r>
          </w:p>
        </w:tc>
        <w:tc>
          <w:tcPr>
            <w:tcW w:w="1645" w:type="dxa"/>
            <w:gridSpan w:val="2"/>
            <w:tcBorders>
              <w:top w:val="single" w:sz="6" w:space="0" w:color="auto"/>
              <w:left w:val="single" w:sz="6" w:space="0" w:color="auto"/>
              <w:bottom w:val="single" w:sz="6" w:space="0" w:color="auto"/>
            </w:tcBorders>
            <w:vAlign w:val="center"/>
          </w:tcPr>
          <w:p w14:paraId="08A9DB2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81D85" w14:paraId="0599D59F" w14:textId="77777777">
        <w:trPr>
          <w:trHeight w:val="200"/>
        </w:trPr>
        <w:tc>
          <w:tcPr>
            <w:tcW w:w="5850" w:type="dxa"/>
            <w:tcBorders>
              <w:top w:val="single" w:sz="6" w:space="0" w:color="auto"/>
              <w:bottom w:val="single" w:sz="6" w:space="0" w:color="auto"/>
              <w:right w:val="single" w:sz="6" w:space="0" w:color="auto"/>
            </w:tcBorders>
            <w:vAlign w:val="center"/>
          </w:tcPr>
          <w:p w14:paraId="6ABE4AF7"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Втрати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участі</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капіталі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14EC41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5C48DF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408691F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81D85" w14:paraId="2C491EE6" w14:textId="77777777">
        <w:trPr>
          <w:trHeight w:val="200"/>
        </w:trPr>
        <w:tc>
          <w:tcPr>
            <w:tcW w:w="5850" w:type="dxa"/>
            <w:tcBorders>
              <w:top w:val="single" w:sz="6" w:space="0" w:color="auto"/>
              <w:bottom w:val="single" w:sz="6" w:space="0" w:color="auto"/>
              <w:right w:val="single" w:sz="6" w:space="0" w:color="auto"/>
            </w:tcBorders>
            <w:vAlign w:val="center"/>
          </w:tcPr>
          <w:p w14:paraId="79A4ED08"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витрати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726358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FE166E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( 952 )</w:t>
            </w:r>
          </w:p>
        </w:tc>
        <w:tc>
          <w:tcPr>
            <w:tcW w:w="1645" w:type="dxa"/>
            <w:gridSpan w:val="2"/>
            <w:tcBorders>
              <w:top w:val="single" w:sz="6" w:space="0" w:color="auto"/>
              <w:left w:val="single" w:sz="6" w:space="0" w:color="auto"/>
              <w:bottom w:val="single" w:sz="6" w:space="0" w:color="auto"/>
            </w:tcBorders>
            <w:vAlign w:val="center"/>
          </w:tcPr>
          <w:p w14:paraId="2536398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( 183 )</w:t>
            </w:r>
          </w:p>
        </w:tc>
      </w:tr>
      <w:tr w:rsidR="00681D85" w14:paraId="47F96ACF" w14:textId="77777777">
        <w:trPr>
          <w:trHeight w:val="200"/>
        </w:trPr>
        <w:tc>
          <w:tcPr>
            <w:tcW w:w="5850" w:type="dxa"/>
            <w:tcBorders>
              <w:top w:val="single" w:sz="6" w:space="0" w:color="auto"/>
              <w:bottom w:val="single" w:sz="6" w:space="0" w:color="auto"/>
              <w:right w:val="single" w:sz="6" w:space="0" w:color="auto"/>
            </w:tcBorders>
            <w:vAlign w:val="center"/>
          </w:tcPr>
          <w:p w14:paraId="0C331BE6"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Прибуток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збиток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впливу</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інфляції</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монетарні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статті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FC1FED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059CE4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04C3E2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5AACE908" w14:textId="77777777">
        <w:trPr>
          <w:trHeight w:val="200"/>
        </w:trPr>
        <w:tc>
          <w:tcPr>
            <w:tcW w:w="5850" w:type="dxa"/>
            <w:tcBorders>
              <w:top w:val="single" w:sz="6" w:space="0" w:color="auto"/>
              <w:bottom w:val="single" w:sz="6" w:space="0" w:color="auto"/>
              <w:right w:val="single" w:sz="6" w:space="0" w:color="auto"/>
            </w:tcBorders>
            <w:vAlign w:val="center"/>
          </w:tcPr>
          <w:p w14:paraId="46835EB7"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Фінансовий</w:t>
            </w:r>
            <w:proofErr w:type="spellEnd"/>
            <w:r>
              <w:rPr>
                <w:rFonts w:ascii="Times New Roman CYR" w:hAnsi="Times New Roman CYR" w:cs="Times New Roman CYR"/>
                <w:b/>
                <w:bCs/>
              </w:rPr>
              <w:t xml:space="preserve"> результат до </w:t>
            </w:r>
            <w:proofErr w:type="spellStart"/>
            <w:r>
              <w:rPr>
                <w:rFonts w:ascii="Times New Roman CYR" w:hAnsi="Times New Roman CYR" w:cs="Times New Roman CYR"/>
                <w:b/>
                <w:bCs/>
              </w:rPr>
              <w:t>оподаткування</w:t>
            </w:r>
            <w:proofErr w:type="spellEnd"/>
            <w:r>
              <w:rPr>
                <w:rFonts w:ascii="Times New Roman CYR" w:hAnsi="Times New Roman CYR" w:cs="Times New Roman CYR"/>
                <w:b/>
                <w:bCs/>
              </w:rPr>
              <w:t>:</w:t>
            </w:r>
          </w:p>
          <w:p w14:paraId="38D57251"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прибуток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F8F4D1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78E3A8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57 059</w:t>
            </w:r>
          </w:p>
        </w:tc>
        <w:tc>
          <w:tcPr>
            <w:tcW w:w="1645" w:type="dxa"/>
            <w:gridSpan w:val="2"/>
            <w:tcBorders>
              <w:top w:val="single" w:sz="6" w:space="0" w:color="auto"/>
              <w:left w:val="single" w:sz="6" w:space="0" w:color="auto"/>
              <w:bottom w:val="single" w:sz="6" w:space="0" w:color="auto"/>
            </w:tcBorders>
            <w:vAlign w:val="center"/>
          </w:tcPr>
          <w:p w14:paraId="5667797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335 724</w:t>
            </w:r>
          </w:p>
        </w:tc>
      </w:tr>
      <w:tr w:rsidR="00681D85" w14:paraId="7D6F8EE6" w14:textId="77777777">
        <w:trPr>
          <w:trHeight w:val="200"/>
        </w:trPr>
        <w:tc>
          <w:tcPr>
            <w:tcW w:w="5850" w:type="dxa"/>
            <w:tcBorders>
              <w:top w:val="single" w:sz="6" w:space="0" w:color="auto"/>
              <w:bottom w:val="single" w:sz="6" w:space="0" w:color="auto"/>
              <w:right w:val="single" w:sz="6" w:space="0" w:color="auto"/>
            </w:tcBorders>
            <w:vAlign w:val="center"/>
          </w:tcPr>
          <w:p w14:paraId="3674C753"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збиток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90F98D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6663F5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B9926B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81D85" w14:paraId="65F63042" w14:textId="77777777">
        <w:trPr>
          <w:trHeight w:val="200"/>
        </w:trPr>
        <w:tc>
          <w:tcPr>
            <w:tcW w:w="5850" w:type="dxa"/>
            <w:tcBorders>
              <w:top w:val="single" w:sz="6" w:space="0" w:color="auto"/>
              <w:bottom w:val="single" w:sz="6" w:space="0" w:color="auto"/>
              <w:right w:val="single" w:sz="6" w:space="0" w:color="auto"/>
            </w:tcBorders>
            <w:vAlign w:val="center"/>
          </w:tcPr>
          <w:p w14:paraId="3BCA0BE2"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дохід</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податку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прибуток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136C08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C84FCA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-13 184</w:t>
            </w:r>
          </w:p>
        </w:tc>
        <w:tc>
          <w:tcPr>
            <w:tcW w:w="1645" w:type="dxa"/>
            <w:gridSpan w:val="2"/>
            <w:tcBorders>
              <w:top w:val="single" w:sz="6" w:space="0" w:color="auto"/>
              <w:left w:val="single" w:sz="6" w:space="0" w:color="auto"/>
              <w:bottom w:val="single" w:sz="6" w:space="0" w:color="auto"/>
            </w:tcBorders>
            <w:vAlign w:val="center"/>
          </w:tcPr>
          <w:p w14:paraId="54DE0F1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-62 824</w:t>
            </w:r>
          </w:p>
        </w:tc>
      </w:tr>
      <w:tr w:rsidR="00681D85" w14:paraId="230DEFFC" w14:textId="77777777">
        <w:trPr>
          <w:trHeight w:val="200"/>
        </w:trPr>
        <w:tc>
          <w:tcPr>
            <w:tcW w:w="5850" w:type="dxa"/>
            <w:tcBorders>
              <w:top w:val="single" w:sz="6" w:space="0" w:color="auto"/>
              <w:bottom w:val="single" w:sz="6" w:space="0" w:color="auto"/>
              <w:right w:val="single" w:sz="6" w:space="0" w:color="auto"/>
            </w:tcBorders>
            <w:vAlign w:val="center"/>
          </w:tcPr>
          <w:p w14:paraId="30A64FAF"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Прибуток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збиток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припиненої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діяльності</w:t>
            </w:r>
            <w:proofErr w:type="spellEnd"/>
            <w:r>
              <w:rPr>
                <w:rFonts w:ascii="Times New Roman CYR" w:hAnsi="Times New Roman CYR" w:cs="Times New Roman CYR"/>
              </w:rPr>
              <w:t xml:space="preserve"> </w:t>
            </w:r>
            <w:proofErr w:type="spellStart"/>
            <w:r>
              <w:rPr>
                <w:rFonts w:ascii="Times New Roman CYR" w:hAnsi="Times New Roman CYR" w:cs="Times New Roman CYR"/>
              </w:rPr>
              <w:t>після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оподаткування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74BC22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063C98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F38046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2B1A4C43" w14:textId="77777777">
        <w:trPr>
          <w:trHeight w:val="200"/>
        </w:trPr>
        <w:tc>
          <w:tcPr>
            <w:tcW w:w="5850" w:type="dxa"/>
            <w:tcBorders>
              <w:top w:val="single" w:sz="6" w:space="0" w:color="auto"/>
              <w:bottom w:val="single" w:sz="6" w:space="0" w:color="auto"/>
              <w:right w:val="single" w:sz="6" w:space="0" w:color="auto"/>
            </w:tcBorders>
            <w:vAlign w:val="center"/>
          </w:tcPr>
          <w:p w14:paraId="68BC6718"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Чистий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фінансовий</w:t>
            </w:r>
            <w:proofErr w:type="spellEnd"/>
            <w:r>
              <w:rPr>
                <w:rFonts w:ascii="Times New Roman CYR" w:hAnsi="Times New Roman CYR" w:cs="Times New Roman CYR"/>
                <w:b/>
                <w:bCs/>
              </w:rPr>
              <w:t xml:space="preserve"> результат:</w:t>
            </w:r>
          </w:p>
          <w:p w14:paraId="1ECBE7AD"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прибуток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F83972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64AEC6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43 875</w:t>
            </w:r>
          </w:p>
        </w:tc>
        <w:tc>
          <w:tcPr>
            <w:tcW w:w="1645" w:type="dxa"/>
            <w:gridSpan w:val="2"/>
            <w:tcBorders>
              <w:top w:val="single" w:sz="6" w:space="0" w:color="auto"/>
              <w:left w:val="single" w:sz="6" w:space="0" w:color="auto"/>
              <w:bottom w:val="single" w:sz="6" w:space="0" w:color="auto"/>
            </w:tcBorders>
            <w:vAlign w:val="center"/>
          </w:tcPr>
          <w:p w14:paraId="435B92C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272 900</w:t>
            </w:r>
          </w:p>
        </w:tc>
      </w:tr>
      <w:tr w:rsidR="00681D85" w14:paraId="33843FAE" w14:textId="77777777">
        <w:trPr>
          <w:trHeight w:val="200"/>
        </w:trPr>
        <w:tc>
          <w:tcPr>
            <w:tcW w:w="5850" w:type="dxa"/>
            <w:tcBorders>
              <w:top w:val="single" w:sz="6" w:space="0" w:color="auto"/>
              <w:bottom w:val="single" w:sz="6" w:space="0" w:color="auto"/>
              <w:right w:val="single" w:sz="6" w:space="0" w:color="auto"/>
            </w:tcBorders>
            <w:vAlign w:val="center"/>
          </w:tcPr>
          <w:p w14:paraId="2AEC5EC3"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збиток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8FC301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DCCABC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7FE5F21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bl>
    <w:p w14:paraId="738BD76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II. </w:t>
      </w:r>
      <w:proofErr w:type="spellStart"/>
      <w:r>
        <w:rPr>
          <w:rFonts w:ascii="Times New Roman CYR" w:hAnsi="Times New Roman CYR" w:cs="Times New Roman CYR"/>
        </w:rPr>
        <w:t>Сукупний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дохід</w:t>
      </w:r>
      <w:proofErr w:type="spellEnd"/>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681D85" w14:paraId="6F96799C" w14:textId="77777777">
        <w:trPr>
          <w:trHeight w:val="466"/>
        </w:trPr>
        <w:tc>
          <w:tcPr>
            <w:tcW w:w="5850" w:type="dxa"/>
            <w:tcBorders>
              <w:top w:val="single" w:sz="6" w:space="0" w:color="auto"/>
              <w:bottom w:val="single" w:sz="6" w:space="0" w:color="auto"/>
              <w:right w:val="single" w:sz="6" w:space="0" w:color="auto"/>
            </w:tcBorders>
            <w:shd w:val="clear" w:color="auto" w:fill="E6E6E6"/>
            <w:vAlign w:val="center"/>
          </w:tcPr>
          <w:p w14:paraId="56D307B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Стаття</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78DC095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2C6027B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звітний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w:t>
            </w:r>
            <w:proofErr w:type="spellEnd"/>
          </w:p>
        </w:tc>
        <w:tc>
          <w:tcPr>
            <w:tcW w:w="1645" w:type="dxa"/>
            <w:tcBorders>
              <w:top w:val="single" w:sz="6" w:space="0" w:color="auto"/>
              <w:left w:val="single" w:sz="6" w:space="0" w:color="auto"/>
              <w:bottom w:val="single" w:sz="6" w:space="0" w:color="auto"/>
            </w:tcBorders>
            <w:shd w:val="clear" w:color="auto" w:fill="E6E6E6"/>
            <w:vAlign w:val="center"/>
          </w:tcPr>
          <w:p w14:paraId="7FE0D69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аналогічний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попереднього</w:t>
            </w:r>
            <w:proofErr w:type="spellEnd"/>
            <w:r>
              <w:rPr>
                <w:rFonts w:ascii="Times New Roman CYR" w:hAnsi="Times New Roman CYR" w:cs="Times New Roman CYR"/>
              </w:rPr>
              <w:t xml:space="preserve"> року</w:t>
            </w:r>
          </w:p>
        </w:tc>
      </w:tr>
      <w:tr w:rsidR="00681D85" w14:paraId="40D5F2E9"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7AC44C9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57BAD42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569EF4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14:paraId="3C0C599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681D85" w14:paraId="1ED81496" w14:textId="77777777">
        <w:trPr>
          <w:trHeight w:val="200"/>
        </w:trPr>
        <w:tc>
          <w:tcPr>
            <w:tcW w:w="5850" w:type="dxa"/>
            <w:tcBorders>
              <w:top w:val="single" w:sz="6" w:space="0" w:color="auto"/>
              <w:bottom w:val="single" w:sz="6" w:space="0" w:color="auto"/>
              <w:right w:val="single" w:sz="6" w:space="0" w:color="auto"/>
            </w:tcBorders>
            <w:vAlign w:val="center"/>
          </w:tcPr>
          <w:p w14:paraId="6AD4B48D"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Дооцінка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уцінка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необоротних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D1F723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14:paraId="3A6E997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001C46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369546CF" w14:textId="77777777">
        <w:trPr>
          <w:trHeight w:val="200"/>
        </w:trPr>
        <w:tc>
          <w:tcPr>
            <w:tcW w:w="5850" w:type="dxa"/>
            <w:tcBorders>
              <w:top w:val="single" w:sz="6" w:space="0" w:color="auto"/>
              <w:bottom w:val="single" w:sz="6" w:space="0" w:color="auto"/>
              <w:right w:val="single" w:sz="6" w:space="0" w:color="auto"/>
            </w:tcBorders>
            <w:vAlign w:val="center"/>
          </w:tcPr>
          <w:p w14:paraId="629A7351"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Дооцінка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уцінка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фінансових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інструментів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A46C67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14:paraId="6837929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700D91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244F9B54" w14:textId="77777777">
        <w:trPr>
          <w:trHeight w:val="200"/>
        </w:trPr>
        <w:tc>
          <w:tcPr>
            <w:tcW w:w="5850" w:type="dxa"/>
            <w:tcBorders>
              <w:top w:val="single" w:sz="6" w:space="0" w:color="auto"/>
              <w:bottom w:val="single" w:sz="6" w:space="0" w:color="auto"/>
              <w:right w:val="single" w:sz="6" w:space="0" w:color="auto"/>
            </w:tcBorders>
            <w:vAlign w:val="center"/>
          </w:tcPr>
          <w:p w14:paraId="17CA4BEB"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Накопичені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курсові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різниці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6CF2C3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14:paraId="14E1375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1F15D9C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20B0E76E" w14:textId="77777777">
        <w:trPr>
          <w:trHeight w:val="200"/>
        </w:trPr>
        <w:tc>
          <w:tcPr>
            <w:tcW w:w="5850" w:type="dxa"/>
            <w:tcBorders>
              <w:top w:val="single" w:sz="6" w:space="0" w:color="auto"/>
              <w:bottom w:val="single" w:sz="6" w:space="0" w:color="auto"/>
              <w:right w:val="single" w:sz="6" w:space="0" w:color="auto"/>
            </w:tcBorders>
            <w:vAlign w:val="center"/>
          </w:tcPr>
          <w:p w14:paraId="1D06B3AB"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Частка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іншого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сукупного</w:t>
            </w:r>
            <w:proofErr w:type="spellEnd"/>
            <w:r>
              <w:rPr>
                <w:rFonts w:ascii="Times New Roman CYR" w:hAnsi="Times New Roman CYR" w:cs="Times New Roman CYR"/>
              </w:rPr>
              <w:t xml:space="preserve"> доходу </w:t>
            </w:r>
            <w:proofErr w:type="spellStart"/>
            <w:r>
              <w:rPr>
                <w:rFonts w:ascii="Times New Roman CYR" w:hAnsi="Times New Roman CYR" w:cs="Times New Roman CYR"/>
              </w:rPr>
              <w:t>асоційованих</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спільних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підприємств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5276BE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14:paraId="7463736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64E30B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024031F3" w14:textId="77777777">
        <w:trPr>
          <w:trHeight w:val="200"/>
        </w:trPr>
        <w:tc>
          <w:tcPr>
            <w:tcW w:w="5850" w:type="dxa"/>
            <w:tcBorders>
              <w:top w:val="single" w:sz="6" w:space="0" w:color="auto"/>
              <w:bottom w:val="single" w:sz="6" w:space="0" w:color="auto"/>
              <w:right w:val="single" w:sz="6" w:space="0" w:color="auto"/>
            </w:tcBorders>
            <w:vAlign w:val="center"/>
          </w:tcPr>
          <w:p w14:paraId="3DAB2AD9"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сукупний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дохід</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A97900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14:paraId="537D94D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13C4DC3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22EEEFAD"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73C8EB33"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сукупний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дохід</w:t>
            </w:r>
            <w:proofErr w:type="spellEnd"/>
            <w:r>
              <w:rPr>
                <w:rFonts w:ascii="Times New Roman CYR" w:hAnsi="Times New Roman CYR" w:cs="Times New Roman CYR"/>
              </w:rPr>
              <w:t xml:space="preserve"> до </w:t>
            </w:r>
            <w:proofErr w:type="spellStart"/>
            <w:r>
              <w:rPr>
                <w:rFonts w:ascii="Times New Roman CYR" w:hAnsi="Times New Roman CYR" w:cs="Times New Roman CYR"/>
              </w:rPr>
              <w:t>оподаткування</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7DF3FF0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148AEDD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14:paraId="30D2D2D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43BE243D" w14:textId="77777777">
        <w:trPr>
          <w:trHeight w:val="200"/>
        </w:trPr>
        <w:tc>
          <w:tcPr>
            <w:tcW w:w="5850" w:type="dxa"/>
            <w:tcBorders>
              <w:top w:val="single" w:sz="6" w:space="0" w:color="auto"/>
              <w:bottom w:val="single" w:sz="6" w:space="0" w:color="auto"/>
              <w:right w:val="single" w:sz="6" w:space="0" w:color="auto"/>
            </w:tcBorders>
            <w:vAlign w:val="center"/>
          </w:tcPr>
          <w:p w14:paraId="436D7F76"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Податок</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прибуток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пов’язаний</w:t>
            </w:r>
            <w:proofErr w:type="spellEnd"/>
            <w:r>
              <w:rPr>
                <w:rFonts w:ascii="Times New Roman CYR" w:hAnsi="Times New Roman CYR" w:cs="Times New Roman CYR"/>
              </w:rPr>
              <w:t xml:space="preserve"> з </w:t>
            </w:r>
            <w:proofErr w:type="spellStart"/>
            <w:r>
              <w:rPr>
                <w:rFonts w:ascii="Times New Roman CYR" w:hAnsi="Times New Roman CYR" w:cs="Times New Roman CYR"/>
              </w:rPr>
              <w:t>іншим</w:t>
            </w:r>
            <w:proofErr w:type="spellEnd"/>
            <w:r>
              <w:rPr>
                <w:rFonts w:ascii="Times New Roman CYR" w:hAnsi="Times New Roman CYR" w:cs="Times New Roman CYR"/>
              </w:rPr>
              <w:t xml:space="preserve"> </w:t>
            </w:r>
            <w:proofErr w:type="spellStart"/>
            <w:r>
              <w:rPr>
                <w:rFonts w:ascii="Times New Roman CYR" w:hAnsi="Times New Roman CYR" w:cs="Times New Roman CYR"/>
              </w:rPr>
              <w:t>сукупним</w:t>
            </w:r>
            <w:proofErr w:type="spellEnd"/>
            <w:r>
              <w:rPr>
                <w:rFonts w:ascii="Times New Roman CYR" w:hAnsi="Times New Roman CYR" w:cs="Times New Roman CYR"/>
              </w:rPr>
              <w:t xml:space="preserve"> доходом</w:t>
            </w:r>
          </w:p>
        </w:tc>
        <w:tc>
          <w:tcPr>
            <w:tcW w:w="776" w:type="dxa"/>
            <w:tcBorders>
              <w:top w:val="single" w:sz="6" w:space="0" w:color="auto"/>
              <w:left w:val="single" w:sz="6" w:space="0" w:color="auto"/>
              <w:bottom w:val="single" w:sz="6" w:space="0" w:color="auto"/>
              <w:right w:val="single" w:sz="6" w:space="0" w:color="auto"/>
            </w:tcBorders>
            <w:vAlign w:val="center"/>
          </w:tcPr>
          <w:p w14:paraId="5ABFB3D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14:paraId="0764625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14:paraId="311D151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81D85" w14:paraId="2437BB1D"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708103AF"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сукупний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дохід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після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оподаткування</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2077546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1CECADD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14:paraId="3ED59EB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0FE63CCC"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09120415"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Сукупний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дохід</w:t>
            </w:r>
            <w:proofErr w:type="spellEnd"/>
            <w:r>
              <w:rPr>
                <w:rFonts w:ascii="Times New Roman CYR" w:hAnsi="Times New Roman CYR" w:cs="Times New Roman CYR"/>
              </w:rPr>
              <w:t xml:space="preserve"> (сума </w:t>
            </w:r>
            <w:proofErr w:type="spellStart"/>
            <w:r>
              <w:rPr>
                <w:rFonts w:ascii="Times New Roman CYR" w:hAnsi="Times New Roman CYR" w:cs="Times New Roman CYR"/>
              </w:rPr>
              <w:t>рядків</w:t>
            </w:r>
            <w:proofErr w:type="spellEnd"/>
            <w:r>
              <w:rPr>
                <w:rFonts w:ascii="Times New Roman CYR" w:hAnsi="Times New Roman CYR" w:cs="Times New Roman CYR"/>
              </w:rPr>
              <w:t xml:space="preserve">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1333441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0C8E60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43 875</w:t>
            </w:r>
          </w:p>
        </w:tc>
        <w:tc>
          <w:tcPr>
            <w:tcW w:w="1645" w:type="dxa"/>
            <w:tcBorders>
              <w:top w:val="single" w:sz="6" w:space="0" w:color="auto"/>
              <w:left w:val="single" w:sz="6" w:space="0" w:color="auto"/>
              <w:bottom w:val="single" w:sz="6" w:space="0" w:color="auto"/>
            </w:tcBorders>
            <w:shd w:val="clear" w:color="auto" w:fill="E6E6E6"/>
            <w:vAlign w:val="center"/>
          </w:tcPr>
          <w:p w14:paraId="262C633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272 900</w:t>
            </w:r>
          </w:p>
        </w:tc>
      </w:tr>
    </w:tbl>
    <w:p w14:paraId="0EB72A7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III. </w:t>
      </w:r>
      <w:proofErr w:type="spellStart"/>
      <w:r>
        <w:rPr>
          <w:rFonts w:ascii="Times New Roman CYR" w:hAnsi="Times New Roman CYR" w:cs="Times New Roman CYR"/>
        </w:rPr>
        <w:t>Елементи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операційних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витрат</w:t>
      </w:r>
      <w:proofErr w:type="spellEnd"/>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681D85" w14:paraId="5C5429E2" w14:textId="77777777">
        <w:trPr>
          <w:trHeight w:val="466"/>
        </w:trPr>
        <w:tc>
          <w:tcPr>
            <w:tcW w:w="5850" w:type="dxa"/>
            <w:tcBorders>
              <w:top w:val="single" w:sz="6" w:space="0" w:color="auto"/>
              <w:bottom w:val="single" w:sz="6" w:space="0" w:color="auto"/>
              <w:right w:val="single" w:sz="6" w:space="0" w:color="auto"/>
            </w:tcBorders>
            <w:shd w:val="clear" w:color="auto" w:fill="E6E6E6"/>
            <w:vAlign w:val="center"/>
          </w:tcPr>
          <w:p w14:paraId="23E4CE3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Назва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статті</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1BC86D5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7317C6D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звітний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w:t>
            </w:r>
            <w:proofErr w:type="spellEnd"/>
          </w:p>
        </w:tc>
        <w:tc>
          <w:tcPr>
            <w:tcW w:w="1645" w:type="dxa"/>
            <w:tcBorders>
              <w:top w:val="single" w:sz="6" w:space="0" w:color="auto"/>
              <w:left w:val="single" w:sz="6" w:space="0" w:color="auto"/>
              <w:bottom w:val="single" w:sz="6" w:space="0" w:color="auto"/>
            </w:tcBorders>
            <w:shd w:val="clear" w:color="auto" w:fill="E6E6E6"/>
            <w:vAlign w:val="center"/>
          </w:tcPr>
          <w:p w14:paraId="723452A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аналогічний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попереднього</w:t>
            </w:r>
            <w:proofErr w:type="spellEnd"/>
            <w:r>
              <w:rPr>
                <w:rFonts w:ascii="Times New Roman CYR" w:hAnsi="Times New Roman CYR" w:cs="Times New Roman CYR"/>
              </w:rPr>
              <w:t xml:space="preserve"> року</w:t>
            </w:r>
          </w:p>
        </w:tc>
      </w:tr>
      <w:tr w:rsidR="00681D85" w14:paraId="7C196BAC"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23D7B31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24FF74F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773622B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14:paraId="72DF505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681D85" w14:paraId="3E080C89" w14:textId="77777777">
        <w:trPr>
          <w:trHeight w:val="200"/>
        </w:trPr>
        <w:tc>
          <w:tcPr>
            <w:tcW w:w="5850" w:type="dxa"/>
            <w:tcBorders>
              <w:top w:val="single" w:sz="6" w:space="0" w:color="auto"/>
              <w:bottom w:val="single" w:sz="6" w:space="0" w:color="auto"/>
              <w:right w:val="single" w:sz="6" w:space="0" w:color="auto"/>
            </w:tcBorders>
            <w:vAlign w:val="center"/>
          </w:tcPr>
          <w:p w14:paraId="7644987F"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Матеріальні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затрати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09B397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14:paraId="1DF7A74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1 251 731</w:t>
            </w:r>
          </w:p>
        </w:tc>
        <w:tc>
          <w:tcPr>
            <w:tcW w:w="1645" w:type="dxa"/>
            <w:tcBorders>
              <w:top w:val="single" w:sz="6" w:space="0" w:color="auto"/>
              <w:left w:val="single" w:sz="6" w:space="0" w:color="auto"/>
              <w:bottom w:val="single" w:sz="6" w:space="0" w:color="auto"/>
            </w:tcBorders>
            <w:vAlign w:val="center"/>
          </w:tcPr>
          <w:p w14:paraId="40D81E1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907 258</w:t>
            </w:r>
          </w:p>
        </w:tc>
      </w:tr>
      <w:tr w:rsidR="00681D85" w14:paraId="7EE3BABC" w14:textId="77777777">
        <w:trPr>
          <w:trHeight w:val="200"/>
        </w:trPr>
        <w:tc>
          <w:tcPr>
            <w:tcW w:w="5850" w:type="dxa"/>
            <w:tcBorders>
              <w:top w:val="single" w:sz="6" w:space="0" w:color="auto"/>
              <w:bottom w:val="single" w:sz="6" w:space="0" w:color="auto"/>
              <w:right w:val="single" w:sz="6" w:space="0" w:color="auto"/>
            </w:tcBorders>
            <w:vAlign w:val="center"/>
          </w:tcPr>
          <w:p w14:paraId="55D5C0FB"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Витрати</w:t>
            </w:r>
            <w:proofErr w:type="spellEnd"/>
            <w:r>
              <w:rPr>
                <w:rFonts w:ascii="Times New Roman CYR" w:hAnsi="Times New Roman CYR" w:cs="Times New Roman CYR"/>
              </w:rPr>
              <w:t xml:space="preserve"> на оплату </w:t>
            </w:r>
            <w:proofErr w:type="spellStart"/>
            <w:r>
              <w:rPr>
                <w:rFonts w:ascii="Times New Roman CYR" w:hAnsi="Times New Roman CYR" w:cs="Times New Roman CYR"/>
              </w:rPr>
              <w:t>праці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459358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14:paraId="6D67357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145 708</w:t>
            </w:r>
          </w:p>
        </w:tc>
        <w:tc>
          <w:tcPr>
            <w:tcW w:w="1645" w:type="dxa"/>
            <w:tcBorders>
              <w:top w:val="single" w:sz="6" w:space="0" w:color="auto"/>
              <w:left w:val="single" w:sz="6" w:space="0" w:color="auto"/>
              <w:bottom w:val="single" w:sz="6" w:space="0" w:color="auto"/>
            </w:tcBorders>
            <w:vAlign w:val="center"/>
          </w:tcPr>
          <w:p w14:paraId="2B79E8C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137 300</w:t>
            </w:r>
          </w:p>
        </w:tc>
      </w:tr>
      <w:tr w:rsidR="00681D85" w14:paraId="2E86FA56" w14:textId="77777777">
        <w:trPr>
          <w:trHeight w:val="200"/>
        </w:trPr>
        <w:tc>
          <w:tcPr>
            <w:tcW w:w="5850" w:type="dxa"/>
            <w:tcBorders>
              <w:top w:val="single" w:sz="6" w:space="0" w:color="auto"/>
              <w:bottom w:val="single" w:sz="6" w:space="0" w:color="auto"/>
              <w:right w:val="single" w:sz="6" w:space="0" w:color="auto"/>
            </w:tcBorders>
            <w:vAlign w:val="center"/>
          </w:tcPr>
          <w:p w14:paraId="017FB117"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Відрахування</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соціальні</w:t>
            </w:r>
            <w:proofErr w:type="spellEnd"/>
            <w:r>
              <w:rPr>
                <w:rFonts w:ascii="Times New Roman CYR" w:hAnsi="Times New Roman CYR" w:cs="Times New Roman CYR"/>
              </w:rPr>
              <w:t xml:space="preserve"> заходи</w:t>
            </w:r>
          </w:p>
        </w:tc>
        <w:tc>
          <w:tcPr>
            <w:tcW w:w="776" w:type="dxa"/>
            <w:tcBorders>
              <w:top w:val="single" w:sz="6" w:space="0" w:color="auto"/>
              <w:left w:val="single" w:sz="6" w:space="0" w:color="auto"/>
              <w:bottom w:val="single" w:sz="6" w:space="0" w:color="auto"/>
              <w:right w:val="single" w:sz="6" w:space="0" w:color="auto"/>
            </w:tcBorders>
            <w:vAlign w:val="center"/>
          </w:tcPr>
          <w:p w14:paraId="1AB97D5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14:paraId="590994F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30 739</w:t>
            </w:r>
          </w:p>
        </w:tc>
        <w:tc>
          <w:tcPr>
            <w:tcW w:w="1645" w:type="dxa"/>
            <w:tcBorders>
              <w:top w:val="single" w:sz="6" w:space="0" w:color="auto"/>
              <w:left w:val="single" w:sz="6" w:space="0" w:color="auto"/>
              <w:bottom w:val="single" w:sz="6" w:space="0" w:color="auto"/>
            </w:tcBorders>
            <w:vAlign w:val="center"/>
          </w:tcPr>
          <w:p w14:paraId="5FA3EB4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28 783</w:t>
            </w:r>
          </w:p>
        </w:tc>
      </w:tr>
      <w:tr w:rsidR="00681D85" w14:paraId="3091991D" w14:textId="77777777">
        <w:trPr>
          <w:trHeight w:val="200"/>
        </w:trPr>
        <w:tc>
          <w:tcPr>
            <w:tcW w:w="5850" w:type="dxa"/>
            <w:tcBorders>
              <w:top w:val="single" w:sz="6" w:space="0" w:color="auto"/>
              <w:bottom w:val="single" w:sz="6" w:space="0" w:color="auto"/>
              <w:right w:val="single" w:sz="6" w:space="0" w:color="auto"/>
            </w:tcBorders>
            <w:vAlign w:val="center"/>
          </w:tcPr>
          <w:p w14:paraId="0B3E7768"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Амортизація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677932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14:paraId="6455AFE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154 215</w:t>
            </w:r>
          </w:p>
        </w:tc>
        <w:tc>
          <w:tcPr>
            <w:tcW w:w="1645" w:type="dxa"/>
            <w:tcBorders>
              <w:top w:val="single" w:sz="6" w:space="0" w:color="auto"/>
              <w:left w:val="single" w:sz="6" w:space="0" w:color="auto"/>
              <w:bottom w:val="single" w:sz="6" w:space="0" w:color="auto"/>
            </w:tcBorders>
            <w:vAlign w:val="center"/>
          </w:tcPr>
          <w:p w14:paraId="464A6F0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74 231</w:t>
            </w:r>
          </w:p>
        </w:tc>
      </w:tr>
      <w:tr w:rsidR="00681D85" w14:paraId="2B0A03DB" w14:textId="77777777">
        <w:trPr>
          <w:trHeight w:val="200"/>
        </w:trPr>
        <w:tc>
          <w:tcPr>
            <w:tcW w:w="5850" w:type="dxa"/>
            <w:tcBorders>
              <w:top w:val="single" w:sz="6" w:space="0" w:color="auto"/>
              <w:bottom w:val="single" w:sz="6" w:space="0" w:color="auto"/>
              <w:right w:val="single" w:sz="6" w:space="0" w:color="auto"/>
            </w:tcBorders>
            <w:vAlign w:val="center"/>
          </w:tcPr>
          <w:p w14:paraId="5CABAAE6"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операційні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витрати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0C830B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14:paraId="5B00C8C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135 028</w:t>
            </w:r>
          </w:p>
        </w:tc>
        <w:tc>
          <w:tcPr>
            <w:tcW w:w="1645" w:type="dxa"/>
            <w:tcBorders>
              <w:top w:val="single" w:sz="6" w:space="0" w:color="auto"/>
              <w:left w:val="single" w:sz="6" w:space="0" w:color="auto"/>
              <w:bottom w:val="single" w:sz="6" w:space="0" w:color="auto"/>
            </w:tcBorders>
            <w:vAlign w:val="center"/>
          </w:tcPr>
          <w:p w14:paraId="4824136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375 909</w:t>
            </w:r>
          </w:p>
        </w:tc>
      </w:tr>
      <w:tr w:rsidR="00681D85" w14:paraId="2B3C29E5"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A42B86F"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2CAA45E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1B49798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1 717 421</w:t>
            </w:r>
          </w:p>
        </w:tc>
        <w:tc>
          <w:tcPr>
            <w:tcW w:w="1645" w:type="dxa"/>
            <w:tcBorders>
              <w:top w:val="single" w:sz="6" w:space="0" w:color="auto"/>
              <w:left w:val="single" w:sz="6" w:space="0" w:color="auto"/>
              <w:bottom w:val="single" w:sz="6" w:space="0" w:color="auto"/>
            </w:tcBorders>
            <w:shd w:val="clear" w:color="auto" w:fill="E6E6E6"/>
            <w:vAlign w:val="center"/>
          </w:tcPr>
          <w:p w14:paraId="6CC70C9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1 523 481</w:t>
            </w:r>
          </w:p>
        </w:tc>
      </w:tr>
    </w:tbl>
    <w:p w14:paraId="3E20130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ІV. </w:t>
      </w:r>
      <w:proofErr w:type="spellStart"/>
      <w:r>
        <w:rPr>
          <w:rFonts w:ascii="Times New Roman CYR" w:hAnsi="Times New Roman CYR" w:cs="Times New Roman CYR"/>
        </w:rPr>
        <w:t>Розрахунок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показників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прибутковості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акцій</w:t>
      </w:r>
      <w:proofErr w:type="spellEnd"/>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681D85" w14:paraId="18818A90" w14:textId="77777777">
        <w:trPr>
          <w:trHeight w:val="466"/>
        </w:trPr>
        <w:tc>
          <w:tcPr>
            <w:tcW w:w="5850" w:type="dxa"/>
            <w:tcBorders>
              <w:top w:val="single" w:sz="6" w:space="0" w:color="auto"/>
              <w:bottom w:val="single" w:sz="6" w:space="0" w:color="auto"/>
              <w:right w:val="single" w:sz="6" w:space="0" w:color="auto"/>
            </w:tcBorders>
            <w:shd w:val="clear" w:color="auto" w:fill="E6E6E6"/>
            <w:vAlign w:val="center"/>
          </w:tcPr>
          <w:p w14:paraId="6F86CF6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Назва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статті</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21CF96C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3D853F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звітний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w:t>
            </w:r>
            <w:proofErr w:type="spellEnd"/>
          </w:p>
        </w:tc>
        <w:tc>
          <w:tcPr>
            <w:tcW w:w="1645" w:type="dxa"/>
            <w:tcBorders>
              <w:top w:val="single" w:sz="6" w:space="0" w:color="auto"/>
              <w:left w:val="single" w:sz="6" w:space="0" w:color="auto"/>
              <w:bottom w:val="single" w:sz="6" w:space="0" w:color="auto"/>
            </w:tcBorders>
            <w:shd w:val="clear" w:color="auto" w:fill="E6E6E6"/>
            <w:vAlign w:val="center"/>
          </w:tcPr>
          <w:p w14:paraId="0D1923D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аналогічний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попереднього</w:t>
            </w:r>
            <w:proofErr w:type="spellEnd"/>
            <w:r>
              <w:rPr>
                <w:rFonts w:ascii="Times New Roman CYR" w:hAnsi="Times New Roman CYR" w:cs="Times New Roman CYR"/>
              </w:rPr>
              <w:t xml:space="preserve"> року</w:t>
            </w:r>
          </w:p>
        </w:tc>
      </w:tr>
      <w:tr w:rsidR="00681D85" w14:paraId="6ED70B49"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CAD6F6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497D25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2F6DC44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14:paraId="210F9BC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681D85" w14:paraId="277A242B" w14:textId="77777777">
        <w:trPr>
          <w:trHeight w:val="200"/>
        </w:trPr>
        <w:tc>
          <w:tcPr>
            <w:tcW w:w="5850" w:type="dxa"/>
            <w:tcBorders>
              <w:top w:val="single" w:sz="6" w:space="0" w:color="auto"/>
              <w:bottom w:val="single" w:sz="6" w:space="0" w:color="auto"/>
              <w:right w:val="single" w:sz="6" w:space="0" w:color="auto"/>
            </w:tcBorders>
            <w:vAlign w:val="center"/>
          </w:tcPr>
          <w:p w14:paraId="4AD8D6FF"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Середньорічна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кількість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простих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акцій</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BBCC8A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14:paraId="1469BA1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6 021 800</w:t>
            </w:r>
          </w:p>
        </w:tc>
        <w:tc>
          <w:tcPr>
            <w:tcW w:w="1645" w:type="dxa"/>
            <w:tcBorders>
              <w:top w:val="single" w:sz="6" w:space="0" w:color="auto"/>
              <w:left w:val="single" w:sz="6" w:space="0" w:color="auto"/>
              <w:bottom w:val="single" w:sz="6" w:space="0" w:color="auto"/>
            </w:tcBorders>
            <w:vAlign w:val="center"/>
          </w:tcPr>
          <w:p w14:paraId="3714793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6 021 800</w:t>
            </w:r>
          </w:p>
        </w:tc>
      </w:tr>
      <w:tr w:rsidR="00681D85" w14:paraId="301B8AEC" w14:textId="77777777">
        <w:trPr>
          <w:trHeight w:val="200"/>
        </w:trPr>
        <w:tc>
          <w:tcPr>
            <w:tcW w:w="5850" w:type="dxa"/>
            <w:tcBorders>
              <w:top w:val="single" w:sz="6" w:space="0" w:color="auto"/>
              <w:bottom w:val="single" w:sz="6" w:space="0" w:color="auto"/>
              <w:right w:val="single" w:sz="6" w:space="0" w:color="auto"/>
            </w:tcBorders>
            <w:vAlign w:val="center"/>
          </w:tcPr>
          <w:p w14:paraId="13CA5785"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Скоригована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середньорічна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кількість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простих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акцій</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48C513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14:paraId="2615C61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6 021 800</w:t>
            </w:r>
          </w:p>
        </w:tc>
        <w:tc>
          <w:tcPr>
            <w:tcW w:w="1645" w:type="dxa"/>
            <w:tcBorders>
              <w:top w:val="single" w:sz="6" w:space="0" w:color="auto"/>
              <w:left w:val="single" w:sz="6" w:space="0" w:color="auto"/>
              <w:bottom w:val="single" w:sz="6" w:space="0" w:color="auto"/>
            </w:tcBorders>
            <w:vAlign w:val="center"/>
          </w:tcPr>
          <w:p w14:paraId="2C5E136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6 021 800</w:t>
            </w:r>
          </w:p>
        </w:tc>
      </w:tr>
      <w:tr w:rsidR="00681D85" w14:paraId="202C56FA" w14:textId="77777777">
        <w:trPr>
          <w:trHeight w:val="200"/>
        </w:trPr>
        <w:tc>
          <w:tcPr>
            <w:tcW w:w="5850" w:type="dxa"/>
            <w:tcBorders>
              <w:top w:val="single" w:sz="6" w:space="0" w:color="auto"/>
              <w:bottom w:val="single" w:sz="6" w:space="0" w:color="auto"/>
              <w:right w:val="single" w:sz="6" w:space="0" w:color="auto"/>
            </w:tcBorders>
            <w:vAlign w:val="center"/>
          </w:tcPr>
          <w:p w14:paraId="2BAD492A"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Чистий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прибуток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збиток</w:t>
            </w:r>
            <w:proofErr w:type="spellEnd"/>
            <w:r>
              <w:rPr>
                <w:rFonts w:ascii="Times New Roman CYR" w:hAnsi="Times New Roman CYR" w:cs="Times New Roman CYR"/>
              </w:rPr>
              <w:t xml:space="preserve">) на одну </w:t>
            </w:r>
            <w:proofErr w:type="spellStart"/>
            <w:r>
              <w:rPr>
                <w:rFonts w:ascii="Times New Roman CYR" w:hAnsi="Times New Roman CYR" w:cs="Times New Roman CYR"/>
              </w:rPr>
              <w:t>просту</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акцію</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1DCAA6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14:paraId="7981D23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7,286030</w:t>
            </w:r>
          </w:p>
        </w:tc>
        <w:tc>
          <w:tcPr>
            <w:tcW w:w="1645" w:type="dxa"/>
            <w:tcBorders>
              <w:top w:val="single" w:sz="6" w:space="0" w:color="auto"/>
              <w:left w:val="single" w:sz="6" w:space="0" w:color="auto"/>
              <w:bottom w:val="single" w:sz="6" w:space="0" w:color="auto"/>
            </w:tcBorders>
            <w:vAlign w:val="center"/>
          </w:tcPr>
          <w:p w14:paraId="046B371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45,318680</w:t>
            </w:r>
          </w:p>
        </w:tc>
      </w:tr>
      <w:tr w:rsidR="00681D85" w14:paraId="4CE1B03F" w14:textId="77777777">
        <w:trPr>
          <w:trHeight w:val="200"/>
        </w:trPr>
        <w:tc>
          <w:tcPr>
            <w:tcW w:w="5850" w:type="dxa"/>
            <w:tcBorders>
              <w:top w:val="single" w:sz="6" w:space="0" w:color="auto"/>
              <w:bottom w:val="single" w:sz="6" w:space="0" w:color="auto"/>
              <w:right w:val="single" w:sz="6" w:space="0" w:color="auto"/>
            </w:tcBorders>
            <w:vAlign w:val="center"/>
          </w:tcPr>
          <w:p w14:paraId="60117974"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Скоригований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чистий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прибуток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збиток</w:t>
            </w:r>
            <w:proofErr w:type="spellEnd"/>
            <w:r>
              <w:rPr>
                <w:rFonts w:ascii="Times New Roman CYR" w:hAnsi="Times New Roman CYR" w:cs="Times New Roman CYR"/>
              </w:rPr>
              <w:t xml:space="preserve">) на одну </w:t>
            </w:r>
            <w:proofErr w:type="spellStart"/>
            <w:r>
              <w:rPr>
                <w:rFonts w:ascii="Times New Roman CYR" w:hAnsi="Times New Roman CYR" w:cs="Times New Roman CYR"/>
              </w:rPr>
              <w:t>просту</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акцію</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96D3FA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14:paraId="0F30458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7,286030</w:t>
            </w:r>
          </w:p>
        </w:tc>
        <w:tc>
          <w:tcPr>
            <w:tcW w:w="1645" w:type="dxa"/>
            <w:tcBorders>
              <w:top w:val="single" w:sz="6" w:space="0" w:color="auto"/>
              <w:left w:val="single" w:sz="6" w:space="0" w:color="auto"/>
              <w:bottom w:val="single" w:sz="6" w:space="0" w:color="auto"/>
            </w:tcBorders>
            <w:vAlign w:val="center"/>
          </w:tcPr>
          <w:p w14:paraId="49E7638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45,318680</w:t>
            </w:r>
          </w:p>
        </w:tc>
      </w:tr>
      <w:tr w:rsidR="00681D85" w14:paraId="206D4AA8" w14:textId="77777777">
        <w:trPr>
          <w:trHeight w:val="200"/>
        </w:trPr>
        <w:tc>
          <w:tcPr>
            <w:tcW w:w="5850" w:type="dxa"/>
            <w:tcBorders>
              <w:top w:val="single" w:sz="6" w:space="0" w:color="auto"/>
              <w:bottom w:val="single" w:sz="6" w:space="0" w:color="auto"/>
              <w:right w:val="single" w:sz="6" w:space="0" w:color="auto"/>
            </w:tcBorders>
            <w:vAlign w:val="center"/>
          </w:tcPr>
          <w:p w14:paraId="09332CF1"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Дивіденди</w:t>
            </w:r>
            <w:proofErr w:type="spellEnd"/>
            <w:r>
              <w:rPr>
                <w:rFonts w:ascii="Times New Roman CYR" w:hAnsi="Times New Roman CYR" w:cs="Times New Roman CYR"/>
              </w:rPr>
              <w:t xml:space="preserve"> на одну </w:t>
            </w:r>
            <w:proofErr w:type="spellStart"/>
            <w:r>
              <w:rPr>
                <w:rFonts w:ascii="Times New Roman CYR" w:hAnsi="Times New Roman CYR" w:cs="Times New Roman CYR"/>
              </w:rPr>
              <w:t>просту</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акцію</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B4FDB0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14:paraId="1192DF0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14:paraId="4A830BE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14:paraId="1BD5D46B"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p w14:paraId="7542C7FD"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Керівник</w:t>
      </w:r>
      <w:proofErr w:type="spellEnd"/>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Мурай</w:t>
      </w:r>
      <w:proofErr w:type="spellEnd"/>
      <w:r>
        <w:rPr>
          <w:rFonts w:ascii="Times New Roman CYR" w:hAnsi="Times New Roman CYR" w:cs="Times New Roman CYR"/>
        </w:rPr>
        <w:t xml:space="preserve"> В.П.</w:t>
      </w:r>
    </w:p>
    <w:p w14:paraId="1DFF1AD1"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p w14:paraId="5EB47899"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Головний</w:t>
      </w:r>
      <w:proofErr w:type="spellEnd"/>
      <w:r>
        <w:rPr>
          <w:rFonts w:ascii="Times New Roman CYR" w:hAnsi="Times New Roman CYR" w:cs="Times New Roman CYR"/>
        </w:rPr>
        <w:t xml:space="preserve">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Кугук</w:t>
      </w:r>
      <w:proofErr w:type="spellEnd"/>
      <w:r>
        <w:rPr>
          <w:rFonts w:ascii="Times New Roman CYR" w:hAnsi="Times New Roman CYR" w:cs="Times New Roman CYR"/>
        </w:rPr>
        <w:t xml:space="preserve"> I.I.</w:t>
      </w:r>
    </w:p>
    <w:p w14:paraId="4C837A05" w14:textId="77777777" w:rsidR="00681D85" w:rsidRDefault="00681D85">
      <w:pPr>
        <w:widowControl w:val="0"/>
        <w:autoSpaceDE w:val="0"/>
        <w:autoSpaceDN w:val="0"/>
        <w:adjustRightInd w:val="0"/>
        <w:spacing w:after="0" w:line="240" w:lineRule="auto"/>
        <w:rPr>
          <w:rFonts w:ascii="Times New Roman CYR" w:hAnsi="Times New Roman CYR" w:cs="Times New Roman CYR"/>
        </w:rPr>
        <w:sectPr w:rsidR="00681D85">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681D85" w14:paraId="1FA60BDC" w14:textId="77777777">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14:paraId="6AECF5F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681D85" w14:paraId="5A4563C6" w14:textId="77777777">
        <w:trPr>
          <w:gridBefore w:val="2"/>
          <w:wBefore w:w="6650" w:type="dxa"/>
          <w:trHeight w:val="200"/>
        </w:trPr>
        <w:tc>
          <w:tcPr>
            <w:tcW w:w="1990" w:type="dxa"/>
            <w:tcBorders>
              <w:top w:val="nil"/>
              <w:left w:val="nil"/>
              <w:bottom w:val="nil"/>
              <w:right w:val="single" w:sz="6" w:space="0" w:color="auto"/>
            </w:tcBorders>
            <w:vAlign w:val="center"/>
          </w:tcPr>
          <w:p w14:paraId="4021B0B1"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14:paraId="678451D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01.01.2022</w:t>
            </w:r>
          </w:p>
        </w:tc>
      </w:tr>
      <w:tr w:rsidR="00681D85" w14:paraId="2A6D5F64" w14:textId="77777777">
        <w:tc>
          <w:tcPr>
            <w:tcW w:w="2160" w:type="dxa"/>
            <w:tcBorders>
              <w:top w:val="nil"/>
              <w:left w:val="nil"/>
              <w:bottom w:val="nil"/>
              <w:right w:val="nil"/>
            </w:tcBorders>
            <w:vAlign w:val="center"/>
          </w:tcPr>
          <w:p w14:paraId="331190A0"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Підприємство</w:t>
            </w:r>
            <w:proofErr w:type="spellEnd"/>
          </w:p>
        </w:tc>
        <w:tc>
          <w:tcPr>
            <w:tcW w:w="4490" w:type="dxa"/>
            <w:vMerge w:val="restart"/>
            <w:tcBorders>
              <w:top w:val="nil"/>
              <w:left w:val="nil"/>
              <w:bottom w:val="nil"/>
              <w:right w:val="nil"/>
            </w:tcBorders>
          </w:tcPr>
          <w:p w14:paraId="43E620F8"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"СЛОВ`ЯНСЬКI ШПАЛЕРИ - КФТП"</w:t>
            </w:r>
          </w:p>
        </w:tc>
        <w:tc>
          <w:tcPr>
            <w:tcW w:w="1990" w:type="dxa"/>
            <w:tcBorders>
              <w:top w:val="nil"/>
              <w:left w:val="nil"/>
              <w:bottom w:val="nil"/>
              <w:right w:val="single" w:sz="6" w:space="0" w:color="auto"/>
            </w:tcBorders>
            <w:vAlign w:val="center"/>
          </w:tcPr>
          <w:p w14:paraId="6E8B9193"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14:paraId="7B5C992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00278876</w:t>
            </w:r>
          </w:p>
        </w:tc>
      </w:tr>
    </w:tbl>
    <w:p w14:paraId="40F14589"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p w14:paraId="03057A2E"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p w14:paraId="042CEF4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Звіт</w:t>
      </w:r>
      <w:proofErr w:type="spellEnd"/>
      <w:r>
        <w:rPr>
          <w:rFonts w:ascii="Times New Roman CYR" w:hAnsi="Times New Roman CYR" w:cs="Times New Roman CYR"/>
          <w:b/>
          <w:bCs/>
          <w:sz w:val="24"/>
          <w:szCs w:val="24"/>
        </w:rPr>
        <w:t xml:space="preserve"> про рух </w:t>
      </w:r>
      <w:proofErr w:type="spellStart"/>
      <w:r>
        <w:rPr>
          <w:rFonts w:ascii="Times New Roman CYR" w:hAnsi="Times New Roman CYR" w:cs="Times New Roman CYR"/>
          <w:b/>
          <w:bCs/>
          <w:sz w:val="24"/>
          <w:szCs w:val="24"/>
        </w:rPr>
        <w:t>грошових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коштів</w:t>
      </w:r>
      <w:proofErr w:type="spellEnd"/>
      <w:r>
        <w:rPr>
          <w:rFonts w:ascii="Times New Roman CYR" w:hAnsi="Times New Roman CYR" w:cs="Times New Roman CYR"/>
          <w:b/>
          <w:bCs/>
          <w:sz w:val="24"/>
          <w:szCs w:val="24"/>
        </w:rPr>
        <w:t xml:space="preserve"> (за прямим методом)</w:t>
      </w:r>
    </w:p>
    <w:p w14:paraId="4AE47C5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2021 </w:t>
      </w:r>
      <w:proofErr w:type="spellStart"/>
      <w:r>
        <w:rPr>
          <w:rFonts w:ascii="Times New Roman CYR" w:hAnsi="Times New Roman CYR" w:cs="Times New Roman CYR"/>
        </w:rPr>
        <w:t>рік</w:t>
      </w:r>
      <w:proofErr w:type="spellEnd"/>
    </w:p>
    <w:p w14:paraId="3A82141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681D85" w14:paraId="49760598" w14:textId="77777777">
        <w:trPr>
          <w:gridBefore w:val="3"/>
          <w:wBefore w:w="7500" w:type="dxa"/>
          <w:trHeight w:val="280"/>
        </w:trPr>
        <w:tc>
          <w:tcPr>
            <w:tcW w:w="1500" w:type="dxa"/>
            <w:gridSpan w:val="2"/>
            <w:tcBorders>
              <w:top w:val="nil"/>
              <w:left w:val="nil"/>
              <w:bottom w:val="nil"/>
              <w:right w:val="single" w:sz="6" w:space="0" w:color="auto"/>
            </w:tcBorders>
            <w:vAlign w:val="center"/>
          </w:tcPr>
          <w:p w14:paraId="2B4AB89D" w14:textId="77777777" w:rsidR="00681D85" w:rsidRDefault="00681D8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14:paraId="6C992038" w14:textId="77777777" w:rsidR="00681D85" w:rsidRDefault="00681D8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681D85" w14:paraId="2C4FFF10"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4FC17ECC" w14:textId="77777777" w:rsidR="00681D85" w:rsidRDefault="00681D85">
            <w:pPr>
              <w:widowControl w:val="0"/>
              <w:autoSpaceDE w:val="0"/>
              <w:autoSpaceDN w:val="0"/>
              <w:adjustRightInd w:val="0"/>
              <w:spacing w:after="0" w:line="240" w:lineRule="auto"/>
              <w:jc w:val="right"/>
              <w:rPr>
                <w:rFonts w:ascii="Times New Roman CYR" w:hAnsi="Times New Roman CYR" w:cs="Times New Roman CYR"/>
              </w:rPr>
            </w:pPr>
          </w:p>
          <w:p w14:paraId="4D2A252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Стаття</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64DF7F1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6D1A705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звітний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w:t>
            </w:r>
            <w:proofErr w:type="spellEnd"/>
          </w:p>
        </w:tc>
        <w:tc>
          <w:tcPr>
            <w:tcW w:w="1645" w:type="dxa"/>
            <w:gridSpan w:val="2"/>
            <w:tcBorders>
              <w:top w:val="single" w:sz="6" w:space="0" w:color="auto"/>
              <w:left w:val="single" w:sz="6" w:space="0" w:color="auto"/>
              <w:bottom w:val="single" w:sz="6" w:space="0" w:color="auto"/>
            </w:tcBorders>
            <w:shd w:val="clear" w:color="auto" w:fill="E6E6E6"/>
          </w:tcPr>
          <w:p w14:paraId="2A557AA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аналогічний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попереднього</w:t>
            </w:r>
            <w:proofErr w:type="spellEnd"/>
            <w:r>
              <w:rPr>
                <w:rFonts w:ascii="Times New Roman CYR" w:hAnsi="Times New Roman CYR" w:cs="Times New Roman CYR"/>
              </w:rPr>
              <w:t xml:space="preserve"> року</w:t>
            </w:r>
          </w:p>
        </w:tc>
      </w:tr>
      <w:tr w:rsidR="00681D85" w14:paraId="74A6AE03"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13F8D5D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4C30687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782411B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14:paraId="1AC78E3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681D85" w14:paraId="0CCD1271" w14:textId="77777777">
        <w:trPr>
          <w:trHeight w:val="200"/>
        </w:trPr>
        <w:tc>
          <w:tcPr>
            <w:tcW w:w="5850" w:type="dxa"/>
            <w:tcBorders>
              <w:top w:val="single" w:sz="6" w:space="0" w:color="auto"/>
              <w:bottom w:val="single" w:sz="6" w:space="0" w:color="auto"/>
              <w:right w:val="single" w:sz="6" w:space="0" w:color="auto"/>
            </w:tcBorders>
            <w:vAlign w:val="center"/>
          </w:tcPr>
          <w:p w14:paraId="396E9C7B"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I. Рух </w:t>
            </w:r>
            <w:proofErr w:type="spellStart"/>
            <w:r>
              <w:rPr>
                <w:rFonts w:ascii="Times New Roman CYR" w:hAnsi="Times New Roman CYR" w:cs="Times New Roman CYR"/>
                <w:b/>
                <w:bCs/>
              </w:rPr>
              <w:t>коштів</w:t>
            </w:r>
            <w:proofErr w:type="spellEnd"/>
            <w:r>
              <w:rPr>
                <w:rFonts w:ascii="Times New Roman CYR" w:hAnsi="Times New Roman CYR" w:cs="Times New Roman CYR"/>
                <w:b/>
                <w:bCs/>
              </w:rPr>
              <w:t xml:space="preserve"> у </w:t>
            </w:r>
            <w:proofErr w:type="spellStart"/>
            <w:r>
              <w:rPr>
                <w:rFonts w:ascii="Times New Roman CYR" w:hAnsi="Times New Roman CYR" w:cs="Times New Roman CYR"/>
                <w:b/>
                <w:bCs/>
              </w:rPr>
              <w:t>результаті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операційної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діяльності</w:t>
            </w:r>
            <w:proofErr w:type="spellEnd"/>
          </w:p>
          <w:p w14:paraId="6375EA08"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3DA01C75"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2708F64"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7339D5D4"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c>
      </w:tr>
      <w:tr w:rsidR="00681D85" w14:paraId="6E954EEA" w14:textId="77777777">
        <w:trPr>
          <w:trHeight w:val="200"/>
        </w:trPr>
        <w:tc>
          <w:tcPr>
            <w:tcW w:w="5850" w:type="dxa"/>
            <w:tcBorders>
              <w:top w:val="single" w:sz="6" w:space="0" w:color="auto"/>
              <w:bottom w:val="single" w:sz="6" w:space="0" w:color="auto"/>
              <w:right w:val="single" w:sz="6" w:space="0" w:color="auto"/>
            </w:tcBorders>
            <w:vAlign w:val="center"/>
          </w:tcPr>
          <w:p w14:paraId="3249263C"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Реалізації</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продукції</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робіт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послуг</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3B4C939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3C66F0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2 032 831</w:t>
            </w:r>
          </w:p>
        </w:tc>
        <w:tc>
          <w:tcPr>
            <w:tcW w:w="1645" w:type="dxa"/>
            <w:gridSpan w:val="2"/>
            <w:tcBorders>
              <w:top w:val="single" w:sz="6" w:space="0" w:color="auto"/>
              <w:left w:val="single" w:sz="6" w:space="0" w:color="auto"/>
              <w:bottom w:val="single" w:sz="6" w:space="0" w:color="auto"/>
            </w:tcBorders>
            <w:vAlign w:val="center"/>
          </w:tcPr>
          <w:p w14:paraId="6E9F413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1 971 409</w:t>
            </w:r>
          </w:p>
        </w:tc>
      </w:tr>
      <w:tr w:rsidR="00681D85" w14:paraId="406AB41F" w14:textId="77777777">
        <w:trPr>
          <w:trHeight w:val="200"/>
        </w:trPr>
        <w:tc>
          <w:tcPr>
            <w:tcW w:w="5850" w:type="dxa"/>
            <w:tcBorders>
              <w:top w:val="single" w:sz="6" w:space="0" w:color="auto"/>
              <w:bottom w:val="single" w:sz="6" w:space="0" w:color="auto"/>
              <w:right w:val="single" w:sz="6" w:space="0" w:color="auto"/>
            </w:tcBorders>
            <w:vAlign w:val="center"/>
          </w:tcPr>
          <w:p w14:paraId="71015DEB"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Повернення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податків</w:t>
            </w:r>
            <w:proofErr w:type="spellEnd"/>
            <w:r>
              <w:rPr>
                <w:rFonts w:ascii="Times New Roman CYR" w:hAnsi="Times New Roman CYR" w:cs="Times New Roman CYR"/>
              </w:rPr>
              <w:t xml:space="preserve"> і </w:t>
            </w:r>
            <w:proofErr w:type="spellStart"/>
            <w:r>
              <w:rPr>
                <w:rFonts w:ascii="Times New Roman CYR" w:hAnsi="Times New Roman CYR" w:cs="Times New Roman CYR"/>
              </w:rPr>
              <w:t>зборів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C7CE46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E5309C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168 934</w:t>
            </w:r>
          </w:p>
        </w:tc>
        <w:tc>
          <w:tcPr>
            <w:tcW w:w="1645" w:type="dxa"/>
            <w:gridSpan w:val="2"/>
            <w:tcBorders>
              <w:top w:val="single" w:sz="6" w:space="0" w:color="auto"/>
              <w:left w:val="single" w:sz="6" w:space="0" w:color="auto"/>
              <w:bottom w:val="single" w:sz="6" w:space="0" w:color="auto"/>
            </w:tcBorders>
            <w:vAlign w:val="center"/>
          </w:tcPr>
          <w:p w14:paraId="12AAE04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112 034</w:t>
            </w:r>
          </w:p>
        </w:tc>
      </w:tr>
      <w:tr w:rsidR="00681D85" w14:paraId="13DD51D1" w14:textId="77777777">
        <w:trPr>
          <w:trHeight w:val="200"/>
        </w:trPr>
        <w:tc>
          <w:tcPr>
            <w:tcW w:w="5850" w:type="dxa"/>
            <w:tcBorders>
              <w:top w:val="single" w:sz="6" w:space="0" w:color="auto"/>
              <w:bottom w:val="single" w:sz="6" w:space="0" w:color="auto"/>
              <w:right w:val="single" w:sz="6" w:space="0" w:color="auto"/>
            </w:tcBorders>
            <w:vAlign w:val="center"/>
          </w:tcPr>
          <w:p w14:paraId="588CE92B"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w:t>
            </w:r>
            <w:proofErr w:type="spellStart"/>
            <w:r>
              <w:rPr>
                <w:rFonts w:ascii="Times New Roman CYR" w:hAnsi="Times New Roman CYR" w:cs="Times New Roman CYR"/>
              </w:rPr>
              <w:t>числі</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податку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додану</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вартість</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0DA03A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6CA8F6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168 934</w:t>
            </w:r>
          </w:p>
        </w:tc>
        <w:tc>
          <w:tcPr>
            <w:tcW w:w="1645" w:type="dxa"/>
            <w:gridSpan w:val="2"/>
            <w:tcBorders>
              <w:top w:val="single" w:sz="6" w:space="0" w:color="auto"/>
              <w:left w:val="single" w:sz="6" w:space="0" w:color="auto"/>
              <w:bottom w:val="single" w:sz="6" w:space="0" w:color="auto"/>
            </w:tcBorders>
            <w:vAlign w:val="center"/>
          </w:tcPr>
          <w:p w14:paraId="13ED5B8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111 771</w:t>
            </w:r>
          </w:p>
        </w:tc>
      </w:tr>
      <w:tr w:rsidR="00681D85" w14:paraId="49ED3AC0" w14:textId="77777777">
        <w:trPr>
          <w:trHeight w:val="200"/>
        </w:trPr>
        <w:tc>
          <w:tcPr>
            <w:tcW w:w="5850" w:type="dxa"/>
            <w:tcBorders>
              <w:top w:val="single" w:sz="6" w:space="0" w:color="auto"/>
              <w:bottom w:val="single" w:sz="6" w:space="0" w:color="auto"/>
              <w:right w:val="single" w:sz="6" w:space="0" w:color="auto"/>
            </w:tcBorders>
            <w:vAlign w:val="center"/>
          </w:tcPr>
          <w:p w14:paraId="2C987780"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Цільового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фінансування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02D224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E898B5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w:t>
            </w:r>
          </w:p>
        </w:tc>
        <w:tc>
          <w:tcPr>
            <w:tcW w:w="1645" w:type="dxa"/>
            <w:gridSpan w:val="2"/>
            <w:tcBorders>
              <w:top w:val="single" w:sz="6" w:space="0" w:color="auto"/>
              <w:left w:val="single" w:sz="6" w:space="0" w:color="auto"/>
              <w:bottom w:val="single" w:sz="6" w:space="0" w:color="auto"/>
            </w:tcBorders>
            <w:vAlign w:val="center"/>
          </w:tcPr>
          <w:p w14:paraId="4DB23D7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w:t>
            </w:r>
          </w:p>
        </w:tc>
      </w:tr>
      <w:tr w:rsidR="00681D85" w14:paraId="209F6974" w14:textId="77777777">
        <w:trPr>
          <w:trHeight w:val="200"/>
        </w:trPr>
        <w:tc>
          <w:tcPr>
            <w:tcW w:w="5850" w:type="dxa"/>
            <w:tcBorders>
              <w:top w:val="single" w:sz="6" w:space="0" w:color="auto"/>
              <w:bottom w:val="single" w:sz="6" w:space="0" w:color="auto"/>
              <w:right w:val="single" w:sz="6" w:space="0" w:color="auto"/>
            </w:tcBorders>
            <w:vAlign w:val="center"/>
          </w:tcPr>
          <w:p w14:paraId="2CF3B1E4"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отримання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субсидій</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дотацій</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BFC3F0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70A1EF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A53EC5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53B9E54F" w14:textId="77777777">
        <w:trPr>
          <w:trHeight w:val="200"/>
        </w:trPr>
        <w:tc>
          <w:tcPr>
            <w:tcW w:w="5850" w:type="dxa"/>
            <w:tcBorders>
              <w:top w:val="single" w:sz="6" w:space="0" w:color="auto"/>
              <w:bottom w:val="single" w:sz="6" w:space="0" w:color="auto"/>
              <w:right w:val="single" w:sz="6" w:space="0" w:color="auto"/>
            </w:tcBorders>
            <w:vAlign w:val="center"/>
          </w:tcPr>
          <w:p w14:paraId="1E9D4D6D"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авансів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покупців</w:t>
            </w:r>
            <w:proofErr w:type="spellEnd"/>
            <w:r>
              <w:rPr>
                <w:rFonts w:ascii="Times New Roman CYR" w:hAnsi="Times New Roman CYR" w:cs="Times New Roman CYR"/>
              </w:rPr>
              <w:t xml:space="preserve"> і </w:t>
            </w:r>
            <w:proofErr w:type="spellStart"/>
            <w:r>
              <w:rPr>
                <w:rFonts w:ascii="Times New Roman CYR" w:hAnsi="Times New Roman CYR" w:cs="Times New Roman CYR"/>
              </w:rPr>
              <w:t>замовників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3B0109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47A0B7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17739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4D801F06" w14:textId="77777777">
        <w:trPr>
          <w:trHeight w:val="200"/>
        </w:trPr>
        <w:tc>
          <w:tcPr>
            <w:tcW w:w="5850" w:type="dxa"/>
            <w:tcBorders>
              <w:top w:val="single" w:sz="6" w:space="0" w:color="auto"/>
              <w:bottom w:val="single" w:sz="6" w:space="0" w:color="auto"/>
              <w:right w:val="single" w:sz="6" w:space="0" w:color="auto"/>
            </w:tcBorders>
            <w:vAlign w:val="center"/>
          </w:tcPr>
          <w:p w14:paraId="1D9EDACC"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повернення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авансів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23C887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74B4A1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226</w:t>
            </w:r>
          </w:p>
        </w:tc>
        <w:tc>
          <w:tcPr>
            <w:tcW w:w="1645" w:type="dxa"/>
            <w:gridSpan w:val="2"/>
            <w:tcBorders>
              <w:top w:val="single" w:sz="6" w:space="0" w:color="auto"/>
              <w:left w:val="single" w:sz="6" w:space="0" w:color="auto"/>
              <w:bottom w:val="single" w:sz="6" w:space="0" w:color="auto"/>
            </w:tcBorders>
            <w:vAlign w:val="center"/>
          </w:tcPr>
          <w:p w14:paraId="3E65411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2 717</w:t>
            </w:r>
          </w:p>
        </w:tc>
      </w:tr>
      <w:tr w:rsidR="00681D85" w14:paraId="6CD9426C" w14:textId="77777777">
        <w:trPr>
          <w:trHeight w:val="200"/>
        </w:trPr>
        <w:tc>
          <w:tcPr>
            <w:tcW w:w="5850" w:type="dxa"/>
            <w:tcBorders>
              <w:top w:val="single" w:sz="6" w:space="0" w:color="auto"/>
              <w:bottom w:val="single" w:sz="6" w:space="0" w:color="auto"/>
              <w:right w:val="single" w:sz="6" w:space="0" w:color="auto"/>
            </w:tcBorders>
            <w:vAlign w:val="center"/>
          </w:tcPr>
          <w:p w14:paraId="4732FE13"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відсотків</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залишками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коштів</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поточних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рахунках</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A49F10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1B0500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3FA855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090B3651" w14:textId="77777777">
        <w:trPr>
          <w:trHeight w:val="200"/>
        </w:trPr>
        <w:tc>
          <w:tcPr>
            <w:tcW w:w="5850" w:type="dxa"/>
            <w:tcBorders>
              <w:top w:val="single" w:sz="6" w:space="0" w:color="auto"/>
              <w:bottom w:val="single" w:sz="6" w:space="0" w:color="auto"/>
              <w:right w:val="single" w:sz="6" w:space="0" w:color="auto"/>
            </w:tcBorders>
            <w:vAlign w:val="center"/>
          </w:tcPr>
          <w:p w14:paraId="65D62CE2"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боржників</w:t>
            </w:r>
            <w:proofErr w:type="spellEnd"/>
            <w:r>
              <w:rPr>
                <w:rFonts w:ascii="Times New Roman CYR" w:hAnsi="Times New Roman CYR" w:cs="Times New Roman CYR"/>
              </w:rPr>
              <w:t xml:space="preserve"> неустойки (</w:t>
            </w:r>
            <w:proofErr w:type="spellStart"/>
            <w:r>
              <w:rPr>
                <w:rFonts w:ascii="Times New Roman CYR" w:hAnsi="Times New Roman CYR" w:cs="Times New Roman CYR"/>
              </w:rPr>
              <w:t>штрафів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пені</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6484B97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2CCACA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w:t>
            </w:r>
          </w:p>
        </w:tc>
        <w:tc>
          <w:tcPr>
            <w:tcW w:w="1645" w:type="dxa"/>
            <w:gridSpan w:val="2"/>
            <w:tcBorders>
              <w:top w:val="single" w:sz="6" w:space="0" w:color="auto"/>
              <w:left w:val="single" w:sz="6" w:space="0" w:color="auto"/>
              <w:bottom w:val="single" w:sz="6" w:space="0" w:color="auto"/>
            </w:tcBorders>
            <w:vAlign w:val="center"/>
          </w:tcPr>
          <w:p w14:paraId="11085E0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w:t>
            </w:r>
          </w:p>
        </w:tc>
      </w:tr>
      <w:tr w:rsidR="00681D85" w14:paraId="65F6B42E" w14:textId="77777777">
        <w:trPr>
          <w:trHeight w:val="200"/>
        </w:trPr>
        <w:tc>
          <w:tcPr>
            <w:tcW w:w="5850" w:type="dxa"/>
            <w:tcBorders>
              <w:top w:val="single" w:sz="6" w:space="0" w:color="auto"/>
              <w:bottom w:val="single" w:sz="6" w:space="0" w:color="auto"/>
              <w:right w:val="single" w:sz="6" w:space="0" w:color="auto"/>
            </w:tcBorders>
            <w:vAlign w:val="center"/>
          </w:tcPr>
          <w:p w14:paraId="0E2F6EC3"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операційної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оренди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CB8DE3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B30F63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0624B7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7F45984B" w14:textId="77777777">
        <w:trPr>
          <w:trHeight w:val="200"/>
        </w:trPr>
        <w:tc>
          <w:tcPr>
            <w:tcW w:w="5850" w:type="dxa"/>
            <w:tcBorders>
              <w:top w:val="single" w:sz="6" w:space="0" w:color="auto"/>
              <w:bottom w:val="single" w:sz="6" w:space="0" w:color="auto"/>
              <w:right w:val="single" w:sz="6" w:space="0" w:color="auto"/>
            </w:tcBorders>
            <w:vAlign w:val="center"/>
          </w:tcPr>
          <w:p w14:paraId="446B2446"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отримання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роялті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авторських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винагород</w:t>
            </w:r>
            <w:proofErr w:type="spellEnd"/>
            <w:r>
              <w:rPr>
                <w:rFonts w:ascii="Times New Roman CYR" w:hAnsi="Times New Roman CYR" w:cs="Times New Roman CYR"/>
              </w:rPr>
              <w:t xml:space="preserve"> </w:t>
            </w:r>
          </w:p>
        </w:tc>
        <w:tc>
          <w:tcPr>
            <w:tcW w:w="776" w:type="dxa"/>
            <w:tcBorders>
              <w:top w:val="single" w:sz="6" w:space="0" w:color="auto"/>
              <w:left w:val="single" w:sz="6" w:space="0" w:color="auto"/>
              <w:bottom w:val="single" w:sz="6" w:space="0" w:color="auto"/>
              <w:right w:val="single" w:sz="6" w:space="0" w:color="auto"/>
            </w:tcBorders>
            <w:vAlign w:val="center"/>
          </w:tcPr>
          <w:p w14:paraId="5D5B69E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6FB4A1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155450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39CC9AA9" w14:textId="77777777">
        <w:trPr>
          <w:trHeight w:val="200"/>
        </w:trPr>
        <w:tc>
          <w:tcPr>
            <w:tcW w:w="5850" w:type="dxa"/>
            <w:tcBorders>
              <w:top w:val="single" w:sz="6" w:space="0" w:color="auto"/>
              <w:bottom w:val="single" w:sz="6" w:space="0" w:color="auto"/>
              <w:right w:val="single" w:sz="6" w:space="0" w:color="auto"/>
            </w:tcBorders>
            <w:vAlign w:val="center"/>
          </w:tcPr>
          <w:p w14:paraId="2BF08064"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страхових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премій</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47A3BA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04EEF1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F36865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312F58E8" w14:textId="77777777">
        <w:trPr>
          <w:trHeight w:val="200"/>
        </w:trPr>
        <w:tc>
          <w:tcPr>
            <w:tcW w:w="5850" w:type="dxa"/>
            <w:tcBorders>
              <w:top w:val="single" w:sz="6" w:space="0" w:color="auto"/>
              <w:bottom w:val="single" w:sz="6" w:space="0" w:color="auto"/>
              <w:right w:val="single" w:sz="6" w:space="0" w:color="auto"/>
            </w:tcBorders>
            <w:vAlign w:val="center"/>
          </w:tcPr>
          <w:p w14:paraId="7956242D"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фінансових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установ</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повернення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позик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8B6C9E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76DABC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563653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6BC278CA" w14:textId="77777777">
        <w:trPr>
          <w:trHeight w:val="200"/>
        </w:trPr>
        <w:tc>
          <w:tcPr>
            <w:tcW w:w="5850" w:type="dxa"/>
            <w:tcBorders>
              <w:top w:val="single" w:sz="6" w:space="0" w:color="auto"/>
              <w:bottom w:val="single" w:sz="6" w:space="0" w:color="auto"/>
              <w:right w:val="single" w:sz="6" w:space="0" w:color="auto"/>
            </w:tcBorders>
            <w:vAlign w:val="center"/>
          </w:tcPr>
          <w:p w14:paraId="00729945"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надходження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76EAF8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C4FAD9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10 718</w:t>
            </w:r>
          </w:p>
        </w:tc>
        <w:tc>
          <w:tcPr>
            <w:tcW w:w="1645" w:type="dxa"/>
            <w:gridSpan w:val="2"/>
            <w:tcBorders>
              <w:top w:val="single" w:sz="6" w:space="0" w:color="auto"/>
              <w:left w:val="single" w:sz="6" w:space="0" w:color="auto"/>
              <w:bottom w:val="single" w:sz="6" w:space="0" w:color="auto"/>
            </w:tcBorders>
            <w:vAlign w:val="center"/>
          </w:tcPr>
          <w:p w14:paraId="17C4963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3 968</w:t>
            </w:r>
          </w:p>
        </w:tc>
      </w:tr>
      <w:tr w:rsidR="00681D85" w14:paraId="213E50BA" w14:textId="77777777">
        <w:trPr>
          <w:trHeight w:val="200"/>
        </w:trPr>
        <w:tc>
          <w:tcPr>
            <w:tcW w:w="5850" w:type="dxa"/>
            <w:tcBorders>
              <w:top w:val="single" w:sz="6" w:space="0" w:color="auto"/>
              <w:bottom w:val="single" w:sz="6" w:space="0" w:color="auto"/>
              <w:right w:val="single" w:sz="6" w:space="0" w:color="auto"/>
            </w:tcBorders>
            <w:vAlign w:val="center"/>
          </w:tcPr>
          <w:p w14:paraId="1EA0D6EB"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оплату: </w:t>
            </w:r>
          </w:p>
        </w:tc>
        <w:tc>
          <w:tcPr>
            <w:tcW w:w="776" w:type="dxa"/>
            <w:tcBorders>
              <w:top w:val="single" w:sz="6" w:space="0" w:color="auto"/>
              <w:left w:val="single" w:sz="6" w:space="0" w:color="auto"/>
              <w:bottom w:val="single" w:sz="6" w:space="0" w:color="auto"/>
              <w:right w:val="single" w:sz="6" w:space="0" w:color="auto"/>
            </w:tcBorders>
            <w:vAlign w:val="center"/>
          </w:tcPr>
          <w:p w14:paraId="1B61C0D4"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02F351F"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7E15B143"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c>
      </w:tr>
      <w:tr w:rsidR="00681D85" w14:paraId="580A1FFB" w14:textId="77777777">
        <w:trPr>
          <w:trHeight w:val="200"/>
        </w:trPr>
        <w:tc>
          <w:tcPr>
            <w:tcW w:w="5850" w:type="dxa"/>
            <w:tcBorders>
              <w:top w:val="single" w:sz="6" w:space="0" w:color="auto"/>
              <w:bottom w:val="single" w:sz="6" w:space="0" w:color="auto"/>
              <w:right w:val="single" w:sz="6" w:space="0" w:color="auto"/>
            </w:tcBorders>
            <w:vAlign w:val="center"/>
          </w:tcPr>
          <w:p w14:paraId="6EABACEF"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Товарів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робіт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послуг</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4B1643F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03A070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( 2 082 951 )</w:t>
            </w:r>
          </w:p>
        </w:tc>
        <w:tc>
          <w:tcPr>
            <w:tcW w:w="1645" w:type="dxa"/>
            <w:gridSpan w:val="2"/>
            <w:tcBorders>
              <w:top w:val="single" w:sz="6" w:space="0" w:color="auto"/>
              <w:left w:val="single" w:sz="6" w:space="0" w:color="auto"/>
              <w:bottom w:val="single" w:sz="6" w:space="0" w:color="auto"/>
            </w:tcBorders>
            <w:vAlign w:val="center"/>
          </w:tcPr>
          <w:p w14:paraId="3D2BE55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( 1 247 551 )</w:t>
            </w:r>
          </w:p>
        </w:tc>
      </w:tr>
      <w:tr w:rsidR="00681D85" w14:paraId="2AB4DA23" w14:textId="77777777">
        <w:trPr>
          <w:trHeight w:val="200"/>
        </w:trPr>
        <w:tc>
          <w:tcPr>
            <w:tcW w:w="5850" w:type="dxa"/>
            <w:tcBorders>
              <w:top w:val="single" w:sz="6" w:space="0" w:color="auto"/>
              <w:bottom w:val="single" w:sz="6" w:space="0" w:color="auto"/>
              <w:right w:val="single" w:sz="6" w:space="0" w:color="auto"/>
            </w:tcBorders>
            <w:vAlign w:val="center"/>
          </w:tcPr>
          <w:p w14:paraId="1779D72C"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Праці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840778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C36F10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( 115 007 )</w:t>
            </w:r>
          </w:p>
        </w:tc>
        <w:tc>
          <w:tcPr>
            <w:tcW w:w="1645" w:type="dxa"/>
            <w:gridSpan w:val="2"/>
            <w:tcBorders>
              <w:top w:val="single" w:sz="6" w:space="0" w:color="auto"/>
              <w:left w:val="single" w:sz="6" w:space="0" w:color="auto"/>
              <w:bottom w:val="single" w:sz="6" w:space="0" w:color="auto"/>
            </w:tcBorders>
            <w:vAlign w:val="center"/>
          </w:tcPr>
          <w:p w14:paraId="02CA6C9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( 106 943 )</w:t>
            </w:r>
          </w:p>
        </w:tc>
      </w:tr>
      <w:tr w:rsidR="00681D85" w14:paraId="238C06AF" w14:textId="77777777">
        <w:trPr>
          <w:trHeight w:val="200"/>
        </w:trPr>
        <w:tc>
          <w:tcPr>
            <w:tcW w:w="5850" w:type="dxa"/>
            <w:tcBorders>
              <w:top w:val="single" w:sz="6" w:space="0" w:color="auto"/>
              <w:bottom w:val="single" w:sz="6" w:space="0" w:color="auto"/>
              <w:right w:val="single" w:sz="6" w:space="0" w:color="auto"/>
            </w:tcBorders>
            <w:vAlign w:val="center"/>
          </w:tcPr>
          <w:p w14:paraId="77213F2A"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Відрахувань</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соціальні</w:t>
            </w:r>
            <w:proofErr w:type="spellEnd"/>
            <w:r>
              <w:rPr>
                <w:rFonts w:ascii="Times New Roman CYR" w:hAnsi="Times New Roman CYR" w:cs="Times New Roman CYR"/>
              </w:rPr>
              <w:t xml:space="preserve"> заходи</w:t>
            </w:r>
          </w:p>
        </w:tc>
        <w:tc>
          <w:tcPr>
            <w:tcW w:w="776" w:type="dxa"/>
            <w:tcBorders>
              <w:top w:val="single" w:sz="6" w:space="0" w:color="auto"/>
              <w:left w:val="single" w:sz="6" w:space="0" w:color="auto"/>
              <w:bottom w:val="single" w:sz="6" w:space="0" w:color="auto"/>
              <w:right w:val="single" w:sz="6" w:space="0" w:color="auto"/>
            </w:tcBorders>
            <w:vAlign w:val="center"/>
          </w:tcPr>
          <w:p w14:paraId="518125E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298855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( 30 981 )</w:t>
            </w:r>
          </w:p>
        </w:tc>
        <w:tc>
          <w:tcPr>
            <w:tcW w:w="1645" w:type="dxa"/>
            <w:gridSpan w:val="2"/>
            <w:tcBorders>
              <w:top w:val="single" w:sz="6" w:space="0" w:color="auto"/>
              <w:left w:val="single" w:sz="6" w:space="0" w:color="auto"/>
              <w:bottom w:val="single" w:sz="6" w:space="0" w:color="auto"/>
            </w:tcBorders>
            <w:vAlign w:val="center"/>
          </w:tcPr>
          <w:p w14:paraId="1040DDD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( 28 822 )</w:t>
            </w:r>
          </w:p>
        </w:tc>
      </w:tr>
      <w:tr w:rsidR="00681D85" w14:paraId="1233E49C" w14:textId="77777777">
        <w:trPr>
          <w:trHeight w:val="200"/>
        </w:trPr>
        <w:tc>
          <w:tcPr>
            <w:tcW w:w="5850" w:type="dxa"/>
            <w:tcBorders>
              <w:top w:val="single" w:sz="6" w:space="0" w:color="auto"/>
              <w:bottom w:val="single" w:sz="6" w:space="0" w:color="auto"/>
              <w:right w:val="single" w:sz="6" w:space="0" w:color="auto"/>
            </w:tcBorders>
            <w:vAlign w:val="center"/>
          </w:tcPr>
          <w:p w14:paraId="4DE91F2C"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Зобов'язань</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податків</w:t>
            </w:r>
            <w:proofErr w:type="spellEnd"/>
            <w:r>
              <w:rPr>
                <w:rFonts w:ascii="Times New Roman CYR" w:hAnsi="Times New Roman CYR" w:cs="Times New Roman CYR"/>
              </w:rPr>
              <w:t xml:space="preserve"> і </w:t>
            </w:r>
            <w:proofErr w:type="spellStart"/>
            <w:r>
              <w:rPr>
                <w:rFonts w:ascii="Times New Roman CYR" w:hAnsi="Times New Roman CYR" w:cs="Times New Roman CYR"/>
              </w:rPr>
              <w:t>зборів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35DAC4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BA7231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( 57 736 )</w:t>
            </w:r>
          </w:p>
        </w:tc>
        <w:tc>
          <w:tcPr>
            <w:tcW w:w="1645" w:type="dxa"/>
            <w:gridSpan w:val="2"/>
            <w:tcBorders>
              <w:top w:val="single" w:sz="6" w:space="0" w:color="auto"/>
              <w:left w:val="single" w:sz="6" w:space="0" w:color="auto"/>
              <w:bottom w:val="single" w:sz="6" w:space="0" w:color="auto"/>
            </w:tcBorders>
            <w:vAlign w:val="center"/>
          </w:tcPr>
          <w:p w14:paraId="15F9260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( 87 811 )</w:t>
            </w:r>
          </w:p>
        </w:tc>
      </w:tr>
      <w:tr w:rsidR="00681D85" w14:paraId="2D88302C" w14:textId="77777777">
        <w:trPr>
          <w:trHeight w:val="200"/>
        </w:trPr>
        <w:tc>
          <w:tcPr>
            <w:tcW w:w="5850" w:type="dxa"/>
            <w:tcBorders>
              <w:top w:val="single" w:sz="6" w:space="0" w:color="auto"/>
              <w:bottom w:val="single" w:sz="6" w:space="0" w:color="auto"/>
              <w:right w:val="single" w:sz="6" w:space="0" w:color="auto"/>
            </w:tcBorders>
            <w:vAlign w:val="center"/>
          </w:tcPr>
          <w:p w14:paraId="6BD5EBE4"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оплату </w:t>
            </w:r>
            <w:proofErr w:type="spellStart"/>
            <w:r>
              <w:rPr>
                <w:rFonts w:ascii="Times New Roman CYR" w:hAnsi="Times New Roman CYR" w:cs="Times New Roman CYR"/>
              </w:rPr>
              <w:t>зобов'язань</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податку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прибуток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8C7850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9468F3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52F21E7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81D85" w14:paraId="647CEEBE" w14:textId="77777777">
        <w:trPr>
          <w:trHeight w:val="200"/>
        </w:trPr>
        <w:tc>
          <w:tcPr>
            <w:tcW w:w="5850" w:type="dxa"/>
            <w:tcBorders>
              <w:top w:val="single" w:sz="6" w:space="0" w:color="auto"/>
              <w:bottom w:val="single" w:sz="6" w:space="0" w:color="auto"/>
              <w:right w:val="single" w:sz="6" w:space="0" w:color="auto"/>
            </w:tcBorders>
            <w:vAlign w:val="center"/>
          </w:tcPr>
          <w:p w14:paraId="5CACD981"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оплату </w:t>
            </w:r>
            <w:proofErr w:type="spellStart"/>
            <w:r>
              <w:rPr>
                <w:rFonts w:ascii="Times New Roman CYR" w:hAnsi="Times New Roman CYR" w:cs="Times New Roman CYR"/>
              </w:rPr>
              <w:t>зобов'язань</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податку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додану</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вартість</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E211BA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72FB8A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4CCCB65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81D85" w14:paraId="0BCAB83F" w14:textId="77777777">
        <w:trPr>
          <w:trHeight w:val="200"/>
        </w:trPr>
        <w:tc>
          <w:tcPr>
            <w:tcW w:w="5850" w:type="dxa"/>
            <w:tcBorders>
              <w:top w:val="single" w:sz="6" w:space="0" w:color="auto"/>
              <w:bottom w:val="single" w:sz="6" w:space="0" w:color="auto"/>
              <w:right w:val="single" w:sz="6" w:space="0" w:color="auto"/>
            </w:tcBorders>
            <w:vAlign w:val="center"/>
          </w:tcPr>
          <w:p w14:paraId="27DFCA83"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оплату </w:t>
            </w:r>
            <w:proofErr w:type="spellStart"/>
            <w:r>
              <w:rPr>
                <w:rFonts w:ascii="Times New Roman CYR" w:hAnsi="Times New Roman CYR" w:cs="Times New Roman CYR"/>
              </w:rPr>
              <w:t>зобов'язань</w:t>
            </w:r>
            <w:proofErr w:type="spellEnd"/>
            <w:r>
              <w:rPr>
                <w:rFonts w:ascii="Times New Roman CYR" w:hAnsi="Times New Roman CYR" w:cs="Times New Roman CYR"/>
              </w:rPr>
              <w:t xml:space="preserve">  з </w:t>
            </w:r>
            <w:proofErr w:type="spellStart"/>
            <w:r>
              <w:rPr>
                <w:rFonts w:ascii="Times New Roman CYR" w:hAnsi="Times New Roman CYR" w:cs="Times New Roman CYR"/>
              </w:rPr>
              <w:t>інших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податків</w:t>
            </w:r>
            <w:proofErr w:type="spellEnd"/>
            <w:r>
              <w:rPr>
                <w:rFonts w:ascii="Times New Roman CYR" w:hAnsi="Times New Roman CYR" w:cs="Times New Roman CYR"/>
              </w:rPr>
              <w:t xml:space="preserve"> і </w:t>
            </w:r>
            <w:proofErr w:type="spellStart"/>
            <w:r>
              <w:rPr>
                <w:rFonts w:ascii="Times New Roman CYR" w:hAnsi="Times New Roman CYR" w:cs="Times New Roman CYR"/>
              </w:rPr>
              <w:t>зборів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F68D51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3C484F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252EB46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81D85" w14:paraId="05127CE3" w14:textId="77777777">
        <w:trPr>
          <w:trHeight w:val="200"/>
        </w:trPr>
        <w:tc>
          <w:tcPr>
            <w:tcW w:w="5850" w:type="dxa"/>
            <w:tcBorders>
              <w:top w:val="single" w:sz="6" w:space="0" w:color="auto"/>
              <w:bottom w:val="single" w:sz="6" w:space="0" w:color="auto"/>
              <w:right w:val="single" w:sz="6" w:space="0" w:color="auto"/>
            </w:tcBorders>
            <w:vAlign w:val="center"/>
          </w:tcPr>
          <w:p w14:paraId="7B0AF58A"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оплату </w:t>
            </w:r>
            <w:proofErr w:type="spellStart"/>
            <w:r>
              <w:rPr>
                <w:rFonts w:ascii="Times New Roman CYR" w:hAnsi="Times New Roman CYR" w:cs="Times New Roman CYR"/>
              </w:rPr>
              <w:t>авансів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E7AB93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520B6E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( 686 )</w:t>
            </w:r>
          </w:p>
        </w:tc>
        <w:tc>
          <w:tcPr>
            <w:tcW w:w="1645" w:type="dxa"/>
            <w:gridSpan w:val="2"/>
            <w:tcBorders>
              <w:top w:val="single" w:sz="6" w:space="0" w:color="auto"/>
              <w:left w:val="single" w:sz="6" w:space="0" w:color="auto"/>
              <w:bottom w:val="single" w:sz="6" w:space="0" w:color="auto"/>
            </w:tcBorders>
            <w:vAlign w:val="center"/>
          </w:tcPr>
          <w:p w14:paraId="03162EE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( 247 483 )</w:t>
            </w:r>
          </w:p>
        </w:tc>
      </w:tr>
      <w:tr w:rsidR="00681D85" w14:paraId="1C5E3845" w14:textId="77777777">
        <w:trPr>
          <w:trHeight w:val="200"/>
        </w:trPr>
        <w:tc>
          <w:tcPr>
            <w:tcW w:w="5850" w:type="dxa"/>
            <w:tcBorders>
              <w:top w:val="single" w:sz="6" w:space="0" w:color="auto"/>
              <w:bottom w:val="single" w:sz="6" w:space="0" w:color="auto"/>
              <w:right w:val="single" w:sz="6" w:space="0" w:color="auto"/>
            </w:tcBorders>
            <w:vAlign w:val="center"/>
          </w:tcPr>
          <w:p w14:paraId="314DB495"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оплату </w:t>
            </w:r>
            <w:proofErr w:type="spellStart"/>
            <w:r>
              <w:rPr>
                <w:rFonts w:ascii="Times New Roman CYR" w:hAnsi="Times New Roman CYR" w:cs="Times New Roman CYR"/>
              </w:rPr>
              <w:t>повернення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авансів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D1597B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06AA2D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65F5A8E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81D85" w14:paraId="49F3DD08" w14:textId="77777777">
        <w:trPr>
          <w:trHeight w:val="200"/>
        </w:trPr>
        <w:tc>
          <w:tcPr>
            <w:tcW w:w="5850" w:type="dxa"/>
            <w:tcBorders>
              <w:top w:val="single" w:sz="6" w:space="0" w:color="auto"/>
              <w:bottom w:val="single" w:sz="6" w:space="0" w:color="auto"/>
              <w:right w:val="single" w:sz="6" w:space="0" w:color="auto"/>
            </w:tcBorders>
            <w:vAlign w:val="center"/>
          </w:tcPr>
          <w:p w14:paraId="65A178A5"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оплату </w:t>
            </w:r>
            <w:proofErr w:type="spellStart"/>
            <w:r>
              <w:rPr>
                <w:rFonts w:ascii="Times New Roman CYR" w:hAnsi="Times New Roman CYR" w:cs="Times New Roman CYR"/>
              </w:rPr>
              <w:t>цільових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внесків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E9E3A0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72490C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70D22C2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81D85" w14:paraId="17314989" w14:textId="77777777">
        <w:trPr>
          <w:trHeight w:val="200"/>
        </w:trPr>
        <w:tc>
          <w:tcPr>
            <w:tcW w:w="5850" w:type="dxa"/>
            <w:tcBorders>
              <w:top w:val="single" w:sz="6" w:space="0" w:color="auto"/>
              <w:bottom w:val="single" w:sz="6" w:space="0" w:color="auto"/>
              <w:right w:val="single" w:sz="6" w:space="0" w:color="auto"/>
            </w:tcBorders>
            <w:vAlign w:val="center"/>
          </w:tcPr>
          <w:p w14:paraId="2B735D3D"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оплату </w:t>
            </w:r>
            <w:proofErr w:type="spellStart"/>
            <w:r>
              <w:rPr>
                <w:rFonts w:ascii="Times New Roman CYR" w:hAnsi="Times New Roman CYR" w:cs="Times New Roman CYR"/>
              </w:rPr>
              <w:t>зобов'язань</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страховими</w:t>
            </w:r>
            <w:proofErr w:type="spellEnd"/>
            <w:r>
              <w:rPr>
                <w:rFonts w:ascii="Times New Roman CYR" w:hAnsi="Times New Roman CYR" w:cs="Times New Roman CYR"/>
              </w:rPr>
              <w:t xml:space="preserve">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14:paraId="03CCC52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1B33FE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4A7749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81D85" w14:paraId="67A97A7A" w14:textId="77777777">
        <w:trPr>
          <w:trHeight w:val="200"/>
        </w:trPr>
        <w:tc>
          <w:tcPr>
            <w:tcW w:w="5850" w:type="dxa"/>
            <w:tcBorders>
              <w:top w:val="single" w:sz="6" w:space="0" w:color="auto"/>
              <w:bottom w:val="single" w:sz="6" w:space="0" w:color="auto"/>
              <w:right w:val="single" w:sz="6" w:space="0" w:color="auto"/>
            </w:tcBorders>
            <w:vAlign w:val="center"/>
          </w:tcPr>
          <w:p w14:paraId="58DEBD79"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фінансових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установ</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надання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позик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417A75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A7BB36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069D9D5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81D85" w14:paraId="1F380DDA" w14:textId="77777777">
        <w:trPr>
          <w:trHeight w:val="200"/>
        </w:trPr>
        <w:tc>
          <w:tcPr>
            <w:tcW w:w="5850" w:type="dxa"/>
            <w:tcBorders>
              <w:top w:val="single" w:sz="6" w:space="0" w:color="auto"/>
              <w:bottom w:val="single" w:sz="6" w:space="0" w:color="auto"/>
              <w:right w:val="single" w:sz="6" w:space="0" w:color="auto"/>
            </w:tcBorders>
            <w:vAlign w:val="center"/>
          </w:tcPr>
          <w:p w14:paraId="6BCC87CA"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витрачання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08238A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EC5656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( 90 759 )</w:t>
            </w:r>
          </w:p>
        </w:tc>
        <w:tc>
          <w:tcPr>
            <w:tcW w:w="1645" w:type="dxa"/>
            <w:gridSpan w:val="2"/>
            <w:tcBorders>
              <w:top w:val="single" w:sz="6" w:space="0" w:color="auto"/>
              <w:left w:val="single" w:sz="6" w:space="0" w:color="auto"/>
              <w:bottom w:val="single" w:sz="6" w:space="0" w:color="auto"/>
            </w:tcBorders>
            <w:vAlign w:val="center"/>
          </w:tcPr>
          <w:p w14:paraId="35D09D8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( 84 050 )</w:t>
            </w:r>
          </w:p>
        </w:tc>
      </w:tr>
      <w:tr w:rsidR="00681D85" w14:paraId="2661A941" w14:textId="77777777">
        <w:trPr>
          <w:trHeight w:val="200"/>
        </w:trPr>
        <w:tc>
          <w:tcPr>
            <w:tcW w:w="5850" w:type="dxa"/>
            <w:tcBorders>
              <w:top w:val="single" w:sz="6" w:space="0" w:color="auto"/>
              <w:bottom w:val="single" w:sz="6" w:space="0" w:color="auto"/>
              <w:right w:val="single" w:sz="6" w:space="0" w:color="auto"/>
            </w:tcBorders>
            <w:vAlign w:val="center"/>
          </w:tcPr>
          <w:p w14:paraId="44781473"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Чистий</w:t>
            </w:r>
            <w:proofErr w:type="spellEnd"/>
            <w:r>
              <w:rPr>
                <w:rFonts w:ascii="Times New Roman CYR" w:hAnsi="Times New Roman CYR" w:cs="Times New Roman CYR"/>
                <w:b/>
                <w:bCs/>
              </w:rPr>
              <w:t xml:space="preserve"> рух </w:t>
            </w:r>
            <w:proofErr w:type="spellStart"/>
            <w:r>
              <w:rPr>
                <w:rFonts w:ascii="Times New Roman CYR" w:hAnsi="Times New Roman CYR" w:cs="Times New Roman CYR"/>
                <w:b/>
                <w:bCs/>
              </w:rPr>
              <w:t>коштів</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від</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операційної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діяльності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DB558B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119559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-165 231</w:t>
            </w:r>
          </w:p>
        </w:tc>
        <w:tc>
          <w:tcPr>
            <w:tcW w:w="1645" w:type="dxa"/>
            <w:gridSpan w:val="2"/>
            <w:tcBorders>
              <w:top w:val="single" w:sz="6" w:space="0" w:color="auto"/>
              <w:left w:val="single" w:sz="6" w:space="0" w:color="auto"/>
              <w:bottom w:val="single" w:sz="6" w:space="0" w:color="auto"/>
            </w:tcBorders>
            <w:vAlign w:val="center"/>
          </w:tcPr>
          <w:p w14:paraId="03F6993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287 545</w:t>
            </w:r>
          </w:p>
        </w:tc>
      </w:tr>
      <w:tr w:rsidR="00681D85" w14:paraId="5CDD511E" w14:textId="77777777">
        <w:trPr>
          <w:trHeight w:val="200"/>
        </w:trPr>
        <w:tc>
          <w:tcPr>
            <w:tcW w:w="5850" w:type="dxa"/>
            <w:tcBorders>
              <w:top w:val="single" w:sz="6" w:space="0" w:color="auto"/>
              <w:bottom w:val="single" w:sz="6" w:space="0" w:color="auto"/>
              <w:right w:val="single" w:sz="6" w:space="0" w:color="auto"/>
            </w:tcBorders>
            <w:vAlign w:val="center"/>
          </w:tcPr>
          <w:p w14:paraId="0BA6F244"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II. Рух </w:t>
            </w:r>
            <w:proofErr w:type="spellStart"/>
            <w:r>
              <w:rPr>
                <w:rFonts w:ascii="Times New Roman CYR" w:hAnsi="Times New Roman CYR" w:cs="Times New Roman CYR"/>
                <w:b/>
                <w:bCs/>
              </w:rPr>
              <w:t>коштів</w:t>
            </w:r>
            <w:proofErr w:type="spellEnd"/>
            <w:r>
              <w:rPr>
                <w:rFonts w:ascii="Times New Roman CYR" w:hAnsi="Times New Roman CYR" w:cs="Times New Roman CYR"/>
                <w:b/>
                <w:bCs/>
              </w:rPr>
              <w:t xml:space="preserve"> у </w:t>
            </w:r>
            <w:proofErr w:type="spellStart"/>
            <w:r>
              <w:rPr>
                <w:rFonts w:ascii="Times New Roman CYR" w:hAnsi="Times New Roman CYR" w:cs="Times New Roman CYR"/>
                <w:b/>
                <w:bCs/>
              </w:rPr>
              <w:t>результаті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інвестиційної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діяльності</w:t>
            </w:r>
            <w:proofErr w:type="spellEnd"/>
          </w:p>
          <w:p w14:paraId="1EA8D167"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lastRenderedPageBreak/>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реалізації</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4D7626D2"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8BC2E4A"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7648AB37"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c>
      </w:tr>
      <w:tr w:rsidR="00681D85" w14:paraId="309D5852" w14:textId="77777777">
        <w:trPr>
          <w:trHeight w:val="200"/>
        </w:trPr>
        <w:tc>
          <w:tcPr>
            <w:tcW w:w="5850" w:type="dxa"/>
            <w:tcBorders>
              <w:top w:val="single" w:sz="6" w:space="0" w:color="auto"/>
              <w:bottom w:val="single" w:sz="6" w:space="0" w:color="auto"/>
              <w:right w:val="single" w:sz="6" w:space="0" w:color="auto"/>
            </w:tcBorders>
            <w:vAlign w:val="center"/>
          </w:tcPr>
          <w:p w14:paraId="317DDAB8"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фінансових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інвестицій</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43C911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29828A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25C791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14BAED7A" w14:textId="77777777">
        <w:trPr>
          <w:trHeight w:val="200"/>
        </w:trPr>
        <w:tc>
          <w:tcPr>
            <w:tcW w:w="5850" w:type="dxa"/>
            <w:tcBorders>
              <w:top w:val="single" w:sz="6" w:space="0" w:color="auto"/>
              <w:bottom w:val="single" w:sz="6" w:space="0" w:color="auto"/>
              <w:right w:val="single" w:sz="6" w:space="0" w:color="auto"/>
            </w:tcBorders>
            <w:vAlign w:val="center"/>
          </w:tcPr>
          <w:p w14:paraId="1F51FEC9"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необоротних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7A829F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95E53A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2BCEC1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55EE0100" w14:textId="77777777">
        <w:trPr>
          <w:trHeight w:val="200"/>
        </w:trPr>
        <w:tc>
          <w:tcPr>
            <w:tcW w:w="5850" w:type="dxa"/>
            <w:tcBorders>
              <w:top w:val="single" w:sz="6" w:space="0" w:color="auto"/>
              <w:bottom w:val="single" w:sz="6" w:space="0" w:color="auto"/>
              <w:right w:val="single" w:sz="6" w:space="0" w:color="auto"/>
            </w:tcBorders>
            <w:vAlign w:val="center"/>
          </w:tcPr>
          <w:p w14:paraId="62352C19"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отриманих</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2CE99F90"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99B210B"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6F4F72A4"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c>
      </w:tr>
      <w:tr w:rsidR="00681D85" w14:paraId="2D6DB2E1" w14:textId="77777777">
        <w:trPr>
          <w:trHeight w:val="200"/>
        </w:trPr>
        <w:tc>
          <w:tcPr>
            <w:tcW w:w="5850" w:type="dxa"/>
            <w:tcBorders>
              <w:top w:val="single" w:sz="6" w:space="0" w:color="auto"/>
              <w:bottom w:val="single" w:sz="6" w:space="0" w:color="auto"/>
              <w:right w:val="single" w:sz="6" w:space="0" w:color="auto"/>
            </w:tcBorders>
            <w:vAlign w:val="center"/>
          </w:tcPr>
          <w:p w14:paraId="26A94DEB"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відсотків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81EFFF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84DBD0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958C44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073CC616" w14:textId="77777777">
        <w:trPr>
          <w:trHeight w:val="200"/>
        </w:trPr>
        <w:tc>
          <w:tcPr>
            <w:tcW w:w="5850" w:type="dxa"/>
            <w:tcBorders>
              <w:top w:val="single" w:sz="6" w:space="0" w:color="auto"/>
              <w:bottom w:val="single" w:sz="6" w:space="0" w:color="auto"/>
              <w:right w:val="single" w:sz="6" w:space="0" w:color="auto"/>
            </w:tcBorders>
            <w:vAlign w:val="center"/>
          </w:tcPr>
          <w:p w14:paraId="64741D3B"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дивідендів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59242D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71A125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E3F235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43227E23" w14:textId="77777777">
        <w:trPr>
          <w:trHeight w:val="200"/>
        </w:trPr>
        <w:tc>
          <w:tcPr>
            <w:tcW w:w="5850" w:type="dxa"/>
            <w:tcBorders>
              <w:top w:val="single" w:sz="6" w:space="0" w:color="auto"/>
              <w:bottom w:val="single" w:sz="6" w:space="0" w:color="auto"/>
              <w:right w:val="single" w:sz="6" w:space="0" w:color="auto"/>
            </w:tcBorders>
            <w:vAlign w:val="center"/>
          </w:tcPr>
          <w:p w14:paraId="4187F410"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деривативів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7AADAE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09BFE7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B7E30C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3C32D22E" w14:textId="77777777">
        <w:trPr>
          <w:trHeight w:val="200"/>
        </w:trPr>
        <w:tc>
          <w:tcPr>
            <w:tcW w:w="5850" w:type="dxa"/>
            <w:tcBorders>
              <w:top w:val="single" w:sz="6" w:space="0" w:color="auto"/>
              <w:bottom w:val="single" w:sz="6" w:space="0" w:color="auto"/>
              <w:right w:val="single" w:sz="6" w:space="0" w:color="auto"/>
            </w:tcBorders>
            <w:vAlign w:val="center"/>
          </w:tcPr>
          <w:p w14:paraId="1D4DECDE"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погашення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позик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184C68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DC2217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B8B5B1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5B4621B8" w14:textId="77777777">
        <w:trPr>
          <w:trHeight w:val="200"/>
        </w:trPr>
        <w:tc>
          <w:tcPr>
            <w:tcW w:w="5850" w:type="dxa"/>
            <w:tcBorders>
              <w:top w:val="single" w:sz="6" w:space="0" w:color="auto"/>
              <w:bottom w:val="single" w:sz="6" w:space="0" w:color="auto"/>
              <w:right w:val="single" w:sz="6" w:space="0" w:color="auto"/>
            </w:tcBorders>
            <w:vAlign w:val="center"/>
          </w:tcPr>
          <w:p w14:paraId="04B61178"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вибуття</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дочірнього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підприємства</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іншої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господарської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одиниці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7C8EB8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1FF959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519D67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680F4618" w14:textId="77777777">
        <w:trPr>
          <w:trHeight w:val="200"/>
        </w:trPr>
        <w:tc>
          <w:tcPr>
            <w:tcW w:w="5850" w:type="dxa"/>
            <w:tcBorders>
              <w:top w:val="single" w:sz="6" w:space="0" w:color="auto"/>
              <w:bottom w:val="single" w:sz="6" w:space="0" w:color="auto"/>
              <w:right w:val="single" w:sz="6" w:space="0" w:color="auto"/>
            </w:tcBorders>
            <w:vAlign w:val="center"/>
          </w:tcPr>
          <w:p w14:paraId="2C888568"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надходження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C72C06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94BC5D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AF0EF0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03EC5F1B" w14:textId="77777777">
        <w:trPr>
          <w:trHeight w:val="200"/>
        </w:trPr>
        <w:tc>
          <w:tcPr>
            <w:tcW w:w="5850" w:type="dxa"/>
            <w:tcBorders>
              <w:top w:val="single" w:sz="6" w:space="0" w:color="auto"/>
              <w:bottom w:val="single" w:sz="6" w:space="0" w:color="auto"/>
              <w:right w:val="single" w:sz="6" w:space="0" w:color="auto"/>
            </w:tcBorders>
            <w:vAlign w:val="center"/>
          </w:tcPr>
          <w:p w14:paraId="2D010367"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придбання</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1AEC437D"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4E5C74E"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2E1C04AE"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c>
      </w:tr>
      <w:tr w:rsidR="00681D85" w14:paraId="7FEA8E78" w14:textId="77777777">
        <w:trPr>
          <w:trHeight w:val="200"/>
        </w:trPr>
        <w:tc>
          <w:tcPr>
            <w:tcW w:w="5850" w:type="dxa"/>
            <w:tcBorders>
              <w:top w:val="single" w:sz="6" w:space="0" w:color="auto"/>
              <w:bottom w:val="single" w:sz="6" w:space="0" w:color="auto"/>
              <w:right w:val="single" w:sz="6" w:space="0" w:color="auto"/>
            </w:tcBorders>
            <w:vAlign w:val="center"/>
          </w:tcPr>
          <w:p w14:paraId="1E0944C2"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фінансових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інвестицій</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49F97E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994239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2325E5B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81D85" w14:paraId="4B83B636" w14:textId="77777777">
        <w:trPr>
          <w:trHeight w:val="200"/>
        </w:trPr>
        <w:tc>
          <w:tcPr>
            <w:tcW w:w="5850" w:type="dxa"/>
            <w:tcBorders>
              <w:top w:val="single" w:sz="6" w:space="0" w:color="auto"/>
              <w:bottom w:val="single" w:sz="6" w:space="0" w:color="auto"/>
              <w:right w:val="single" w:sz="6" w:space="0" w:color="auto"/>
            </w:tcBorders>
            <w:vAlign w:val="center"/>
          </w:tcPr>
          <w:p w14:paraId="64688E7F"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необоротних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A2F968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EAF4EB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166C158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81D85" w14:paraId="4318662B" w14:textId="77777777">
        <w:trPr>
          <w:trHeight w:val="200"/>
        </w:trPr>
        <w:tc>
          <w:tcPr>
            <w:tcW w:w="5850" w:type="dxa"/>
            <w:tcBorders>
              <w:top w:val="single" w:sz="6" w:space="0" w:color="auto"/>
              <w:bottom w:val="single" w:sz="6" w:space="0" w:color="auto"/>
              <w:right w:val="single" w:sz="6" w:space="0" w:color="auto"/>
            </w:tcBorders>
            <w:vAlign w:val="center"/>
          </w:tcPr>
          <w:p w14:paraId="16F2165A"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Виплати</w:t>
            </w:r>
            <w:proofErr w:type="spellEnd"/>
            <w:r>
              <w:rPr>
                <w:rFonts w:ascii="Times New Roman CYR" w:hAnsi="Times New Roman CYR" w:cs="Times New Roman CYR"/>
              </w:rPr>
              <w:t xml:space="preserve">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14:paraId="6050414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1E51EA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4DD6C38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81D85" w14:paraId="40241AD3" w14:textId="77777777">
        <w:trPr>
          <w:trHeight w:val="200"/>
        </w:trPr>
        <w:tc>
          <w:tcPr>
            <w:tcW w:w="5850" w:type="dxa"/>
            <w:tcBorders>
              <w:top w:val="single" w:sz="6" w:space="0" w:color="auto"/>
              <w:bottom w:val="single" w:sz="6" w:space="0" w:color="auto"/>
              <w:right w:val="single" w:sz="6" w:space="0" w:color="auto"/>
            </w:tcBorders>
            <w:vAlign w:val="center"/>
          </w:tcPr>
          <w:p w14:paraId="1A1452B8"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надання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позик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8B6212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E23AE5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59E4F8A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81D85" w14:paraId="1A7DF041" w14:textId="77777777">
        <w:trPr>
          <w:trHeight w:val="200"/>
        </w:trPr>
        <w:tc>
          <w:tcPr>
            <w:tcW w:w="5850" w:type="dxa"/>
            <w:tcBorders>
              <w:top w:val="single" w:sz="6" w:space="0" w:color="auto"/>
              <w:bottom w:val="single" w:sz="6" w:space="0" w:color="auto"/>
              <w:right w:val="single" w:sz="6" w:space="0" w:color="auto"/>
            </w:tcBorders>
            <w:vAlign w:val="center"/>
          </w:tcPr>
          <w:p w14:paraId="4425E9AB"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придбання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дочірнього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підприємства</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іншої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господарської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одиниці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D8216D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2B4230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53AFCDF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81D85" w14:paraId="44A70B73" w14:textId="77777777">
        <w:trPr>
          <w:trHeight w:val="200"/>
        </w:trPr>
        <w:tc>
          <w:tcPr>
            <w:tcW w:w="5850" w:type="dxa"/>
            <w:tcBorders>
              <w:top w:val="single" w:sz="6" w:space="0" w:color="auto"/>
              <w:bottom w:val="single" w:sz="6" w:space="0" w:color="auto"/>
              <w:right w:val="single" w:sz="6" w:space="0" w:color="auto"/>
            </w:tcBorders>
            <w:vAlign w:val="center"/>
          </w:tcPr>
          <w:p w14:paraId="6C769E77"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платежі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DAA258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36F88D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08E141D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81D85" w14:paraId="53F05D30" w14:textId="77777777">
        <w:trPr>
          <w:trHeight w:val="200"/>
        </w:trPr>
        <w:tc>
          <w:tcPr>
            <w:tcW w:w="5850" w:type="dxa"/>
            <w:tcBorders>
              <w:top w:val="single" w:sz="6" w:space="0" w:color="auto"/>
              <w:bottom w:val="single" w:sz="6" w:space="0" w:color="auto"/>
              <w:right w:val="single" w:sz="6" w:space="0" w:color="auto"/>
            </w:tcBorders>
            <w:vAlign w:val="center"/>
          </w:tcPr>
          <w:p w14:paraId="576F25C6"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Чистий</w:t>
            </w:r>
            <w:proofErr w:type="spellEnd"/>
            <w:r>
              <w:rPr>
                <w:rFonts w:ascii="Times New Roman CYR" w:hAnsi="Times New Roman CYR" w:cs="Times New Roman CYR"/>
                <w:b/>
                <w:bCs/>
              </w:rPr>
              <w:t xml:space="preserve"> рух </w:t>
            </w:r>
            <w:proofErr w:type="spellStart"/>
            <w:r>
              <w:rPr>
                <w:rFonts w:ascii="Times New Roman CYR" w:hAnsi="Times New Roman CYR" w:cs="Times New Roman CYR"/>
                <w:b/>
                <w:bCs/>
              </w:rPr>
              <w:t>коштів</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від</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інвестиційної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діяльності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E09057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B231BE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CF1D11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6A83580C" w14:textId="77777777">
        <w:trPr>
          <w:trHeight w:val="200"/>
        </w:trPr>
        <w:tc>
          <w:tcPr>
            <w:tcW w:w="5850" w:type="dxa"/>
            <w:tcBorders>
              <w:top w:val="single" w:sz="6" w:space="0" w:color="auto"/>
              <w:bottom w:val="single" w:sz="6" w:space="0" w:color="auto"/>
              <w:right w:val="single" w:sz="6" w:space="0" w:color="auto"/>
            </w:tcBorders>
            <w:vAlign w:val="center"/>
          </w:tcPr>
          <w:p w14:paraId="4733ECDA"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III. Рух </w:t>
            </w:r>
            <w:proofErr w:type="spellStart"/>
            <w:r>
              <w:rPr>
                <w:rFonts w:ascii="Times New Roman CYR" w:hAnsi="Times New Roman CYR" w:cs="Times New Roman CYR"/>
                <w:b/>
                <w:bCs/>
              </w:rPr>
              <w:t>коштів</w:t>
            </w:r>
            <w:proofErr w:type="spellEnd"/>
            <w:r>
              <w:rPr>
                <w:rFonts w:ascii="Times New Roman CYR" w:hAnsi="Times New Roman CYR" w:cs="Times New Roman CYR"/>
                <w:b/>
                <w:bCs/>
              </w:rPr>
              <w:t xml:space="preserve"> у </w:t>
            </w:r>
            <w:proofErr w:type="spellStart"/>
            <w:r>
              <w:rPr>
                <w:rFonts w:ascii="Times New Roman CYR" w:hAnsi="Times New Roman CYR" w:cs="Times New Roman CYR"/>
                <w:b/>
                <w:bCs/>
              </w:rPr>
              <w:t>результаті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фінансової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діяльності</w:t>
            </w:r>
            <w:proofErr w:type="spellEnd"/>
          </w:p>
          <w:p w14:paraId="2E124F0C"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0F6F4FC3"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C539B7F"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6E811EB1"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c>
      </w:tr>
      <w:tr w:rsidR="00681D85" w14:paraId="559879B6" w14:textId="77777777">
        <w:trPr>
          <w:trHeight w:val="200"/>
        </w:trPr>
        <w:tc>
          <w:tcPr>
            <w:tcW w:w="5850" w:type="dxa"/>
            <w:tcBorders>
              <w:top w:val="single" w:sz="6" w:space="0" w:color="auto"/>
              <w:bottom w:val="single" w:sz="6" w:space="0" w:color="auto"/>
              <w:right w:val="single" w:sz="6" w:space="0" w:color="auto"/>
            </w:tcBorders>
            <w:vAlign w:val="center"/>
          </w:tcPr>
          <w:p w14:paraId="4BD5A5FE"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Власного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капіталу</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E4DCEB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A016E8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3FABFA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6A16ED05" w14:textId="77777777">
        <w:trPr>
          <w:trHeight w:val="200"/>
        </w:trPr>
        <w:tc>
          <w:tcPr>
            <w:tcW w:w="5850" w:type="dxa"/>
            <w:tcBorders>
              <w:top w:val="single" w:sz="6" w:space="0" w:color="auto"/>
              <w:bottom w:val="single" w:sz="6" w:space="0" w:color="auto"/>
              <w:right w:val="single" w:sz="6" w:space="0" w:color="auto"/>
            </w:tcBorders>
            <w:vAlign w:val="center"/>
          </w:tcPr>
          <w:p w14:paraId="55820C7D"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Отримання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позик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925FB4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126249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F56A57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0F978C67" w14:textId="77777777">
        <w:trPr>
          <w:trHeight w:val="200"/>
        </w:trPr>
        <w:tc>
          <w:tcPr>
            <w:tcW w:w="5850" w:type="dxa"/>
            <w:tcBorders>
              <w:top w:val="single" w:sz="6" w:space="0" w:color="auto"/>
              <w:bottom w:val="single" w:sz="6" w:space="0" w:color="auto"/>
              <w:right w:val="single" w:sz="6" w:space="0" w:color="auto"/>
            </w:tcBorders>
            <w:vAlign w:val="center"/>
          </w:tcPr>
          <w:p w14:paraId="0C8FBF8C"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продажу </w:t>
            </w:r>
            <w:proofErr w:type="spellStart"/>
            <w:r>
              <w:rPr>
                <w:rFonts w:ascii="Times New Roman CYR" w:hAnsi="Times New Roman CYR" w:cs="Times New Roman CYR"/>
              </w:rPr>
              <w:t>частки</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дочірньому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підприємстві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1B4127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434FFF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04CDBC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684A31A9" w14:textId="77777777">
        <w:trPr>
          <w:trHeight w:val="200"/>
        </w:trPr>
        <w:tc>
          <w:tcPr>
            <w:tcW w:w="5850" w:type="dxa"/>
            <w:tcBorders>
              <w:top w:val="single" w:sz="6" w:space="0" w:color="auto"/>
              <w:bottom w:val="single" w:sz="6" w:space="0" w:color="auto"/>
              <w:right w:val="single" w:sz="6" w:space="0" w:color="auto"/>
            </w:tcBorders>
            <w:vAlign w:val="center"/>
          </w:tcPr>
          <w:p w14:paraId="43F2069D"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надходження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6F47B8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C345A6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F7D62F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165DD3C0" w14:textId="77777777">
        <w:trPr>
          <w:trHeight w:val="200"/>
        </w:trPr>
        <w:tc>
          <w:tcPr>
            <w:tcW w:w="5850" w:type="dxa"/>
            <w:tcBorders>
              <w:top w:val="single" w:sz="6" w:space="0" w:color="auto"/>
              <w:bottom w:val="single" w:sz="6" w:space="0" w:color="auto"/>
              <w:right w:val="single" w:sz="6" w:space="0" w:color="auto"/>
            </w:tcBorders>
            <w:vAlign w:val="center"/>
          </w:tcPr>
          <w:p w14:paraId="01600660"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w:t>
            </w:r>
          </w:p>
        </w:tc>
        <w:tc>
          <w:tcPr>
            <w:tcW w:w="776" w:type="dxa"/>
            <w:tcBorders>
              <w:top w:val="single" w:sz="6" w:space="0" w:color="auto"/>
              <w:left w:val="single" w:sz="6" w:space="0" w:color="auto"/>
              <w:bottom w:val="single" w:sz="6" w:space="0" w:color="auto"/>
              <w:right w:val="single" w:sz="6" w:space="0" w:color="auto"/>
            </w:tcBorders>
            <w:vAlign w:val="center"/>
          </w:tcPr>
          <w:p w14:paraId="5BE14C84"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D415445"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7E4ACB15"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tc>
      </w:tr>
      <w:tr w:rsidR="00681D85" w14:paraId="2FA87AE6" w14:textId="77777777">
        <w:trPr>
          <w:trHeight w:val="200"/>
        </w:trPr>
        <w:tc>
          <w:tcPr>
            <w:tcW w:w="5850" w:type="dxa"/>
            <w:tcBorders>
              <w:top w:val="single" w:sz="6" w:space="0" w:color="auto"/>
              <w:bottom w:val="single" w:sz="6" w:space="0" w:color="auto"/>
              <w:right w:val="single" w:sz="6" w:space="0" w:color="auto"/>
            </w:tcBorders>
            <w:vAlign w:val="center"/>
          </w:tcPr>
          <w:p w14:paraId="28912E9D"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Викуп</w:t>
            </w:r>
            <w:proofErr w:type="spellEnd"/>
            <w:r>
              <w:rPr>
                <w:rFonts w:ascii="Times New Roman CYR" w:hAnsi="Times New Roman CYR" w:cs="Times New Roman CYR"/>
              </w:rPr>
              <w:t xml:space="preserve"> </w:t>
            </w:r>
            <w:proofErr w:type="spellStart"/>
            <w:r>
              <w:rPr>
                <w:rFonts w:ascii="Times New Roman CYR" w:hAnsi="Times New Roman CYR" w:cs="Times New Roman CYR"/>
              </w:rPr>
              <w:t>власних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акцій</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4B609E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6A7176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433A53A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81D85" w14:paraId="733B462A" w14:textId="77777777">
        <w:trPr>
          <w:trHeight w:val="200"/>
        </w:trPr>
        <w:tc>
          <w:tcPr>
            <w:tcW w:w="5850" w:type="dxa"/>
            <w:tcBorders>
              <w:top w:val="single" w:sz="6" w:space="0" w:color="auto"/>
              <w:bottom w:val="single" w:sz="6" w:space="0" w:color="auto"/>
              <w:right w:val="single" w:sz="6" w:space="0" w:color="auto"/>
            </w:tcBorders>
            <w:vAlign w:val="center"/>
          </w:tcPr>
          <w:p w14:paraId="6D7F90BC"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Погашення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позик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1E06B9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98B697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645A31F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81D85" w14:paraId="6D6A7FF1" w14:textId="77777777">
        <w:trPr>
          <w:trHeight w:val="200"/>
        </w:trPr>
        <w:tc>
          <w:tcPr>
            <w:tcW w:w="5850" w:type="dxa"/>
            <w:tcBorders>
              <w:top w:val="single" w:sz="6" w:space="0" w:color="auto"/>
              <w:bottom w:val="single" w:sz="6" w:space="0" w:color="auto"/>
              <w:right w:val="single" w:sz="6" w:space="0" w:color="auto"/>
            </w:tcBorders>
            <w:vAlign w:val="center"/>
          </w:tcPr>
          <w:p w14:paraId="43FFA202"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Сплату</w:t>
            </w:r>
            <w:proofErr w:type="spellEnd"/>
            <w:r>
              <w:rPr>
                <w:rFonts w:ascii="Times New Roman CYR" w:hAnsi="Times New Roman CYR" w:cs="Times New Roman CYR"/>
              </w:rPr>
              <w:t xml:space="preserve"> </w:t>
            </w:r>
            <w:proofErr w:type="spellStart"/>
            <w:r>
              <w:rPr>
                <w:rFonts w:ascii="Times New Roman CYR" w:hAnsi="Times New Roman CYR" w:cs="Times New Roman CYR"/>
              </w:rPr>
              <w:t>дивідендів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0F6FE2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E81907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2B90CF3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81D85" w14:paraId="6AF50E49" w14:textId="77777777">
        <w:trPr>
          <w:trHeight w:val="200"/>
        </w:trPr>
        <w:tc>
          <w:tcPr>
            <w:tcW w:w="5850" w:type="dxa"/>
            <w:tcBorders>
              <w:top w:val="single" w:sz="6" w:space="0" w:color="auto"/>
              <w:bottom w:val="single" w:sz="6" w:space="0" w:color="auto"/>
              <w:right w:val="single" w:sz="6" w:space="0" w:color="auto"/>
            </w:tcBorders>
            <w:vAlign w:val="center"/>
          </w:tcPr>
          <w:p w14:paraId="29BB3045"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сплату</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відсотків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D379A5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927C15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7530C4A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81D85" w14:paraId="59D00853" w14:textId="77777777">
        <w:trPr>
          <w:trHeight w:val="200"/>
        </w:trPr>
        <w:tc>
          <w:tcPr>
            <w:tcW w:w="5850" w:type="dxa"/>
            <w:tcBorders>
              <w:top w:val="single" w:sz="6" w:space="0" w:color="auto"/>
              <w:bottom w:val="single" w:sz="6" w:space="0" w:color="auto"/>
              <w:right w:val="single" w:sz="6" w:space="0" w:color="auto"/>
            </w:tcBorders>
            <w:vAlign w:val="center"/>
          </w:tcPr>
          <w:p w14:paraId="5631FBA2"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сплату</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заборгованості</w:t>
            </w:r>
            <w:proofErr w:type="spellEnd"/>
            <w:r>
              <w:rPr>
                <w:rFonts w:ascii="Times New Roman CYR" w:hAnsi="Times New Roman CYR" w:cs="Times New Roman CYR"/>
              </w:rPr>
              <w:t xml:space="preserve"> з </w:t>
            </w:r>
            <w:proofErr w:type="spellStart"/>
            <w:r>
              <w:rPr>
                <w:rFonts w:ascii="Times New Roman CYR" w:hAnsi="Times New Roman CYR" w:cs="Times New Roman CYR"/>
              </w:rPr>
              <w:t>фінансової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оренди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68F4C1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267112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570AF11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81D85" w14:paraId="5B872472" w14:textId="77777777">
        <w:trPr>
          <w:trHeight w:val="200"/>
        </w:trPr>
        <w:tc>
          <w:tcPr>
            <w:tcW w:w="5850" w:type="dxa"/>
            <w:tcBorders>
              <w:top w:val="single" w:sz="6" w:space="0" w:color="auto"/>
              <w:bottom w:val="single" w:sz="6" w:space="0" w:color="auto"/>
              <w:right w:val="single" w:sz="6" w:space="0" w:color="auto"/>
            </w:tcBorders>
            <w:vAlign w:val="center"/>
          </w:tcPr>
          <w:p w14:paraId="1CDC337E"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придбання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частки</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дочірньому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підприємстві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6B02C5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FA2991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4BD8E99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81D85" w14:paraId="02E78736" w14:textId="77777777">
        <w:trPr>
          <w:trHeight w:val="200"/>
        </w:trPr>
        <w:tc>
          <w:tcPr>
            <w:tcW w:w="5850" w:type="dxa"/>
            <w:tcBorders>
              <w:top w:val="single" w:sz="6" w:space="0" w:color="auto"/>
              <w:bottom w:val="single" w:sz="6" w:space="0" w:color="auto"/>
              <w:right w:val="single" w:sz="6" w:space="0" w:color="auto"/>
            </w:tcBorders>
            <w:vAlign w:val="center"/>
          </w:tcPr>
          <w:p w14:paraId="6A8DFF48"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виплати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неконтрольованим</w:t>
            </w:r>
            <w:proofErr w:type="spellEnd"/>
            <w:r>
              <w:rPr>
                <w:rFonts w:ascii="Times New Roman CYR" w:hAnsi="Times New Roman CYR" w:cs="Times New Roman CYR"/>
              </w:rPr>
              <w:t xml:space="preserve"> </w:t>
            </w:r>
            <w:proofErr w:type="spellStart"/>
            <w:r>
              <w:rPr>
                <w:rFonts w:ascii="Times New Roman CYR" w:hAnsi="Times New Roman CYR" w:cs="Times New Roman CYR"/>
              </w:rPr>
              <w:t>часткам</w:t>
            </w:r>
            <w:proofErr w:type="spellEnd"/>
            <w:r>
              <w:rPr>
                <w:rFonts w:ascii="Times New Roman CYR" w:hAnsi="Times New Roman CYR" w:cs="Times New Roman CYR"/>
              </w:rPr>
              <w:t xml:space="preserve"> у </w:t>
            </w:r>
            <w:proofErr w:type="spellStart"/>
            <w:r>
              <w:rPr>
                <w:rFonts w:ascii="Times New Roman CYR" w:hAnsi="Times New Roman CYR" w:cs="Times New Roman CYR"/>
              </w:rPr>
              <w:t>дочірніх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підприємствах</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4874D2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5A72BB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6944791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81D85" w14:paraId="591B0934" w14:textId="77777777">
        <w:trPr>
          <w:trHeight w:val="200"/>
        </w:trPr>
        <w:tc>
          <w:tcPr>
            <w:tcW w:w="5850" w:type="dxa"/>
            <w:tcBorders>
              <w:top w:val="single" w:sz="6" w:space="0" w:color="auto"/>
              <w:bottom w:val="single" w:sz="6" w:space="0" w:color="auto"/>
              <w:right w:val="single" w:sz="6" w:space="0" w:color="auto"/>
            </w:tcBorders>
            <w:vAlign w:val="center"/>
          </w:tcPr>
          <w:p w14:paraId="073ADA25"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платежі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7CF616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9D8CAC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CE9317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81D85" w14:paraId="64C86218" w14:textId="77777777">
        <w:trPr>
          <w:trHeight w:val="200"/>
        </w:trPr>
        <w:tc>
          <w:tcPr>
            <w:tcW w:w="5850" w:type="dxa"/>
            <w:tcBorders>
              <w:top w:val="single" w:sz="6" w:space="0" w:color="auto"/>
              <w:bottom w:val="single" w:sz="6" w:space="0" w:color="auto"/>
              <w:right w:val="single" w:sz="6" w:space="0" w:color="auto"/>
            </w:tcBorders>
            <w:vAlign w:val="center"/>
          </w:tcPr>
          <w:p w14:paraId="7D3CF677"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Чистий</w:t>
            </w:r>
            <w:proofErr w:type="spellEnd"/>
            <w:r>
              <w:rPr>
                <w:rFonts w:ascii="Times New Roman CYR" w:hAnsi="Times New Roman CYR" w:cs="Times New Roman CYR"/>
                <w:b/>
                <w:bCs/>
              </w:rPr>
              <w:t xml:space="preserve"> рух </w:t>
            </w:r>
            <w:proofErr w:type="spellStart"/>
            <w:r>
              <w:rPr>
                <w:rFonts w:ascii="Times New Roman CYR" w:hAnsi="Times New Roman CYR" w:cs="Times New Roman CYR"/>
                <w:b/>
                <w:bCs/>
              </w:rPr>
              <w:t>коштів</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від</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фінансової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діяльності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6C8269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77E711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8C626B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50831D2D" w14:textId="77777777">
        <w:trPr>
          <w:trHeight w:val="200"/>
        </w:trPr>
        <w:tc>
          <w:tcPr>
            <w:tcW w:w="5850" w:type="dxa"/>
            <w:tcBorders>
              <w:top w:val="single" w:sz="6" w:space="0" w:color="auto"/>
              <w:bottom w:val="single" w:sz="6" w:space="0" w:color="auto"/>
              <w:right w:val="single" w:sz="6" w:space="0" w:color="auto"/>
            </w:tcBorders>
            <w:vAlign w:val="center"/>
          </w:tcPr>
          <w:p w14:paraId="7668194B"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Чистий</w:t>
            </w:r>
            <w:proofErr w:type="spellEnd"/>
            <w:r>
              <w:rPr>
                <w:rFonts w:ascii="Times New Roman CYR" w:hAnsi="Times New Roman CYR" w:cs="Times New Roman CYR"/>
                <w:b/>
                <w:bCs/>
              </w:rPr>
              <w:t xml:space="preserve"> рух </w:t>
            </w:r>
            <w:proofErr w:type="spellStart"/>
            <w:r>
              <w:rPr>
                <w:rFonts w:ascii="Times New Roman CYR" w:hAnsi="Times New Roman CYR" w:cs="Times New Roman CYR"/>
                <w:b/>
                <w:bCs/>
              </w:rPr>
              <w:t>коштів</w:t>
            </w:r>
            <w:proofErr w:type="spellEnd"/>
            <w:r>
              <w:rPr>
                <w:rFonts w:ascii="Times New Roman CYR" w:hAnsi="Times New Roman CYR" w:cs="Times New Roman CYR"/>
                <w:b/>
                <w:bCs/>
              </w:rPr>
              <w:t xml:space="preserve"> за </w:t>
            </w:r>
            <w:proofErr w:type="spellStart"/>
            <w:r>
              <w:rPr>
                <w:rFonts w:ascii="Times New Roman CYR" w:hAnsi="Times New Roman CYR" w:cs="Times New Roman CYR"/>
                <w:b/>
                <w:bCs/>
              </w:rPr>
              <w:t>звітний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період</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29F45A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33F4D9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-165 231</w:t>
            </w:r>
          </w:p>
        </w:tc>
        <w:tc>
          <w:tcPr>
            <w:tcW w:w="1645" w:type="dxa"/>
            <w:gridSpan w:val="2"/>
            <w:tcBorders>
              <w:top w:val="single" w:sz="6" w:space="0" w:color="auto"/>
              <w:left w:val="single" w:sz="6" w:space="0" w:color="auto"/>
              <w:bottom w:val="single" w:sz="6" w:space="0" w:color="auto"/>
            </w:tcBorders>
            <w:vAlign w:val="center"/>
          </w:tcPr>
          <w:p w14:paraId="2E8F74D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287 545</w:t>
            </w:r>
          </w:p>
        </w:tc>
      </w:tr>
      <w:tr w:rsidR="00681D85" w14:paraId="55A14D8C" w14:textId="77777777">
        <w:trPr>
          <w:trHeight w:val="200"/>
        </w:trPr>
        <w:tc>
          <w:tcPr>
            <w:tcW w:w="5850" w:type="dxa"/>
            <w:tcBorders>
              <w:top w:val="single" w:sz="6" w:space="0" w:color="auto"/>
              <w:bottom w:val="single" w:sz="6" w:space="0" w:color="auto"/>
              <w:right w:val="single" w:sz="6" w:space="0" w:color="auto"/>
            </w:tcBorders>
            <w:vAlign w:val="center"/>
          </w:tcPr>
          <w:p w14:paraId="51031E7D"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Залишок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коштів</w:t>
            </w:r>
            <w:proofErr w:type="spellEnd"/>
            <w:r>
              <w:rPr>
                <w:rFonts w:ascii="Times New Roman CYR" w:hAnsi="Times New Roman CYR" w:cs="Times New Roman CYR"/>
              </w:rPr>
              <w:t xml:space="preserve">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14:paraId="7FB584C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1B3277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373 140</w:t>
            </w:r>
          </w:p>
        </w:tc>
        <w:tc>
          <w:tcPr>
            <w:tcW w:w="1645" w:type="dxa"/>
            <w:gridSpan w:val="2"/>
            <w:tcBorders>
              <w:top w:val="single" w:sz="6" w:space="0" w:color="auto"/>
              <w:left w:val="single" w:sz="6" w:space="0" w:color="auto"/>
              <w:bottom w:val="single" w:sz="6" w:space="0" w:color="auto"/>
            </w:tcBorders>
            <w:vAlign w:val="center"/>
          </w:tcPr>
          <w:p w14:paraId="00FF1A5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79 475</w:t>
            </w:r>
          </w:p>
        </w:tc>
      </w:tr>
      <w:tr w:rsidR="00681D85" w14:paraId="4A983A15" w14:textId="77777777">
        <w:trPr>
          <w:trHeight w:val="200"/>
        </w:trPr>
        <w:tc>
          <w:tcPr>
            <w:tcW w:w="5850" w:type="dxa"/>
            <w:tcBorders>
              <w:top w:val="single" w:sz="6" w:space="0" w:color="auto"/>
              <w:bottom w:val="single" w:sz="6" w:space="0" w:color="auto"/>
              <w:right w:val="single" w:sz="6" w:space="0" w:color="auto"/>
            </w:tcBorders>
            <w:vAlign w:val="center"/>
          </w:tcPr>
          <w:p w14:paraId="2828CF93"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Вплив</w:t>
            </w:r>
            <w:proofErr w:type="spellEnd"/>
            <w:r>
              <w:rPr>
                <w:rFonts w:ascii="Times New Roman CYR" w:hAnsi="Times New Roman CYR" w:cs="Times New Roman CYR"/>
              </w:rPr>
              <w:t xml:space="preserve"> </w:t>
            </w:r>
            <w:proofErr w:type="spellStart"/>
            <w:r>
              <w:rPr>
                <w:rFonts w:ascii="Times New Roman CYR" w:hAnsi="Times New Roman CYR" w:cs="Times New Roman CYR"/>
              </w:rPr>
              <w:t>зміни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валютних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курсів</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залишок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коштів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0B005E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BE058E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-21 287</w:t>
            </w:r>
          </w:p>
        </w:tc>
        <w:tc>
          <w:tcPr>
            <w:tcW w:w="1645" w:type="dxa"/>
            <w:gridSpan w:val="2"/>
            <w:tcBorders>
              <w:top w:val="single" w:sz="6" w:space="0" w:color="auto"/>
              <w:left w:val="single" w:sz="6" w:space="0" w:color="auto"/>
              <w:bottom w:val="single" w:sz="6" w:space="0" w:color="auto"/>
            </w:tcBorders>
            <w:vAlign w:val="center"/>
          </w:tcPr>
          <w:p w14:paraId="28BF367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6 120</w:t>
            </w:r>
          </w:p>
        </w:tc>
      </w:tr>
      <w:tr w:rsidR="00681D85" w14:paraId="0C1A5C09" w14:textId="77777777">
        <w:trPr>
          <w:trHeight w:val="200"/>
        </w:trPr>
        <w:tc>
          <w:tcPr>
            <w:tcW w:w="5850" w:type="dxa"/>
            <w:tcBorders>
              <w:top w:val="single" w:sz="6" w:space="0" w:color="auto"/>
              <w:bottom w:val="single" w:sz="6" w:space="0" w:color="auto"/>
              <w:right w:val="single" w:sz="6" w:space="0" w:color="auto"/>
            </w:tcBorders>
            <w:vAlign w:val="center"/>
          </w:tcPr>
          <w:p w14:paraId="4CF917D6"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Залишок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коштів</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кінець</w:t>
            </w:r>
            <w:proofErr w:type="spellEnd"/>
            <w:r>
              <w:rPr>
                <w:rFonts w:ascii="Times New Roman CYR" w:hAnsi="Times New Roman CYR" w:cs="Times New Roman CYR"/>
              </w:rPr>
              <w:t xml:space="preserve"> року</w:t>
            </w:r>
          </w:p>
        </w:tc>
        <w:tc>
          <w:tcPr>
            <w:tcW w:w="776" w:type="dxa"/>
            <w:tcBorders>
              <w:top w:val="single" w:sz="6" w:space="0" w:color="auto"/>
              <w:left w:val="single" w:sz="6" w:space="0" w:color="auto"/>
              <w:bottom w:val="single" w:sz="6" w:space="0" w:color="auto"/>
              <w:right w:val="single" w:sz="6" w:space="0" w:color="auto"/>
            </w:tcBorders>
            <w:vAlign w:val="center"/>
          </w:tcPr>
          <w:p w14:paraId="0B144F4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53204C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186 622</w:t>
            </w:r>
          </w:p>
        </w:tc>
        <w:tc>
          <w:tcPr>
            <w:tcW w:w="1645" w:type="dxa"/>
            <w:gridSpan w:val="2"/>
            <w:tcBorders>
              <w:top w:val="single" w:sz="6" w:space="0" w:color="auto"/>
              <w:left w:val="single" w:sz="6" w:space="0" w:color="auto"/>
              <w:bottom w:val="single" w:sz="6" w:space="0" w:color="auto"/>
            </w:tcBorders>
            <w:vAlign w:val="center"/>
          </w:tcPr>
          <w:p w14:paraId="0AEEF42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373 140</w:t>
            </w:r>
          </w:p>
        </w:tc>
      </w:tr>
    </w:tbl>
    <w:p w14:paraId="6A497825"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p w14:paraId="1F930A18"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Керівник</w:t>
      </w:r>
      <w:proofErr w:type="spellEnd"/>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Мурай</w:t>
      </w:r>
      <w:proofErr w:type="spellEnd"/>
      <w:r>
        <w:rPr>
          <w:rFonts w:ascii="Times New Roman CYR" w:hAnsi="Times New Roman CYR" w:cs="Times New Roman CYR"/>
        </w:rPr>
        <w:t xml:space="preserve"> В.П.</w:t>
      </w:r>
    </w:p>
    <w:p w14:paraId="66F70EB6"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p w14:paraId="2EFC4DB6"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Головний</w:t>
      </w:r>
      <w:proofErr w:type="spellEnd"/>
      <w:r>
        <w:rPr>
          <w:rFonts w:ascii="Times New Roman CYR" w:hAnsi="Times New Roman CYR" w:cs="Times New Roman CYR"/>
        </w:rPr>
        <w:t xml:space="preserve">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Кугук</w:t>
      </w:r>
      <w:proofErr w:type="spellEnd"/>
      <w:r>
        <w:rPr>
          <w:rFonts w:ascii="Times New Roman CYR" w:hAnsi="Times New Roman CYR" w:cs="Times New Roman CYR"/>
        </w:rPr>
        <w:t xml:space="preserve"> I.I.</w:t>
      </w:r>
    </w:p>
    <w:p w14:paraId="203E00AF" w14:textId="77777777" w:rsidR="00681D85" w:rsidRDefault="00681D85">
      <w:pPr>
        <w:widowControl w:val="0"/>
        <w:autoSpaceDE w:val="0"/>
        <w:autoSpaceDN w:val="0"/>
        <w:adjustRightInd w:val="0"/>
        <w:spacing w:after="0" w:line="240" w:lineRule="auto"/>
        <w:rPr>
          <w:rFonts w:ascii="Times New Roman CYR" w:hAnsi="Times New Roman CYR" w:cs="Times New Roman CYR"/>
        </w:rPr>
        <w:sectPr w:rsidR="00681D85">
          <w:pgSz w:w="12240" w:h="15840"/>
          <w:pgMar w:top="850" w:right="850" w:bottom="850" w:left="1400" w:header="720" w:footer="720"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681D85" w14:paraId="55B001A9" w14:textId="77777777">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14:paraId="05ACEA9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681D85" w14:paraId="5B464E22" w14:textId="77777777">
        <w:trPr>
          <w:gridBefore w:val="2"/>
          <w:wBefore w:w="7740" w:type="dxa"/>
          <w:trHeight w:val="298"/>
        </w:trPr>
        <w:tc>
          <w:tcPr>
            <w:tcW w:w="1800" w:type="dxa"/>
            <w:tcBorders>
              <w:top w:val="nil"/>
              <w:left w:val="nil"/>
              <w:bottom w:val="nil"/>
              <w:right w:val="single" w:sz="6" w:space="0" w:color="auto"/>
            </w:tcBorders>
            <w:vAlign w:val="center"/>
          </w:tcPr>
          <w:p w14:paraId="5C3C9EB0"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14:paraId="1CA0AE2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01.01.2022</w:t>
            </w:r>
          </w:p>
        </w:tc>
      </w:tr>
      <w:tr w:rsidR="00681D85" w14:paraId="5F477055" w14:textId="77777777">
        <w:tc>
          <w:tcPr>
            <w:tcW w:w="2240" w:type="dxa"/>
            <w:tcBorders>
              <w:top w:val="nil"/>
              <w:left w:val="nil"/>
              <w:bottom w:val="nil"/>
              <w:right w:val="nil"/>
            </w:tcBorders>
            <w:vAlign w:val="center"/>
          </w:tcPr>
          <w:p w14:paraId="33305621"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Підприємство</w:t>
            </w:r>
            <w:proofErr w:type="spellEnd"/>
          </w:p>
        </w:tc>
        <w:tc>
          <w:tcPr>
            <w:tcW w:w="5500" w:type="dxa"/>
            <w:vMerge w:val="restart"/>
            <w:tcBorders>
              <w:top w:val="nil"/>
              <w:left w:val="nil"/>
              <w:bottom w:val="nil"/>
              <w:right w:val="nil"/>
            </w:tcBorders>
          </w:tcPr>
          <w:p w14:paraId="6064F96B"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"СЛОВ`ЯНСЬКI ШПАЛЕРИ - КФТП"</w:t>
            </w:r>
          </w:p>
        </w:tc>
        <w:tc>
          <w:tcPr>
            <w:tcW w:w="1800" w:type="dxa"/>
            <w:tcBorders>
              <w:top w:val="nil"/>
              <w:left w:val="nil"/>
              <w:bottom w:val="nil"/>
              <w:right w:val="single" w:sz="6" w:space="0" w:color="auto"/>
            </w:tcBorders>
            <w:vAlign w:val="center"/>
          </w:tcPr>
          <w:p w14:paraId="1CC15803"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14:paraId="405A324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00278876</w:t>
            </w:r>
          </w:p>
        </w:tc>
      </w:tr>
    </w:tbl>
    <w:p w14:paraId="52AD62F7"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
    <w:p w14:paraId="60BA81C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Звіт</w:t>
      </w:r>
      <w:proofErr w:type="spellEnd"/>
      <w:r>
        <w:rPr>
          <w:rFonts w:ascii="Times New Roman CYR" w:hAnsi="Times New Roman CYR" w:cs="Times New Roman CYR"/>
          <w:b/>
          <w:bCs/>
          <w:sz w:val="24"/>
          <w:szCs w:val="24"/>
        </w:rPr>
        <w:t xml:space="preserve"> про </w:t>
      </w:r>
      <w:proofErr w:type="spellStart"/>
      <w:r>
        <w:rPr>
          <w:rFonts w:ascii="Times New Roman CYR" w:hAnsi="Times New Roman CYR" w:cs="Times New Roman CYR"/>
          <w:b/>
          <w:bCs/>
          <w:sz w:val="24"/>
          <w:szCs w:val="24"/>
        </w:rPr>
        <w:t>власний</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капітал</w:t>
      </w:r>
      <w:proofErr w:type="spellEnd"/>
    </w:p>
    <w:p w14:paraId="6E10DC1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2021 </w:t>
      </w:r>
      <w:proofErr w:type="spellStart"/>
      <w:r>
        <w:rPr>
          <w:rFonts w:ascii="Times New Roman CYR" w:hAnsi="Times New Roman CYR" w:cs="Times New Roman CYR"/>
        </w:rPr>
        <w:t>рік</w:t>
      </w:r>
      <w:proofErr w:type="spellEnd"/>
    </w:p>
    <w:p w14:paraId="17D979A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681D85" w14:paraId="15A1D457" w14:textId="77777777">
        <w:trPr>
          <w:gridBefore w:val="8"/>
          <w:wBefore w:w="11500" w:type="dxa"/>
          <w:trHeight w:val="280"/>
        </w:trPr>
        <w:tc>
          <w:tcPr>
            <w:tcW w:w="1800" w:type="dxa"/>
            <w:gridSpan w:val="2"/>
            <w:tcBorders>
              <w:top w:val="nil"/>
              <w:left w:val="nil"/>
              <w:bottom w:val="nil"/>
              <w:right w:val="single" w:sz="6" w:space="0" w:color="auto"/>
            </w:tcBorders>
            <w:vAlign w:val="center"/>
          </w:tcPr>
          <w:p w14:paraId="0D1C3D1B" w14:textId="77777777" w:rsidR="00681D85" w:rsidRDefault="00681D8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14:paraId="0F60F4F3" w14:textId="77777777" w:rsidR="00681D85" w:rsidRDefault="00681D8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681D85" w14:paraId="015BDE01" w14:textId="77777777">
        <w:trPr>
          <w:trHeight w:val="530"/>
        </w:trPr>
        <w:tc>
          <w:tcPr>
            <w:tcW w:w="3050" w:type="dxa"/>
            <w:tcBorders>
              <w:top w:val="single" w:sz="6" w:space="0" w:color="auto"/>
              <w:bottom w:val="single" w:sz="6" w:space="0" w:color="auto"/>
              <w:right w:val="single" w:sz="6" w:space="0" w:color="auto"/>
            </w:tcBorders>
            <w:shd w:val="clear" w:color="auto" w:fill="E6E6E6"/>
            <w:vAlign w:val="center"/>
          </w:tcPr>
          <w:p w14:paraId="7C5BBAB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Стаття</w:t>
            </w:r>
            <w:proofErr w:type="spellEnd"/>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14:paraId="6616BF4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14:paraId="11B57EB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Зареєстрований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w:t>
            </w:r>
            <w:proofErr w:type="spellEnd"/>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14:paraId="7ACBA7A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Капітал</w:t>
            </w:r>
            <w:proofErr w:type="spellEnd"/>
            <w:r>
              <w:rPr>
                <w:rFonts w:ascii="Times New Roman CYR" w:hAnsi="Times New Roman CYR" w:cs="Times New Roman CYR"/>
              </w:rPr>
              <w:t xml:space="preserve"> у </w:t>
            </w:r>
            <w:proofErr w:type="spellStart"/>
            <w:r>
              <w:rPr>
                <w:rFonts w:ascii="Times New Roman CYR" w:hAnsi="Times New Roman CYR" w:cs="Times New Roman CYR"/>
              </w:rPr>
              <w:t>дооцінках</w:t>
            </w:r>
            <w:proofErr w:type="spellEnd"/>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14:paraId="71EB4B5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Додатковий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w:t>
            </w:r>
            <w:proofErr w:type="spellEnd"/>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14:paraId="6AB73AA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Резервний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w:t>
            </w:r>
            <w:proofErr w:type="spellEnd"/>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14:paraId="1252DD7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Нерозподілений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прибуток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непокритий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збиток</w:t>
            </w:r>
            <w:proofErr w:type="spellEnd"/>
            <w:r>
              <w:rPr>
                <w:rFonts w:ascii="Times New Roman CYR" w:hAnsi="Times New Roman CYR" w:cs="Times New Roman CYR"/>
              </w:rPr>
              <w:t>)</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1007A15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Неоплачений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w:t>
            </w:r>
            <w:proofErr w:type="spellEnd"/>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0FC5181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Вилучений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w:t>
            </w:r>
            <w:proofErr w:type="spellEnd"/>
          </w:p>
        </w:tc>
        <w:tc>
          <w:tcPr>
            <w:tcW w:w="1250" w:type="dxa"/>
            <w:tcBorders>
              <w:top w:val="single" w:sz="6" w:space="0" w:color="auto"/>
              <w:left w:val="single" w:sz="6" w:space="0" w:color="auto"/>
              <w:bottom w:val="single" w:sz="6" w:space="0" w:color="auto"/>
            </w:tcBorders>
            <w:shd w:val="clear" w:color="auto" w:fill="E6E6E6"/>
            <w:vAlign w:val="center"/>
          </w:tcPr>
          <w:p w14:paraId="1739040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Всього</w:t>
            </w:r>
            <w:proofErr w:type="spellEnd"/>
          </w:p>
        </w:tc>
      </w:tr>
      <w:tr w:rsidR="00681D85" w14:paraId="0DD215EC" w14:textId="77777777">
        <w:trPr>
          <w:trHeight w:val="200"/>
        </w:trPr>
        <w:tc>
          <w:tcPr>
            <w:tcW w:w="3050" w:type="dxa"/>
            <w:tcBorders>
              <w:top w:val="single" w:sz="6" w:space="0" w:color="auto"/>
              <w:bottom w:val="single" w:sz="6" w:space="0" w:color="auto"/>
              <w:right w:val="single" w:sz="6" w:space="0" w:color="auto"/>
            </w:tcBorders>
            <w:shd w:val="clear" w:color="auto" w:fill="E6E6E6"/>
          </w:tcPr>
          <w:p w14:paraId="3C6089F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14:paraId="5E993B5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14:paraId="37858A6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14:paraId="191ACA6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14:paraId="33D30A5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14:paraId="423F6A7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14:paraId="15E3408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14:paraId="4A30305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14:paraId="35BB98F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14:paraId="78E8961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681D85" w14:paraId="1F4A7D25" w14:textId="77777777">
        <w:trPr>
          <w:trHeight w:val="200"/>
        </w:trPr>
        <w:tc>
          <w:tcPr>
            <w:tcW w:w="3050" w:type="dxa"/>
            <w:tcBorders>
              <w:top w:val="single" w:sz="6" w:space="0" w:color="auto"/>
              <w:bottom w:val="single" w:sz="6" w:space="0" w:color="auto"/>
              <w:right w:val="single" w:sz="6" w:space="0" w:color="auto"/>
            </w:tcBorders>
            <w:vAlign w:val="center"/>
          </w:tcPr>
          <w:p w14:paraId="4F9FA911" w14:textId="77777777" w:rsidR="00681D85" w:rsidRDefault="00681D85">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Залишок</w:t>
            </w:r>
            <w:proofErr w:type="spellEnd"/>
            <w:r>
              <w:rPr>
                <w:rFonts w:ascii="Times New Roman CYR" w:hAnsi="Times New Roman CYR" w:cs="Times New Roman CYR"/>
                <w:b/>
                <w:bCs/>
              </w:rPr>
              <w:t xml:space="preserve"> на початок року</w:t>
            </w:r>
          </w:p>
        </w:tc>
        <w:tc>
          <w:tcPr>
            <w:tcW w:w="1250" w:type="dxa"/>
            <w:tcBorders>
              <w:top w:val="single" w:sz="6" w:space="0" w:color="auto"/>
              <w:left w:val="single" w:sz="6" w:space="0" w:color="auto"/>
              <w:bottom w:val="single" w:sz="6" w:space="0" w:color="auto"/>
              <w:right w:val="single" w:sz="6" w:space="0" w:color="auto"/>
            </w:tcBorders>
          </w:tcPr>
          <w:p w14:paraId="3B25E31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14:paraId="3784E09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48 174</w:t>
            </w:r>
          </w:p>
        </w:tc>
        <w:tc>
          <w:tcPr>
            <w:tcW w:w="1350" w:type="dxa"/>
            <w:tcBorders>
              <w:top w:val="single" w:sz="6" w:space="0" w:color="auto"/>
              <w:left w:val="single" w:sz="6" w:space="0" w:color="auto"/>
              <w:bottom w:val="single" w:sz="6" w:space="0" w:color="auto"/>
              <w:right w:val="single" w:sz="6" w:space="0" w:color="auto"/>
            </w:tcBorders>
          </w:tcPr>
          <w:p w14:paraId="7FA9ADE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B81E3C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10BB67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9649C8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1 810 458</w:t>
            </w:r>
          </w:p>
        </w:tc>
        <w:tc>
          <w:tcPr>
            <w:tcW w:w="1500" w:type="dxa"/>
            <w:gridSpan w:val="2"/>
            <w:tcBorders>
              <w:top w:val="single" w:sz="6" w:space="0" w:color="auto"/>
              <w:left w:val="single" w:sz="6" w:space="0" w:color="auto"/>
              <w:bottom w:val="single" w:sz="6" w:space="0" w:color="auto"/>
              <w:right w:val="single" w:sz="6" w:space="0" w:color="auto"/>
            </w:tcBorders>
          </w:tcPr>
          <w:p w14:paraId="13D6771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5A4354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79BCE6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1 858 632</w:t>
            </w:r>
          </w:p>
        </w:tc>
      </w:tr>
      <w:tr w:rsidR="00681D85" w14:paraId="403C014C" w14:textId="77777777">
        <w:trPr>
          <w:trHeight w:val="200"/>
        </w:trPr>
        <w:tc>
          <w:tcPr>
            <w:tcW w:w="3050" w:type="dxa"/>
            <w:tcBorders>
              <w:top w:val="single" w:sz="6" w:space="0" w:color="auto"/>
              <w:bottom w:val="single" w:sz="6" w:space="0" w:color="auto"/>
              <w:right w:val="single" w:sz="6" w:space="0" w:color="auto"/>
            </w:tcBorders>
            <w:vAlign w:val="center"/>
          </w:tcPr>
          <w:p w14:paraId="07AFB69B"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Коригування</w:t>
            </w:r>
            <w:proofErr w:type="spellEnd"/>
            <w:r>
              <w:rPr>
                <w:rFonts w:ascii="Times New Roman CYR" w:hAnsi="Times New Roman CYR" w:cs="Times New Roman CYR"/>
                <w:b/>
                <w:bCs/>
              </w:rPr>
              <w:t>:</w:t>
            </w:r>
          </w:p>
          <w:p w14:paraId="7AFD1AB1"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Зміна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облікової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політики</w:t>
            </w:r>
            <w:proofErr w:type="spellEnd"/>
          </w:p>
        </w:tc>
        <w:tc>
          <w:tcPr>
            <w:tcW w:w="1250" w:type="dxa"/>
            <w:tcBorders>
              <w:top w:val="single" w:sz="6" w:space="0" w:color="auto"/>
              <w:left w:val="single" w:sz="6" w:space="0" w:color="auto"/>
              <w:bottom w:val="single" w:sz="6" w:space="0" w:color="auto"/>
              <w:right w:val="single" w:sz="6" w:space="0" w:color="auto"/>
            </w:tcBorders>
          </w:tcPr>
          <w:p w14:paraId="5AF5F5F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14:paraId="28E9830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2153B6C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396A11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4AFCCA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74BB4F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E6ADA8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44D27C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EFB0D5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7327D2DE" w14:textId="77777777">
        <w:trPr>
          <w:trHeight w:val="200"/>
        </w:trPr>
        <w:tc>
          <w:tcPr>
            <w:tcW w:w="3050" w:type="dxa"/>
            <w:tcBorders>
              <w:top w:val="single" w:sz="6" w:space="0" w:color="auto"/>
              <w:bottom w:val="single" w:sz="6" w:space="0" w:color="auto"/>
              <w:right w:val="single" w:sz="6" w:space="0" w:color="auto"/>
            </w:tcBorders>
            <w:vAlign w:val="center"/>
          </w:tcPr>
          <w:p w14:paraId="590AA503"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Виправлення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помилок</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08694D3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14:paraId="4AC40AC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5DDD446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C974A9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23163F4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786634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699A93F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A2C803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840A5D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5D310164" w14:textId="77777777">
        <w:trPr>
          <w:trHeight w:val="200"/>
        </w:trPr>
        <w:tc>
          <w:tcPr>
            <w:tcW w:w="3050" w:type="dxa"/>
            <w:tcBorders>
              <w:top w:val="single" w:sz="6" w:space="0" w:color="auto"/>
              <w:bottom w:val="single" w:sz="6" w:space="0" w:color="auto"/>
              <w:right w:val="single" w:sz="6" w:space="0" w:color="auto"/>
            </w:tcBorders>
            <w:vAlign w:val="center"/>
          </w:tcPr>
          <w:p w14:paraId="59D188B5"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зміни</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56765D8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14:paraId="15EF9CE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24620F2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0EAF89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150B5D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05DD1C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2A4587C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48759D0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6315FA5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718FA5A2" w14:textId="77777777">
        <w:trPr>
          <w:trHeight w:val="200"/>
        </w:trPr>
        <w:tc>
          <w:tcPr>
            <w:tcW w:w="3050" w:type="dxa"/>
            <w:tcBorders>
              <w:top w:val="single" w:sz="6" w:space="0" w:color="auto"/>
              <w:bottom w:val="single" w:sz="6" w:space="0" w:color="auto"/>
              <w:right w:val="single" w:sz="6" w:space="0" w:color="auto"/>
            </w:tcBorders>
            <w:vAlign w:val="center"/>
          </w:tcPr>
          <w:p w14:paraId="3C0F3EDB"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Скоригований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залишок</w:t>
            </w:r>
            <w:proofErr w:type="spellEnd"/>
            <w:r>
              <w:rPr>
                <w:rFonts w:ascii="Times New Roman CYR" w:hAnsi="Times New Roman CYR" w:cs="Times New Roman CYR"/>
                <w:b/>
                <w:bCs/>
              </w:rPr>
              <w:t xml:space="preserve"> на початок року </w:t>
            </w:r>
          </w:p>
        </w:tc>
        <w:tc>
          <w:tcPr>
            <w:tcW w:w="1250" w:type="dxa"/>
            <w:tcBorders>
              <w:top w:val="single" w:sz="6" w:space="0" w:color="auto"/>
              <w:left w:val="single" w:sz="6" w:space="0" w:color="auto"/>
              <w:bottom w:val="single" w:sz="6" w:space="0" w:color="auto"/>
              <w:right w:val="single" w:sz="6" w:space="0" w:color="auto"/>
            </w:tcBorders>
          </w:tcPr>
          <w:p w14:paraId="2FEB361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14:paraId="6D87FF9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48 174</w:t>
            </w:r>
          </w:p>
        </w:tc>
        <w:tc>
          <w:tcPr>
            <w:tcW w:w="1350" w:type="dxa"/>
            <w:tcBorders>
              <w:top w:val="single" w:sz="6" w:space="0" w:color="auto"/>
              <w:left w:val="single" w:sz="6" w:space="0" w:color="auto"/>
              <w:bottom w:val="single" w:sz="6" w:space="0" w:color="auto"/>
              <w:right w:val="single" w:sz="6" w:space="0" w:color="auto"/>
            </w:tcBorders>
          </w:tcPr>
          <w:p w14:paraId="1564B31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3369F5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18CAD3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CDE0F8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1 810 458</w:t>
            </w:r>
          </w:p>
        </w:tc>
        <w:tc>
          <w:tcPr>
            <w:tcW w:w="1500" w:type="dxa"/>
            <w:gridSpan w:val="2"/>
            <w:tcBorders>
              <w:top w:val="single" w:sz="6" w:space="0" w:color="auto"/>
              <w:left w:val="single" w:sz="6" w:space="0" w:color="auto"/>
              <w:bottom w:val="single" w:sz="6" w:space="0" w:color="auto"/>
              <w:right w:val="single" w:sz="6" w:space="0" w:color="auto"/>
            </w:tcBorders>
          </w:tcPr>
          <w:p w14:paraId="2E07050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5E5822C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763BDCB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1 858 632</w:t>
            </w:r>
          </w:p>
        </w:tc>
      </w:tr>
      <w:tr w:rsidR="00681D85" w14:paraId="751FE91E" w14:textId="77777777">
        <w:trPr>
          <w:trHeight w:val="200"/>
        </w:trPr>
        <w:tc>
          <w:tcPr>
            <w:tcW w:w="3050" w:type="dxa"/>
            <w:tcBorders>
              <w:top w:val="single" w:sz="6" w:space="0" w:color="auto"/>
              <w:bottom w:val="single" w:sz="6" w:space="0" w:color="auto"/>
              <w:right w:val="single" w:sz="6" w:space="0" w:color="auto"/>
            </w:tcBorders>
            <w:vAlign w:val="center"/>
          </w:tcPr>
          <w:p w14:paraId="2ED21E94"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Чистий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прибуток</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збиток</w:t>
            </w:r>
            <w:proofErr w:type="spellEnd"/>
            <w:r>
              <w:rPr>
                <w:rFonts w:ascii="Times New Roman CYR" w:hAnsi="Times New Roman CYR" w:cs="Times New Roman CYR"/>
                <w:b/>
                <w:bCs/>
              </w:rPr>
              <w:t xml:space="preserve">) за </w:t>
            </w:r>
            <w:proofErr w:type="spellStart"/>
            <w:r>
              <w:rPr>
                <w:rFonts w:ascii="Times New Roman CYR" w:hAnsi="Times New Roman CYR" w:cs="Times New Roman CYR"/>
                <w:b/>
                <w:bCs/>
              </w:rPr>
              <w:t>звітний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період</w:t>
            </w:r>
            <w:proofErr w:type="spellEnd"/>
            <w:r>
              <w:rPr>
                <w:rFonts w:ascii="Times New Roman CYR" w:hAnsi="Times New Roman CYR" w:cs="Times New Roman CYR"/>
                <w:b/>
                <w:bCs/>
              </w:rPr>
              <w:t xml:space="preserve"> </w:t>
            </w:r>
          </w:p>
        </w:tc>
        <w:tc>
          <w:tcPr>
            <w:tcW w:w="1250" w:type="dxa"/>
            <w:tcBorders>
              <w:top w:val="single" w:sz="6" w:space="0" w:color="auto"/>
              <w:left w:val="single" w:sz="6" w:space="0" w:color="auto"/>
              <w:bottom w:val="single" w:sz="6" w:space="0" w:color="auto"/>
              <w:right w:val="single" w:sz="6" w:space="0" w:color="auto"/>
            </w:tcBorders>
          </w:tcPr>
          <w:p w14:paraId="4DEBEEC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14:paraId="6F3522E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648928D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CEFFAF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1D7AFD0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24959E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43 875</w:t>
            </w:r>
          </w:p>
        </w:tc>
        <w:tc>
          <w:tcPr>
            <w:tcW w:w="1500" w:type="dxa"/>
            <w:gridSpan w:val="2"/>
            <w:tcBorders>
              <w:top w:val="single" w:sz="6" w:space="0" w:color="auto"/>
              <w:left w:val="single" w:sz="6" w:space="0" w:color="auto"/>
              <w:bottom w:val="single" w:sz="6" w:space="0" w:color="auto"/>
              <w:right w:val="single" w:sz="6" w:space="0" w:color="auto"/>
            </w:tcBorders>
          </w:tcPr>
          <w:p w14:paraId="230A7F0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4B9264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DFD9A9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43 875</w:t>
            </w:r>
          </w:p>
        </w:tc>
      </w:tr>
      <w:tr w:rsidR="00681D85" w14:paraId="161B6EE8" w14:textId="77777777">
        <w:trPr>
          <w:trHeight w:val="200"/>
        </w:trPr>
        <w:tc>
          <w:tcPr>
            <w:tcW w:w="3050" w:type="dxa"/>
            <w:tcBorders>
              <w:top w:val="single" w:sz="6" w:space="0" w:color="auto"/>
              <w:bottom w:val="single" w:sz="6" w:space="0" w:color="auto"/>
              <w:right w:val="single" w:sz="6" w:space="0" w:color="auto"/>
            </w:tcBorders>
            <w:vAlign w:val="center"/>
          </w:tcPr>
          <w:p w14:paraId="643F1D6E"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Інший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сукупний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дохід</w:t>
            </w:r>
            <w:proofErr w:type="spellEnd"/>
            <w:r>
              <w:rPr>
                <w:rFonts w:ascii="Times New Roman CYR" w:hAnsi="Times New Roman CYR" w:cs="Times New Roman CYR"/>
                <w:b/>
                <w:bCs/>
              </w:rPr>
              <w:t xml:space="preserve"> за </w:t>
            </w:r>
            <w:proofErr w:type="spellStart"/>
            <w:r>
              <w:rPr>
                <w:rFonts w:ascii="Times New Roman CYR" w:hAnsi="Times New Roman CYR" w:cs="Times New Roman CYR"/>
                <w:b/>
                <w:bCs/>
              </w:rPr>
              <w:t>звітний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період</w:t>
            </w:r>
            <w:proofErr w:type="spellEnd"/>
            <w:r>
              <w:rPr>
                <w:rFonts w:ascii="Times New Roman CYR" w:hAnsi="Times New Roman CYR" w:cs="Times New Roman CYR"/>
                <w:b/>
                <w:bCs/>
              </w:rPr>
              <w:t xml:space="preserve"> </w:t>
            </w:r>
          </w:p>
        </w:tc>
        <w:tc>
          <w:tcPr>
            <w:tcW w:w="1250" w:type="dxa"/>
            <w:tcBorders>
              <w:top w:val="single" w:sz="6" w:space="0" w:color="auto"/>
              <w:left w:val="single" w:sz="6" w:space="0" w:color="auto"/>
              <w:bottom w:val="single" w:sz="6" w:space="0" w:color="auto"/>
              <w:right w:val="single" w:sz="6" w:space="0" w:color="auto"/>
            </w:tcBorders>
          </w:tcPr>
          <w:p w14:paraId="6458F6C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14:paraId="440006C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501031D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854FE7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0FB3E52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36A66D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23F88BB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1113DE9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2501AA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29CF6963" w14:textId="77777777">
        <w:trPr>
          <w:trHeight w:val="200"/>
        </w:trPr>
        <w:tc>
          <w:tcPr>
            <w:tcW w:w="3050" w:type="dxa"/>
            <w:tcBorders>
              <w:top w:val="single" w:sz="6" w:space="0" w:color="auto"/>
              <w:bottom w:val="single" w:sz="6" w:space="0" w:color="auto"/>
              <w:right w:val="single" w:sz="6" w:space="0" w:color="auto"/>
            </w:tcBorders>
            <w:vAlign w:val="center"/>
          </w:tcPr>
          <w:p w14:paraId="357A85E3"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Дооцінка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уцінка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необоротних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активів</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386F138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14:paraId="184C24F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C33D1A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AFFDCE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4CA317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BD911E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61918D8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7F0865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15E4D7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66E4CA35" w14:textId="77777777">
        <w:trPr>
          <w:trHeight w:val="200"/>
        </w:trPr>
        <w:tc>
          <w:tcPr>
            <w:tcW w:w="3050" w:type="dxa"/>
            <w:tcBorders>
              <w:top w:val="single" w:sz="6" w:space="0" w:color="auto"/>
              <w:bottom w:val="single" w:sz="6" w:space="0" w:color="auto"/>
              <w:right w:val="single" w:sz="6" w:space="0" w:color="auto"/>
            </w:tcBorders>
            <w:vAlign w:val="center"/>
          </w:tcPr>
          <w:p w14:paraId="150ABE8E"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Дооцінка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уцінка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фінансових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інструментів</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583CFAE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14:paraId="3672DF1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6FE5476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9F1104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400AA0A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2C2023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17DC69E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7DD8708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7360E2A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36E7E335" w14:textId="77777777">
        <w:trPr>
          <w:trHeight w:val="200"/>
        </w:trPr>
        <w:tc>
          <w:tcPr>
            <w:tcW w:w="3050" w:type="dxa"/>
            <w:tcBorders>
              <w:top w:val="single" w:sz="6" w:space="0" w:color="auto"/>
              <w:bottom w:val="single" w:sz="6" w:space="0" w:color="auto"/>
              <w:right w:val="single" w:sz="6" w:space="0" w:color="auto"/>
            </w:tcBorders>
            <w:vAlign w:val="center"/>
          </w:tcPr>
          <w:p w14:paraId="722E387B"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Накопичені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курсові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різниці</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7239AFB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14:paraId="2A178C4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646C3BB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73B5B0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2B20184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951060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046051D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7E31950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F2E1BA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5FF849DA" w14:textId="77777777">
        <w:trPr>
          <w:trHeight w:val="200"/>
        </w:trPr>
        <w:tc>
          <w:tcPr>
            <w:tcW w:w="3050" w:type="dxa"/>
            <w:tcBorders>
              <w:top w:val="single" w:sz="6" w:space="0" w:color="auto"/>
              <w:bottom w:val="single" w:sz="6" w:space="0" w:color="auto"/>
              <w:right w:val="single" w:sz="6" w:space="0" w:color="auto"/>
            </w:tcBorders>
            <w:vAlign w:val="center"/>
          </w:tcPr>
          <w:p w14:paraId="790446A9"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Частка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іншого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сукупного</w:t>
            </w:r>
            <w:proofErr w:type="spellEnd"/>
            <w:r>
              <w:rPr>
                <w:rFonts w:ascii="Times New Roman CYR" w:hAnsi="Times New Roman CYR" w:cs="Times New Roman CYR"/>
              </w:rPr>
              <w:t xml:space="preserve"> доходу </w:t>
            </w:r>
            <w:proofErr w:type="spellStart"/>
            <w:r>
              <w:rPr>
                <w:rFonts w:ascii="Times New Roman CYR" w:hAnsi="Times New Roman CYR" w:cs="Times New Roman CYR"/>
              </w:rPr>
              <w:t>асоційованих</w:t>
            </w:r>
            <w:proofErr w:type="spellEnd"/>
            <w:r>
              <w:rPr>
                <w:rFonts w:ascii="Times New Roman CYR" w:hAnsi="Times New Roman CYR" w:cs="Times New Roman CYR"/>
              </w:rPr>
              <w:t xml:space="preserve"> і </w:t>
            </w:r>
            <w:proofErr w:type="spellStart"/>
            <w:r>
              <w:rPr>
                <w:rFonts w:ascii="Times New Roman CYR" w:hAnsi="Times New Roman CYR" w:cs="Times New Roman CYR"/>
              </w:rPr>
              <w:t>спільних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підприємств</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3417BC8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14:paraId="0DA7652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69DF424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4FFA7B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4ED106B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3FB9D6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26D1789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4D0C175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63E8405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7219465F" w14:textId="77777777">
        <w:trPr>
          <w:trHeight w:val="200"/>
        </w:trPr>
        <w:tc>
          <w:tcPr>
            <w:tcW w:w="3050" w:type="dxa"/>
            <w:tcBorders>
              <w:top w:val="single" w:sz="6" w:space="0" w:color="auto"/>
              <w:bottom w:val="single" w:sz="6" w:space="0" w:color="auto"/>
              <w:right w:val="single" w:sz="6" w:space="0" w:color="auto"/>
            </w:tcBorders>
            <w:vAlign w:val="center"/>
          </w:tcPr>
          <w:p w14:paraId="533615A6"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сукупний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дохід</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5CE958E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14:paraId="7F042FF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5EB2053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E7E855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06CD3DB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AC5151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45C78A2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130C79E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60AD441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3B976AD8" w14:textId="77777777">
        <w:trPr>
          <w:trHeight w:val="200"/>
        </w:trPr>
        <w:tc>
          <w:tcPr>
            <w:tcW w:w="3050" w:type="dxa"/>
            <w:tcBorders>
              <w:top w:val="single" w:sz="6" w:space="0" w:color="auto"/>
              <w:bottom w:val="single" w:sz="6" w:space="0" w:color="auto"/>
              <w:right w:val="single" w:sz="6" w:space="0" w:color="auto"/>
            </w:tcBorders>
            <w:vAlign w:val="center"/>
          </w:tcPr>
          <w:p w14:paraId="4EAD9090"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Розподіл</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прибутку</w:t>
            </w:r>
            <w:proofErr w:type="spellEnd"/>
            <w:r>
              <w:rPr>
                <w:rFonts w:ascii="Times New Roman CYR" w:hAnsi="Times New Roman CYR" w:cs="Times New Roman CYR"/>
                <w:b/>
                <w:bCs/>
              </w:rPr>
              <w:t xml:space="preserve">: </w:t>
            </w:r>
          </w:p>
          <w:p w14:paraId="738FCD6F"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lastRenderedPageBreak/>
              <w:t>Виплати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власникам</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6EC9157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4200</w:t>
            </w:r>
          </w:p>
        </w:tc>
        <w:tc>
          <w:tcPr>
            <w:tcW w:w="1100" w:type="dxa"/>
            <w:tcBorders>
              <w:top w:val="single" w:sz="6" w:space="0" w:color="auto"/>
              <w:left w:val="single" w:sz="6" w:space="0" w:color="auto"/>
              <w:bottom w:val="single" w:sz="6" w:space="0" w:color="auto"/>
              <w:right w:val="single" w:sz="6" w:space="0" w:color="auto"/>
            </w:tcBorders>
          </w:tcPr>
          <w:p w14:paraId="3349065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385138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34B907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4F1FE5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2B6689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6AD6D8F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4F4E8ED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13C9B0F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314DBF0C" w14:textId="77777777">
        <w:trPr>
          <w:trHeight w:val="200"/>
        </w:trPr>
        <w:tc>
          <w:tcPr>
            <w:tcW w:w="3050" w:type="dxa"/>
            <w:tcBorders>
              <w:top w:val="single" w:sz="6" w:space="0" w:color="auto"/>
              <w:bottom w:val="single" w:sz="6" w:space="0" w:color="auto"/>
              <w:right w:val="single" w:sz="6" w:space="0" w:color="auto"/>
            </w:tcBorders>
            <w:vAlign w:val="center"/>
          </w:tcPr>
          <w:p w14:paraId="3AEABC42"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Спрямування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прибутку</w:t>
            </w:r>
            <w:proofErr w:type="spellEnd"/>
            <w:r>
              <w:rPr>
                <w:rFonts w:ascii="Times New Roman CYR" w:hAnsi="Times New Roman CYR" w:cs="Times New Roman CYR"/>
              </w:rPr>
              <w:t xml:space="preserve"> до </w:t>
            </w:r>
            <w:proofErr w:type="spellStart"/>
            <w:r>
              <w:rPr>
                <w:rFonts w:ascii="Times New Roman CYR" w:hAnsi="Times New Roman CYR" w:cs="Times New Roman CYR"/>
              </w:rPr>
              <w:t>зареєстрованого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капіталу</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5A44F70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4205</w:t>
            </w:r>
          </w:p>
        </w:tc>
        <w:tc>
          <w:tcPr>
            <w:tcW w:w="1100" w:type="dxa"/>
            <w:tcBorders>
              <w:top w:val="single" w:sz="6" w:space="0" w:color="auto"/>
              <w:left w:val="single" w:sz="6" w:space="0" w:color="auto"/>
              <w:bottom w:val="single" w:sz="6" w:space="0" w:color="auto"/>
              <w:right w:val="single" w:sz="6" w:space="0" w:color="auto"/>
            </w:tcBorders>
          </w:tcPr>
          <w:p w14:paraId="22C4E90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772DBC6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0A211C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54913FC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348CDD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7B0DD0C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5C0F3F0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FF2D12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141B2CEF" w14:textId="77777777">
        <w:trPr>
          <w:trHeight w:val="200"/>
        </w:trPr>
        <w:tc>
          <w:tcPr>
            <w:tcW w:w="3050" w:type="dxa"/>
            <w:tcBorders>
              <w:top w:val="single" w:sz="6" w:space="0" w:color="auto"/>
              <w:bottom w:val="single" w:sz="6" w:space="0" w:color="auto"/>
              <w:right w:val="single" w:sz="6" w:space="0" w:color="auto"/>
            </w:tcBorders>
            <w:vAlign w:val="center"/>
          </w:tcPr>
          <w:p w14:paraId="0EA703F5"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Відрахування</w:t>
            </w:r>
            <w:proofErr w:type="spellEnd"/>
            <w:r>
              <w:rPr>
                <w:rFonts w:ascii="Times New Roman CYR" w:hAnsi="Times New Roman CYR" w:cs="Times New Roman CYR"/>
              </w:rPr>
              <w:t xml:space="preserve"> до резервного </w:t>
            </w:r>
            <w:proofErr w:type="spellStart"/>
            <w:r>
              <w:rPr>
                <w:rFonts w:ascii="Times New Roman CYR" w:hAnsi="Times New Roman CYR" w:cs="Times New Roman CYR"/>
              </w:rPr>
              <w:t>капіталу</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384F844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14:paraId="5D91789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0CB536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34B728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0074A1C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56ED36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57B179F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4EA0FE7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114EB8F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35BF25BC" w14:textId="77777777">
        <w:trPr>
          <w:trHeight w:val="200"/>
        </w:trPr>
        <w:tc>
          <w:tcPr>
            <w:tcW w:w="3050" w:type="dxa"/>
            <w:tcBorders>
              <w:top w:val="single" w:sz="6" w:space="0" w:color="auto"/>
              <w:bottom w:val="single" w:sz="6" w:space="0" w:color="auto"/>
              <w:right w:val="single" w:sz="6" w:space="0" w:color="auto"/>
            </w:tcBorders>
            <w:vAlign w:val="center"/>
          </w:tcPr>
          <w:p w14:paraId="719785B1"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w:t>
            </w:r>
            <w:proofErr w:type="spellStart"/>
            <w:r>
              <w:rPr>
                <w:rFonts w:ascii="Times New Roman CYR" w:hAnsi="Times New Roman CYR" w:cs="Times New Roman CYR"/>
              </w:rPr>
              <w:t>прибутку</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належна</w:t>
            </w:r>
            <w:proofErr w:type="spellEnd"/>
            <w:r>
              <w:rPr>
                <w:rFonts w:ascii="Times New Roman CYR" w:hAnsi="Times New Roman CYR" w:cs="Times New Roman CYR"/>
              </w:rPr>
              <w:t xml:space="preserve"> до бюджету </w:t>
            </w:r>
            <w:proofErr w:type="spellStart"/>
            <w:r>
              <w:rPr>
                <w:rFonts w:ascii="Times New Roman CYR" w:hAnsi="Times New Roman CYR" w:cs="Times New Roman CYR"/>
              </w:rPr>
              <w:t>відповідно</w:t>
            </w:r>
            <w:proofErr w:type="spellEnd"/>
            <w:r>
              <w:rPr>
                <w:rFonts w:ascii="Times New Roman CYR" w:hAnsi="Times New Roman CYR" w:cs="Times New Roman CYR"/>
              </w:rPr>
              <w:t xml:space="preserve"> до </w:t>
            </w:r>
            <w:proofErr w:type="spellStart"/>
            <w:r>
              <w:rPr>
                <w:rFonts w:ascii="Times New Roman CYR" w:hAnsi="Times New Roman CYR" w:cs="Times New Roman CYR"/>
              </w:rPr>
              <w:t>законодавства</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5CF0D25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14:paraId="1DC1EA9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352337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38C6EE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D87B9F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AF5D9A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14AA9F1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70A56E7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158BF83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752C7869" w14:textId="77777777">
        <w:trPr>
          <w:trHeight w:val="200"/>
        </w:trPr>
        <w:tc>
          <w:tcPr>
            <w:tcW w:w="3050" w:type="dxa"/>
            <w:tcBorders>
              <w:top w:val="single" w:sz="6" w:space="0" w:color="auto"/>
              <w:bottom w:val="single" w:sz="6" w:space="0" w:color="auto"/>
              <w:right w:val="single" w:sz="6" w:space="0" w:color="auto"/>
            </w:tcBorders>
            <w:vAlign w:val="center"/>
          </w:tcPr>
          <w:p w14:paraId="01177484"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w:t>
            </w:r>
            <w:proofErr w:type="spellStart"/>
            <w:r>
              <w:rPr>
                <w:rFonts w:ascii="Times New Roman CYR" w:hAnsi="Times New Roman CYR" w:cs="Times New Roman CYR"/>
              </w:rPr>
              <w:t>прибутку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створення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спеціальних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цільових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фондів</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7BDDAFE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14:paraId="02B2743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31FFBB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D08E17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8BD98D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C9D8CC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532EA73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FD23C5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7F62323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2208F4BD" w14:textId="77777777">
        <w:trPr>
          <w:trHeight w:val="200"/>
        </w:trPr>
        <w:tc>
          <w:tcPr>
            <w:tcW w:w="3050" w:type="dxa"/>
            <w:tcBorders>
              <w:top w:val="single" w:sz="6" w:space="0" w:color="auto"/>
              <w:bottom w:val="single" w:sz="6" w:space="0" w:color="auto"/>
              <w:right w:val="single" w:sz="6" w:space="0" w:color="auto"/>
            </w:tcBorders>
            <w:vAlign w:val="center"/>
          </w:tcPr>
          <w:p w14:paraId="461442AA"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w:t>
            </w:r>
            <w:proofErr w:type="spellStart"/>
            <w:r>
              <w:rPr>
                <w:rFonts w:ascii="Times New Roman CYR" w:hAnsi="Times New Roman CYR" w:cs="Times New Roman CYR"/>
              </w:rPr>
              <w:t>прибутку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матеріальне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заохочення</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124E4A9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14:paraId="6090BD6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2BBFE36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B82BF7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1F890D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7D9B37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15C6C5E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05A226E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8BC11F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2F04753E" w14:textId="77777777">
        <w:trPr>
          <w:trHeight w:val="200"/>
        </w:trPr>
        <w:tc>
          <w:tcPr>
            <w:tcW w:w="3050" w:type="dxa"/>
            <w:tcBorders>
              <w:top w:val="single" w:sz="6" w:space="0" w:color="auto"/>
              <w:bottom w:val="single" w:sz="6" w:space="0" w:color="auto"/>
              <w:right w:val="single" w:sz="6" w:space="0" w:color="auto"/>
            </w:tcBorders>
            <w:vAlign w:val="center"/>
          </w:tcPr>
          <w:p w14:paraId="4CA1B440"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Внески</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учасників</w:t>
            </w:r>
            <w:proofErr w:type="spellEnd"/>
            <w:r>
              <w:rPr>
                <w:rFonts w:ascii="Times New Roman CYR" w:hAnsi="Times New Roman CYR" w:cs="Times New Roman CYR"/>
                <w:b/>
                <w:bCs/>
              </w:rPr>
              <w:t xml:space="preserve">: </w:t>
            </w:r>
          </w:p>
          <w:p w14:paraId="728CE0ED"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Внески</w:t>
            </w:r>
            <w:proofErr w:type="spellEnd"/>
            <w:r>
              <w:rPr>
                <w:rFonts w:ascii="Times New Roman CYR" w:hAnsi="Times New Roman CYR" w:cs="Times New Roman CYR"/>
              </w:rPr>
              <w:t xml:space="preserve"> до </w:t>
            </w:r>
            <w:proofErr w:type="spellStart"/>
            <w:r>
              <w:rPr>
                <w:rFonts w:ascii="Times New Roman CYR" w:hAnsi="Times New Roman CYR" w:cs="Times New Roman CYR"/>
              </w:rPr>
              <w:t>капіталу</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219DD09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14:paraId="3E5831A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5875DD1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CAF73C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1F96A8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8781FE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436C7B2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3BD03F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754D3C0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5ABE2A8A" w14:textId="77777777">
        <w:trPr>
          <w:trHeight w:val="200"/>
        </w:trPr>
        <w:tc>
          <w:tcPr>
            <w:tcW w:w="3050" w:type="dxa"/>
            <w:tcBorders>
              <w:top w:val="single" w:sz="6" w:space="0" w:color="auto"/>
              <w:bottom w:val="single" w:sz="6" w:space="0" w:color="auto"/>
              <w:right w:val="single" w:sz="6" w:space="0" w:color="auto"/>
            </w:tcBorders>
            <w:vAlign w:val="center"/>
          </w:tcPr>
          <w:p w14:paraId="591294E1"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Погашення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заборгованості</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капіталу</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38E64EE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14:paraId="766E0BF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76CD31C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8FCA57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4F63D8C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47F7C3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69CD3FD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0217109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9E469D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401AA8F5" w14:textId="77777777">
        <w:trPr>
          <w:trHeight w:val="200"/>
        </w:trPr>
        <w:tc>
          <w:tcPr>
            <w:tcW w:w="3050" w:type="dxa"/>
            <w:tcBorders>
              <w:top w:val="single" w:sz="6" w:space="0" w:color="auto"/>
              <w:bottom w:val="single" w:sz="6" w:space="0" w:color="auto"/>
              <w:right w:val="single" w:sz="6" w:space="0" w:color="auto"/>
            </w:tcBorders>
            <w:vAlign w:val="center"/>
          </w:tcPr>
          <w:p w14:paraId="4C72C626"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Вилучення</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капіталу</w:t>
            </w:r>
            <w:proofErr w:type="spellEnd"/>
            <w:r>
              <w:rPr>
                <w:rFonts w:ascii="Times New Roman CYR" w:hAnsi="Times New Roman CYR" w:cs="Times New Roman CYR"/>
                <w:b/>
                <w:bCs/>
              </w:rPr>
              <w:t xml:space="preserve">: </w:t>
            </w:r>
          </w:p>
          <w:p w14:paraId="6A288DB9"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Викуп</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акцій</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30D1DDF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14:paraId="7E3CBB1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7AE37A2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3D2784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C5DC9C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512029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4EFB843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20C5F4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FB078E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220650D7" w14:textId="77777777">
        <w:trPr>
          <w:trHeight w:val="200"/>
        </w:trPr>
        <w:tc>
          <w:tcPr>
            <w:tcW w:w="3050" w:type="dxa"/>
            <w:tcBorders>
              <w:top w:val="single" w:sz="6" w:space="0" w:color="auto"/>
              <w:bottom w:val="single" w:sz="6" w:space="0" w:color="auto"/>
              <w:right w:val="single" w:sz="6" w:space="0" w:color="auto"/>
            </w:tcBorders>
            <w:vAlign w:val="center"/>
          </w:tcPr>
          <w:p w14:paraId="59D08895"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w:t>
            </w:r>
            <w:proofErr w:type="spellStart"/>
            <w:r>
              <w:rPr>
                <w:rFonts w:ascii="Times New Roman CYR" w:hAnsi="Times New Roman CYR" w:cs="Times New Roman CYR"/>
              </w:rPr>
              <w:t>викуплених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акцій</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3014A43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14:paraId="22EC443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5D00FBD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9C96FF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0FD95E4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10293D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7AEDCAC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0F8A5A2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9B0E32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426C1E52" w14:textId="77777777">
        <w:trPr>
          <w:trHeight w:val="200"/>
        </w:trPr>
        <w:tc>
          <w:tcPr>
            <w:tcW w:w="3050" w:type="dxa"/>
            <w:tcBorders>
              <w:top w:val="single" w:sz="6" w:space="0" w:color="auto"/>
              <w:bottom w:val="single" w:sz="6" w:space="0" w:color="auto"/>
              <w:right w:val="single" w:sz="6" w:space="0" w:color="auto"/>
            </w:tcBorders>
            <w:vAlign w:val="center"/>
          </w:tcPr>
          <w:p w14:paraId="67581880"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Анулювання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викуплених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акцій</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39B0E2E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14:paraId="51FCBFA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68517BC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90662C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25082BD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586656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4FED87F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685331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1F05F3F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433A79E7" w14:textId="77777777">
        <w:trPr>
          <w:trHeight w:val="200"/>
        </w:trPr>
        <w:tc>
          <w:tcPr>
            <w:tcW w:w="3050" w:type="dxa"/>
            <w:tcBorders>
              <w:top w:val="single" w:sz="6" w:space="0" w:color="auto"/>
              <w:bottom w:val="single" w:sz="6" w:space="0" w:color="auto"/>
              <w:right w:val="single" w:sz="6" w:space="0" w:color="auto"/>
            </w:tcBorders>
            <w:vAlign w:val="center"/>
          </w:tcPr>
          <w:p w14:paraId="48D40B5A"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Вилучення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частки</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капіталі</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09C4543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14:paraId="4BDE7CC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165686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A634BA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E591DE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BDD0C8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1A362FD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BD6501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7CBDF1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27EF6A6C" w14:textId="77777777">
        <w:trPr>
          <w:trHeight w:val="200"/>
        </w:trPr>
        <w:tc>
          <w:tcPr>
            <w:tcW w:w="3050" w:type="dxa"/>
            <w:tcBorders>
              <w:top w:val="single" w:sz="6" w:space="0" w:color="auto"/>
              <w:bottom w:val="single" w:sz="6" w:space="0" w:color="auto"/>
              <w:right w:val="single" w:sz="6" w:space="0" w:color="auto"/>
            </w:tcBorders>
            <w:vAlign w:val="center"/>
          </w:tcPr>
          <w:p w14:paraId="3563791F"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Зменшення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номінальної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вартості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акцій</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442A6AC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14:paraId="2A506B2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6A2B9CD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62CF6F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260B3C2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81020A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DC26BA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6A7F71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4BE69D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2FB4005F" w14:textId="77777777">
        <w:trPr>
          <w:trHeight w:val="200"/>
        </w:trPr>
        <w:tc>
          <w:tcPr>
            <w:tcW w:w="3050" w:type="dxa"/>
            <w:tcBorders>
              <w:top w:val="single" w:sz="6" w:space="0" w:color="auto"/>
              <w:bottom w:val="single" w:sz="6" w:space="0" w:color="auto"/>
              <w:right w:val="single" w:sz="6" w:space="0" w:color="auto"/>
            </w:tcBorders>
            <w:vAlign w:val="center"/>
          </w:tcPr>
          <w:p w14:paraId="26D27ABE"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зміни</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капіталі</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73BB85C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14:paraId="7C0799A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4A9D7ED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717F7B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0D86F9C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E28258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534594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452ADB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62DF685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1FCC4BDD" w14:textId="77777777">
        <w:trPr>
          <w:trHeight w:val="200"/>
        </w:trPr>
        <w:tc>
          <w:tcPr>
            <w:tcW w:w="3050" w:type="dxa"/>
            <w:tcBorders>
              <w:top w:val="single" w:sz="6" w:space="0" w:color="auto"/>
              <w:bottom w:val="single" w:sz="6" w:space="0" w:color="auto"/>
              <w:right w:val="single" w:sz="6" w:space="0" w:color="auto"/>
            </w:tcBorders>
            <w:vAlign w:val="center"/>
          </w:tcPr>
          <w:p w14:paraId="277EF9A8"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Придбання</w:t>
            </w:r>
            <w:proofErr w:type="spellEnd"/>
            <w:r>
              <w:rPr>
                <w:rFonts w:ascii="Times New Roman CYR" w:hAnsi="Times New Roman CYR" w:cs="Times New Roman CYR"/>
              </w:rPr>
              <w:t xml:space="preserve"> (продаж) </w:t>
            </w:r>
            <w:proofErr w:type="spellStart"/>
            <w:r>
              <w:rPr>
                <w:rFonts w:ascii="Times New Roman CYR" w:hAnsi="Times New Roman CYR" w:cs="Times New Roman CYR"/>
              </w:rPr>
              <w:t>неконтрольованої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частки</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дочірньому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підприємстві</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4D3C5DE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14:paraId="1FEB1F6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A20FDB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EB18DD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C9BA52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A1BDBF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19D1F33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66B404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7B8E5E8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81D85" w14:paraId="733B8AEF" w14:textId="77777777">
        <w:trPr>
          <w:trHeight w:val="200"/>
        </w:trPr>
        <w:tc>
          <w:tcPr>
            <w:tcW w:w="3050" w:type="dxa"/>
            <w:tcBorders>
              <w:top w:val="single" w:sz="6" w:space="0" w:color="auto"/>
              <w:bottom w:val="single" w:sz="6" w:space="0" w:color="auto"/>
              <w:right w:val="single" w:sz="6" w:space="0" w:color="auto"/>
            </w:tcBorders>
            <w:vAlign w:val="center"/>
          </w:tcPr>
          <w:p w14:paraId="7B871E65"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w:t>
            </w:r>
            <w:proofErr w:type="spellStart"/>
            <w:r>
              <w:rPr>
                <w:rFonts w:ascii="Times New Roman CYR" w:hAnsi="Times New Roman CYR" w:cs="Times New Roman CYR"/>
                <w:b/>
                <w:bCs/>
              </w:rPr>
              <w:t>змін</w:t>
            </w:r>
            <w:proofErr w:type="spellEnd"/>
            <w:r>
              <w:rPr>
                <w:rFonts w:ascii="Times New Roman CYR" w:hAnsi="Times New Roman CYR" w:cs="Times New Roman CYR"/>
                <w:b/>
                <w:bCs/>
              </w:rPr>
              <w:t xml:space="preserve"> у </w:t>
            </w:r>
            <w:proofErr w:type="spellStart"/>
            <w:r>
              <w:rPr>
                <w:rFonts w:ascii="Times New Roman CYR" w:hAnsi="Times New Roman CYR" w:cs="Times New Roman CYR"/>
                <w:b/>
                <w:bCs/>
              </w:rPr>
              <w:t>капіталі</w:t>
            </w:r>
            <w:proofErr w:type="spellEnd"/>
            <w:r>
              <w:rPr>
                <w:rFonts w:ascii="Times New Roman CYR" w:hAnsi="Times New Roman CYR" w:cs="Times New Roman CYR"/>
                <w:b/>
                <w:bCs/>
              </w:rPr>
              <w:t xml:space="preserve">  </w:t>
            </w:r>
          </w:p>
        </w:tc>
        <w:tc>
          <w:tcPr>
            <w:tcW w:w="1250" w:type="dxa"/>
            <w:tcBorders>
              <w:top w:val="single" w:sz="6" w:space="0" w:color="auto"/>
              <w:left w:val="single" w:sz="6" w:space="0" w:color="auto"/>
              <w:bottom w:val="single" w:sz="6" w:space="0" w:color="auto"/>
              <w:right w:val="single" w:sz="6" w:space="0" w:color="auto"/>
            </w:tcBorders>
          </w:tcPr>
          <w:p w14:paraId="09A602F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14:paraId="40CCF51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1E2EC5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990900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49F33E8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3B1B76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43 875</w:t>
            </w:r>
          </w:p>
        </w:tc>
        <w:tc>
          <w:tcPr>
            <w:tcW w:w="1500" w:type="dxa"/>
            <w:gridSpan w:val="2"/>
            <w:tcBorders>
              <w:top w:val="single" w:sz="6" w:space="0" w:color="auto"/>
              <w:left w:val="single" w:sz="6" w:space="0" w:color="auto"/>
              <w:bottom w:val="single" w:sz="6" w:space="0" w:color="auto"/>
              <w:right w:val="single" w:sz="6" w:space="0" w:color="auto"/>
            </w:tcBorders>
          </w:tcPr>
          <w:p w14:paraId="23D5AA6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56F7364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64E9AA6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43 875</w:t>
            </w:r>
          </w:p>
        </w:tc>
      </w:tr>
      <w:tr w:rsidR="00681D85" w14:paraId="62901777" w14:textId="77777777">
        <w:trPr>
          <w:trHeight w:val="200"/>
        </w:trPr>
        <w:tc>
          <w:tcPr>
            <w:tcW w:w="3050" w:type="dxa"/>
            <w:tcBorders>
              <w:top w:val="single" w:sz="6" w:space="0" w:color="auto"/>
              <w:bottom w:val="single" w:sz="6" w:space="0" w:color="auto"/>
              <w:right w:val="single" w:sz="6" w:space="0" w:color="auto"/>
            </w:tcBorders>
            <w:vAlign w:val="center"/>
          </w:tcPr>
          <w:p w14:paraId="4E4DD847"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Залишок</w:t>
            </w:r>
            <w:proofErr w:type="spellEnd"/>
            <w:r>
              <w:rPr>
                <w:rFonts w:ascii="Times New Roman CYR" w:hAnsi="Times New Roman CYR" w:cs="Times New Roman CYR"/>
                <w:b/>
                <w:bCs/>
              </w:rPr>
              <w:t xml:space="preserve"> на </w:t>
            </w:r>
            <w:proofErr w:type="spellStart"/>
            <w:r>
              <w:rPr>
                <w:rFonts w:ascii="Times New Roman CYR" w:hAnsi="Times New Roman CYR" w:cs="Times New Roman CYR"/>
                <w:b/>
                <w:bCs/>
              </w:rPr>
              <w:t>кінець</w:t>
            </w:r>
            <w:proofErr w:type="spellEnd"/>
            <w:r>
              <w:rPr>
                <w:rFonts w:ascii="Times New Roman CYR" w:hAnsi="Times New Roman CYR" w:cs="Times New Roman CYR"/>
                <w:b/>
                <w:bCs/>
              </w:rPr>
              <w:t xml:space="preserve"> року </w:t>
            </w:r>
          </w:p>
        </w:tc>
        <w:tc>
          <w:tcPr>
            <w:tcW w:w="1250" w:type="dxa"/>
            <w:tcBorders>
              <w:top w:val="single" w:sz="6" w:space="0" w:color="auto"/>
              <w:left w:val="single" w:sz="6" w:space="0" w:color="auto"/>
              <w:bottom w:val="single" w:sz="6" w:space="0" w:color="auto"/>
              <w:right w:val="single" w:sz="6" w:space="0" w:color="auto"/>
            </w:tcBorders>
          </w:tcPr>
          <w:p w14:paraId="1B6EF38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14:paraId="0A819D2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48 174</w:t>
            </w:r>
          </w:p>
        </w:tc>
        <w:tc>
          <w:tcPr>
            <w:tcW w:w="1350" w:type="dxa"/>
            <w:tcBorders>
              <w:top w:val="single" w:sz="6" w:space="0" w:color="auto"/>
              <w:left w:val="single" w:sz="6" w:space="0" w:color="auto"/>
              <w:bottom w:val="single" w:sz="6" w:space="0" w:color="auto"/>
              <w:right w:val="single" w:sz="6" w:space="0" w:color="auto"/>
            </w:tcBorders>
          </w:tcPr>
          <w:p w14:paraId="29766E2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F6BD21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266777A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A65029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1 854 333</w:t>
            </w:r>
          </w:p>
        </w:tc>
        <w:tc>
          <w:tcPr>
            <w:tcW w:w="1500" w:type="dxa"/>
            <w:gridSpan w:val="2"/>
            <w:tcBorders>
              <w:top w:val="single" w:sz="6" w:space="0" w:color="auto"/>
              <w:left w:val="single" w:sz="6" w:space="0" w:color="auto"/>
              <w:bottom w:val="single" w:sz="6" w:space="0" w:color="auto"/>
              <w:right w:val="single" w:sz="6" w:space="0" w:color="auto"/>
            </w:tcBorders>
          </w:tcPr>
          <w:p w14:paraId="4021A0BE"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52067D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73CCCF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1 902 507</w:t>
            </w:r>
          </w:p>
        </w:tc>
      </w:tr>
    </w:tbl>
    <w:p w14:paraId="4CE1141C"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p w14:paraId="71CD54E1"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Керівник</w:t>
      </w:r>
      <w:proofErr w:type="spellEnd"/>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Мурай</w:t>
      </w:r>
      <w:proofErr w:type="spellEnd"/>
      <w:r>
        <w:rPr>
          <w:rFonts w:ascii="Times New Roman CYR" w:hAnsi="Times New Roman CYR" w:cs="Times New Roman CYR"/>
        </w:rPr>
        <w:t xml:space="preserve"> В.П.</w:t>
      </w:r>
    </w:p>
    <w:p w14:paraId="6D3E2C5A"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p w14:paraId="05387934"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Головний</w:t>
      </w:r>
      <w:proofErr w:type="spellEnd"/>
      <w:r>
        <w:rPr>
          <w:rFonts w:ascii="Times New Roman CYR" w:hAnsi="Times New Roman CYR" w:cs="Times New Roman CYR"/>
        </w:rPr>
        <w:t xml:space="preserve">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Кугук</w:t>
      </w:r>
      <w:proofErr w:type="spellEnd"/>
      <w:r>
        <w:rPr>
          <w:rFonts w:ascii="Times New Roman CYR" w:hAnsi="Times New Roman CYR" w:cs="Times New Roman CYR"/>
        </w:rPr>
        <w:t xml:space="preserve"> I.I.</w:t>
      </w:r>
    </w:p>
    <w:p w14:paraId="628E60C8" w14:textId="77777777" w:rsidR="00681D85" w:rsidRDefault="00681D85">
      <w:pPr>
        <w:widowControl w:val="0"/>
        <w:autoSpaceDE w:val="0"/>
        <w:autoSpaceDN w:val="0"/>
        <w:adjustRightInd w:val="0"/>
        <w:spacing w:after="0" w:line="240" w:lineRule="auto"/>
        <w:rPr>
          <w:rFonts w:ascii="Times New Roman CYR" w:hAnsi="Times New Roman CYR" w:cs="Times New Roman CYR"/>
        </w:rPr>
        <w:sectPr w:rsidR="00681D85">
          <w:pgSz w:w="16838" w:h="11906" w:orient="landscape"/>
          <w:pgMar w:top="850" w:right="850" w:bottom="850" w:left="1400" w:header="720" w:footer="720" w:gutter="0"/>
          <w:cols w:space="720"/>
          <w:noEndnote/>
        </w:sectPr>
      </w:pPr>
    </w:p>
    <w:p w14:paraId="0B23CEE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proofErr w:type="spellStart"/>
      <w:r w:rsidRPr="00F24961">
        <w:rPr>
          <w:rFonts w:ascii="Times New Roman CYR" w:hAnsi="Times New Roman CYR" w:cs="Times New Roman CYR"/>
          <w:b/>
          <w:bCs/>
          <w:sz w:val="28"/>
          <w:szCs w:val="28"/>
        </w:rPr>
        <w:lastRenderedPageBreak/>
        <w:t>Примітки</w:t>
      </w:r>
      <w:proofErr w:type="spellEnd"/>
      <w:r w:rsidRPr="00F24961">
        <w:rPr>
          <w:rFonts w:ascii="Times New Roman CYR" w:hAnsi="Times New Roman CYR" w:cs="Times New Roman CYR"/>
          <w:b/>
          <w:bCs/>
          <w:sz w:val="28"/>
          <w:szCs w:val="28"/>
        </w:rPr>
        <w:t xml:space="preserve"> до </w:t>
      </w:r>
      <w:proofErr w:type="spellStart"/>
      <w:r w:rsidRPr="00F24961">
        <w:rPr>
          <w:rFonts w:ascii="Times New Roman CYR" w:hAnsi="Times New Roman CYR" w:cs="Times New Roman CYR"/>
          <w:b/>
          <w:bCs/>
          <w:sz w:val="28"/>
          <w:szCs w:val="28"/>
        </w:rPr>
        <w:t>фінансової</w:t>
      </w:r>
      <w:proofErr w:type="spellEnd"/>
      <w:r w:rsidRPr="00F24961">
        <w:rPr>
          <w:rFonts w:ascii="Times New Roman CYR" w:hAnsi="Times New Roman CYR" w:cs="Times New Roman CYR"/>
          <w:b/>
          <w:bCs/>
          <w:sz w:val="28"/>
          <w:szCs w:val="28"/>
        </w:rPr>
        <w:t xml:space="preserve"> </w:t>
      </w:r>
      <w:proofErr w:type="spellStart"/>
      <w:r w:rsidRPr="00F24961">
        <w:rPr>
          <w:rFonts w:ascii="Times New Roman CYR" w:hAnsi="Times New Roman CYR" w:cs="Times New Roman CYR"/>
          <w:b/>
          <w:bCs/>
          <w:sz w:val="28"/>
          <w:szCs w:val="28"/>
        </w:rPr>
        <w:t>звітності</w:t>
      </w:r>
      <w:proofErr w:type="spellEnd"/>
      <w:r w:rsidRPr="00F24961">
        <w:rPr>
          <w:rFonts w:ascii="Times New Roman CYR" w:hAnsi="Times New Roman CYR" w:cs="Times New Roman CYR"/>
          <w:b/>
          <w:bCs/>
          <w:sz w:val="28"/>
          <w:szCs w:val="28"/>
        </w:rPr>
        <w:t xml:space="preserve">, </w:t>
      </w:r>
      <w:proofErr w:type="spellStart"/>
      <w:r w:rsidRPr="00F24961">
        <w:rPr>
          <w:rFonts w:ascii="Times New Roman CYR" w:hAnsi="Times New Roman CYR" w:cs="Times New Roman CYR"/>
          <w:b/>
          <w:bCs/>
          <w:sz w:val="28"/>
          <w:szCs w:val="28"/>
        </w:rPr>
        <w:t>складеної</w:t>
      </w:r>
      <w:proofErr w:type="spellEnd"/>
      <w:r w:rsidRPr="00F24961">
        <w:rPr>
          <w:rFonts w:ascii="Times New Roman CYR" w:hAnsi="Times New Roman CYR" w:cs="Times New Roman CYR"/>
          <w:b/>
          <w:bCs/>
          <w:sz w:val="28"/>
          <w:szCs w:val="28"/>
        </w:rPr>
        <w:t xml:space="preserve"> </w:t>
      </w:r>
      <w:proofErr w:type="spellStart"/>
      <w:r w:rsidRPr="00F24961">
        <w:rPr>
          <w:rFonts w:ascii="Times New Roman CYR" w:hAnsi="Times New Roman CYR" w:cs="Times New Roman CYR"/>
          <w:b/>
          <w:bCs/>
          <w:sz w:val="28"/>
          <w:szCs w:val="28"/>
        </w:rPr>
        <w:t>відповідно</w:t>
      </w:r>
      <w:proofErr w:type="spellEnd"/>
      <w:r w:rsidRPr="00F24961">
        <w:rPr>
          <w:rFonts w:ascii="Times New Roman CYR" w:hAnsi="Times New Roman CYR" w:cs="Times New Roman CYR"/>
          <w:b/>
          <w:bCs/>
          <w:sz w:val="28"/>
          <w:szCs w:val="28"/>
        </w:rPr>
        <w:t xml:space="preserve"> до </w:t>
      </w:r>
      <w:proofErr w:type="spellStart"/>
      <w:r w:rsidRPr="00F24961">
        <w:rPr>
          <w:rFonts w:ascii="Times New Roman CYR" w:hAnsi="Times New Roman CYR" w:cs="Times New Roman CYR"/>
          <w:b/>
          <w:bCs/>
          <w:sz w:val="28"/>
          <w:szCs w:val="28"/>
        </w:rPr>
        <w:t>міжнародних</w:t>
      </w:r>
      <w:proofErr w:type="spellEnd"/>
      <w:r w:rsidRPr="00F24961">
        <w:rPr>
          <w:rFonts w:ascii="Times New Roman CYR" w:hAnsi="Times New Roman CYR" w:cs="Times New Roman CYR"/>
          <w:b/>
          <w:bCs/>
          <w:sz w:val="28"/>
          <w:szCs w:val="28"/>
        </w:rPr>
        <w:t xml:space="preserve"> </w:t>
      </w:r>
      <w:proofErr w:type="spellStart"/>
      <w:r w:rsidRPr="00F24961">
        <w:rPr>
          <w:rFonts w:ascii="Times New Roman CYR" w:hAnsi="Times New Roman CYR" w:cs="Times New Roman CYR"/>
          <w:b/>
          <w:bCs/>
          <w:sz w:val="28"/>
          <w:szCs w:val="28"/>
        </w:rPr>
        <w:t>стандартів</w:t>
      </w:r>
      <w:proofErr w:type="spellEnd"/>
      <w:r w:rsidRPr="00F24961">
        <w:rPr>
          <w:rFonts w:ascii="Times New Roman CYR" w:hAnsi="Times New Roman CYR" w:cs="Times New Roman CYR"/>
          <w:b/>
          <w:bCs/>
          <w:sz w:val="28"/>
          <w:szCs w:val="28"/>
        </w:rPr>
        <w:t xml:space="preserve"> </w:t>
      </w:r>
      <w:proofErr w:type="spellStart"/>
      <w:r w:rsidRPr="00F24961">
        <w:rPr>
          <w:rFonts w:ascii="Times New Roman CYR" w:hAnsi="Times New Roman CYR" w:cs="Times New Roman CYR"/>
          <w:b/>
          <w:bCs/>
          <w:sz w:val="28"/>
          <w:szCs w:val="28"/>
        </w:rPr>
        <w:t>фінансової</w:t>
      </w:r>
      <w:proofErr w:type="spellEnd"/>
      <w:r w:rsidRPr="00F24961">
        <w:rPr>
          <w:rFonts w:ascii="Times New Roman CYR" w:hAnsi="Times New Roman CYR" w:cs="Times New Roman CYR"/>
          <w:b/>
          <w:bCs/>
          <w:sz w:val="28"/>
          <w:szCs w:val="28"/>
        </w:rPr>
        <w:t xml:space="preserve"> </w:t>
      </w:r>
      <w:proofErr w:type="spellStart"/>
      <w:r w:rsidRPr="00F24961">
        <w:rPr>
          <w:rFonts w:ascii="Times New Roman CYR" w:hAnsi="Times New Roman CYR" w:cs="Times New Roman CYR"/>
          <w:b/>
          <w:bCs/>
          <w:sz w:val="28"/>
          <w:szCs w:val="28"/>
        </w:rPr>
        <w:t>звітності</w:t>
      </w:r>
      <w:proofErr w:type="spellEnd"/>
    </w:p>
    <w:p w14:paraId="77C4F2CA" w14:textId="77777777" w:rsidR="00F24961" w:rsidRPr="00F24961" w:rsidRDefault="00F24961" w:rsidP="00F24961">
      <w:pPr>
        <w:pStyle w:val="2"/>
        <w:numPr>
          <w:ilvl w:val="0"/>
          <w:numId w:val="13"/>
        </w:numPr>
        <w:tabs>
          <w:tab w:val="num" w:pos="851"/>
        </w:tabs>
        <w:spacing w:before="0" w:after="240"/>
        <w:ind w:left="567" w:firstLine="0"/>
        <w:rPr>
          <w:rFonts w:ascii="Times New Roman" w:hAnsi="Times New Roman"/>
          <w:sz w:val="24"/>
          <w:szCs w:val="24"/>
          <w:lang w:val="uk-UA"/>
        </w:rPr>
      </w:pPr>
      <w:r w:rsidRPr="00F24961">
        <w:rPr>
          <w:rFonts w:ascii="Times New Roman" w:hAnsi="Times New Roman"/>
          <w:sz w:val="24"/>
          <w:szCs w:val="24"/>
          <w:lang w:val="en-US"/>
        </w:rPr>
        <w:t>ЗАГАЛЬНА ІНФОРМАЦІЯ</w:t>
      </w:r>
    </w:p>
    <w:p w14:paraId="59A33A26" w14:textId="77777777" w:rsidR="00F24961" w:rsidRPr="00F24961" w:rsidRDefault="00F24961" w:rsidP="00F24961">
      <w:pPr>
        <w:spacing w:before="120" w:after="120"/>
        <w:ind w:firstLine="567"/>
        <w:jc w:val="both"/>
        <w:rPr>
          <w:rFonts w:ascii="Times New Roman" w:hAnsi="Times New Roman" w:cs="Times New Roman"/>
        </w:rPr>
      </w:pPr>
      <w:r w:rsidRPr="00F24961">
        <w:rPr>
          <w:rFonts w:ascii="Times New Roman" w:hAnsi="Times New Roman" w:cs="Times New Roman"/>
        </w:rPr>
        <w:t xml:space="preserve">Дана </w:t>
      </w:r>
      <w:r w:rsidRPr="00F24961">
        <w:rPr>
          <w:rFonts w:ascii="Times New Roman" w:hAnsi="Times New Roman" w:cs="Times New Roman"/>
          <w:lang w:val="uk-UA"/>
        </w:rPr>
        <w:t xml:space="preserve">річна </w:t>
      </w:r>
      <w:proofErr w:type="spellStart"/>
      <w:r w:rsidRPr="00F24961">
        <w:rPr>
          <w:rFonts w:ascii="Times New Roman" w:hAnsi="Times New Roman" w:cs="Times New Roman"/>
        </w:rPr>
        <w:t>фінансова</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звітність</w:t>
      </w:r>
      <w:proofErr w:type="spellEnd"/>
      <w:r w:rsidRPr="00F24961">
        <w:rPr>
          <w:rFonts w:ascii="Times New Roman" w:hAnsi="Times New Roman" w:cs="Times New Roman"/>
        </w:rPr>
        <w:t xml:space="preserve"> АТ «</w:t>
      </w:r>
      <w:proofErr w:type="spellStart"/>
      <w:r w:rsidRPr="00F24961">
        <w:rPr>
          <w:rFonts w:ascii="Times New Roman" w:hAnsi="Times New Roman" w:cs="Times New Roman"/>
        </w:rPr>
        <w:t>Слов’янські</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шпалери</w:t>
      </w:r>
      <w:proofErr w:type="spellEnd"/>
      <w:r w:rsidRPr="00F24961">
        <w:rPr>
          <w:rFonts w:ascii="Times New Roman" w:hAnsi="Times New Roman" w:cs="Times New Roman"/>
        </w:rPr>
        <w:t>-КФТП» (</w:t>
      </w:r>
      <w:proofErr w:type="spellStart"/>
      <w:r w:rsidRPr="00F24961">
        <w:rPr>
          <w:rFonts w:ascii="Times New Roman" w:hAnsi="Times New Roman" w:cs="Times New Roman"/>
        </w:rPr>
        <w:t>надалі</w:t>
      </w:r>
      <w:proofErr w:type="spellEnd"/>
      <w:r w:rsidRPr="00F24961">
        <w:rPr>
          <w:rFonts w:ascii="Times New Roman" w:hAnsi="Times New Roman" w:cs="Times New Roman"/>
        </w:rPr>
        <w:t xml:space="preserve"> –</w:t>
      </w:r>
      <w:r w:rsidRPr="00F24961">
        <w:rPr>
          <w:rFonts w:ascii="Times New Roman" w:hAnsi="Times New Roman" w:cs="Times New Roman"/>
          <w:lang w:val="uk-UA"/>
        </w:rPr>
        <w:t>Товариство</w:t>
      </w:r>
      <w:r w:rsidRPr="00F24961">
        <w:rPr>
          <w:rFonts w:ascii="Times New Roman" w:hAnsi="Times New Roman" w:cs="Times New Roman"/>
        </w:rPr>
        <w:t xml:space="preserve">) за </w:t>
      </w:r>
      <w:r w:rsidRPr="00F24961">
        <w:rPr>
          <w:rFonts w:ascii="Times New Roman" w:hAnsi="Times New Roman" w:cs="Times New Roman"/>
          <w:lang w:val="uk-UA"/>
        </w:rPr>
        <w:t>період</w:t>
      </w:r>
      <w:r w:rsidRPr="00F24961">
        <w:rPr>
          <w:rFonts w:ascii="Times New Roman" w:hAnsi="Times New Roman" w:cs="Times New Roman"/>
        </w:rPr>
        <w:t xml:space="preserve">, </w:t>
      </w:r>
      <w:proofErr w:type="spellStart"/>
      <w:r w:rsidRPr="00F24961">
        <w:rPr>
          <w:rFonts w:ascii="Times New Roman" w:hAnsi="Times New Roman" w:cs="Times New Roman"/>
        </w:rPr>
        <w:t>що</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закінчився</w:t>
      </w:r>
      <w:proofErr w:type="spellEnd"/>
      <w:r w:rsidRPr="00F24961">
        <w:rPr>
          <w:rFonts w:ascii="Times New Roman" w:hAnsi="Times New Roman" w:cs="Times New Roman"/>
        </w:rPr>
        <w:t xml:space="preserve"> </w:t>
      </w:r>
      <w:r w:rsidRPr="00F24961">
        <w:rPr>
          <w:rFonts w:ascii="Times New Roman" w:hAnsi="Times New Roman" w:cs="Times New Roman"/>
          <w:lang w:val="uk-UA"/>
        </w:rPr>
        <w:t>31 грудня 202</w:t>
      </w:r>
      <w:r w:rsidRPr="00F24961">
        <w:rPr>
          <w:rFonts w:ascii="Times New Roman" w:hAnsi="Times New Roman" w:cs="Times New Roman"/>
        </w:rPr>
        <w:t xml:space="preserve">1 року, </w:t>
      </w:r>
      <w:proofErr w:type="spellStart"/>
      <w:r w:rsidRPr="00F24961">
        <w:rPr>
          <w:rFonts w:ascii="Times New Roman" w:hAnsi="Times New Roman" w:cs="Times New Roman"/>
        </w:rPr>
        <w:t>затверджена</w:t>
      </w:r>
      <w:proofErr w:type="spellEnd"/>
      <w:r w:rsidRPr="00F24961">
        <w:rPr>
          <w:rFonts w:ascii="Times New Roman" w:hAnsi="Times New Roman" w:cs="Times New Roman"/>
        </w:rPr>
        <w:t xml:space="preserve"> до </w:t>
      </w:r>
      <w:proofErr w:type="spellStart"/>
      <w:r w:rsidRPr="00F24961">
        <w:rPr>
          <w:rFonts w:ascii="Times New Roman" w:hAnsi="Times New Roman" w:cs="Times New Roman"/>
        </w:rPr>
        <w:t>випуску</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відповідно</w:t>
      </w:r>
      <w:proofErr w:type="spellEnd"/>
      <w:r w:rsidRPr="00F24961">
        <w:rPr>
          <w:rFonts w:ascii="Times New Roman" w:hAnsi="Times New Roman" w:cs="Times New Roman"/>
        </w:rPr>
        <w:t xml:space="preserve"> до </w:t>
      </w:r>
      <w:proofErr w:type="spellStart"/>
      <w:r w:rsidRPr="00F24961">
        <w:rPr>
          <w:rFonts w:ascii="Times New Roman" w:hAnsi="Times New Roman" w:cs="Times New Roman"/>
        </w:rPr>
        <w:t>рішення</w:t>
      </w:r>
      <w:proofErr w:type="spellEnd"/>
      <w:r w:rsidRPr="00F24961">
        <w:rPr>
          <w:rFonts w:ascii="Times New Roman" w:hAnsi="Times New Roman" w:cs="Times New Roman"/>
        </w:rPr>
        <w:t xml:space="preserve"> Генерального директора.</w:t>
      </w:r>
    </w:p>
    <w:p w14:paraId="65FAACED" w14:textId="77777777" w:rsidR="00F24961" w:rsidRPr="00F24961" w:rsidRDefault="00F24961" w:rsidP="00F24961">
      <w:pPr>
        <w:spacing w:before="120" w:after="120"/>
        <w:ind w:firstLine="567"/>
        <w:jc w:val="both"/>
        <w:rPr>
          <w:rFonts w:ascii="Times New Roman" w:hAnsi="Times New Roman" w:cs="Times New Roman"/>
        </w:rPr>
      </w:pPr>
      <w:bookmarkStart w:id="0" w:name="_Toc332024199"/>
      <w:proofErr w:type="spellStart"/>
      <w:r w:rsidRPr="00F24961">
        <w:rPr>
          <w:rFonts w:ascii="Times New Roman" w:hAnsi="Times New Roman" w:cs="Times New Roman"/>
        </w:rPr>
        <w:t>Повне</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найменування</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акцiонерного</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товариства</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Приватне</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акцiонерне</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товариство</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Слов’янськi</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шпалери</w:t>
      </w:r>
      <w:proofErr w:type="spellEnd"/>
      <w:r w:rsidRPr="00F24961">
        <w:rPr>
          <w:rFonts w:ascii="Times New Roman" w:hAnsi="Times New Roman" w:cs="Times New Roman"/>
        </w:rPr>
        <w:t xml:space="preserve"> - КФТП".</w:t>
      </w:r>
    </w:p>
    <w:p w14:paraId="5CC8FA3B" w14:textId="77777777" w:rsidR="00F24961" w:rsidRPr="00F24961" w:rsidRDefault="00F24961" w:rsidP="00F24961">
      <w:pPr>
        <w:spacing w:before="120" w:after="120"/>
        <w:ind w:firstLine="567"/>
        <w:jc w:val="both"/>
        <w:rPr>
          <w:rFonts w:ascii="Times New Roman" w:hAnsi="Times New Roman" w:cs="Times New Roman"/>
        </w:rPr>
      </w:pPr>
      <w:r w:rsidRPr="00F24961">
        <w:rPr>
          <w:rFonts w:ascii="Times New Roman" w:hAnsi="Times New Roman" w:cs="Times New Roman"/>
          <w:lang w:val="uk-UA"/>
        </w:rPr>
        <w:t>Товариство</w:t>
      </w:r>
      <w:r w:rsidRPr="00F24961">
        <w:rPr>
          <w:rFonts w:ascii="Times New Roman" w:hAnsi="Times New Roman" w:cs="Times New Roman"/>
        </w:rPr>
        <w:t xml:space="preserve"> є </w:t>
      </w:r>
      <w:r w:rsidRPr="00F24961">
        <w:rPr>
          <w:rFonts w:ascii="Times New Roman" w:hAnsi="Times New Roman" w:cs="Times New Roman"/>
          <w:lang w:val="uk-UA"/>
        </w:rPr>
        <w:t>приватним</w:t>
      </w:r>
      <w:r w:rsidRPr="00F24961">
        <w:rPr>
          <w:rFonts w:ascii="Times New Roman" w:hAnsi="Times New Roman" w:cs="Times New Roman"/>
        </w:rPr>
        <w:t xml:space="preserve"> </w:t>
      </w:r>
      <w:proofErr w:type="spellStart"/>
      <w:r w:rsidRPr="00F24961">
        <w:rPr>
          <w:rFonts w:ascii="Times New Roman" w:hAnsi="Times New Roman" w:cs="Times New Roman"/>
        </w:rPr>
        <w:t>акціонерним</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товариством</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що</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зареєстрована</w:t>
      </w:r>
      <w:proofErr w:type="spellEnd"/>
      <w:r w:rsidRPr="00F24961">
        <w:rPr>
          <w:rFonts w:ascii="Times New Roman" w:hAnsi="Times New Roman" w:cs="Times New Roman"/>
        </w:rPr>
        <w:t xml:space="preserve"> та </w:t>
      </w:r>
      <w:proofErr w:type="spellStart"/>
      <w:r w:rsidRPr="00F24961">
        <w:rPr>
          <w:rFonts w:ascii="Times New Roman" w:hAnsi="Times New Roman" w:cs="Times New Roman"/>
        </w:rPr>
        <w:t>діє</w:t>
      </w:r>
      <w:proofErr w:type="spellEnd"/>
      <w:r w:rsidRPr="00F24961">
        <w:rPr>
          <w:rFonts w:ascii="Times New Roman" w:hAnsi="Times New Roman" w:cs="Times New Roman"/>
        </w:rPr>
        <w:t xml:space="preserve"> на </w:t>
      </w:r>
      <w:proofErr w:type="spellStart"/>
      <w:r w:rsidRPr="00F24961">
        <w:rPr>
          <w:rFonts w:ascii="Times New Roman" w:hAnsi="Times New Roman" w:cs="Times New Roman"/>
        </w:rPr>
        <w:t>території</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України</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Юридична</w:t>
      </w:r>
      <w:proofErr w:type="spellEnd"/>
      <w:r w:rsidRPr="00F24961">
        <w:rPr>
          <w:rFonts w:ascii="Times New Roman" w:hAnsi="Times New Roman" w:cs="Times New Roman"/>
        </w:rPr>
        <w:t xml:space="preserve"> та </w:t>
      </w:r>
      <w:proofErr w:type="spellStart"/>
      <w:r w:rsidRPr="00F24961">
        <w:rPr>
          <w:rFonts w:ascii="Times New Roman" w:hAnsi="Times New Roman" w:cs="Times New Roman"/>
        </w:rPr>
        <w:t>фактична</w:t>
      </w:r>
      <w:proofErr w:type="spellEnd"/>
      <w:r w:rsidRPr="00F24961">
        <w:rPr>
          <w:rFonts w:ascii="Times New Roman" w:hAnsi="Times New Roman" w:cs="Times New Roman"/>
        </w:rPr>
        <w:t xml:space="preserve"> адреса </w:t>
      </w:r>
      <w:r w:rsidRPr="00F24961">
        <w:rPr>
          <w:rFonts w:ascii="Times New Roman" w:hAnsi="Times New Roman" w:cs="Times New Roman"/>
          <w:lang w:val="uk-UA"/>
        </w:rPr>
        <w:t>Товариства</w:t>
      </w:r>
      <w:r w:rsidRPr="00F24961">
        <w:rPr>
          <w:rFonts w:ascii="Times New Roman" w:hAnsi="Times New Roman" w:cs="Times New Roman"/>
        </w:rPr>
        <w:t xml:space="preserve">: </w:t>
      </w:r>
      <w:proofErr w:type="gramStart"/>
      <w:r w:rsidRPr="00F24961">
        <w:rPr>
          <w:rFonts w:ascii="Times New Roman" w:hAnsi="Times New Roman" w:cs="Times New Roman"/>
        </w:rPr>
        <w:t>15300,Україна</w:t>
      </w:r>
      <w:proofErr w:type="gramEnd"/>
      <w:r w:rsidRPr="00F24961">
        <w:rPr>
          <w:rFonts w:ascii="Times New Roman" w:hAnsi="Times New Roman" w:cs="Times New Roman"/>
        </w:rPr>
        <w:t xml:space="preserve">, </w:t>
      </w:r>
      <w:proofErr w:type="spellStart"/>
      <w:r w:rsidRPr="00F24961">
        <w:rPr>
          <w:rFonts w:ascii="Times New Roman" w:hAnsi="Times New Roman" w:cs="Times New Roman"/>
        </w:rPr>
        <w:t>Чернігівська</w:t>
      </w:r>
      <w:proofErr w:type="spellEnd"/>
      <w:r w:rsidRPr="00F24961">
        <w:rPr>
          <w:rFonts w:ascii="Times New Roman" w:hAnsi="Times New Roman" w:cs="Times New Roman"/>
        </w:rPr>
        <w:t xml:space="preserve"> область, </w:t>
      </w:r>
      <w:proofErr w:type="spellStart"/>
      <w:r w:rsidRPr="00F24961">
        <w:rPr>
          <w:rFonts w:ascii="Times New Roman" w:hAnsi="Times New Roman" w:cs="Times New Roman"/>
        </w:rPr>
        <w:t>м.Корюківка</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вул.Передзаводська</w:t>
      </w:r>
      <w:proofErr w:type="spellEnd"/>
      <w:r w:rsidRPr="00F24961">
        <w:rPr>
          <w:rFonts w:ascii="Times New Roman" w:hAnsi="Times New Roman" w:cs="Times New Roman"/>
          <w:lang w:val="uk-UA"/>
        </w:rPr>
        <w:t xml:space="preserve"> </w:t>
      </w:r>
      <w:r w:rsidRPr="00F24961">
        <w:rPr>
          <w:rFonts w:ascii="Times New Roman" w:hAnsi="Times New Roman" w:cs="Times New Roman"/>
        </w:rPr>
        <w:t xml:space="preserve">4, </w:t>
      </w:r>
      <w:proofErr w:type="spellStart"/>
      <w:r w:rsidRPr="00F24961">
        <w:rPr>
          <w:rFonts w:ascii="Times New Roman" w:hAnsi="Times New Roman" w:cs="Times New Roman"/>
        </w:rPr>
        <w:t>ідентифікаційний</w:t>
      </w:r>
      <w:proofErr w:type="spellEnd"/>
      <w:r w:rsidRPr="00F24961">
        <w:rPr>
          <w:rFonts w:ascii="Times New Roman" w:hAnsi="Times New Roman" w:cs="Times New Roman"/>
        </w:rPr>
        <w:t xml:space="preserve"> код 00278876; </w:t>
      </w:r>
      <w:proofErr w:type="spellStart"/>
      <w:r w:rsidRPr="00F24961">
        <w:rPr>
          <w:rFonts w:ascii="Times New Roman" w:hAnsi="Times New Roman" w:cs="Times New Roman"/>
        </w:rPr>
        <w:t>місцезнаходження</w:t>
      </w:r>
      <w:proofErr w:type="spellEnd"/>
      <w:r w:rsidRPr="00F24961">
        <w:rPr>
          <w:rFonts w:ascii="Times New Roman" w:hAnsi="Times New Roman" w:cs="Times New Roman"/>
        </w:rPr>
        <w:t xml:space="preserve"> за КОАТУУ-7422410100; </w:t>
      </w:r>
      <w:proofErr w:type="spellStart"/>
      <w:r w:rsidRPr="00F24961">
        <w:rPr>
          <w:rFonts w:ascii="Times New Roman" w:hAnsi="Times New Roman" w:cs="Times New Roman"/>
        </w:rPr>
        <w:t>організаційно-правова</w:t>
      </w:r>
      <w:proofErr w:type="spellEnd"/>
      <w:r w:rsidRPr="00F24961">
        <w:rPr>
          <w:rFonts w:ascii="Times New Roman" w:hAnsi="Times New Roman" w:cs="Times New Roman"/>
        </w:rPr>
        <w:t xml:space="preserve">  форма за КОПФГ-230.</w:t>
      </w:r>
    </w:p>
    <w:p w14:paraId="2534861F" w14:textId="77777777" w:rsidR="00F24961" w:rsidRPr="00F24961" w:rsidRDefault="00F24961" w:rsidP="00F24961">
      <w:pPr>
        <w:spacing w:before="120" w:after="120"/>
        <w:ind w:firstLine="567"/>
        <w:jc w:val="both"/>
        <w:rPr>
          <w:rFonts w:ascii="Times New Roman" w:hAnsi="Times New Roman" w:cs="Times New Roman"/>
        </w:rPr>
      </w:pPr>
      <w:proofErr w:type="spellStart"/>
      <w:r w:rsidRPr="00F24961">
        <w:rPr>
          <w:rFonts w:ascii="Times New Roman" w:hAnsi="Times New Roman" w:cs="Times New Roman"/>
        </w:rPr>
        <w:t>Основним</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напрямком</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діяльності</w:t>
      </w:r>
      <w:proofErr w:type="spellEnd"/>
      <w:r w:rsidRPr="00F24961">
        <w:rPr>
          <w:rFonts w:ascii="Times New Roman" w:hAnsi="Times New Roman" w:cs="Times New Roman"/>
        </w:rPr>
        <w:t xml:space="preserve"> </w:t>
      </w:r>
      <w:r w:rsidRPr="00F24961">
        <w:rPr>
          <w:rFonts w:ascii="Times New Roman" w:hAnsi="Times New Roman" w:cs="Times New Roman"/>
          <w:lang w:val="uk-UA"/>
        </w:rPr>
        <w:t>Товариства</w:t>
      </w:r>
      <w:r w:rsidRPr="00F24961">
        <w:rPr>
          <w:rFonts w:ascii="Times New Roman" w:hAnsi="Times New Roman" w:cs="Times New Roman"/>
        </w:rPr>
        <w:t xml:space="preserve"> є </w:t>
      </w:r>
      <w:proofErr w:type="spellStart"/>
      <w:r w:rsidRPr="00F24961">
        <w:rPr>
          <w:rFonts w:ascii="Times New Roman" w:hAnsi="Times New Roman" w:cs="Times New Roman"/>
        </w:rPr>
        <w:t>виробництво</w:t>
      </w:r>
      <w:proofErr w:type="spellEnd"/>
      <w:r w:rsidRPr="00F24961">
        <w:rPr>
          <w:rFonts w:ascii="Times New Roman" w:hAnsi="Times New Roman" w:cs="Times New Roman"/>
        </w:rPr>
        <w:t xml:space="preserve"> шпалер.</w:t>
      </w:r>
    </w:p>
    <w:p w14:paraId="6B0A212F" w14:textId="77777777" w:rsidR="00F24961" w:rsidRPr="00F24961" w:rsidRDefault="00F24961" w:rsidP="00F24961">
      <w:pPr>
        <w:spacing w:before="120" w:after="120"/>
        <w:ind w:firstLine="567"/>
        <w:jc w:val="both"/>
        <w:rPr>
          <w:rFonts w:ascii="Times New Roman" w:hAnsi="Times New Roman" w:cs="Times New Roman"/>
        </w:rPr>
      </w:pPr>
      <w:r w:rsidRPr="00F24961">
        <w:rPr>
          <w:rFonts w:ascii="Times New Roman" w:hAnsi="Times New Roman" w:cs="Times New Roman"/>
        </w:rPr>
        <w:t xml:space="preserve">Станом на </w:t>
      </w:r>
      <w:r w:rsidRPr="00F24961">
        <w:rPr>
          <w:rFonts w:ascii="Times New Roman" w:hAnsi="Times New Roman" w:cs="Times New Roman"/>
          <w:lang w:val="uk-UA"/>
        </w:rPr>
        <w:t>31 грудня 202</w:t>
      </w:r>
      <w:r w:rsidRPr="00F24961">
        <w:rPr>
          <w:rFonts w:ascii="Times New Roman" w:hAnsi="Times New Roman" w:cs="Times New Roman"/>
        </w:rPr>
        <w:t xml:space="preserve">1 року, </w:t>
      </w:r>
      <w:proofErr w:type="spellStart"/>
      <w:r w:rsidRPr="00F24961">
        <w:rPr>
          <w:rFonts w:ascii="Times New Roman" w:hAnsi="Times New Roman" w:cs="Times New Roman"/>
        </w:rPr>
        <w:t>кінцевою</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контролюючою</w:t>
      </w:r>
      <w:proofErr w:type="spellEnd"/>
      <w:r w:rsidRPr="00F24961">
        <w:rPr>
          <w:rFonts w:ascii="Times New Roman" w:hAnsi="Times New Roman" w:cs="Times New Roman"/>
        </w:rPr>
        <w:t xml:space="preserve"> стороною </w:t>
      </w:r>
      <w:r w:rsidRPr="00F24961">
        <w:rPr>
          <w:rFonts w:ascii="Times New Roman" w:hAnsi="Times New Roman" w:cs="Times New Roman"/>
          <w:lang w:val="uk-UA"/>
        </w:rPr>
        <w:t>Товариства</w:t>
      </w:r>
      <w:r w:rsidRPr="00F24961">
        <w:rPr>
          <w:rFonts w:ascii="Times New Roman" w:hAnsi="Times New Roman" w:cs="Times New Roman"/>
        </w:rPr>
        <w:t xml:space="preserve"> є Бондар </w:t>
      </w:r>
      <w:proofErr w:type="spellStart"/>
      <w:r w:rsidRPr="00F24961">
        <w:rPr>
          <w:rFonts w:ascii="Times New Roman" w:hAnsi="Times New Roman" w:cs="Times New Roman"/>
        </w:rPr>
        <w:t>Анатолій</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Олександрович</w:t>
      </w:r>
      <w:proofErr w:type="spellEnd"/>
      <w:r w:rsidRPr="00F24961">
        <w:rPr>
          <w:rFonts w:ascii="Times New Roman" w:hAnsi="Times New Roman" w:cs="Times New Roman"/>
        </w:rPr>
        <w:t>.</w:t>
      </w:r>
    </w:p>
    <w:p w14:paraId="7EA804AD" w14:textId="77777777" w:rsidR="00F24961" w:rsidRPr="00F24961" w:rsidRDefault="00F24961" w:rsidP="00F24961">
      <w:pPr>
        <w:spacing w:before="120" w:after="120"/>
        <w:ind w:firstLine="567"/>
        <w:jc w:val="both"/>
        <w:rPr>
          <w:rStyle w:val="hps"/>
          <w:rFonts w:ascii="Times New Roman" w:hAnsi="Times New Roman"/>
          <w:lang w:val="uk-UA"/>
        </w:rPr>
      </w:pPr>
    </w:p>
    <w:p w14:paraId="0EC863C0" w14:textId="77777777" w:rsidR="00F24961" w:rsidRPr="00F24961" w:rsidRDefault="00F24961" w:rsidP="00F24961">
      <w:pPr>
        <w:pStyle w:val="2"/>
        <w:numPr>
          <w:ilvl w:val="0"/>
          <w:numId w:val="13"/>
        </w:numPr>
        <w:tabs>
          <w:tab w:val="num" w:pos="851"/>
        </w:tabs>
        <w:spacing w:before="0" w:after="240"/>
        <w:ind w:left="567" w:firstLine="0"/>
        <w:rPr>
          <w:rFonts w:ascii="Times New Roman" w:hAnsi="Times New Roman"/>
          <w:sz w:val="24"/>
          <w:szCs w:val="24"/>
          <w:lang w:val="uk-UA"/>
        </w:rPr>
      </w:pPr>
      <w:r w:rsidRPr="00F24961">
        <w:rPr>
          <w:rFonts w:ascii="Times New Roman" w:hAnsi="Times New Roman"/>
          <w:sz w:val="24"/>
          <w:szCs w:val="24"/>
          <w:lang w:val="uk-UA"/>
        </w:rPr>
        <w:t>ЗДАТНІСТЬ ПРОДОВЖУВАТИ ДІЯЛЬНІСТЬ НА БЕЗПЕРЕРВНІЙ ОСНОВІ</w:t>
      </w:r>
    </w:p>
    <w:p w14:paraId="38A77CD1" w14:textId="77777777" w:rsidR="00F24961" w:rsidRPr="00F24961" w:rsidRDefault="00F24961" w:rsidP="00F24961">
      <w:pPr>
        <w:ind w:firstLine="540"/>
        <w:jc w:val="both"/>
        <w:rPr>
          <w:rFonts w:ascii="Times New Roman" w:hAnsi="Times New Roman" w:cs="Times New Roman"/>
          <w:lang w:val="uk-UA"/>
        </w:rPr>
      </w:pPr>
      <w:r w:rsidRPr="00F24961">
        <w:rPr>
          <w:rFonts w:ascii="Times New Roman" w:hAnsi="Times New Roman" w:cs="Times New Roman"/>
          <w:lang w:val="uk-UA"/>
        </w:rPr>
        <w:t xml:space="preserve">Українська економіка, хоч і вважається ринковою, однак продовжує демонструвати певні характеристики, властиві економіці перехідного періоду. Ці характеристики включають, але не обмежуються, низький рівень ліквідності на ринках капіталу, високі темпи інфляції, існування валютного контролю, який робить національну валюту неліквідною за межами території України. Стабільність української економіки в значній мірі </w:t>
      </w:r>
      <w:proofErr w:type="spellStart"/>
      <w:r w:rsidRPr="00F24961">
        <w:rPr>
          <w:rFonts w:ascii="Times New Roman" w:hAnsi="Times New Roman" w:cs="Times New Roman"/>
          <w:lang w:val="uk-UA"/>
        </w:rPr>
        <w:t>залежатиме</w:t>
      </w:r>
      <w:proofErr w:type="spellEnd"/>
      <w:r w:rsidRPr="00F24961">
        <w:rPr>
          <w:rFonts w:ascii="Times New Roman" w:hAnsi="Times New Roman" w:cs="Times New Roman"/>
          <w:lang w:val="uk-UA"/>
        </w:rPr>
        <w:t xml:space="preserve"> від політики та дій уряду щодо адміністративних, правових та економічних реформ. Як наслідок, операції в Україні пов’язані з ризиками, які не є типовими для розвинених  ринків.</w:t>
      </w:r>
    </w:p>
    <w:p w14:paraId="0C6C1D05" w14:textId="77777777" w:rsidR="00F24961" w:rsidRPr="00F24961" w:rsidRDefault="00F24961" w:rsidP="00F24961">
      <w:pPr>
        <w:ind w:firstLine="540"/>
        <w:jc w:val="both"/>
        <w:rPr>
          <w:rFonts w:ascii="Times New Roman" w:hAnsi="Times New Roman" w:cs="Times New Roman"/>
          <w:lang w:val="uk-UA"/>
        </w:rPr>
      </w:pPr>
      <w:r w:rsidRPr="00F24961">
        <w:rPr>
          <w:rFonts w:ascii="Times New Roman" w:hAnsi="Times New Roman" w:cs="Times New Roman"/>
          <w:lang w:val="uk-UA"/>
        </w:rPr>
        <w:t xml:space="preserve">Політична і соціальна напруженість, яка </w:t>
      </w:r>
      <w:proofErr w:type="spellStart"/>
      <w:r w:rsidRPr="00F24961">
        <w:rPr>
          <w:rFonts w:ascii="Times New Roman" w:hAnsi="Times New Roman" w:cs="Times New Roman"/>
          <w:lang w:val="uk-UA"/>
        </w:rPr>
        <w:t>винекла</w:t>
      </w:r>
      <w:proofErr w:type="spellEnd"/>
      <w:r w:rsidRPr="00F24961">
        <w:rPr>
          <w:rFonts w:ascii="Times New Roman" w:hAnsi="Times New Roman" w:cs="Times New Roman"/>
          <w:lang w:val="uk-UA"/>
        </w:rPr>
        <w:t xml:space="preserve"> в Україні призвела до зниження валового внутрішнього продукту, нестабільності на ринках капіталу, суттєвого погіршення ліквідності в банківському секторі та погіршенню умов кредитування. У той час як українським урядом приймаються стабілізаційні заходи, спрямовані на підтримку банківського сектору та забезпечення ліквідності українських банків і компаній, існує невизначеність щодо можливості доступу до джерел капіталу та його вартості для Товариства та його контрагентів, що може вплинути на фінансове становище Товариства, результати її діяльності та економічні перспективи.</w:t>
      </w:r>
    </w:p>
    <w:p w14:paraId="2AA1FA0C" w14:textId="77777777" w:rsidR="00F24961" w:rsidRPr="00F24961" w:rsidRDefault="00F24961" w:rsidP="00F24961">
      <w:pPr>
        <w:ind w:firstLine="540"/>
        <w:jc w:val="both"/>
        <w:rPr>
          <w:rFonts w:ascii="Times New Roman" w:hAnsi="Times New Roman" w:cs="Times New Roman"/>
          <w:lang w:val="uk-UA"/>
        </w:rPr>
      </w:pPr>
      <w:r w:rsidRPr="00F24961">
        <w:rPr>
          <w:rFonts w:ascii="Times New Roman" w:hAnsi="Times New Roman" w:cs="Times New Roman"/>
          <w:lang w:val="uk-UA"/>
        </w:rPr>
        <w:t>В той час , коли керівництво вважає, що воно вживає відповідні заходи для підтримання стійкості й зростання бізнесу Товариства в поточних умовах, непередбачене подальше погіршення в описаних вище сферах може негативно вплинути на результати діяльності Товариства та її фінансове становище в мірі, яка в даний час  не може бути визначена.</w:t>
      </w:r>
    </w:p>
    <w:p w14:paraId="23025ECD" w14:textId="77777777" w:rsidR="00F24961" w:rsidRPr="00F24961" w:rsidRDefault="00F24961" w:rsidP="00F24961">
      <w:pPr>
        <w:ind w:firstLine="540"/>
        <w:jc w:val="both"/>
        <w:rPr>
          <w:rFonts w:ascii="Times New Roman" w:hAnsi="Times New Roman" w:cs="Times New Roman"/>
          <w:i/>
          <w:lang w:val="uk-UA"/>
        </w:rPr>
      </w:pPr>
    </w:p>
    <w:p w14:paraId="2CFB9A0B" w14:textId="77777777" w:rsidR="00F24961" w:rsidRPr="00F24961" w:rsidRDefault="00F24961" w:rsidP="00F24961">
      <w:pPr>
        <w:ind w:firstLine="540"/>
        <w:jc w:val="both"/>
        <w:rPr>
          <w:rFonts w:ascii="Times New Roman" w:hAnsi="Times New Roman" w:cs="Times New Roman"/>
          <w:i/>
          <w:lang w:val="uk-UA"/>
        </w:rPr>
      </w:pPr>
      <w:r w:rsidRPr="00F24961">
        <w:rPr>
          <w:rFonts w:ascii="Times New Roman" w:hAnsi="Times New Roman" w:cs="Times New Roman"/>
          <w:i/>
          <w:lang w:val="uk-UA"/>
        </w:rPr>
        <w:t>Припущення про безперервність діяльності</w:t>
      </w:r>
    </w:p>
    <w:p w14:paraId="4B515AFB" w14:textId="77777777" w:rsidR="00F24961" w:rsidRPr="00F24961" w:rsidRDefault="00F24961" w:rsidP="00F24961">
      <w:pPr>
        <w:ind w:firstLine="540"/>
        <w:jc w:val="both"/>
        <w:rPr>
          <w:rFonts w:ascii="Times New Roman" w:hAnsi="Times New Roman" w:cs="Times New Roman"/>
          <w:lang w:val="uk-UA"/>
        </w:rPr>
      </w:pPr>
      <w:r w:rsidRPr="00F24961">
        <w:rPr>
          <w:rFonts w:ascii="Times New Roman" w:hAnsi="Times New Roman" w:cs="Times New Roman"/>
          <w:lang w:val="uk-UA"/>
        </w:rPr>
        <w:t xml:space="preserve">Фінансова звітність Товариства підготовлена виходячи з припущення безперервності діяльності, відповідно до якого реалізація активів і погашення зобов’язань відбувається в ході звичайної діяльності. Фінансова звітність не включає коригування, які необхідно було б провести в тому випадку, якби </w:t>
      </w:r>
      <w:r w:rsidRPr="00F24961">
        <w:rPr>
          <w:rFonts w:ascii="Times New Roman" w:hAnsi="Times New Roman" w:cs="Times New Roman"/>
          <w:lang w:val="uk-UA"/>
        </w:rPr>
        <w:lastRenderedPageBreak/>
        <w:t>Товариство не могло продовжити подальше здійснення фінансово-господарської діяльності відповідно до принципів безперервності діяльності.</w:t>
      </w:r>
    </w:p>
    <w:p w14:paraId="0B1C37DD" w14:textId="77777777" w:rsidR="00F24961" w:rsidRPr="00F24961" w:rsidRDefault="00F24961" w:rsidP="00F24961">
      <w:pPr>
        <w:rPr>
          <w:rFonts w:ascii="Times New Roman" w:hAnsi="Times New Roman" w:cs="Times New Roman"/>
          <w:lang w:val="uk-UA"/>
        </w:rPr>
      </w:pPr>
    </w:p>
    <w:p w14:paraId="5497C33E" w14:textId="77777777" w:rsidR="00F24961" w:rsidRPr="00F24961" w:rsidRDefault="00F24961" w:rsidP="00F24961">
      <w:pPr>
        <w:rPr>
          <w:rFonts w:ascii="Times New Roman" w:hAnsi="Times New Roman" w:cs="Times New Roman"/>
          <w:lang w:val="uk-UA"/>
        </w:rPr>
      </w:pPr>
    </w:p>
    <w:p w14:paraId="5D2A16EF" w14:textId="77777777" w:rsidR="00F24961" w:rsidRPr="00F24961" w:rsidRDefault="00F24961" w:rsidP="00F24961">
      <w:pPr>
        <w:rPr>
          <w:rFonts w:ascii="Times New Roman" w:hAnsi="Times New Roman" w:cs="Times New Roman"/>
          <w:lang w:val="uk-UA"/>
        </w:rPr>
      </w:pPr>
    </w:p>
    <w:p w14:paraId="32BEC0DE" w14:textId="77777777" w:rsidR="00F24961" w:rsidRPr="00F24961" w:rsidRDefault="00F24961" w:rsidP="00F24961">
      <w:pPr>
        <w:pStyle w:val="2"/>
        <w:numPr>
          <w:ilvl w:val="0"/>
          <w:numId w:val="13"/>
        </w:numPr>
        <w:tabs>
          <w:tab w:val="left" w:pos="709"/>
          <w:tab w:val="num" w:pos="851"/>
        </w:tabs>
        <w:spacing w:after="240"/>
        <w:ind w:left="0" w:firstLine="567"/>
        <w:rPr>
          <w:rFonts w:ascii="Times New Roman" w:hAnsi="Times New Roman"/>
          <w:sz w:val="24"/>
          <w:szCs w:val="24"/>
        </w:rPr>
      </w:pPr>
      <w:r w:rsidRPr="00F24961">
        <w:rPr>
          <w:rFonts w:ascii="Times New Roman" w:hAnsi="Times New Roman"/>
          <w:sz w:val="24"/>
          <w:szCs w:val="24"/>
          <w:lang w:val="uk-UA"/>
        </w:rPr>
        <w:t>Основи підготовки річної фінансової звітності</w:t>
      </w:r>
      <w:bookmarkEnd w:id="0"/>
    </w:p>
    <w:p w14:paraId="5AF9C9A8" w14:textId="77777777" w:rsidR="00F24961" w:rsidRPr="00F24961" w:rsidRDefault="00F24961" w:rsidP="00F24961">
      <w:pPr>
        <w:ind w:firstLine="540"/>
        <w:jc w:val="both"/>
        <w:rPr>
          <w:rFonts w:ascii="Times New Roman" w:hAnsi="Times New Roman" w:cs="Times New Roman"/>
          <w:b/>
          <w:i/>
          <w:lang w:val="uk-UA"/>
        </w:rPr>
      </w:pPr>
      <w:proofErr w:type="spellStart"/>
      <w:r w:rsidRPr="00F24961">
        <w:rPr>
          <w:rFonts w:ascii="Times New Roman" w:hAnsi="Times New Roman" w:cs="Times New Roman"/>
          <w:b/>
          <w:i/>
        </w:rPr>
        <w:t>Заява</w:t>
      </w:r>
      <w:proofErr w:type="spellEnd"/>
      <w:r w:rsidRPr="00F24961">
        <w:rPr>
          <w:rFonts w:ascii="Times New Roman" w:hAnsi="Times New Roman" w:cs="Times New Roman"/>
          <w:b/>
          <w:i/>
        </w:rPr>
        <w:t xml:space="preserve"> про </w:t>
      </w:r>
      <w:proofErr w:type="spellStart"/>
      <w:r w:rsidRPr="00F24961">
        <w:rPr>
          <w:rFonts w:ascii="Times New Roman" w:hAnsi="Times New Roman" w:cs="Times New Roman"/>
          <w:b/>
          <w:i/>
        </w:rPr>
        <w:t>відповідність</w:t>
      </w:r>
      <w:proofErr w:type="spellEnd"/>
    </w:p>
    <w:p w14:paraId="3BBA1709" w14:textId="77777777" w:rsidR="00F24961" w:rsidRPr="00F24961" w:rsidRDefault="00F24961" w:rsidP="00F24961">
      <w:pPr>
        <w:ind w:firstLine="540"/>
        <w:jc w:val="both"/>
        <w:rPr>
          <w:rFonts w:ascii="Times New Roman" w:hAnsi="Times New Roman" w:cs="Times New Roman"/>
          <w:lang w:val="uk-UA"/>
        </w:rPr>
      </w:pPr>
      <w:r w:rsidRPr="00F24961">
        <w:rPr>
          <w:rFonts w:ascii="Times New Roman" w:hAnsi="Times New Roman" w:cs="Times New Roman"/>
          <w:lang w:val="uk-UA"/>
        </w:rPr>
        <w:t xml:space="preserve">Річна фінансова звітність Товариства підготовлена у відповідності з вимогами Міжнародних Стандартів Фінансової Звітності (далі - МСФЗ). </w:t>
      </w:r>
    </w:p>
    <w:p w14:paraId="6D128869" w14:textId="77777777" w:rsidR="00F24961" w:rsidRPr="00F24961" w:rsidRDefault="00F24961" w:rsidP="00F24961">
      <w:pPr>
        <w:ind w:firstLine="540"/>
        <w:jc w:val="both"/>
        <w:rPr>
          <w:rFonts w:ascii="Times New Roman" w:hAnsi="Times New Roman" w:cs="Times New Roman"/>
          <w:i/>
          <w:lang w:val="uk-UA"/>
        </w:rPr>
      </w:pPr>
    </w:p>
    <w:p w14:paraId="7B0823AB" w14:textId="77777777" w:rsidR="00F24961" w:rsidRPr="00F24961" w:rsidRDefault="00F24961" w:rsidP="00F24961">
      <w:pPr>
        <w:ind w:firstLine="540"/>
        <w:jc w:val="both"/>
        <w:rPr>
          <w:rFonts w:ascii="Times New Roman" w:hAnsi="Times New Roman" w:cs="Times New Roman"/>
          <w:b/>
          <w:i/>
        </w:rPr>
      </w:pPr>
      <w:r w:rsidRPr="00F24961">
        <w:rPr>
          <w:rFonts w:ascii="Times New Roman" w:hAnsi="Times New Roman" w:cs="Times New Roman"/>
          <w:b/>
          <w:i/>
        </w:rPr>
        <w:t xml:space="preserve">Основа </w:t>
      </w:r>
      <w:proofErr w:type="spellStart"/>
      <w:r w:rsidRPr="00F24961">
        <w:rPr>
          <w:rFonts w:ascii="Times New Roman" w:hAnsi="Times New Roman" w:cs="Times New Roman"/>
          <w:b/>
          <w:i/>
        </w:rPr>
        <w:t>складання</w:t>
      </w:r>
      <w:proofErr w:type="spellEnd"/>
      <w:r w:rsidRPr="00F24961">
        <w:rPr>
          <w:rFonts w:ascii="Times New Roman" w:hAnsi="Times New Roman" w:cs="Times New Roman"/>
          <w:b/>
          <w:i/>
          <w:lang w:val="uk-UA"/>
        </w:rPr>
        <w:t xml:space="preserve"> </w:t>
      </w:r>
      <w:proofErr w:type="gramStart"/>
      <w:r w:rsidRPr="00F24961">
        <w:rPr>
          <w:rFonts w:ascii="Times New Roman" w:hAnsi="Times New Roman" w:cs="Times New Roman"/>
          <w:b/>
          <w:i/>
          <w:lang w:val="uk-UA"/>
        </w:rPr>
        <w:t xml:space="preserve">річної </w:t>
      </w:r>
      <w:r w:rsidRPr="00F24961">
        <w:rPr>
          <w:rFonts w:ascii="Times New Roman" w:hAnsi="Times New Roman" w:cs="Times New Roman"/>
          <w:b/>
          <w:i/>
        </w:rPr>
        <w:t xml:space="preserve"> </w:t>
      </w:r>
      <w:proofErr w:type="spellStart"/>
      <w:r w:rsidRPr="00F24961">
        <w:rPr>
          <w:rFonts w:ascii="Times New Roman" w:hAnsi="Times New Roman" w:cs="Times New Roman"/>
          <w:b/>
          <w:i/>
        </w:rPr>
        <w:t>фінансової</w:t>
      </w:r>
      <w:proofErr w:type="spellEnd"/>
      <w:proofErr w:type="gramEnd"/>
      <w:r w:rsidRPr="00F24961">
        <w:rPr>
          <w:rFonts w:ascii="Times New Roman" w:hAnsi="Times New Roman" w:cs="Times New Roman"/>
          <w:b/>
          <w:i/>
        </w:rPr>
        <w:t xml:space="preserve"> </w:t>
      </w:r>
      <w:proofErr w:type="spellStart"/>
      <w:r w:rsidRPr="00F24961">
        <w:rPr>
          <w:rFonts w:ascii="Times New Roman" w:hAnsi="Times New Roman" w:cs="Times New Roman"/>
          <w:b/>
          <w:i/>
        </w:rPr>
        <w:t>звітності</w:t>
      </w:r>
      <w:proofErr w:type="spellEnd"/>
    </w:p>
    <w:p w14:paraId="024D5D52" w14:textId="77777777" w:rsidR="00F24961" w:rsidRPr="00F24961" w:rsidRDefault="00F24961" w:rsidP="00F24961">
      <w:pPr>
        <w:ind w:firstLine="540"/>
        <w:jc w:val="both"/>
        <w:rPr>
          <w:rFonts w:ascii="Times New Roman" w:hAnsi="Times New Roman" w:cs="Times New Roman"/>
        </w:rPr>
      </w:pPr>
      <w:proofErr w:type="spellStart"/>
      <w:r w:rsidRPr="00F24961">
        <w:rPr>
          <w:rFonts w:ascii="Times New Roman" w:hAnsi="Times New Roman" w:cs="Times New Roman"/>
        </w:rPr>
        <w:t>Ця</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фінансова</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звітність</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була</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підготовлена</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відповідно</w:t>
      </w:r>
      <w:proofErr w:type="spellEnd"/>
      <w:r w:rsidRPr="00F24961">
        <w:rPr>
          <w:rFonts w:ascii="Times New Roman" w:hAnsi="Times New Roman" w:cs="Times New Roman"/>
        </w:rPr>
        <w:t xml:space="preserve"> </w:t>
      </w:r>
      <w:proofErr w:type="gramStart"/>
      <w:r w:rsidRPr="00F24961">
        <w:rPr>
          <w:rFonts w:ascii="Times New Roman" w:hAnsi="Times New Roman" w:cs="Times New Roman"/>
        </w:rPr>
        <w:t>до принципу</w:t>
      </w:r>
      <w:proofErr w:type="gramEnd"/>
      <w:r w:rsidRPr="00F24961">
        <w:rPr>
          <w:rFonts w:ascii="Times New Roman" w:hAnsi="Times New Roman" w:cs="Times New Roman"/>
        </w:rPr>
        <w:t xml:space="preserve"> </w:t>
      </w:r>
      <w:proofErr w:type="spellStart"/>
      <w:r w:rsidRPr="00F24961">
        <w:rPr>
          <w:rFonts w:ascii="Times New Roman" w:hAnsi="Times New Roman" w:cs="Times New Roman"/>
        </w:rPr>
        <w:t>оцінки</w:t>
      </w:r>
      <w:proofErr w:type="spellEnd"/>
      <w:r w:rsidRPr="00F24961">
        <w:rPr>
          <w:rFonts w:ascii="Times New Roman" w:hAnsi="Times New Roman" w:cs="Times New Roman"/>
        </w:rPr>
        <w:t xml:space="preserve"> за </w:t>
      </w:r>
      <w:proofErr w:type="spellStart"/>
      <w:r w:rsidRPr="00F24961">
        <w:rPr>
          <w:rFonts w:ascii="Times New Roman" w:hAnsi="Times New Roman" w:cs="Times New Roman"/>
        </w:rPr>
        <w:t>первісною</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історичною</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вартістю</w:t>
      </w:r>
      <w:proofErr w:type="spellEnd"/>
      <w:r w:rsidRPr="00F24961">
        <w:rPr>
          <w:rFonts w:ascii="Times New Roman" w:hAnsi="Times New Roman" w:cs="Times New Roman"/>
        </w:rPr>
        <w:t>.</w:t>
      </w:r>
    </w:p>
    <w:p w14:paraId="6D01D28D" w14:textId="77777777" w:rsidR="00F24961" w:rsidRPr="00F24961" w:rsidRDefault="00F24961" w:rsidP="00F24961">
      <w:pPr>
        <w:ind w:firstLine="540"/>
        <w:jc w:val="both"/>
        <w:rPr>
          <w:rFonts w:ascii="Times New Roman" w:hAnsi="Times New Roman" w:cs="Times New Roman"/>
          <w:lang w:val="uk-UA"/>
        </w:rPr>
      </w:pPr>
      <w:r w:rsidRPr="00F24961">
        <w:rPr>
          <w:rFonts w:ascii="Times New Roman" w:hAnsi="Times New Roman" w:cs="Times New Roman"/>
          <w:lang w:val="uk-UA"/>
        </w:rPr>
        <w:t>Ні учасники Товариства, ні інші особи не мають права вносити зміни до цієї фінансової звітності після її затвердження до випуску.</w:t>
      </w:r>
    </w:p>
    <w:p w14:paraId="79F75B2A" w14:textId="77777777" w:rsidR="00F24961" w:rsidRPr="00F24961" w:rsidRDefault="00F24961" w:rsidP="00F24961">
      <w:pPr>
        <w:ind w:firstLine="540"/>
        <w:jc w:val="both"/>
        <w:rPr>
          <w:rFonts w:ascii="Times New Roman" w:hAnsi="Times New Roman" w:cs="Times New Roman"/>
        </w:rPr>
      </w:pPr>
      <w:r w:rsidRPr="00F24961">
        <w:rPr>
          <w:rFonts w:ascii="Times New Roman" w:hAnsi="Times New Roman" w:cs="Times New Roman"/>
          <w:lang w:val="uk-UA"/>
        </w:rPr>
        <w:t>Звітним періодом, за який формується фінансова звітність, вважається календарний рік, тобто період з 01 січня по 31 грудня 202</w:t>
      </w:r>
      <w:r w:rsidRPr="00F24961">
        <w:rPr>
          <w:rFonts w:ascii="Times New Roman" w:hAnsi="Times New Roman" w:cs="Times New Roman"/>
        </w:rPr>
        <w:t>1</w:t>
      </w:r>
      <w:r w:rsidRPr="00F24961">
        <w:rPr>
          <w:rFonts w:ascii="Times New Roman" w:hAnsi="Times New Roman" w:cs="Times New Roman"/>
          <w:lang w:val="uk-UA"/>
        </w:rPr>
        <w:t xml:space="preserve"> року.</w:t>
      </w:r>
    </w:p>
    <w:p w14:paraId="2171596A" w14:textId="77777777" w:rsidR="00F24961" w:rsidRPr="00F24961" w:rsidRDefault="00F24961" w:rsidP="00F24961">
      <w:pPr>
        <w:shd w:val="clear" w:color="auto" w:fill="FFFFFF"/>
        <w:spacing w:before="120" w:after="120" w:line="300" w:lineRule="exact"/>
        <w:rPr>
          <w:rFonts w:ascii="Times New Roman" w:hAnsi="Times New Roman" w:cs="Times New Roman"/>
          <w:b/>
          <w:i/>
          <w:lang w:val="uk-UA"/>
        </w:rPr>
      </w:pPr>
      <w:r w:rsidRPr="00F24961">
        <w:rPr>
          <w:rFonts w:ascii="Times New Roman" w:hAnsi="Times New Roman" w:cs="Times New Roman"/>
          <w:b/>
          <w:i/>
          <w:lang w:val="uk-UA"/>
        </w:rPr>
        <w:t xml:space="preserve">         Достовірне подання та відповідність МСФЗ</w:t>
      </w:r>
    </w:p>
    <w:p w14:paraId="147FF46D" w14:textId="77777777" w:rsidR="00F24961" w:rsidRPr="00F24961" w:rsidRDefault="00F24961" w:rsidP="00F24961">
      <w:pPr>
        <w:ind w:firstLine="540"/>
        <w:jc w:val="both"/>
        <w:rPr>
          <w:rFonts w:ascii="Times New Roman" w:hAnsi="Times New Roman" w:cs="Times New Roman"/>
          <w:lang w:val="uk-UA"/>
        </w:rPr>
      </w:pPr>
      <w:r w:rsidRPr="00F24961">
        <w:rPr>
          <w:rFonts w:ascii="Times New Roman" w:hAnsi="Times New Roman" w:cs="Times New Roman"/>
          <w:lang w:val="uk-UA"/>
        </w:rPr>
        <w:t xml:space="preserve">Фінансова звітність Товариства є фінансовою звітністю загального призначення, яка сформована з метою достовірно подання фінансового стану, фінансових результатів діяльності та грошових потоків Товариства для задоволення інформаційних потреб широкого кола користувачів при прийнятті ними економічних рішень. </w:t>
      </w:r>
    </w:p>
    <w:p w14:paraId="0BD0C6ED" w14:textId="77777777" w:rsidR="00F24961" w:rsidRPr="00F24961" w:rsidRDefault="00F24961" w:rsidP="00F24961">
      <w:pPr>
        <w:ind w:firstLine="540"/>
        <w:jc w:val="both"/>
        <w:rPr>
          <w:rFonts w:ascii="Times New Roman" w:hAnsi="Times New Roman" w:cs="Times New Roman"/>
          <w:lang w:val="uk-UA"/>
        </w:rPr>
      </w:pPr>
      <w:r w:rsidRPr="00F24961">
        <w:rPr>
          <w:rFonts w:ascii="Times New Roman" w:hAnsi="Times New Roman" w:cs="Times New Roman"/>
          <w:lang w:val="uk-UA"/>
        </w:rPr>
        <w:t>Концептуальною основою річної фінансової звітності Товариства за період з 01 січня 2021 року по 31 грудня 2021 року, є Міжнародні стандарти фінансової звітності (МСФЗ), включаючи Міжнародні стандарти бухгалтерського обліку (МСБО) та Тлумачення (КТМФЗ, ПКТ), видані Радою з Міжнародних стандартів бухгалтерського обліку (РМСБО), в редакції чинній на 1 січня 2019 року, що офіційно оприлюдненні на веб-сайті Міністерства фінансів України.</w:t>
      </w:r>
    </w:p>
    <w:p w14:paraId="636C36F4" w14:textId="77777777" w:rsidR="00F24961" w:rsidRPr="00F24961" w:rsidRDefault="00F24961" w:rsidP="00F24961">
      <w:pPr>
        <w:ind w:firstLine="540"/>
        <w:jc w:val="both"/>
        <w:rPr>
          <w:rFonts w:ascii="Times New Roman" w:hAnsi="Times New Roman" w:cs="Times New Roman"/>
          <w:lang w:val="uk-UA"/>
        </w:rPr>
      </w:pPr>
      <w:r w:rsidRPr="00F24961">
        <w:rPr>
          <w:rFonts w:ascii="Times New Roman" w:hAnsi="Times New Roman" w:cs="Times New Roman"/>
          <w:lang w:val="uk-UA"/>
        </w:rPr>
        <w:t>Підготовлена Товариством фінансова звітність чітко та без будь-яких застережень відповідає всім вимогам чинних МСФЗ з врахуванням змін, внесених РМСБО, дотримання яких забезпечує достовірне подання інформації в фінансовій звітності, а саме, доречної, достовірної, зіставної та зрозумілої інформації.</w:t>
      </w:r>
    </w:p>
    <w:p w14:paraId="49852C12" w14:textId="77777777" w:rsidR="00F24961" w:rsidRPr="00F24961" w:rsidRDefault="00F24961" w:rsidP="00F24961">
      <w:pPr>
        <w:ind w:firstLine="540"/>
        <w:jc w:val="both"/>
        <w:rPr>
          <w:rFonts w:ascii="Times New Roman" w:hAnsi="Times New Roman" w:cs="Times New Roman"/>
          <w:lang w:val="uk-UA"/>
        </w:rPr>
      </w:pPr>
      <w:r w:rsidRPr="00F24961">
        <w:rPr>
          <w:rFonts w:ascii="Times New Roman" w:hAnsi="Times New Roman" w:cs="Times New Roman"/>
          <w:lang w:val="uk-UA"/>
        </w:rPr>
        <w:t>При формуванні фінансової звітності Товариство керувалося також вимогами національних законодавчих та нормативних актів щодо організації і ведення бухгалтерського обліку та складання фінансової звітності в Україні, які не протирічать вимогам МСФЗ.</w:t>
      </w:r>
    </w:p>
    <w:p w14:paraId="14F88AEE" w14:textId="77777777" w:rsidR="00F24961" w:rsidRPr="00F24961" w:rsidRDefault="00F24961" w:rsidP="00F24961">
      <w:pPr>
        <w:spacing w:before="120" w:after="120"/>
        <w:ind w:firstLine="540"/>
        <w:jc w:val="both"/>
        <w:rPr>
          <w:rStyle w:val="hps"/>
          <w:rFonts w:ascii="Times New Roman" w:hAnsi="Times New Roman"/>
          <w:b/>
          <w:bCs/>
          <w:i/>
          <w:iCs/>
          <w:lang w:val="uk-UA"/>
        </w:rPr>
      </w:pPr>
      <w:r w:rsidRPr="00F24961">
        <w:rPr>
          <w:rStyle w:val="hps"/>
          <w:rFonts w:ascii="Times New Roman" w:hAnsi="Times New Roman"/>
          <w:b/>
          <w:bCs/>
          <w:i/>
          <w:iCs/>
          <w:lang w:val="uk-UA"/>
        </w:rPr>
        <w:t>Функціональна валюта та валюта подання</w:t>
      </w:r>
    </w:p>
    <w:p w14:paraId="1DF67E84" w14:textId="77777777" w:rsidR="00F24961" w:rsidRPr="00F24961" w:rsidRDefault="00F24961" w:rsidP="00F24961">
      <w:pPr>
        <w:spacing w:before="120" w:after="120"/>
        <w:ind w:firstLine="540"/>
        <w:jc w:val="both"/>
        <w:rPr>
          <w:rFonts w:ascii="Times New Roman" w:hAnsi="Times New Roman" w:cs="Times New Roman"/>
        </w:rPr>
      </w:pPr>
      <w:proofErr w:type="spellStart"/>
      <w:r w:rsidRPr="00F24961">
        <w:rPr>
          <w:rFonts w:ascii="Times New Roman" w:hAnsi="Times New Roman" w:cs="Times New Roman"/>
        </w:rPr>
        <w:lastRenderedPageBreak/>
        <w:t>Фінансова</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звітність</w:t>
      </w:r>
      <w:proofErr w:type="spellEnd"/>
      <w:r w:rsidRPr="00F24961">
        <w:rPr>
          <w:rFonts w:ascii="Times New Roman" w:hAnsi="Times New Roman" w:cs="Times New Roman"/>
        </w:rPr>
        <w:t xml:space="preserve"> представлена в </w:t>
      </w:r>
      <w:proofErr w:type="spellStart"/>
      <w:r w:rsidRPr="00F24961">
        <w:rPr>
          <w:rFonts w:ascii="Times New Roman" w:hAnsi="Times New Roman" w:cs="Times New Roman"/>
        </w:rPr>
        <w:t>українській</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гривні</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що</w:t>
      </w:r>
      <w:proofErr w:type="spellEnd"/>
      <w:r w:rsidRPr="00F24961">
        <w:rPr>
          <w:rFonts w:ascii="Times New Roman" w:hAnsi="Times New Roman" w:cs="Times New Roman"/>
        </w:rPr>
        <w:t xml:space="preserve"> є </w:t>
      </w:r>
      <w:proofErr w:type="spellStart"/>
      <w:r w:rsidRPr="00F24961">
        <w:rPr>
          <w:rFonts w:ascii="Times New Roman" w:hAnsi="Times New Roman" w:cs="Times New Roman"/>
        </w:rPr>
        <w:t>функціональною</w:t>
      </w:r>
      <w:proofErr w:type="spellEnd"/>
      <w:r w:rsidRPr="00F24961">
        <w:rPr>
          <w:rFonts w:ascii="Times New Roman" w:hAnsi="Times New Roman" w:cs="Times New Roman"/>
        </w:rPr>
        <w:t xml:space="preserve"> валютою </w:t>
      </w:r>
      <w:proofErr w:type="spellStart"/>
      <w:r w:rsidRPr="00F24961">
        <w:rPr>
          <w:rFonts w:ascii="Times New Roman" w:hAnsi="Times New Roman" w:cs="Times New Roman"/>
        </w:rPr>
        <w:t>Товариства</w:t>
      </w:r>
      <w:proofErr w:type="spellEnd"/>
      <w:r w:rsidRPr="00F24961">
        <w:rPr>
          <w:rFonts w:ascii="Times New Roman" w:hAnsi="Times New Roman" w:cs="Times New Roman"/>
        </w:rPr>
        <w:t xml:space="preserve">. Вся </w:t>
      </w:r>
      <w:proofErr w:type="spellStart"/>
      <w:r w:rsidRPr="00F24961">
        <w:rPr>
          <w:rFonts w:ascii="Times New Roman" w:hAnsi="Times New Roman" w:cs="Times New Roman"/>
        </w:rPr>
        <w:t>фінансова</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інформація</w:t>
      </w:r>
      <w:proofErr w:type="spellEnd"/>
      <w:r w:rsidRPr="00F24961">
        <w:rPr>
          <w:rFonts w:ascii="Times New Roman" w:hAnsi="Times New Roman" w:cs="Times New Roman"/>
        </w:rPr>
        <w:t xml:space="preserve">, представлена в </w:t>
      </w:r>
      <w:proofErr w:type="spellStart"/>
      <w:r w:rsidRPr="00F24961">
        <w:rPr>
          <w:rFonts w:ascii="Times New Roman" w:hAnsi="Times New Roman" w:cs="Times New Roman"/>
        </w:rPr>
        <w:t>українських</w:t>
      </w:r>
      <w:proofErr w:type="spellEnd"/>
      <w:r w:rsidRPr="00F24961">
        <w:rPr>
          <w:rFonts w:ascii="Times New Roman" w:hAnsi="Times New Roman" w:cs="Times New Roman"/>
        </w:rPr>
        <w:t xml:space="preserve"> гривнях, </w:t>
      </w:r>
      <w:proofErr w:type="spellStart"/>
      <w:r w:rsidRPr="00F24961">
        <w:rPr>
          <w:rFonts w:ascii="Times New Roman" w:hAnsi="Times New Roman" w:cs="Times New Roman"/>
        </w:rPr>
        <w:t>округляється</w:t>
      </w:r>
      <w:proofErr w:type="spellEnd"/>
      <w:r w:rsidRPr="00F24961">
        <w:rPr>
          <w:rFonts w:ascii="Times New Roman" w:hAnsi="Times New Roman" w:cs="Times New Roman"/>
        </w:rPr>
        <w:t xml:space="preserve"> до </w:t>
      </w:r>
      <w:proofErr w:type="spellStart"/>
      <w:r w:rsidRPr="00F24961">
        <w:rPr>
          <w:rFonts w:ascii="Times New Roman" w:hAnsi="Times New Roman" w:cs="Times New Roman"/>
        </w:rPr>
        <w:t>найближчої</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тисячі</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якщо</w:t>
      </w:r>
      <w:proofErr w:type="spellEnd"/>
      <w:r w:rsidRPr="00F24961">
        <w:rPr>
          <w:rFonts w:ascii="Times New Roman" w:hAnsi="Times New Roman" w:cs="Times New Roman"/>
        </w:rPr>
        <w:t xml:space="preserve"> не </w:t>
      </w:r>
      <w:proofErr w:type="spellStart"/>
      <w:r w:rsidRPr="00F24961">
        <w:rPr>
          <w:rFonts w:ascii="Times New Roman" w:hAnsi="Times New Roman" w:cs="Times New Roman"/>
        </w:rPr>
        <w:t>вказано</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інше</w:t>
      </w:r>
      <w:proofErr w:type="spellEnd"/>
      <w:r w:rsidRPr="00F24961">
        <w:rPr>
          <w:rFonts w:ascii="Times New Roman" w:hAnsi="Times New Roman" w:cs="Times New Roman"/>
        </w:rPr>
        <w:t>.</w:t>
      </w:r>
    </w:p>
    <w:p w14:paraId="14604E52" w14:textId="77777777" w:rsidR="00F24961" w:rsidRPr="00F24961" w:rsidRDefault="00F24961" w:rsidP="00F24961">
      <w:pPr>
        <w:spacing w:before="120" w:after="120"/>
        <w:ind w:firstLine="540"/>
        <w:jc w:val="both"/>
        <w:rPr>
          <w:rFonts w:ascii="Times New Roman" w:hAnsi="Times New Roman" w:cs="Times New Roman"/>
        </w:rPr>
      </w:pPr>
      <w:bookmarkStart w:id="1" w:name="_Ref230061841"/>
      <w:proofErr w:type="spellStart"/>
      <w:r w:rsidRPr="00F24961">
        <w:rPr>
          <w:rFonts w:ascii="Times New Roman" w:hAnsi="Times New Roman" w:cs="Times New Roman"/>
        </w:rPr>
        <w:t>Операції</w:t>
      </w:r>
      <w:proofErr w:type="spellEnd"/>
      <w:r w:rsidRPr="00F24961">
        <w:rPr>
          <w:rFonts w:ascii="Times New Roman" w:hAnsi="Times New Roman" w:cs="Times New Roman"/>
        </w:rPr>
        <w:t xml:space="preserve"> в </w:t>
      </w:r>
      <w:proofErr w:type="spellStart"/>
      <w:r w:rsidRPr="00F24961">
        <w:rPr>
          <w:rFonts w:ascii="Times New Roman" w:hAnsi="Times New Roman" w:cs="Times New Roman"/>
        </w:rPr>
        <w:t>інших</w:t>
      </w:r>
      <w:proofErr w:type="spellEnd"/>
      <w:r w:rsidRPr="00F24961">
        <w:rPr>
          <w:rFonts w:ascii="Times New Roman" w:hAnsi="Times New Roman" w:cs="Times New Roman"/>
        </w:rPr>
        <w:t xml:space="preserve"> валютах </w:t>
      </w:r>
      <w:proofErr w:type="spellStart"/>
      <w:r w:rsidRPr="00F24961">
        <w:rPr>
          <w:rFonts w:ascii="Times New Roman" w:hAnsi="Times New Roman" w:cs="Times New Roman"/>
        </w:rPr>
        <w:t>розглядаються</w:t>
      </w:r>
      <w:proofErr w:type="spellEnd"/>
      <w:r w:rsidRPr="00F24961">
        <w:rPr>
          <w:rFonts w:ascii="Times New Roman" w:hAnsi="Times New Roman" w:cs="Times New Roman"/>
        </w:rPr>
        <w:t xml:space="preserve">, як </w:t>
      </w:r>
      <w:proofErr w:type="spellStart"/>
      <w:r w:rsidRPr="00F24961">
        <w:rPr>
          <w:rFonts w:ascii="Times New Roman" w:hAnsi="Times New Roman" w:cs="Times New Roman"/>
        </w:rPr>
        <w:t>операції</w:t>
      </w:r>
      <w:proofErr w:type="spellEnd"/>
      <w:r w:rsidRPr="00F24961">
        <w:rPr>
          <w:rFonts w:ascii="Times New Roman" w:hAnsi="Times New Roman" w:cs="Times New Roman"/>
        </w:rPr>
        <w:t xml:space="preserve"> в </w:t>
      </w:r>
      <w:proofErr w:type="spellStart"/>
      <w:r w:rsidRPr="00F24961">
        <w:rPr>
          <w:rFonts w:ascii="Times New Roman" w:hAnsi="Times New Roman" w:cs="Times New Roman"/>
        </w:rPr>
        <w:t>іноземній</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валюті</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Операції</w:t>
      </w:r>
      <w:proofErr w:type="spellEnd"/>
      <w:r w:rsidRPr="00F24961">
        <w:rPr>
          <w:rFonts w:ascii="Times New Roman" w:hAnsi="Times New Roman" w:cs="Times New Roman"/>
        </w:rPr>
        <w:t xml:space="preserve"> в </w:t>
      </w:r>
      <w:proofErr w:type="spellStart"/>
      <w:r w:rsidRPr="00F24961">
        <w:rPr>
          <w:rFonts w:ascii="Times New Roman" w:hAnsi="Times New Roman" w:cs="Times New Roman"/>
        </w:rPr>
        <w:t>іноземній</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валюті</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спочатку</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відображаються</w:t>
      </w:r>
      <w:proofErr w:type="spellEnd"/>
      <w:r w:rsidRPr="00F24961">
        <w:rPr>
          <w:rFonts w:ascii="Times New Roman" w:hAnsi="Times New Roman" w:cs="Times New Roman"/>
        </w:rPr>
        <w:t xml:space="preserve"> у </w:t>
      </w:r>
      <w:proofErr w:type="spellStart"/>
      <w:r w:rsidRPr="00F24961">
        <w:rPr>
          <w:rFonts w:ascii="Times New Roman" w:hAnsi="Times New Roman" w:cs="Times New Roman"/>
        </w:rPr>
        <w:t>функціональній</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валюті</w:t>
      </w:r>
      <w:proofErr w:type="spellEnd"/>
      <w:r w:rsidRPr="00F24961">
        <w:rPr>
          <w:rFonts w:ascii="Times New Roman" w:hAnsi="Times New Roman" w:cs="Times New Roman"/>
        </w:rPr>
        <w:t xml:space="preserve"> за курсом НБУ, </w:t>
      </w:r>
      <w:proofErr w:type="spellStart"/>
      <w:r w:rsidRPr="00F24961">
        <w:rPr>
          <w:rFonts w:ascii="Times New Roman" w:hAnsi="Times New Roman" w:cs="Times New Roman"/>
        </w:rPr>
        <w:t>що</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діє</w:t>
      </w:r>
      <w:proofErr w:type="spellEnd"/>
      <w:r w:rsidRPr="00F24961">
        <w:rPr>
          <w:rFonts w:ascii="Times New Roman" w:hAnsi="Times New Roman" w:cs="Times New Roman"/>
        </w:rPr>
        <w:t xml:space="preserve"> на дату </w:t>
      </w:r>
      <w:proofErr w:type="spellStart"/>
      <w:r w:rsidRPr="00F24961">
        <w:rPr>
          <w:rFonts w:ascii="Times New Roman" w:hAnsi="Times New Roman" w:cs="Times New Roman"/>
        </w:rPr>
        <w:t>здійснення</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операції</w:t>
      </w:r>
      <w:proofErr w:type="spellEnd"/>
      <w:r w:rsidRPr="00F24961">
        <w:rPr>
          <w:rFonts w:ascii="Times New Roman" w:hAnsi="Times New Roman" w:cs="Times New Roman"/>
        </w:rPr>
        <w:t xml:space="preserve">. </w:t>
      </w:r>
    </w:p>
    <w:bookmarkEnd w:id="1"/>
    <w:p w14:paraId="4DA95463" w14:textId="77777777" w:rsidR="00F24961" w:rsidRPr="00F24961" w:rsidRDefault="00F24961" w:rsidP="00F24961">
      <w:pPr>
        <w:shd w:val="clear" w:color="auto" w:fill="FFFFFF"/>
        <w:spacing w:before="120" w:after="120" w:line="300" w:lineRule="exact"/>
        <w:rPr>
          <w:rStyle w:val="hps"/>
          <w:rFonts w:ascii="Times New Roman" w:hAnsi="Times New Roman"/>
          <w:b/>
          <w:i/>
          <w:iCs/>
          <w:lang w:val="uk-UA"/>
        </w:rPr>
      </w:pPr>
      <w:r w:rsidRPr="00F24961">
        <w:rPr>
          <w:rStyle w:val="hps"/>
          <w:rFonts w:ascii="Times New Roman" w:hAnsi="Times New Roman"/>
          <w:b/>
          <w:i/>
          <w:iCs/>
          <w:lang w:val="uk-UA"/>
        </w:rPr>
        <w:t xml:space="preserve">         Припущення про безперервність діяльності</w:t>
      </w:r>
    </w:p>
    <w:p w14:paraId="7417476F" w14:textId="77777777" w:rsidR="00F24961" w:rsidRPr="00F24961" w:rsidRDefault="00F24961" w:rsidP="00F24961">
      <w:pPr>
        <w:shd w:val="clear" w:color="auto" w:fill="FFFFFF"/>
        <w:autoSpaceDE w:val="0"/>
        <w:autoSpaceDN w:val="0"/>
        <w:adjustRightInd w:val="0"/>
        <w:spacing w:before="120" w:after="60" w:line="300" w:lineRule="exact"/>
        <w:ind w:firstLine="340"/>
        <w:jc w:val="both"/>
        <w:rPr>
          <w:rFonts w:ascii="Times New Roman" w:hAnsi="Times New Roman" w:cs="Times New Roman"/>
        </w:rPr>
      </w:pPr>
      <w:r w:rsidRPr="00F24961">
        <w:rPr>
          <w:rFonts w:ascii="Times New Roman" w:hAnsi="Times New Roman" w:cs="Times New Roman"/>
          <w:lang w:val="uk-UA"/>
        </w:rPr>
        <w:t xml:space="preserve">Фінансова звітність Товариства підготовлена виходячи з припущення безперервності діяльності, відповідно до якого реалізація активів і погашення зобов’язань відбувається в ході звичайної діяльності. </w:t>
      </w:r>
      <w:proofErr w:type="spellStart"/>
      <w:r w:rsidRPr="00F24961">
        <w:rPr>
          <w:rFonts w:ascii="Times New Roman" w:hAnsi="Times New Roman" w:cs="Times New Roman"/>
        </w:rPr>
        <w:t>Фінансова</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звітність</w:t>
      </w:r>
      <w:proofErr w:type="spellEnd"/>
      <w:r w:rsidRPr="00F24961">
        <w:rPr>
          <w:rFonts w:ascii="Times New Roman" w:hAnsi="Times New Roman" w:cs="Times New Roman"/>
        </w:rPr>
        <w:t xml:space="preserve"> не </w:t>
      </w:r>
      <w:proofErr w:type="spellStart"/>
      <w:r w:rsidRPr="00F24961">
        <w:rPr>
          <w:rFonts w:ascii="Times New Roman" w:hAnsi="Times New Roman" w:cs="Times New Roman"/>
        </w:rPr>
        <w:t>включає</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коригування</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які</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необхідно</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було</w:t>
      </w:r>
      <w:proofErr w:type="spellEnd"/>
      <w:r w:rsidRPr="00F24961">
        <w:rPr>
          <w:rFonts w:ascii="Times New Roman" w:hAnsi="Times New Roman" w:cs="Times New Roman"/>
        </w:rPr>
        <w:t xml:space="preserve"> б провести в тому </w:t>
      </w:r>
      <w:proofErr w:type="spellStart"/>
      <w:r w:rsidRPr="00F24961">
        <w:rPr>
          <w:rFonts w:ascii="Times New Roman" w:hAnsi="Times New Roman" w:cs="Times New Roman"/>
        </w:rPr>
        <w:t>випадку</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якби</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Товариство</w:t>
      </w:r>
      <w:proofErr w:type="spellEnd"/>
      <w:r w:rsidRPr="00F24961">
        <w:rPr>
          <w:rFonts w:ascii="Times New Roman" w:hAnsi="Times New Roman" w:cs="Times New Roman"/>
        </w:rPr>
        <w:t xml:space="preserve"> не могло </w:t>
      </w:r>
      <w:proofErr w:type="spellStart"/>
      <w:r w:rsidRPr="00F24961">
        <w:rPr>
          <w:rFonts w:ascii="Times New Roman" w:hAnsi="Times New Roman" w:cs="Times New Roman"/>
        </w:rPr>
        <w:t>продовжити</w:t>
      </w:r>
      <w:proofErr w:type="spellEnd"/>
      <w:r w:rsidRPr="00F24961">
        <w:rPr>
          <w:rFonts w:ascii="Times New Roman" w:hAnsi="Times New Roman" w:cs="Times New Roman"/>
        </w:rPr>
        <w:t xml:space="preserve"> подальше </w:t>
      </w:r>
      <w:proofErr w:type="spellStart"/>
      <w:r w:rsidRPr="00F24961">
        <w:rPr>
          <w:rFonts w:ascii="Times New Roman" w:hAnsi="Times New Roman" w:cs="Times New Roman"/>
        </w:rPr>
        <w:t>здійснення</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фінансово-господарської</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діяльності</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відповідно</w:t>
      </w:r>
      <w:proofErr w:type="spellEnd"/>
      <w:r w:rsidRPr="00F24961">
        <w:rPr>
          <w:rFonts w:ascii="Times New Roman" w:hAnsi="Times New Roman" w:cs="Times New Roman"/>
        </w:rPr>
        <w:t xml:space="preserve"> до </w:t>
      </w:r>
      <w:proofErr w:type="spellStart"/>
      <w:r w:rsidRPr="00F24961">
        <w:rPr>
          <w:rFonts w:ascii="Times New Roman" w:hAnsi="Times New Roman" w:cs="Times New Roman"/>
        </w:rPr>
        <w:t>принципів</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безперервності</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діяльності</w:t>
      </w:r>
      <w:proofErr w:type="spellEnd"/>
      <w:r w:rsidRPr="00F24961">
        <w:rPr>
          <w:rFonts w:ascii="Times New Roman" w:hAnsi="Times New Roman" w:cs="Times New Roman"/>
        </w:rPr>
        <w:t>.</w:t>
      </w:r>
    </w:p>
    <w:p w14:paraId="3C1C55A0" w14:textId="77777777" w:rsidR="00F24961" w:rsidRPr="00F24961" w:rsidRDefault="00F24961" w:rsidP="00F24961">
      <w:pPr>
        <w:pStyle w:val="ae"/>
        <w:spacing w:before="0" w:beforeAutospacing="0" w:after="0" w:afterAutospacing="0"/>
        <w:ind w:firstLine="567"/>
        <w:jc w:val="both"/>
        <w:rPr>
          <w:rStyle w:val="hps"/>
          <w:rFonts w:eastAsia="Calibri"/>
          <w:b/>
          <w:bCs/>
          <w:i/>
          <w:iCs/>
          <w:lang w:val="uk-UA"/>
        </w:rPr>
      </w:pPr>
    </w:p>
    <w:p w14:paraId="260DAEF9" w14:textId="77777777" w:rsidR="00F24961" w:rsidRPr="00F24961" w:rsidRDefault="00F24961" w:rsidP="00F24961">
      <w:pPr>
        <w:pStyle w:val="ae"/>
        <w:spacing w:before="0" w:beforeAutospacing="0" w:after="0" w:afterAutospacing="0"/>
        <w:ind w:firstLine="567"/>
        <w:jc w:val="both"/>
        <w:rPr>
          <w:rStyle w:val="hps"/>
          <w:rFonts w:eastAsia="Calibri"/>
          <w:b/>
          <w:bCs/>
          <w:i/>
          <w:iCs/>
          <w:lang w:val="uk-UA"/>
        </w:rPr>
      </w:pPr>
    </w:p>
    <w:p w14:paraId="75FE43BF" w14:textId="77777777" w:rsidR="00F24961" w:rsidRPr="00F24961" w:rsidRDefault="00F24961" w:rsidP="00F24961">
      <w:pPr>
        <w:pStyle w:val="ae"/>
        <w:spacing w:before="0" w:beforeAutospacing="0" w:after="0" w:afterAutospacing="0"/>
        <w:ind w:firstLine="567"/>
        <w:jc w:val="both"/>
        <w:rPr>
          <w:rStyle w:val="hps"/>
          <w:rFonts w:eastAsia="Calibri"/>
          <w:b/>
          <w:bCs/>
          <w:i/>
          <w:iCs/>
          <w:lang w:val="uk-UA"/>
        </w:rPr>
      </w:pPr>
    </w:p>
    <w:p w14:paraId="3679E68E" w14:textId="77777777" w:rsidR="00F24961" w:rsidRPr="00F24961" w:rsidRDefault="00F24961" w:rsidP="00F24961">
      <w:pPr>
        <w:pStyle w:val="ae"/>
        <w:spacing w:before="0" w:beforeAutospacing="0" w:after="0" w:afterAutospacing="0"/>
        <w:ind w:firstLine="567"/>
        <w:jc w:val="both"/>
        <w:rPr>
          <w:rStyle w:val="hps"/>
          <w:rFonts w:eastAsia="Calibri"/>
          <w:b/>
          <w:bCs/>
          <w:i/>
          <w:iCs/>
          <w:lang w:val="uk-UA"/>
        </w:rPr>
      </w:pPr>
      <w:r w:rsidRPr="00F24961">
        <w:rPr>
          <w:rStyle w:val="hps"/>
          <w:rFonts w:eastAsia="Calibri"/>
          <w:b/>
          <w:bCs/>
          <w:i/>
          <w:iCs/>
          <w:lang w:val="uk-UA"/>
        </w:rPr>
        <w:t xml:space="preserve">Застосування нових стандартів та інтерпретацій </w:t>
      </w:r>
    </w:p>
    <w:p w14:paraId="7D8EAC46" w14:textId="77777777" w:rsidR="00F24961" w:rsidRPr="00F24961" w:rsidRDefault="00F24961" w:rsidP="00F24961">
      <w:pPr>
        <w:pStyle w:val="ae"/>
        <w:spacing w:after="0" w:afterAutospacing="0"/>
        <w:ind w:firstLine="540"/>
        <w:jc w:val="both"/>
        <w:rPr>
          <w:rFonts w:eastAsia="Calibri"/>
          <w:lang w:val="uk-UA"/>
        </w:rPr>
      </w:pPr>
      <w:r w:rsidRPr="00F24961">
        <w:rPr>
          <w:rFonts w:eastAsia="Calibri"/>
          <w:lang w:val="uk-UA"/>
        </w:rPr>
        <w:t xml:space="preserve">При підготовці фінансової звітності за період, що закінчився 31 грудня 2021 року, Товариство застосувало всі нові та переглянуті стандарти та інтерпретації, які мають відношення до її операцій та є обов’язковими для застосування при складанні звітності, починаючи з 1 січня 2021 р. Застосування доповнень та змін до стандартів та інтерпретацій, не призвело до будь-якого впливу на облікову політику, фінансовий стан чи результати діяльності Товариства.  </w:t>
      </w:r>
    </w:p>
    <w:p w14:paraId="6573FFB3" w14:textId="77777777" w:rsidR="00F24961" w:rsidRPr="00F24961" w:rsidRDefault="00F24961" w:rsidP="00F24961">
      <w:pPr>
        <w:pStyle w:val="ae"/>
        <w:spacing w:before="240" w:beforeAutospacing="0" w:after="0" w:afterAutospacing="0"/>
        <w:ind w:firstLine="567"/>
        <w:jc w:val="both"/>
        <w:rPr>
          <w:rStyle w:val="hps"/>
          <w:rFonts w:eastAsia="Calibri"/>
          <w:b/>
          <w:bCs/>
          <w:i/>
          <w:iCs/>
        </w:rPr>
      </w:pPr>
      <w:r w:rsidRPr="00F24961">
        <w:rPr>
          <w:rStyle w:val="hps"/>
          <w:rFonts w:eastAsia="Calibri"/>
          <w:b/>
          <w:bCs/>
          <w:i/>
          <w:iCs/>
        </w:rPr>
        <w:t xml:space="preserve">МСФЗ, </w:t>
      </w:r>
      <w:proofErr w:type="spellStart"/>
      <w:r w:rsidRPr="00F24961">
        <w:rPr>
          <w:rStyle w:val="hps"/>
          <w:rFonts w:eastAsia="Calibri"/>
          <w:b/>
          <w:bCs/>
          <w:i/>
          <w:iCs/>
        </w:rPr>
        <w:t>які</w:t>
      </w:r>
      <w:proofErr w:type="spellEnd"/>
      <w:r w:rsidRPr="00F24961">
        <w:rPr>
          <w:rStyle w:val="hps"/>
          <w:rFonts w:eastAsia="Calibri"/>
          <w:b/>
          <w:bCs/>
          <w:i/>
          <w:iCs/>
        </w:rPr>
        <w:t xml:space="preserve"> </w:t>
      </w:r>
      <w:proofErr w:type="spellStart"/>
      <w:r w:rsidRPr="00F24961">
        <w:rPr>
          <w:rStyle w:val="hps"/>
          <w:rFonts w:eastAsia="Calibri"/>
          <w:b/>
          <w:bCs/>
          <w:i/>
          <w:iCs/>
        </w:rPr>
        <w:t>прийнятті</w:t>
      </w:r>
      <w:proofErr w:type="spellEnd"/>
      <w:r w:rsidRPr="00F24961">
        <w:rPr>
          <w:rStyle w:val="hps"/>
          <w:rFonts w:eastAsia="Calibri"/>
          <w:b/>
          <w:bCs/>
          <w:i/>
          <w:iCs/>
        </w:rPr>
        <w:t xml:space="preserve">, але </w:t>
      </w:r>
      <w:proofErr w:type="spellStart"/>
      <w:r w:rsidRPr="00F24961">
        <w:rPr>
          <w:rStyle w:val="hps"/>
          <w:rFonts w:eastAsia="Calibri"/>
          <w:b/>
          <w:bCs/>
          <w:i/>
          <w:iCs/>
        </w:rPr>
        <w:t>ще</w:t>
      </w:r>
      <w:proofErr w:type="spellEnd"/>
      <w:r w:rsidRPr="00F24961">
        <w:rPr>
          <w:rStyle w:val="hps"/>
          <w:rFonts w:eastAsia="Calibri"/>
          <w:b/>
          <w:bCs/>
          <w:i/>
          <w:iCs/>
        </w:rPr>
        <w:t xml:space="preserve"> не </w:t>
      </w:r>
      <w:proofErr w:type="spellStart"/>
      <w:r w:rsidRPr="00F24961">
        <w:rPr>
          <w:rStyle w:val="hps"/>
          <w:rFonts w:eastAsia="Calibri"/>
          <w:b/>
          <w:bCs/>
          <w:i/>
          <w:iCs/>
        </w:rPr>
        <w:t>набули</w:t>
      </w:r>
      <w:proofErr w:type="spellEnd"/>
      <w:r w:rsidRPr="00F24961">
        <w:rPr>
          <w:rStyle w:val="hps"/>
          <w:rFonts w:eastAsia="Calibri"/>
          <w:b/>
          <w:bCs/>
          <w:i/>
          <w:iCs/>
        </w:rPr>
        <w:t xml:space="preserve"> </w:t>
      </w:r>
      <w:proofErr w:type="spellStart"/>
      <w:r w:rsidRPr="00F24961">
        <w:rPr>
          <w:rStyle w:val="hps"/>
          <w:rFonts w:eastAsia="Calibri"/>
          <w:b/>
          <w:bCs/>
          <w:i/>
          <w:iCs/>
        </w:rPr>
        <w:t>чинності</w:t>
      </w:r>
      <w:proofErr w:type="spellEnd"/>
    </w:p>
    <w:p w14:paraId="2E25630D" w14:textId="77777777" w:rsidR="00F24961" w:rsidRPr="00F24961" w:rsidRDefault="00F24961" w:rsidP="00F24961">
      <w:pPr>
        <w:shd w:val="clear" w:color="auto" w:fill="FFFFFF"/>
        <w:spacing w:before="120" w:after="120" w:line="300" w:lineRule="exact"/>
        <w:rPr>
          <w:rFonts w:ascii="Times New Roman" w:eastAsia="Times New Roman" w:hAnsi="Times New Roman" w:cs="Times New Roman"/>
          <w:b/>
          <w:lang w:val="uk-UA"/>
        </w:rPr>
      </w:pPr>
      <w:r w:rsidRPr="00F24961">
        <w:rPr>
          <w:rFonts w:ascii="Times New Roman" w:eastAsia="Times New Roman" w:hAnsi="Times New Roman" w:cs="Times New Roman"/>
          <w:b/>
          <w:lang w:val="uk-UA"/>
        </w:rPr>
        <w:t>МСФЗ, які прийняті, але ще не набули чинності</w:t>
      </w:r>
    </w:p>
    <w:p w14:paraId="6B55A836" w14:textId="77777777" w:rsidR="00F24961" w:rsidRPr="00F24961" w:rsidRDefault="00F24961" w:rsidP="00F24961">
      <w:pPr>
        <w:spacing w:after="240"/>
        <w:ind w:firstLine="709"/>
        <w:jc w:val="both"/>
        <w:rPr>
          <w:rFonts w:ascii="Times New Roman" w:eastAsia="Times New Roman" w:hAnsi="Times New Roman" w:cs="Times New Roman"/>
          <w:lang w:val="uk-UA"/>
        </w:rPr>
      </w:pPr>
      <w:r w:rsidRPr="00F24961">
        <w:rPr>
          <w:rFonts w:ascii="Times New Roman" w:eastAsia="Times New Roman" w:hAnsi="Times New Roman" w:cs="Times New Roman"/>
          <w:lang w:val="uk-UA"/>
        </w:rPr>
        <w:t>Станом на 31.12.2021 були опубліковані, але не набули чинності наступні МСФЗ та Інтерпретації та поправки до МСФЗ та МСБО: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5878"/>
        <w:gridCol w:w="1410"/>
        <w:gridCol w:w="1283"/>
      </w:tblGrid>
      <w:tr w:rsidR="00F24961" w:rsidRPr="00F24961" w14:paraId="39F30073" w14:textId="77777777" w:rsidTr="00F24961">
        <w:trPr>
          <w:tblHeader/>
        </w:trPr>
        <w:tc>
          <w:tcPr>
            <w:tcW w:w="1743" w:type="dxa"/>
            <w:shd w:val="clear" w:color="auto" w:fill="auto"/>
            <w:vAlign w:val="center"/>
          </w:tcPr>
          <w:p w14:paraId="50230C30" w14:textId="77777777" w:rsidR="00F24961" w:rsidRPr="00F24961" w:rsidRDefault="00F24961" w:rsidP="003178FE">
            <w:pPr>
              <w:jc w:val="center"/>
              <w:rPr>
                <w:rFonts w:ascii="Times New Roman" w:hAnsi="Times New Roman" w:cs="Times New Roman"/>
                <w:lang w:val="uk-UA" w:eastAsia="uk-UA"/>
              </w:rPr>
            </w:pPr>
            <w:r w:rsidRPr="00F24961">
              <w:rPr>
                <w:rFonts w:ascii="Times New Roman" w:hAnsi="Times New Roman" w:cs="Times New Roman"/>
                <w:lang w:val="uk-UA" w:eastAsia="uk-UA"/>
              </w:rPr>
              <w:t>МСФЗ та правки до них</w:t>
            </w:r>
          </w:p>
        </w:tc>
        <w:tc>
          <w:tcPr>
            <w:tcW w:w="5878" w:type="dxa"/>
            <w:shd w:val="clear" w:color="auto" w:fill="auto"/>
            <w:vAlign w:val="center"/>
          </w:tcPr>
          <w:p w14:paraId="6B976EEB" w14:textId="77777777" w:rsidR="00F24961" w:rsidRPr="00F24961" w:rsidRDefault="00F24961" w:rsidP="003178FE">
            <w:pPr>
              <w:jc w:val="center"/>
              <w:rPr>
                <w:rFonts w:ascii="Times New Roman" w:hAnsi="Times New Roman" w:cs="Times New Roman"/>
                <w:lang w:val="uk-UA" w:eastAsia="uk-UA"/>
              </w:rPr>
            </w:pPr>
            <w:r w:rsidRPr="00F24961">
              <w:rPr>
                <w:rFonts w:ascii="Times New Roman" w:hAnsi="Times New Roman" w:cs="Times New Roman"/>
                <w:lang w:val="uk-UA" w:eastAsia="uk-UA"/>
              </w:rPr>
              <w:t>Основні вимоги</w:t>
            </w:r>
          </w:p>
        </w:tc>
        <w:tc>
          <w:tcPr>
            <w:tcW w:w="1410" w:type="dxa"/>
            <w:shd w:val="clear" w:color="auto" w:fill="auto"/>
            <w:vAlign w:val="center"/>
          </w:tcPr>
          <w:p w14:paraId="2B871346" w14:textId="77777777" w:rsidR="00F24961" w:rsidRPr="00F24961" w:rsidRDefault="00F24961" w:rsidP="003178FE">
            <w:pPr>
              <w:jc w:val="center"/>
              <w:rPr>
                <w:rFonts w:ascii="Times New Roman" w:hAnsi="Times New Roman" w:cs="Times New Roman"/>
                <w:lang w:val="uk-UA" w:eastAsia="uk-UA"/>
              </w:rPr>
            </w:pPr>
            <w:r w:rsidRPr="00F24961">
              <w:rPr>
                <w:rFonts w:ascii="Times New Roman" w:hAnsi="Times New Roman" w:cs="Times New Roman"/>
                <w:lang w:val="uk-UA" w:eastAsia="uk-UA"/>
              </w:rPr>
              <w:t>Ефективна</w:t>
            </w:r>
          </w:p>
          <w:p w14:paraId="77FB3F77" w14:textId="77777777" w:rsidR="00F24961" w:rsidRPr="00F24961" w:rsidRDefault="00F24961" w:rsidP="003178FE">
            <w:pPr>
              <w:jc w:val="center"/>
              <w:rPr>
                <w:rFonts w:ascii="Times New Roman" w:hAnsi="Times New Roman" w:cs="Times New Roman"/>
                <w:lang w:val="uk-UA" w:eastAsia="uk-UA"/>
              </w:rPr>
            </w:pPr>
            <w:r w:rsidRPr="00F24961">
              <w:rPr>
                <w:rFonts w:ascii="Times New Roman" w:hAnsi="Times New Roman" w:cs="Times New Roman"/>
                <w:lang w:val="uk-UA" w:eastAsia="uk-UA"/>
              </w:rPr>
              <w:t>дата</w:t>
            </w:r>
          </w:p>
        </w:tc>
        <w:tc>
          <w:tcPr>
            <w:tcW w:w="1283" w:type="dxa"/>
            <w:shd w:val="clear" w:color="auto" w:fill="auto"/>
            <w:vAlign w:val="center"/>
          </w:tcPr>
          <w:p w14:paraId="7CBEACAA" w14:textId="77777777" w:rsidR="00F24961" w:rsidRPr="00F24961" w:rsidRDefault="00F24961" w:rsidP="003178FE">
            <w:pPr>
              <w:jc w:val="center"/>
              <w:rPr>
                <w:rFonts w:ascii="Times New Roman" w:hAnsi="Times New Roman" w:cs="Times New Roman"/>
                <w:lang w:val="uk-UA" w:eastAsia="uk-UA"/>
              </w:rPr>
            </w:pPr>
            <w:r w:rsidRPr="00F24961">
              <w:rPr>
                <w:rFonts w:ascii="Times New Roman" w:hAnsi="Times New Roman" w:cs="Times New Roman"/>
                <w:lang w:val="uk-UA" w:eastAsia="uk-UA"/>
              </w:rPr>
              <w:t>Дострокове застосування</w:t>
            </w:r>
          </w:p>
        </w:tc>
      </w:tr>
      <w:tr w:rsidR="00F24961" w:rsidRPr="00F24961" w14:paraId="31ABC005" w14:textId="77777777" w:rsidTr="00F24961">
        <w:tc>
          <w:tcPr>
            <w:tcW w:w="1743" w:type="dxa"/>
            <w:shd w:val="clear" w:color="auto" w:fill="auto"/>
            <w:vAlign w:val="center"/>
          </w:tcPr>
          <w:p w14:paraId="3A651E02" w14:textId="77777777" w:rsidR="00F24961" w:rsidRPr="00F24961" w:rsidRDefault="00F24961" w:rsidP="003178FE">
            <w:pPr>
              <w:jc w:val="center"/>
              <w:rPr>
                <w:rFonts w:ascii="Times New Roman" w:hAnsi="Times New Roman" w:cs="Times New Roman"/>
                <w:lang w:val="uk-UA" w:eastAsia="uk-UA"/>
              </w:rPr>
            </w:pPr>
            <w:r w:rsidRPr="00F24961">
              <w:rPr>
                <w:rFonts w:ascii="Times New Roman" w:hAnsi="Times New Roman" w:cs="Times New Roman"/>
                <w:lang w:val="uk-UA" w:eastAsia="uk-UA"/>
              </w:rPr>
              <w:t>МСБО 16 «Основні засоби»</w:t>
            </w:r>
          </w:p>
        </w:tc>
        <w:tc>
          <w:tcPr>
            <w:tcW w:w="5878" w:type="dxa"/>
            <w:shd w:val="clear" w:color="auto" w:fill="auto"/>
            <w:vAlign w:val="center"/>
          </w:tcPr>
          <w:p w14:paraId="543D1196" w14:textId="77777777" w:rsidR="00F24961" w:rsidRPr="00F24961" w:rsidRDefault="00F24961" w:rsidP="003178FE">
            <w:pPr>
              <w:rPr>
                <w:rFonts w:ascii="Times New Roman" w:hAnsi="Times New Roman" w:cs="Times New Roman"/>
                <w:lang w:val="uk-UA" w:eastAsia="uk-UA"/>
              </w:rPr>
            </w:pPr>
            <w:r w:rsidRPr="00F24961">
              <w:rPr>
                <w:rFonts w:ascii="Times New Roman" w:hAnsi="Times New Roman" w:cs="Times New Roman"/>
                <w:lang w:val="uk-UA" w:eastAsia="uk-UA"/>
              </w:rPr>
              <w:t xml:space="preserve">Поточною редакцією п.17 IAS 16 передбачено, що до первісної вартості об’єкта основних засобів включаються витрати на перевірку активу, зменшені на суму чистих надходжень від продажу виробів, вироблених у процесі доставки та перевірки активу. Наприклад, витрати на тестування обладнання включаються до первісної вартості за мінусом прибутку від продажу зразків, отриманих у процесі тестування, а витрати на випробування свердловини включаються до первісної вартості за мінусом прибутку від продажу нафти та газу, добутих у результаті випробування свердловини. З 1 січня 2022 року забороняється вираховувати з вартості основних засобів суми, отримані від продажу вироблених виробів в періодах, коли компанія </w:t>
            </w:r>
            <w:r w:rsidRPr="00F24961">
              <w:rPr>
                <w:rFonts w:ascii="Times New Roman" w:hAnsi="Times New Roman" w:cs="Times New Roman"/>
                <w:lang w:val="uk-UA" w:eastAsia="uk-UA"/>
              </w:rPr>
              <w:lastRenderedPageBreak/>
              <w:t xml:space="preserve">готує актив до використання за призначенням. Натомість компанія визнаватиме таку виручку від продажів та відповідні витрати у складі прибутку або збитку. </w:t>
            </w:r>
          </w:p>
        </w:tc>
        <w:tc>
          <w:tcPr>
            <w:tcW w:w="1410" w:type="dxa"/>
            <w:shd w:val="clear" w:color="auto" w:fill="auto"/>
            <w:vAlign w:val="center"/>
          </w:tcPr>
          <w:p w14:paraId="45D87FAF" w14:textId="77777777" w:rsidR="00F24961" w:rsidRPr="00F24961" w:rsidRDefault="00F24961" w:rsidP="003178FE">
            <w:pPr>
              <w:jc w:val="center"/>
              <w:rPr>
                <w:rFonts w:ascii="Times New Roman" w:hAnsi="Times New Roman" w:cs="Times New Roman"/>
                <w:lang w:val="uk-UA" w:eastAsia="uk-UA"/>
              </w:rPr>
            </w:pPr>
            <w:r w:rsidRPr="00F24961">
              <w:rPr>
                <w:rFonts w:ascii="Times New Roman" w:hAnsi="Times New Roman" w:cs="Times New Roman"/>
                <w:lang w:val="uk-UA" w:eastAsia="uk-UA"/>
              </w:rPr>
              <w:lastRenderedPageBreak/>
              <w:t>01 січня 2022 року</w:t>
            </w:r>
          </w:p>
        </w:tc>
        <w:tc>
          <w:tcPr>
            <w:tcW w:w="1283" w:type="dxa"/>
            <w:shd w:val="clear" w:color="auto" w:fill="auto"/>
            <w:vAlign w:val="center"/>
          </w:tcPr>
          <w:p w14:paraId="1DA72E66" w14:textId="77777777" w:rsidR="00F24961" w:rsidRPr="00F24961" w:rsidRDefault="00F24961" w:rsidP="003178FE">
            <w:pPr>
              <w:jc w:val="center"/>
              <w:rPr>
                <w:rFonts w:ascii="Times New Roman" w:hAnsi="Times New Roman" w:cs="Times New Roman"/>
                <w:lang w:val="uk-UA" w:eastAsia="uk-UA"/>
              </w:rPr>
            </w:pPr>
            <w:r w:rsidRPr="00F24961">
              <w:rPr>
                <w:rFonts w:ascii="Times New Roman" w:hAnsi="Times New Roman" w:cs="Times New Roman"/>
                <w:lang w:val="uk-UA" w:eastAsia="uk-UA"/>
              </w:rPr>
              <w:t>Дозволено</w:t>
            </w:r>
          </w:p>
        </w:tc>
      </w:tr>
      <w:tr w:rsidR="00F24961" w:rsidRPr="00F24961" w14:paraId="3C2360B9" w14:textId="77777777" w:rsidTr="00F24961">
        <w:tc>
          <w:tcPr>
            <w:tcW w:w="1743" w:type="dxa"/>
            <w:shd w:val="clear" w:color="auto" w:fill="auto"/>
            <w:vAlign w:val="center"/>
          </w:tcPr>
          <w:p w14:paraId="24F245CD" w14:textId="77777777" w:rsidR="00F24961" w:rsidRPr="00F24961" w:rsidRDefault="00F24961" w:rsidP="003178FE">
            <w:pPr>
              <w:jc w:val="center"/>
              <w:rPr>
                <w:rFonts w:ascii="Times New Roman" w:hAnsi="Times New Roman" w:cs="Times New Roman"/>
                <w:lang w:val="uk-UA" w:eastAsia="uk-UA"/>
              </w:rPr>
            </w:pPr>
            <w:r w:rsidRPr="00F24961">
              <w:rPr>
                <w:rFonts w:ascii="Times New Roman" w:hAnsi="Times New Roman" w:cs="Times New Roman"/>
                <w:lang w:val="uk-UA" w:eastAsia="uk-UA"/>
              </w:rPr>
              <w:t>МСБО 37 «Забезпечення, непередбачені зобов’язання та непередбачені активи»</w:t>
            </w:r>
          </w:p>
        </w:tc>
        <w:tc>
          <w:tcPr>
            <w:tcW w:w="5878" w:type="dxa"/>
            <w:shd w:val="clear" w:color="auto" w:fill="auto"/>
            <w:vAlign w:val="center"/>
          </w:tcPr>
          <w:p w14:paraId="7D6C95F9" w14:textId="77777777" w:rsidR="00F24961" w:rsidRPr="00F24961" w:rsidRDefault="00F24961" w:rsidP="003178FE">
            <w:pPr>
              <w:rPr>
                <w:rFonts w:ascii="Times New Roman" w:hAnsi="Times New Roman" w:cs="Times New Roman"/>
                <w:lang w:val="uk-UA" w:eastAsia="uk-UA"/>
              </w:rPr>
            </w:pPr>
            <w:r w:rsidRPr="00F24961">
              <w:rPr>
                <w:rFonts w:ascii="Times New Roman" w:hAnsi="Times New Roman" w:cs="Times New Roman"/>
                <w:lang w:val="uk-UA" w:eastAsia="uk-UA"/>
              </w:rPr>
              <w:t xml:space="preserve">Поточною редакцією п. 68 IAS 37 не </w:t>
            </w:r>
            <w:proofErr w:type="spellStart"/>
            <w:r w:rsidRPr="00F24961">
              <w:rPr>
                <w:rFonts w:ascii="Times New Roman" w:hAnsi="Times New Roman" w:cs="Times New Roman"/>
                <w:lang w:val="uk-UA" w:eastAsia="uk-UA"/>
              </w:rPr>
              <w:t>уточнюється</w:t>
            </w:r>
            <w:proofErr w:type="spellEnd"/>
            <w:r w:rsidRPr="00F24961">
              <w:rPr>
                <w:rFonts w:ascii="Times New Roman" w:hAnsi="Times New Roman" w:cs="Times New Roman"/>
                <w:lang w:val="uk-UA" w:eastAsia="uk-UA"/>
              </w:rPr>
              <w:t xml:space="preserve">, які саме витрати слід брати до уваги при оцінці витрат на виконання контракту з метою ідентифікації його обтяжливості. Внаслідок цього існує розбіжність у методиках врахування витрат, що призводить до відмінностей у фінансовій звітності компаній, які мають у своїх портфелях обтяжливі договори. З 1 січня 2022 року до п. 68 IAS 37 </w:t>
            </w:r>
            <w:proofErr w:type="spellStart"/>
            <w:r w:rsidRPr="00F24961">
              <w:rPr>
                <w:rFonts w:ascii="Times New Roman" w:hAnsi="Times New Roman" w:cs="Times New Roman"/>
                <w:lang w:val="uk-UA" w:eastAsia="uk-UA"/>
              </w:rPr>
              <w:t>внесено</w:t>
            </w:r>
            <w:proofErr w:type="spellEnd"/>
            <w:r w:rsidRPr="00F24961">
              <w:rPr>
                <w:rFonts w:ascii="Times New Roman" w:hAnsi="Times New Roman" w:cs="Times New Roman"/>
                <w:lang w:val="uk-UA" w:eastAsia="uk-UA"/>
              </w:rPr>
              <w:t xml:space="preserve"> зміни, внаслідок яких встановлено, що витрати на виконання договору включають витрати, які безпосередньо пов'язані з цим договором, а також:</w:t>
            </w:r>
          </w:p>
          <w:p w14:paraId="49C25CC1" w14:textId="77777777" w:rsidR="00F24961" w:rsidRPr="00F24961" w:rsidRDefault="00F24961" w:rsidP="003178FE">
            <w:pPr>
              <w:rPr>
                <w:rFonts w:ascii="Times New Roman" w:hAnsi="Times New Roman" w:cs="Times New Roman"/>
                <w:lang w:val="uk-UA" w:eastAsia="uk-UA"/>
              </w:rPr>
            </w:pPr>
            <w:r w:rsidRPr="00F24961">
              <w:rPr>
                <w:rFonts w:ascii="Times New Roman" w:hAnsi="Times New Roman" w:cs="Times New Roman"/>
                <w:lang w:val="uk-UA" w:eastAsia="uk-UA"/>
              </w:rPr>
              <w:t>(a) додаткові витрати на виконання цього договору, наприклад, прямі витрати на оплату праці та матеріали; і</w:t>
            </w:r>
          </w:p>
          <w:p w14:paraId="406D3626" w14:textId="77777777" w:rsidR="00F24961" w:rsidRPr="00F24961" w:rsidRDefault="00F24961" w:rsidP="003178FE">
            <w:pPr>
              <w:rPr>
                <w:rFonts w:ascii="Times New Roman" w:hAnsi="Times New Roman" w:cs="Times New Roman"/>
                <w:lang w:val="uk-UA" w:eastAsia="uk-UA"/>
              </w:rPr>
            </w:pPr>
            <w:r w:rsidRPr="00F24961">
              <w:rPr>
                <w:rFonts w:ascii="Times New Roman" w:hAnsi="Times New Roman" w:cs="Times New Roman"/>
                <w:lang w:val="uk-UA" w:eastAsia="uk-UA"/>
              </w:rPr>
              <w:t xml:space="preserve">(b) розподілені інші витрати, безпосередньо пов'язані з виконанням договорів, наприклад, розподілену частину витрат на амортизацію об'єкта основних засобів, що використовується для виконання в числі інших та даного договору. Поправки уточнюють, що «витрати на виконання договору» являють собою витрати, безпосередньо пов'язані з договором - тобто прямі та розподілені витрати. </w:t>
            </w:r>
          </w:p>
        </w:tc>
        <w:tc>
          <w:tcPr>
            <w:tcW w:w="1410" w:type="dxa"/>
            <w:shd w:val="clear" w:color="auto" w:fill="auto"/>
            <w:vAlign w:val="center"/>
          </w:tcPr>
          <w:p w14:paraId="38C32812" w14:textId="77777777" w:rsidR="00F24961" w:rsidRPr="00F24961" w:rsidRDefault="00F24961" w:rsidP="003178FE">
            <w:pPr>
              <w:jc w:val="center"/>
              <w:rPr>
                <w:rFonts w:ascii="Times New Roman" w:hAnsi="Times New Roman" w:cs="Times New Roman"/>
                <w:lang w:val="uk-UA" w:eastAsia="uk-UA"/>
              </w:rPr>
            </w:pPr>
            <w:r w:rsidRPr="00F24961">
              <w:rPr>
                <w:rFonts w:ascii="Times New Roman" w:hAnsi="Times New Roman" w:cs="Times New Roman"/>
                <w:lang w:val="uk-UA" w:eastAsia="uk-UA"/>
              </w:rPr>
              <w:t>1 січня 2022 року</w:t>
            </w:r>
          </w:p>
        </w:tc>
        <w:tc>
          <w:tcPr>
            <w:tcW w:w="1283" w:type="dxa"/>
            <w:shd w:val="clear" w:color="auto" w:fill="auto"/>
            <w:vAlign w:val="center"/>
          </w:tcPr>
          <w:p w14:paraId="31E51355" w14:textId="77777777" w:rsidR="00F24961" w:rsidRPr="00F24961" w:rsidRDefault="00F24961" w:rsidP="003178FE">
            <w:pPr>
              <w:jc w:val="center"/>
              <w:rPr>
                <w:rFonts w:ascii="Times New Roman" w:hAnsi="Times New Roman" w:cs="Times New Roman"/>
                <w:lang w:val="uk-UA" w:eastAsia="uk-UA"/>
              </w:rPr>
            </w:pPr>
            <w:r w:rsidRPr="00F24961">
              <w:rPr>
                <w:rFonts w:ascii="Times New Roman" w:hAnsi="Times New Roman" w:cs="Times New Roman"/>
                <w:lang w:val="uk-UA" w:eastAsia="uk-UA"/>
              </w:rPr>
              <w:t>Дозволено</w:t>
            </w:r>
          </w:p>
        </w:tc>
      </w:tr>
      <w:tr w:rsidR="00F24961" w:rsidRPr="00F24961" w14:paraId="53063380" w14:textId="77777777" w:rsidTr="00F24961">
        <w:tc>
          <w:tcPr>
            <w:tcW w:w="1743" w:type="dxa"/>
            <w:shd w:val="clear" w:color="auto" w:fill="auto"/>
            <w:vAlign w:val="center"/>
          </w:tcPr>
          <w:p w14:paraId="34425F91" w14:textId="77777777" w:rsidR="00F24961" w:rsidRPr="00F24961" w:rsidRDefault="00F24961" w:rsidP="003178FE">
            <w:pPr>
              <w:jc w:val="center"/>
              <w:rPr>
                <w:rFonts w:ascii="Times New Roman" w:hAnsi="Times New Roman" w:cs="Times New Roman"/>
                <w:lang w:val="uk-UA" w:eastAsia="uk-UA"/>
              </w:rPr>
            </w:pPr>
            <w:r w:rsidRPr="00F24961">
              <w:rPr>
                <w:rFonts w:ascii="Times New Roman" w:hAnsi="Times New Roman" w:cs="Times New Roman"/>
                <w:lang w:val="uk-UA" w:eastAsia="uk-UA"/>
              </w:rPr>
              <w:t>МСФЗ 3 «Об’єднання бізнесу»</w:t>
            </w:r>
          </w:p>
        </w:tc>
        <w:tc>
          <w:tcPr>
            <w:tcW w:w="5878" w:type="dxa"/>
            <w:shd w:val="clear" w:color="auto" w:fill="auto"/>
            <w:vAlign w:val="center"/>
          </w:tcPr>
          <w:p w14:paraId="715906A7" w14:textId="77777777" w:rsidR="00F24961" w:rsidRPr="00F24961" w:rsidRDefault="00F24961" w:rsidP="003178FE">
            <w:pPr>
              <w:rPr>
                <w:rFonts w:ascii="Times New Roman" w:hAnsi="Times New Roman" w:cs="Times New Roman"/>
                <w:lang w:val="uk-UA" w:eastAsia="uk-UA"/>
              </w:rPr>
            </w:pPr>
            <w:r w:rsidRPr="00F24961">
              <w:rPr>
                <w:rFonts w:ascii="Times New Roman" w:hAnsi="Times New Roman" w:cs="Times New Roman"/>
                <w:lang w:val="uk-UA" w:eastAsia="uk-UA"/>
              </w:rPr>
              <w:t xml:space="preserve">Актуалізація посилань в МСФЗ (IFRS) 3 на Концептуальні основи підготовки фінансової звітності, не змінюючи вимог до обліку для об'єднання бізнесів. IFRS 3 визначає, як компанія повинна враховувати активи та зобов'язання, які вона купує внаслідок об'єднання бізнесу. IFRS 3 вимагає, щоб компанія посилалася на Концептуальні основи фінансової звітності, щоб визначити, що визнається активом чи зобов'язанням. У поточній редакції з метою застосування IFRS 3 замість положень Концептуальних основ, випущених у 2018 році, покупці повинні використовувати визначення активу та зобов'язання та відповідні вказівки, викладені у Концептуальних основах, прийнятих Радою з МСФЗ у 2001 році. З 1 січня 2022 року оновлено посилання відповідно до якого, покупці повинні посилатися на Концептуальні засади, випущені у 2018 році, для визначення того, що складає актив чи зобов'язання. Додано виняток щодо зобов'язань і умовних зобов'язань. Цей виняток передбачає, </w:t>
            </w:r>
            <w:r w:rsidRPr="00F24961">
              <w:rPr>
                <w:rFonts w:ascii="Times New Roman" w:hAnsi="Times New Roman" w:cs="Times New Roman"/>
                <w:lang w:val="uk-UA" w:eastAsia="uk-UA"/>
              </w:rPr>
              <w:lastRenderedPageBreak/>
              <w:t>що стосовно деяких видів зобов'язань і умовних зобов'язань організація, яка застосовує МСФЗ (IFRS) 3, повинна посилатися на МСБО (IAS) 37 «Забезпечення, непередбачені зобов'язання та непередбачені активи" або на Роз'яснення КТМФЗ (IFRIC) 21 «Збори», а не на Концептуальні основи фінансової звітності 2018 року.</w:t>
            </w:r>
          </w:p>
        </w:tc>
        <w:tc>
          <w:tcPr>
            <w:tcW w:w="1410" w:type="dxa"/>
            <w:shd w:val="clear" w:color="auto" w:fill="auto"/>
            <w:vAlign w:val="center"/>
          </w:tcPr>
          <w:p w14:paraId="7F6131B8" w14:textId="77777777" w:rsidR="00F24961" w:rsidRPr="00F24961" w:rsidRDefault="00F24961" w:rsidP="003178FE">
            <w:pPr>
              <w:jc w:val="center"/>
              <w:rPr>
                <w:rFonts w:ascii="Times New Roman" w:hAnsi="Times New Roman" w:cs="Times New Roman"/>
                <w:lang w:val="uk-UA" w:eastAsia="uk-UA"/>
              </w:rPr>
            </w:pPr>
            <w:r w:rsidRPr="00F24961">
              <w:rPr>
                <w:rFonts w:ascii="Times New Roman" w:hAnsi="Times New Roman" w:cs="Times New Roman"/>
                <w:lang w:val="uk-UA" w:eastAsia="uk-UA"/>
              </w:rPr>
              <w:lastRenderedPageBreak/>
              <w:t>1 січня 2022 року</w:t>
            </w:r>
          </w:p>
        </w:tc>
        <w:tc>
          <w:tcPr>
            <w:tcW w:w="1283" w:type="dxa"/>
            <w:shd w:val="clear" w:color="auto" w:fill="auto"/>
            <w:vAlign w:val="center"/>
          </w:tcPr>
          <w:p w14:paraId="4EBD6631" w14:textId="77777777" w:rsidR="00F24961" w:rsidRPr="00F24961" w:rsidRDefault="00F24961" w:rsidP="003178FE">
            <w:pPr>
              <w:jc w:val="center"/>
              <w:rPr>
                <w:rFonts w:ascii="Times New Roman" w:hAnsi="Times New Roman" w:cs="Times New Roman"/>
                <w:lang w:val="uk-UA" w:eastAsia="uk-UA"/>
              </w:rPr>
            </w:pPr>
            <w:r w:rsidRPr="00F24961">
              <w:rPr>
                <w:rFonts w:ascii="Times New Roman" w:hAnsi="Times New Roman" w:cs="Times New Roman"/>
                <w:lang w:val="uk-UA" w:eastAsia="uk-UA"/>
              </w:rPr>
              <w:t>Дозволено</w:t>
            </w:r>
          </w:p>
        </w:tc>
      </w:tr>
      <w:tr w:rsidR="00F24961" w:rsidRPr="00F24961" w14:paraId="65A2F8FD" w14:textId="77777777" w:rsidTr="00F24961">
        <w:trPr>
          <w:trHeight w:val="60"/>
        </w:trPr>
        <w:tc>
          <w:tcPr>
            <w:tcW w:w="1743" w:type="dxa"/>
            <w:shd w:val="clear" w:color="auto" w:fill="auto"/>
          </w:tcPr>
          <w:p w14:paraId="2FF29D34" w14:textId="77777777" w:rsidR="00F24961" w:rsidRPr="00F24961" w:rsidRDefault="00F24961" w:rsidP="003178FE">
            <w:pPr>
              <w:jc w:val="center"/>
              <w:rPr>
                <w:rFonts w:ascii="Times New Roman" w:hAnsi="Times New Roman" w:cs="Times New Roman"/>
                <w:lang w:val="uk-UA" w:eastAsia="uk-UA"/>
              </w:rPr>
            </w:pPr>
            <w:r w:rsidRPr="00F24961">
              <w:rPr>
                <w:rFonts w:ascii="Times New Roman" w:hAnsi="Times New Roman" w:cs="Times New Roman"/>
                <w:lang w:val="uk-UA" w:eastAsia="uk-UA"/>
              </w:rPr>
              <w:t>Щорічні поправки в МСФЗ (2018-2020): МСФЗ (IFRS) 1 «Перше застосування Міжнародних стандартів фінансової звітності»</w:t>
            </w:r>
          </w:p>
        </w:tc>
        <w:tc>
          <w:tcPr>
            <w:tcW w:w="5878" w:type="dxa"/>
            <w:shd w:val="clear" w:color="auto" w:fill="auto"/>
            <w:vAlign w:val="center"/>
          </w:tcPr>
          <w:p w14:paraId="0985965B" w14:textId="77777777" w:rsidR="00F24961" w:rsidRPr="00F24961" w:rsidRDefault="00F24961" w:rsidP="003178FE">
            <w:pPr>
              <w:tabs>
                <w:tab w:val="left" w:pos="522"/>
              </w:tabs>
              <w:rPr>
                <w:rFonts w:ascii="Times New Roman" w:hAnsi="Times New Roman" w:cs="Times New Roman"/>
                <w:lang w:val="uk-UA" w:eastAsia="uk-UA"/>
              </w:rPr>
            </w:pPr>
            <w:r w:rsidRPr="00F24961">
              <w:rPr>
                <w:rFonts w:ascii="Times New Roman" w:hAnsi="Times New Roman" w:cs="Times New Roman"/>
                <w:lang w:val="uk-UA" w:eastAsia="uk-UA"/>
              </w:rPr>
              <w:t>Пункт D16 (a) МСФЗ 1 надає дочірній організації, яка вперше починає застосовувати МСФЗ пізніше, ніж її материнська компанія, звільнення щодо оцінки його активів та зобов'язань. Виняток, передбачений пунктом D16 (a) IFRS 1, не застосовується до компонентів капіталу. Відповідно, до внесення поправки до IFRS 1 від дочірньої організації, яка вперше застосовувала МСФЗ пізніше, ніж її материнська компанія, могли вимагати вести два окремі обліку для накопичених курсових різниць, заснованих на різних датах переходу на МСФЗ. Поправка до IFRS 1 розширює звільнення, передбачене пунктом D16 (a) IFRS 1, на накопичені курсові різниці, щоб скоротити витрати для компаній, що вперше застосовують МСФЗ. Поправка дозволяє дочірньому підприємству, що застосовує IFRS 1: D16 (a) (яке переходить на МСФЗ пізніше своєї материнської компанії), виконати оцінку накопиченого ефекту курсових різниць у складі іншого сукупного доходу - на підставі такої оцінки, виконаної материнською компанією на дату її переходу на МСФЗ.</w:t>
            </w:r>
          </w:p>
        </w:tc>
        <w:tc>
          <w:tcPr>
            <w:tcW w:w="1410" w:type="dxa"/>
            <w:shd w:val="clear" w:color="auto" w:fill="auto"/>
            <w:vAlign w:val="center"/>
          </w:tcPr>
          <w:p w14:paraId="64E5D8F4" w14:textId="77777777" w:rsidR="00F24961" w:rsidRPr="00F24961" w:rsidRDefault="00F24961" w:rsidP="003178FE">
            <w:pPr>
              <w:jc w:val="center"/>
              <w:rPr>
                <w:rFonts w:ascii="Times New Roman" w:hAnsi="Times New Roman" w:cs="Times New Roman"/>
                <w:lang w:val="uk-UA" w:eastAsia="uk-UA"/>
              </w:rPr>
            </w:pPr>
            <w:r w:rsidRPr="00F24961">
              <w:rPr>
                <w:rFonts w:ascii="Times New Roman" w:hAnsi="Times New Roman" w:cs="Times New Roman"/>
                <w:lang w:val="uk-UA" w:eastAsia="uk-UA"/>
              </w:rPr>
              <w:t>1 січня 2022 року</w:t>
            </w:r>
          </w:p>
        </w:tc>
        <w:tc>
          <w:tcPr>
            <w:tcW w:w="1283" w:type="dxa"/>
            <w:shd w:val="clear" w:color="auto" w:fill="auto"/>
            <w:vAlign w:val="center"/>
          </w:tcPr>
          <w:p w14:paraId="60C0F5CF" w14:textId="77777777" w:rsidR="00F24961" w:rsidRPr="00F24961" w:rsidRDefault="00F24961" w:rsidP="003178FE">
            <w:pPr>
              <w:jc w:val="center"/>
              <w:rPr>
                <w:rFonts w:ascii="Times New Roman" w:hAnsi="Times New Roman" w:cs="Times New Roman"/>
                <w:lang w:val="uk-UA" w:eastAsia="uk-UA"/>
              </w:rPr>
            </w:pPr>
            <w:r w:rsidRPr="00F24961">
              <w:rPr>
                <w:rFonts w:ascii="Times New Roman" w:hAnsi="Times New Roman" w:cs="Times New Roman"/>
                <w:lang w:val="uk-UA" w:eastAsia="uk-UA"/>
              </w:rPr>
              <w:t>Дозволено</w:t>
            </w:r>
          </w:p>
        </w:tc>
      </w:tr>
      <w:tr w:rsidR="00F24961" w:rsidRPr="00F24961" w14:paraId="35D3939F" w14:textId="77777777" w:rsidTr="00F24961">
        <w:trPr>
          <w:trHeight w:val="60"/>
        </w:trPr>
        <w:tc>
          <w:tcPr>
            <w:tcW w:w="1743" w:type="dxa"/>
            <w:shd w:val="clear" w:color="auto" w:fill="auto"/>
          </w:tcPr>
          <w:p w14:paraId="3836E63D" w14:textId="77777777" w:rsidR="00F24961" w:rsidRPr="00F24961" w:rsidRDefault="00F24961" w:rsidP="003178FE">
            <w:pPr>
              <w:jc w:val="center"/>
              <w:rPr>
                <w:rFonts w:ascii="Times New Roman" w:hAnsi="Times New Roman" w:cs="Times New Roman"/>
                <w:lang w:val="uk-UA" w:eastAsia="uk-UA"/>
              </w:rPr>
            </w:pPr>
            <w:r w:rsidRPr="00F24961">
              <w:rPr>
                <w:rFonts w:ascii="Times New Roman" w:hAnsi="Times New Roman" w:cs="Times New Roman"/>
                <w:lang w:val="uk-UA" w:eastAsia="uk-UA"/>
              </w:rPr>
              <w:t>Щорічні поправки в МСФЗ (2018-2020): МСФЗ (IFRS) 9 «Фінансові інструменти»</w:t>
            </w:r>
          </w:p>
        </w:tc>
        <w:tc>
          <w:tcPr>
            <w:tcW w:w="5878" w:type="dxa"/>
            <w:shd w:val="clear" w:color="auto" w:fill="auto"/>
            <w:vAlign w:val="center"/>
          </w:tcPr>
          <w:p w14:paraId="2D2B9451" w14:textId="77777777" w:rsidR="00F24961" w:rsidRPr="00F24961" w:rsidRDefault="00F24961" w:rsidP="003178FE">
            <w:pPr>
              <w:tabs>
                <w:tab w:val="left" w:pos="522"/>
              </w:tabs>
              <w:rPr>
                <w:rFonts w:ascii="Times New Roman" w:hAnsi="Times New Roman" w:cs="Times New Roman"/>
                <w:lang w:val="uk-UA" w:eastAsia="uk-UA"/>
              </w:rPr>
            </w:pPr>
            <w:r w:rsidRPr="00F24961">
              <w:rPr>
                <w:rFonts w:ascii="Times New Roman" w:hAnsi="Times New Roman" w:cs="Times New Roman"/>
                <w:lang w:val="uk-UA" w:eastAsia="uk-UA"/>
              </w:rPr>
              <w:t xml:space="preserve">Поправка пояснює, які комісії враховує компанія, коли вона застосовує тест «10 відсотків», передбачений пунктом B3.3.6 IFRS 9 для оцінки того, чи є модифікація фінансового інструменту суттєвою і чи слід припиняти визнання фінансового зобов'язання. Так, з 1 січня 2022 року при визначенні величини виплат комісійної винагороди за вирахуванням отриманої комісійної винагороди позичальник враховує тільки суми комісійної винагороди, виплата або отримання яких провадилися між цим позичальником та відповідним кредитором, включаючи комісійну винагороду, виплачену від імені один  одного. </w:t>
            </w:r>
          </w:p>
          <w:p w14:paraId="7BE5BF50" w14:textId="77777777" w:rsidR="00F24961" w:rsidRPr="00F24961" w:rsidRDefault="00F24961" w:rsidP="003178FE">
            <w:pPr>
              <w:tabs>
                <w:tab w:val="left" w:pos="522"/>
              </w:tabs>
              <w:rPr>
                <w:rFonts w:ascii="Times New Roman" w:hAnsi="Times New Roman" w:cs="Times New Roman"/>
                <w:lang w:val="uk-UA" w:eastAsia="uk-UA"/>
              </w:rPr>
            </w:pPr>
            <w:r w:rsidRPr="00F24961">
              <w:rPr>
                <w:rFonts w:ascii="Times New Roman" w:hAnsi="Times New Roman" w:cs="Times New Roman"/>
                <w:lang w:val="uk-UA" w:eastAsia="uk-UA"/>
              </w:rPr>
              <w:t xml:space="preserve">Тобто, комісійна винагорода, що включається в «10-відсотковий» тест при припиненні визнання фінансових зобов'язань, включає тільки винагороду, сплачене між позикодавцем і </w:t>
            </w:r>
            <w:proofErr w:type="spellStart"/>
            <w:r w:rsidRPr="00F24961">
              <w:rPr>
                <w:rFonts w:ascii="Times New Roman" w:hAnsi="Times New Roman" w:cs="Times New Roman"/>
                <w:lang w:val="uk-UA" w:eastAsia="uk-UA"/>
              </w:rPr>
              <w:t>позикоотримувачем</w:t>
            </w:r>
            <w:proofErr w:type="spellEnd"/>
            <w:r w:rsidRPr="00F24961">
              <w:rPr>
                <w:rFonts w:ascii="Times New Roman" w:hAnsi="Times New Roman" w:cs="Times New Roman"/>
                <w:lang w:val="uk-UA" w:eastAsia="uk-UA"/>
              </w:rPr>
              <w:t xml:space="preserve">, включаючи </w:t>
            </w:r>
            <w:r w:rsidRPr="00F24961">
              <w:rPr>
                <w:rFonts w:ascii="Times New Roman" w:hAnsi="Times New Roman" w:cs="Times New Roman"/>
                <w:lang w:val="uk-UA" w:eastAsia="uk-UA"/>
              </w:rPr>
              <w:lastRenderedPageBreak/>
              <w:t>винагороду, сплачену або отриману від інших сторін.</w:t>
            </w:r>
          </w:p>
          <w:p w14:paraId="37E962BD" w14:textId="77777777" w:rsidR="00F24961" w:rsidRPr="00F24961" w:rsidRDefault="00F24961" w:rsidP="003178FE">
            <w:pPr>
              <w:tabs>
                <w:tab w:val="left" w:pos="522"/>
              </w:tabs>
              <w:rPr>
                <w:rFonts w:ascii="Times New Roman" w:hAnsi="Times New Roman" w:cs="Times New Roman"/>
                <w:lang w:val="uk-UA" w:eastAsia="uk-UA"/>
              </w:rPr>
            </w:pPr>
            <w:r w:rsidRPr="00F24961">
              <w:rPr>
                <w:rFonts w:ascii="Times New Roman" w:hAnsi="Times New Roman" w:cs="Times New Roman"/>
                <w:lang w:val="uk-UA" w:eastAsia="uk-UA"/>
              </w:rPr>
              <w:t>Якщо заміна одного боргового інструменту на інший або модифікація його умов відображається в обліку як його погашення, всі понесені витрати або виплачена комісійна винагорода визнаються як частина прибутку або збитку від погашення відповідного боргового зобов'язання. Якщо заміна одного боргового інструменту на інший або модифікація його умов не відображається в обліку як погашення, то на суму всіх понесених витрат або виплаченої комісійної винагороди коригується балансова вартість відповідного боргового зобов'язання, і це коригування амортизується протягом строку дії модифікованого зобов'язання, що залишився.</w:t>
            </w:r>
          </w:p>
        </w:tc>
        <w:tc>
          <w:tcPr>
            <w:tcW w:w="1410" w:type="dxa"/>
            <w:shd w:val="clear" w:color="auto" w:fill="auto"/>
            <w:vAlign w:val="center"/>
          </w:tcPr>
          <w:p w14:paraId="0F7DBE1C" w14:textId="77777777" w:rsidR="00F24961" w:rsidRPr="00F24961" w:rsidRDefault="00F24961" w:rsidP="003178FE">
            <w:pPr>
              <w:jc w:val="center"/>
              <w:rPr>
                <w:rFonts w:ascii="Times New Roman" w:hAnsi="Times New Roman" w:cs="Times New Roman"/>
                <w:lang w:val="uk-UA" w:eastAsia="uk-UA"/>
              </w:rPr>
            </w:pPr>
            <w:r w:rsidRPr="00F24961">
              <w:rPr>
                <w:rFonts w:ascii="Times New Roman" w:hAnsi="Times New Roman" w:cs="Times New Roman"/>
                <w:lang w:val="uk-UA" w:eastAsia="uk-UA"/>
              </w:rPr>
              <w:lastRenderedPageBreak/>
              <w:t>1 січня 2022 року</w:t>
            </w:r>
          </w:p>
        </w:tc>
        <w:tc>
          <w:tcPr>
            <w:tcW w:w="1283" w:type="dxa"/>
            <w:shd w:val="clear" w:color="auto" w:fill="auto"/>
            <w:vAlign w:val="center"/>
          </w:tcPr>
          <w:p w14:paraId="65F2FCA8" w14:textId="77777777" w:rsidR="00F24961" w:rsidRPr="00F24961" w:rsidRDefault="00F24961" w:rsidP="003178FE">
            <w:pPr>
              <w:jc w:val="center"/>
              <w:rPr>
                <w:rFonts w:ascii="Times New Roman" w:hAnsi="Times New Roman" w:cs="Times New Roman"/>
                <w:lang w:val="uk-UA" w:eastAsia="uk-UA"/>
              </w:rPr>
            </w:pPr>
            <w:r w:rsidRPr="00F24961">
              <w:rPr>
                <w:rFonts w:ascii="Times New Roman" w:hAnsi="Times New Roman" w:cs="Times New Roman"/>
                <w:lang w:val="uk-UA" w:eastAsia="uk-UA"/>
              </w:rPr>
              <w:t>Дозволено</w:t>
            </w:r>
          </w:p>
        </w:tc>
      </w:tr>
      <w:tr w:rsidR="00F24961" w:rsidRPr="00F24961" w14:paraId="58A74E84" w14:textId="77777777" w:rsidTr="00F24961">
        <w:trPr>
          <w:trHeight w:val="60"/>
        </w:trPr>
        <w:tc>
          <w:tcPr>
            <w:tcW w:w="1743" w:type="dxa"/>
            <w:shd w:val="clear" w:color="auto" w:fill="auto"/>
          </w:tcPr>
          <w:p w14:paraId="10D30565" w14:textId="77777777" w:rsidR="00F24961" w:rsidRPr="00F24961" w:rsidRDefault="00F24961" w:rsidP="003178FE">
            <w:pPr>
              <w:jc w:val="center"/>
              <w:rPr>
                <w:rFonts w:ascii="Times New Roman" w:hAnsi="Times New Roman" w:cs="Times New Roman"/>
                <w:lang w:val="uk-UA" w:eastAsia="uk-UA"/>
              </w:rPr>
            </w:pPr>
            <w:r w:rsidRPr="00F24961">
              <w:rPr>
                <w:rFonts w:ascii="Times New Roman" w:hAnsi="Times New Roman" w:cs="Times New Roman"/>
                <w:lang w:val="uk-UA" w:eastAsia="uk-UA"/>
              </w:rPr>
              <w:t>Щорічні поправки в МСФЗ (2018-2020): МСФЗ (IFRS) 16 «Оренда»</w:t>
            </w:r>
          </w:p>
        </w:tc>
        <w:tc>
          <w:tcPr>
            <w:tcW w:w="5878" w:type="dxa"/>
            <w:shd w:val="clear" w:color="auto" w:fill="auto"/>
            <w:vAlign w:val="center"/>
          </w:tcPr>
          <w:p w14:paraId="0A82A3E0" w14:textId="77777777" w:rsidR="00F24961" w:rsidRPr="00F24961" w:rsidRDefault="00F24961" w:rsidP="003178FE">
            <w:pPr>
              <w:tabs>
                <w:tab w:val="left" w:pos="522"/>
              </w:tabs>
              <w:rPr>
                <w:rFonts w:ascii="Times New Roman" w:hAnsi="Times New Roman" w:cs="Times New Roman"/>
                <w:lang w:val="uk-UA" w:eastAsia="uk-UA"/>
              </w:rPr>
            </w:pPr>
            <w:r w:rsidRPr="00F24961">
              <w:rPr>
                <w:rFonts w:ascii="Times New Roman" w:hAnsi="Times New Roman" w:cs="Times New Roman"/>
                <w:lang w:val="uk-UA" w:eastAsia="uk-UA"/>
              </w:rPr>
              <w:t xml:space="preserve">Поправка стосується стимулюючих платежів з оренди. До внесення поправок до ілюстративного прикладу 13 як частина факторів включалося відшкодування, що стосується поліпшень орендованого майна, при цьому в прикладі недостатньо чітко було представлений висновок про те, чи таке відшкодування відповідатиме визначенню стимулу до оренди. Найпростішим виходом з існуючої плутанини Рада МСБО прийняла рішення виключити з ілюстративного прикладу 13 відшкодування, що стосується поліпшень орендованого майна. Відтак, поправка уточнює ілюстративний приклад № 13 до МСФЗ (IFRS) 16 шляхом виключення прикладу урахування відшкодування, отриманого орендарем від орендодавця в якості компенсації за понесені витрати на поліпшення об'єкта оренди. </w:t>
            </w:r>
          </w:p>
        </w:tc>
        <w:tc>
          <w:tcPr>
            <w:tcW w:w="1410" w:type="dxa"/>
            <w:shd w:val="clear" w:color="auto" w:fill="auto"/>
            <w:vAlign w:val="center"/>
          </w:tcPr>
          <w:p w14:paraId="50D573FC" w14:textId="77777777" w:rsidR="00F24961" w:rsidRPr="00F24961" w:rsidRDefault="00F24961" w:rsidP="003178FE">
            <w:pPr>
              <w:jc w:val="center"/>
              <w:rPr>
                <w:rFonts w:ascii="Times New Roman" w:hAnsi="Times New Roman" w:cs="Times New Roman"/>
                <w:lang w:val="uk-UA" w:eastAsia="uk-UA"/>
              </w:rPr>
            </w:pPr>
            <w:r w:rsidRPr="00F24961">
              <w:rPr>
                <w:rFonts w:ascii="Times New Roman" w:hAnsi="Times New Roman" w:cs="Times New Roman"/>
                <w:lang w:val="uk-UA" w:eastAsia="uk-UA"/>
              </w:rPr>
              <w:t>Відсутня, оскільки стосується лише прикладу</w:t>
            </w:r>
          </w:p>
        </w:tc>
        <w:tc>
          <w:tcPr>
            <w:tcW w:w="1283" w:type="dxa"/>
            <w:shd w:val="clear" w:color="auto" w:fill="auto"/>
            <w:vAlign w:val="center"/>
          </w:tcPr>
          <w:p w14:paraId="27CF5973" w14:textId="77777777" w:rsidR="00F24961" w:rsidRPr="00F24961" w:rsidRDefault="00F24961" w:rsidP="003178FE">
            <w:pPr>
              <w:jc w:val="center"/>
              <w:rPr>
                <w:rFonts w:ascii="Times New Roman" w:hAnsi="Times New Roman" w:cs="Times New Roman"/>
                <w:lang w:val="uk-UA" w:eastAsia="uk-UA"/>
              </w:rPr>
            </w:pPr>
            <w:r w:rsidRPr="00F24961">
              <w:rPr>
                <w:rFonts w:ascii="Times New Roman" w:hAnsi="Times New Roman" w:cs="Times New Roman"/>
                <w:lang w:val="uk-UA" w:eastAsia="uk-UA"/>
              </w:rPr>
              <w:t>-</w:t>
            </w:r>
          </w:p>
        </w:tc>
      </w:tr>
      <w:tr w:rsidR="00F24961" w:rsidRPr="00F24961" w14:paraId="5B7D57C1" w14:textId="77777777" w:rsidTr="00F24961">
        <w:trPr>
          <w:trHeight w:val="60"/>
        </w:trPr>
        <w:tc>
          <w:tcPr>
            <w:tcW w:w="1743" w:type="dxa"/>
            <w:shd w:val="clear" w:color="auto" w:fill="auto"/>
          </w:tcPr>
          <w:p w14:paraId="257C1192" w14:textId="77777777" w:rsidR="00F24961" w:rsidRPr="00F24961" w:rsidRDefault="00F24961" w:rsidP="003178FE">
            <w:pPr>
              <w:jc w:val="center"/>
              <w:rPr>
                <w:rFonts w:ascii="Times New Roman" w:hAnsi="Times New Roman" w:cs="Times New Roman"/>
                <w:lang w:val="uk-UA" w:eastAsia="uk-UA"/>
              </w:rPr>
            </w:pPr>
            <w:r w:rsidRPr="00F24961">
              <w:rPr>
                <w:rFonts w:ascii="Times New Roman" w:hAnsi="Times New Roman" w:cs="Times New Roman"/>
                <w:lang w:val="uk-UA" w:eastAsia="uk-UA"/>
              </w:rPr>
              <w:t>Щорічні поправки в МСФЗ (2018-2020): МСФЗ (IAS) 41 «Сільське господарство»</w:t>
            </w:r>
          </w:p>
        </w:tc>
        <w:tc>
          <w:tcPr>
            <w:tcW w:w="5878" w:type="dxa"/>
            <w:shd w:val="clear" w:color="auto" w:fill="auto"/>
            <w:vAlign w:val="center"/>
          </w:tcPr>
          <w:p w14:paraId="23BACBEF" w14:textId="77777777" w:rsidR="00F24961" w:rsidRPr="00F24961" w:rsidRDefault="00F24961" w:rsidP="003178FE">
            <w:pPr>
              <w:tabs>
                <w:tab w:val="left" w:pos="522"/>
              </w:tabs>
              <w:rPr>
                <w:rFonts w:ascii="Times New Roman" w:hAnsi="Times New Roman" w:cs="Times New Roman"/>
                <w:lang w:val="uk-UA" w:eastAsia="uk-UA"/>
              </w:rPr>
            </w:pPr>
            <w:r w:rsidRPr="00F24961">
              <w:rPr>
                <w:rFonts w:ascii="Times New Roman" w:hAnsi="Times New Roman" w:cs="Times New Roman"/>
                <w:lang w:val="uk-UA" w:eastAsia="uk-UA"/>
              </w:rPr>
              <w:t xml:space="preserve">Поправка стосується ефекту оподаткування при визначенні справедливої вартості. В даний час відповідно до пункту 22 IAS 41 при визначенні справедливої вартості шляхом дисконтування грошових потоків компанії виключають із розрахунку грошові потоки з оподаткування. Поправка виключає вимогу IAS 41:22, яка вказує, що грошових потоки, пов'язані з оподаткуванням, не включаються до розрахунків справедливої вартості біологічних активів. Поправка приводить IAS 41 до відповідності IFRS 13.  </w:t>
            </w:r>
          </w:p>
          <w:p w14:paraId="502E44A6" w14:textId="77777777" w:rsidR="00F24961" w:rsidRPr="00F24961" w:rsidRDefault="00F24961" w:rsidP="003178FE">
            <w:pPr>
              <w:tabs>
                <w:tab w:val="left" w:pos="522"/>
              </w:tabs>
              <w:rPr>
                <w:rFonts w:ascii="Times New Roman" w:hAnsi="Times New Roman" w:cs="Times New Roman"/>
                <w:lang w:val="uk-UA" w:eastAsia="uk-UA"/>
              </w:rPr>
            </w:pPr>
            <w:r w:rsidRPr="00F24961">
              <w:rPr>
                <w:rFonts w:ascii="Times New Roman" w:hAnsi="Times New Roman" w:cs="Times New Roman"/>
                <w:lang w:val="uk-UA" w:eastAsia="uk-UA"/>
              </w:rPr>
              <w:t xml:space="preserve">З 1 січня 2022 року вимогу про виключення податкових потоків коштів при оцінці справедливої вартості пункту 22 </w:t>
            </w:r>
            <w:r w:rsidRPr="00F24961">
              <w:rPr>
                <w:rFonts w:ascii="Times New Roman" w:hAnsi="Times New Roman" w:cs="Times New Roman"/>
                <w:lang w:val="uk-UA" w:eastAsia="uk-UA"/>
              </w:rPr>
              <w:lastRenderedPageBreak/>
              <w:t xml:space="preserve">IAS 41 скасовано. </w:t>
            </w:r>
          </w:p>
        </w:tc>
        <w:tc>
          <w:tcPr>
            <w:tcW w:w="1410" w:type="dxa"/>
            <w:shd w:val="clear" w:color="auto" w:fill="auto"/>
            <w:vAlign w:val="center"/>
          </w:tcPr>
          <w:p w14:paraId="1A0C7052" w14:textId="77777777" w:rsidR="00F24961" w:rsidRPr="00F24961" w:rsidRDefault="00F24961" w:rsidP="003178FE">
            <w:pPr>
              <w:jc w:val="center"/>
              <w:rPr>
                <w:rFonts w:ascii="Times New Roman" w:hAnsi="Times New Roman" w:cs="Times New Roman"/>
                <w:lang w:val="uk-UA" w:eastAsia="uk-UA"/>
              </w:rPr>
            </w:pPr>
            <w:r w:rsidRPr="00F24961">
              <w:rPr>
                <w:rFonts w:ascii="Times New Roman" w:hAnsi="Times New Roman" w:cs="Times New Roman"/>
                <w:lang w:val="uk-UA" w:eastAsia="uk-UA"/>
              </w:rPr>
              <w:lastRenderedPageBreak/>
              <w:t>1 січня 2022 року</w:t>
            </w:r>
          </w:p>
        </w:tc>
        <w:tc>
          <w:tcPr>
            <w:tcW w:w="1283" w:type="dxa"/>
            <w:shd w:val="clear" w:color="auto" w:fill="auto"/>
            <w:vAlign w:val="center"/>
          </w:tcPr>
          <w:p w14:paraId="6A3DAF5C" w14:textId="77777777" w:rsidR="00F24961" w:rsidRPr="00F24961" w:rsidRDefault="00F24961" w:rsidP="003178FE">
            <w:pPr>
              <w:jc w:val="center"/>
              <w:rPr>
                <w:rFonts w:ascii="Times New Roman" w:hAnsi="Times New Roman" w:cs="Times New Roman"/>
                <w:lang w:val="uk-UA" w:eastAsia="uk-UA"/>
              </w:rPr>
            </w:pPr>
            <w:r w:rsidRPr="00F24961">
              <w:rPr>
                <w:rFonts w:ascii="Times New Roman" w:hAnsi="Times New Roman" w:cs="Times New Roman"/>
                <w:lang w:val="uk-UA" w:eastAsia="uk-UA"/>
              </w:rPr>
              <w:t>Дозволено</w:t>
            </w:r>
          </w:p>
        </w:tc>
      </w:tr>
      <w:tr w:rsidR="00F24961" w:rsidRPr="00F24961" w14:paraId="5549DDD3" w14:textId="77777777" w:rsidTr="00F24961">
        <w:tc>
          <w:tcPr>
            <w:tcW w:w="1743" w:type="dxa"/>
            <w:shd w:val="clear" w:color="auto" w:fill="auto"/>
            <w:vAlign w:val="center"/>
          </w:tcPr>
          <w:p w14:paraId="729C6033" w14:textId="77777777" w:rsidR="00F24961" w:rsidRPr="00F24961" w:rsidRDefault="00F24961" w:rsidP="003178FE">
            <w:pPr>
              <w:jc w:val="center"/>
              <w:rPr>
                <w:rFonts w:ascii="Times New Roman" w:hAnsi="Times New Roman" w:cs="Times New Roman"/>
                <w:lang w:val="uk-UA" w:eastAsia="uk-UA"/>
              </w:rPr>
            </w:pPr>
            <w:r w:rsidRPr="00F24961">
              <w:rPr>
                <w:rFonts w:ascii="Times New Roman" w:hAnsi="Times New Roman" w:cs="Times New Roman"/>
                <w:lang w:val="uk-UA" w:eastAsia="uk-UA"/>
              </w:rPr>
              <w:t>МСБО 1 «Подання фінансової звітності»</w:t>
            </w:r>
          </w:p>
        </w:tc>
        <w:tc>
          <w:tcPr>
            <w:tcW w:w="5878" w:type="dxa"/>
            <w:shd w:val="clear" w:color="auto" w:fill="auto"/>
            <w:vAlign w:val="center"/>
          </w:tcPr>
          <w:p w14:paraId="7423839A" w14:textId="77777777" w:rsidR="00F24961" w:rsidRPr="00F24961" w:rsidRDefault="00F24961" w:rsidP="003178FE">
            <w:pPr>
              <w:rPr>
                <w:rFonts w:ascii="Times New Roman" w:hAnsi="Times New Roman" w:cs="Times New Roman"/>
                <w:lang w:val="uk-UA" w:eastAsia="uk-UA"/>
              </w:rPr>
            </w:pPr>
            <w:r w:rsidRPr="00F24961">
              <w:rPr>
                <w:rFonts w:ascii="Times New Roman" w:hAnsi="Times New Roman" w:cs="Times New Roman"/>
                <w:lang w:val="uk-UA" w:eastAsia="uk-UA"/>
              </w:rPr>
              <w:t>Поправки роз'яснюють критерій у МСБО 1 для класифікації зобов'язання як довгострокового: вимога до суб'єкта господарювання мати право відкласти погашення зобов'язання принаймні на 12 місяців після звітного періоду.</w:t>
            </w:r>
          </w:p>
          <w:p w14:paraId="117CAD8C" w14:textId="77777777" w:rsidR="00F24961" w:rsidRPr="00F24961" w:rsidRDefault="00F24961" w:rsidP="003178FE">
            <w:pPr>
              <w:rPr>
                <w:rFonts w:ascii="Times New Roman" w:hAnsi="Times New Roman" w:cs="Times New Roman"/>
                <w:lang w:val="uk-UA" w:eastAsia="uk-UA"/>
              </w:rPr>
            </w:pPr>
            <w:r w:rsidRPr="00F24961">
              <w:rPr>
                <w:rFonts w:ascii="Times New Roman" w:hAnsi="Times New Roman" w:cs="Times New Roman"/>
                <w:lang w:val="uk-UA" w:eastAsia="uk-UA"/>
              </w:rPr>
              <w:t>Сутність поправок:</w:t>
            </w:r>
          </w:p>
          <w:p w14:paraId="771A9E69" w14:textId="77777777" w:rsidR="00F24961" w:rsidRPr="00F24961" w:rsidRDefault="00F24961" w:rsidP="00107C00">
            <w:pPr>
              <w:pStyle w:val="ac"/>
              <w:numPr>
                <w:ilvl w:val="0"/>
                <w:numId w:val="15"/>
              </w:numPr>
              <w:spacing w:after="0" w:line="240" w:lineRule="auto"/>
              <w:rPr>
                <w:rFonts w:ascii="Times New Roman" w:hAnsi="Times New Roman" w:cs="Times New Roman"/>
                <w:lang w:val="uk-UA" w:eastAsia="uk-UA"/>
              </w:rPr>
            </w:pPr>
            <w:r w:rsidRPr="00F24961">
              <w:rPr>
                <w:rFonts w:ascii="Times New Roman" w:hAnsi="Times New Roman" w:cs="Times New Roman"/>
                <w:lang w:val="uk-UA" w:eastAsia="uk-UA"/>
              </w:rPr>
              <w:t>уточнено, що зобов'язання класифікується як довгострокове, якщо у організації є право відстрочити врегулювання зобов'язання щонайменше на 12 місяців, а право компанії на відстрочку розрахунків має існувати на кінець звітного періоду;</w:t>
            </w:r>
          </w:p>
          <w:p w14:paraId="533C1815" w14:textId="77777777" w:rsidR="00F24961" w:rsidRPr="00F24961" w:rsidRDefault="00F24961" w:rsidP="00107C00">
            <w:pPr>
              <w:pStyle w:val="ac"/>
              <w:numPr>
                <w:ilvl w:val="0"/>
                <w:numId w:val="15"/>
              </w:numPr>
              <w:spacing w:after="0" w:line="240" w:lineRule="auto"/>
              <w:rPr>
                <w:rFonts w:ascii="Times New Roman" w:hAnsi="Times New Roman" w:cs="Times New Roman"/>
                <w:lang w:val="uk-UA" w:eastAsia="uk-UA"/>
              </w:rPr>
            </w:pPr>
            <w:r w:rsidRPr="00F24961">
              <w:rPr>
                <w:rFonts w:ascii="Times New Roman" w:hAnsi="Times New Roman" w:cs="Times New Roman"/>
                <w:lang w:val="uk-UA" w:eastAsia="uk-UA"/>
              </w:rPr>
              <w:t>класифікація залежить тільки він наявності такого права і не залежить від імовірності того, чи планує компанія скористатися цим правом - на класифікацію не впливають наміри чи очікування керівництва щодо того, чи компанія  реалізує своє право на відстрочку розрахунків;</w:t>
            </w:r>
          </w:p>
          <w:p w14:paraId="4374B3DF" w14:textId="77777777" w:rsidR="00F24961" w:rsidRPr="00F24961" w:rsidRDefault="00F24961" w:rsidP="00107C00">
            <w:pPr>
              <w:pStyle w:val="ac"/>
              <w:numPr>
                <w:ilvl w:val="0"/>
                <w:numId w:val="15"/>
              </w:numPr>
              <w:spacing w:after="0" w:line="240" w:lineRule="auto"/>
              <w:rPr>
                <w:rFonts w:ascii="Times New Roman" w:hAnsi="Times New Roman" w:cs="Times New Roman"/>
                <w:lang w:val="uk-UA" w:eastAsia="uk-UA"/>
              </w:rPr>
            </w:pPr>
            <w:r w:rsidRPr="00F24961">
              <w:rPr>
                <w:rFonts w:ascii="Times New Roman" w:hAnsi="Times New Roman" w:cs="Times New Roman"/>
                <w:lang w:val="uk-UA" w:eastAsia="uk-UA"/>
              </w:rPr>
              <w:t>роз’яснення впливу умов кредитування на класифікацію  - якщо право відстрочити врегулювання зобов'язання залежить від виконання організацією певних умов, то дане право існує на дату закінчення звітного періоду тільки в тому випадку, якщо організація виконала ці умови на дату закінчення звітного періоду. Організація повинна виконати ці умови на дату закінчення звітного періоду, навіть якщо перевірка їх виконання здійснюється кредитором пізніше; і</w:t>
            </w:r>
          </w:p>
          <w:p w14:paraId="6F254E78" w14:textId="77777777" w:rsidR="00F24961" w:rsidRPr="00F24961" w:rsidRDefault="00F24961" w:rsidP="00107C00">
            <w:pPr>
              <w:pStyle w:val="ac"/>
              <w:numPr>
                <w:ilvl w:val="0"/>
                <w:numId w:val="15"/>
              </w:numPr>
              <w:spacing w:after="0" w:line="240" w:lineRule="auto"/>
              <w:rPr>
                <w:rFonts w:ascii="Times New Roman" w:hAnsi="Times New Roman" w:cs="Times New Roman"/>
                <w:lang w:val="uk-UA" w:eastAsia="uk-UA"/>
              </w:rPr>
            </w:pPr>
            <w:r w:rsidRPr="00F24961">
              <w:rPr>
                <w:rFonts w:ascii="Times New Roman" w:hAnsi="Times New Roman" w:cs="Times New Roman"/>
                <w:lang w:val="uk-UA" w:eastAsia="uk-UA"/>
              </w:rPr>
              <w:t>«урегулювання» визначається як погашення зобов'язань грошовими коштами, іншими ресурсами, що представляють собою економічні вигоди, або власними дольовими інструментами, які класифікуються як капітал.</w:t>
            </w:r>
          </w:p>
        </w:tc>
        <w:tc>
          <w:tcPr>
            <w:tcW w:w="1410" w:type="dxa"/>
            <w:shd w:val="clear" w:color="auto" w:fill="auto"/>
            <w:vAlign w:val="center"/>
          </w:tcPr>
          <w:p w14:paraId="05405758" w14:textId="77777777" w:rsidR="00F24961" w:rsidRPr="00F24961" w:rsidRDefault="00F24961" w:rsidP="003178FE">
            <w:pPr>
              <w:jc w:val="center"/>
              <w:rPr>
                <w:rFonts w:ascii="Times New Roman" w:hAnsi="Times New Roman" w:cs="Times New Roman"/>
                <w:lang w:val="uk-UA" w:eastAsia="uk-UA"/>
              </w:rPr>
            </w:pPr>
            <w:r w:rsidRPr="00F24961">
              <w:rPr>
                <w:rFonts w:ascii="Times New Roman" w:hAnsi="Times New Roman" w:cs="Times New Roman"/>
                <w:lang w:val="uk-UA" w:eastAsia="uk-UA"/>
              </w:rPr>
              <w:t>01 січня 2023 року</w:t>
            </w:r>
          </w:p>
        </w:tc>
        <w:tc>
          <w:tcPr>
            <w:tcW w:w="1283" w:type="dxa"/>
            <w:shd w:val="clear" w:color="auto" w:fill="auto"/>
            <w:vAlign w:val="center"/>
          </w:tcPr>
          <w:p w14:paraId="1063874A" w14:textId="77777777" w:rsidR="00F24961" w:rsidRPr="00F24961" w:rsidRDefault="00F24961" w:rsidP="003178FE">
            <w:pPr>
              <w:jc w:val="center"/>
              <w:rPr>
                <w:rFonts w:ascii="Times New Roman" w:hAnsi="Times New Roman" w:cs="Times New Roman"/>
                <w:lang w:val="uk-UA" w:eastAsia="uk-UA"/>
              </w:rPr>
            </w:pPr>
            <w:r w:rsidRPr="00F24961">
              <w:rPr>
                <w:rFonts w:ascii="Times New Roman" w:hAnsi="Times New Roman" w:cs="Times New Roman"/>
                <w:lang w:val="uk-UA" w:eastAsia="uk-UA"/>
              </w:rPr>
              <w:t>Дозволено</w:t>
            </w:r>
          </w:p>
        </w:tc>
      </w:tr>
      <w:tr w:rsidR="00F24961" w:rsidRPr="00F24961" w14:paraId="7B7B8F7E" w14:textId="77777777" w:rsidTr="00F24961">
        <w:tc>
          <w:tcPr>
            <w:tcW w:w="1743" w:type="dxa"/>
            <w:shd w:val="clear" w:color="auto" w:fill="auto"/>
            <w:vAlign w:val="center"/>
          </w:tcPr>
          <w:p w14:paraId="0DCFCD7C" w14:textId="77777777" w:rsidR="00F24961" w:rsidRPr="00F24961" w:rsidRDefault="00F24961" w:rsidP="003178FE">
            <w:pPr>
              <w:jc w:val="center"/>
              <w:rPr>
                <w:rFonts w:ascii="Times New Roman" w:hAnsi="Times New Roman" w:cs="Times New Roman"/>
                <w:lang w:val="uk-UA" w:eastAsia="uk-UA"/>
              </w:rPr>
            </w:pPr>
            <w:r w:rsidRPr="00F24961">
              <w:rPr>
                <w:rFonts w:ascii="Times New Roman" w:hAnsi="Times New Roman" w:cs="Times New Roman"/>
                <w:lang w:val="uk-UA" w:eastAsia="uk-UA"/>
              </w:rPr>
              <w:t xml:space="preserve">МСБО 1 «Подання фінансової звітності», </w:t>
            </w:r>
          </w:p>
          <w:p w14:paraId="780ABBC0" w14:textId="77777777" w:rsidR="00F24961" w:rsidRPr="00F24961" w:rsidRDefault="00F24961" w:rsidP="003178FE">
            <w:pPr>
              <w:jc w:val="center"/>
              <w:rPr>
                <w:rFonts w:ascii="Times New Roman" w:hAnsi="Times New Roman" w:cs="Times New Roman"/>
                <w:lang w:val="uk-UA" w:eastAsia="uk-UA"/>
              </w:rPr>
            </w:pPr>
            <w:r w:rsidRPr="00F24961">
              <w:rPr>
                <w:rFonts w:ascii="Times New Roman" w:hAnsi="Times New Roman" w:cs="Times New Roman"/>
                <w:lang w:val="uk-UA" w:eastAsia="uk-UA"/>
              </w:rPr>
              <w:t>Практичні рекомендації (IFRS PS) 2 «Формування суджень про суттєвість»</w:t>
            </w:r>
          </w:p>
        </w:tc>
        <w:tc>
          <w:tcPr>
            <w:tcW w:w="5878" w:type="dxa"/>
            <w:shd w:val="clear" w:color="auto" w:fill="auto"/>
            <w:vAlign w:val="center"/>
          </w:tcPr>
          <w:p w14:paraId="4ED1AD4F" w14:textId="77777777" w:rsidR="00F24961" w:rsidRPr="00F24961" w:rsidRDefault="00F24961" w:rsidP="003178FE">
            <w:pPr>
              <w:rPr>
                <w:rFonts w:ascii="Times New Roman" w:hAnsi="Times New Roman" w:cs="Times New Roman"/>
                <w:lang w:val="uk-UA" w:eastAsia="uk-UA"/>
              </w:rPr>
            </w:pPr>
            <w:r w:rsidRPr="00F24961">
              <w:rPr>
                <w:rFonts w:ascii="Times New Roman" w:hAnsi="Times New Roman" w:cs="Times New Roman"/>
                <w:lang w:val="uk-UA" w:eastAsia="uk-UA"/>
              </w:rPr>
              <w:t>Поправки  включають:</w:t>
            </w:r>
          </w:p>
          <w:p w14:paraId="5CF29394" w14:textId="77777777" w:rsidR="00F24961" w:rsidRPr="00F24961" w:rsidRDefault="00F24961" w:rsidP="003178FE">
            <w:pPr>
              <w:rPr>
                <w:rFonts w:ascii="Times New Roman" w:hAnsi="Times New Roman" w:cs="Times New Roman"/>
                <w:lang w:val="uk-UA" w:eastAsia="uk-UA"/>
              </w:rPr>
            </w:pPr>
            <w:r w:rsidRPr="00F24961">
              <w:rPr>
                <w:rFonts w:ascii="Times New Roman" w:hAnsi="Times New Roman" w:cs="Times New Roman"/>
                <w:lang w:val="uk-UA" w:eastAsia="uk-UA"/>
              </w:rPr>
              <w:t>Заміна вимог до компаній розкривати свої «основні положення» облікової політики (</w:t>
            </w:r>
            <w:proofErr w:type="spellStart"/>
            <w:r w:rsidRPr="00F24961">
              <w:rPr>
                <w:rFonts w:ascii="Times New Roman" w:hAnsi="Times New Roman" w:cs="Times New Roman"/>
                <w:lang w:val="uk-UA" w:eastAsia="uk-UA"/>
              </w:rPr>
              <w:t>significant</w:t>
            </w:r>
            <w:proofErr w:type="spellEnd"/>
            <w:r w:rsidRPr="00F24961">
              <w:rPr>
                <w:rFonts w:ascii="Times New Roman" w:hAnsi="Times New Roman" w:cs="Times New Roman"/>
                <w:lang w:val="uk-UA" w:eastAsia="uk-UA"/>
              </w:rPr>
              <w:t xml:space="preserve"> </w:t>
            </w:r>
            <w:proofErr w:type="spellStart"/>
            <w:r w:rsidRPr="00F24961">
              <w:rPr>
                <w:rFonts w:ascii="Times New Roman" w:hAnsi="Times New Roman" w:cs="Times New Roman"/>
                <w:lang w:val="uk-UA" w:eastAsia="uk-UA"/>
              </w:rPr>
              <w:t>accounting</w:t>
            </w:r>
            <w:proofErr w:type="spellEnd"/>
            <w:r w:rsidRPr="00F24961">
              <w:rPr>
                <w:rFonts w:ascii="Times New Roman" w:hAnsi="Times New Roman" w:cs="Times New Roman"/>
                <w:lang w:val="uk-UA" w:eastAsia="uk-UA"/>
              </w:rPr>
              <w:t xml:space="preserve"> </w:t>
            </w:r>
            <w:proofErr w:type="spellStart"/>
            <w:r w:rsidRPr="00F24961">
              <w:rPr>
                <w:rFonts w:ascii="Times New Roman" w:hAnsi="Times New Roman" w:cs="Times New Roman"/>
                <w:lang w:val="uk-UA" w:eastAsia="uk-UA"/>
              </w:rPr>
              <w:t>policies</w:t>
            </w:r>
            <w:proofErr w:type="spellEnd"/>
            <w:r w:rsidRPr="00F24961">
              <w:rPr>
                <w:rFonts w:ascii="Times New Roman" w:hAnsi="Times New Roman" w:cs="Times New Roman"/>
                <w:lang w:val="uk-UA" w:eastAsia="uk-UA"/>
              </w:rPr>
              <w:t>) вимогою розкривати «суттєві положення» облікової політики (</w:t>
            </w:r>
            <w:proofErr w:type="spellStart"/>
            <w:r w:rsidRPr="00F24961">
              <w:rPr>
                <w:rFonts w:ascii="Times New Roman" w:hAnsi="Times New Roman" w:cs="Times New Roman"/>
                <w:lang w:val="uk-UA" w:eastAsia="uk-UA"/>
              </w:rPr>
              <w:t>material</w:t>
            </w:r>
            <w:proofErr w:type="spellEnd"/>
            <w:r w:rsidRPr="00F24961">
              <w:rPr>
                <w:rFonts w:ascii="Times New Roman" w:hAnsi="Times New Roman" w:cs="Times New Roman"/>
                <w:lang w:val="uk-UA" w:eastAsia="uk-UA"/>
              </w:rPr>
              <w:t xml:space="preserve"> </w:t>
            </w:r>
            <w:proofErr w:type="spellStart"/>
            <w:r w:rsidRPr="00F24961">
              <w:rPr>
                <w:rFonts w:ascii="Times New Roman" w:hAnsi="Times New Roman" w:cs="Times New Roman"/>
                <w:lang w:val="uk-UA" w:eastAsia="uk-UA"/>
              </w:rPr>
              <w:t>accounting</w:t>
            </w:r>
            <w:proofErr w:type="spellEnd"/>
            <w:r w:rsidRPr="00F24961">
              <w:rPr>
                <w:rFonts w:ascii="Times New Roman" w:hAnsi="Times New Roman" w:cs="Times New Roman"/>
                <w:lang w:val="uk-UA" w:eastAsia="uk-UA"/>
              </w:rPr>
              <w:t xml:space="preserve"> </w:t>
            </w:r>
            <w:proofErr w:type="spellStart"/>
            <w:r w:rsidRPr="00F24961">
              <w:rPr>
                <w:rFonts w:ascii="Times New Roman" w:hAnsi="Times New Roman" w:cs="Times New Roman"/>
                <w:lang w:val="uk-UA" w:eastAsia="uk-UA"/>
              </w:rPr>
              <w:t>policies</w:t>
            </w:r>
            <w:proofErr w:type="spellEnd"/>
            <w:r w:rsidRPr="00F24961">
              <w:rPr>
                <w:rFonts w:ascii="Times New Roman" w:hAnsi="Times New Roman" w:cs="Times New Roman"/>
                <w:lang w:val="uk-UA" w:eastAsia="uk-UA"/>
              </w:rPr>
              <w:t>); і</w:t>
            </w:r>
          </w:p>
          <w:p w14:paraId="61147379" w14:textId="77777777" w:rsidR="00F24961" w:rsidRPr="00F24961" w:rsidRDefault="00F24961" w:rsidP="003178FE">
            <w:pPr>
              <w:rPr>
                <w:rFonts w:ascii="Times New Roman" w:hAnsi="Times New Roman" w:cs="Times New Roman"/>
                <w:lang w:val="uk-UA" w:eastAsia="uk-UA"/>
              </w:rPr>
            </w:pPr>
            <w:r w:rsidRPr="00F24961">
              <w:rPr>
                <w:rFonts w:ascii="Times New Roman" w:hAnsi="Times New Roman" w:cs="Times New Roman"/>
                <w:lang w:val="uk-UA" w:eastAsia="uk-UA"/>
              </w:rPr>
              <w:t>Додавання керівництва про те, як компаніям слід застосовувати концепцію суттєвості при прийнятті рішень щодо розкриття облікової політики.</w:t>
            </w:r>
          </w:p>
          <w:p w14:paraId="689ED992" w14:textId="77777777" w:rsidR="00F24961" w:rsidRPr="00F24961" w:rsidRDefault="00F24961" w:rsidP="003178FE">
            <w:pPr>
              <w:rPr>
                <w:rFonts w:ascii="Times New Roman" w:hAnsi="Times New Roman" w:cs="Times New Roman"/>
                <w:lang w:val="uk-UA" w:eastAsia="uk-UA"/>
              </w:rPr>
            </w:pPr>
            <w:r w:rsidRPr="00F24961">
              <w:rPr>
                <w:rFonts w:ascii="Times New Roman" w:hAnsi="Times New Roman" w:cs="Times New Roman"/>
                <w:lang w:val="uk-UA" w:eastAsia="uk-UA"/>
              </w:rPr>
              <w:t xml:space="preserve">Інформація про облікову політику є суттєвою, якщо, розглядаючи разом з іншою інформацією, включеною до </w:t>
            </w:r>
            <w:r w:rsidRPr="00F24961">
              <w:rPr>
                <w:rFonts w:ascii="Times New Roman" w:hAnsi="Times New Roman" w:cs="Times New Roman"/>
                <w:lang w:val="uk-UA" w:eastAsia="uk-UA"/>
              </w:rPr>
              <w:lastRenderedPageBreak/>
              <w:t xml:space="preserve">фінансової звітності, вона за обґрунтованими очікуваннями могла б вплинути на рішення, які основні користувачі фінансової звітності загального призначення роблять на основі цієї звітності. </w:t>
            </w:r>
          </w:p>
          <w:p w14:paraId="310DB678" w14:textId="77777777" w:rsidR="00F24961" w:rsidRPr="00F24961" w:rsidRDefault="00F24961" w:rsidP="003178FE">
            <w:pPr>
              <w:rPr>
                <w:rFonts w:ascii="Times New Roman" w:hAnsi="Times New Roman" w:cs="Times New Roman"/>
                <w:lang w:val="uk-UA" w:eastAsia="uk-UA"/>
              </w:rPr>
            </w:pPr>
            <w:r w:rsidRPr="00F24961">
              <w:rPr>
                <w:rFonts w:ascii="Times New Roman" w:hAnsi="Times New Roman" w:cs="Times New Roman"/>
                <w:lang w:val="uk-UA" w:eastAsia="uk-UA"/>
              </w:rPr>
              <w:t xml:space="preserve">Хоча операція, інша подія або умова, з якою пов'язана інформація про облікову політику, може бути суттєвою (сама по собі), це не обов'язково означає, що відповідна інформація про облікову політику є суттєвою для фінансової звітності. </w:t>
            </w:r>
          </w:p>
          <w:p w14:paraId="761DD9CE" w14:textId="77777777" w:rsidR="00F24961" w:rsidRPr="00F24961" w:rsidRDefault="00F24961" w:rsidP="00F24961">
            <w:pPr>
              <w:rPr>
                <w:rFonts w:ascii="Times New Roman" w:hAnsi="Times New Roman" w:cs="Times New Roman"/>
                <w:lang w:val="uk-UA" w:eastAsia="uk-UA"/>
              </w:rPr>
            </w:pPr>
            <w:r w:rsidRPr="00F24961">
              <w:rPr>
                <w:rFonts w:ascii="Times New Roman" w:hAnsi="Times New Roman" w:cs="Times New Roman"/>
                <w:lang w:val="uk-UA" w:eastAsia="uk-UA"/>
              </w:rPr>
              <w:t xml:space="preserve">Розкриття несуттєвої інформації про облікову політику може бути прийнятним, хоч і не вимагається.  </w:t>
            </w:r>
          </w:p>
        </w:tc>
        <w:tc>
          <w:tcPr>
            <w:tcW w:w="1410" w:type="dxa"/>
            <w:shd w:val="clear" w:color="auto" w:fill="auto"/>
            <w:vAlign w:val="center"/>
          </w:tcPr>
          <w:p w14:paraId="7239A739" w14:textId="77777777" w:rsidR="00F24961" w:rsidRPr="00F24961" w:rsidRDefault="00F24961" w:rsidP="003178FE">
            <w:pPr>
              <w:jc w:val="center"/>
              <w:rPr>
                <w:rFonts w:ascii="Times New Roman" w:hAnsi="Times New Roman" w:cs="Times New Roman"/>
                <w:lang w:val="uk-UA" w:eastAsia="uk-UA"/>
              </w:rPr>
            </w:pPr>
            <w:r w:rsidRPr="00F24961">
              <w:rPr>
                <w:rFonts w:ascii="Times New Roman" w:hAnsi="Times New Roman" w:cs="Times New Roman"/>
                <w:lang w:val="uk-UA" w:eastAsia="uk-UA"/>
              </w:rPr>
              <w:lastRenderedPageBreak/>
              <w:t>01 січня 2023 року</w:t>
            </w:r>
          </w:p>
        </w:tc>
        <w:tc>
          <w:tcPr>
            <w:tcW w:w="1283" w:type="dxa"/>
            <w:shd w:val="clear" w:color="auto" w:fill="auto"/>
            <w:vAlign w:val="center"/>
          </w:tcPr>
          <w:p w14:paraId="28D12B6C" w14:textId="77777777" w:rsidR="00F24961" w:rsidRPr="00F24961" w:rsidRDefault="00F24961" w:rsidP="003178FE">
            <w:pPr>
              <w:jc w:val="center"/>
              <w:rPr>
                <w:rFonts w:ascii="Times New Roman" w:hAnsi="Times New Roman" w:cs="Times New Roman"/>
                <w:lang w:val="uk-UA" w:eastAsia="uk-UA"/>
              </w:rPr>
            </w:pPr>
            <w:r w:rsidRPr="00F24961">
              <w:rPr>
                <w:rFonts w:ascii="Times New Roman" w:hAnsi="Times New Roman" w:cs="Times New Roman"/>
                <w:lang w:val="uk-UA" w:eastAsia="uk-UA"/>
              </w:rPr>
              <w:t>Дозволено</w:t>
            </w:r>
          </w:p>
        </w:tc>
      </w:tr>
      <w:tr w:rsidR="00F24961" w:rsidRPr="00F24961" w14:paraId="0BDD0BDE" w14:textId="77777777" w:rsidTr="00F24961">
        <w:tc>
          <w:tcPr>
            <w:tcW w:w="1743" w:type="dxa"/>
            <w:shd w:val="clear" w:color="auto" w:fill="auto"/>
            <w:vAlign w:val="center"/>
          </w:tcPr>
          <w:p w14:paraId="4E3CDCFE" w14:textId="77777777" w:rsidR="00F24961" w:rsidRPr="00F24961" w:rsidRDefault="00F24961" w:rsidP="003178FE">
            <w:pPr>
              <w:jc w:val="center"/>
              <w:rPr>
                <w:rFonts w:ascii="Times New Roman" w:hAnsi="Times New Roman" w:cs="Times New Roman"/>
                <w:lang w:val="uk-UA" w:eastAsia="uk-UA"/>
              </w:rPr>
            </w:pPr>
            <w:r w:rsidRPr="00F24961">
              <w:rPr>
                <w:rFonts w:ascii="Times New Roman" w:hAnsi="Times New Roman" w:cs="Times New Roman"/>
                <w:lang w:val="uk-UA" w:eastAsia="uk-UA"/>
              </w:rPr>
              <w:t>МСБО 8 «Облікові політики, зміни в облікових оцінках та помилки»</w:t>
            </w:r>
          </w:p>
        </w:tc>
        <w:tc>
          <w:tcPr>
            <w:tcW w:w="5878" w:type="dxa"/>
            <w:shd w:val="clear" w:color="auto" w:fill="auto"/>
            <w:vAlign w:val="center"/>
          </w:tcPr>
          <w:p w14:paraId="0FF6DECF" w14:textId="77777777" w:rsidR="00F24961" w:rsidRPr="00F24961" w:rsidRDefault="00F24961" w:rsidP="003178FE">
            <w:pPr>
              <w:rPr>
                <w:rFonts w:ascii="Times New Roman" w:hAnsi="Times New Roman" w:cs="Times New Roman"/>
                <w:lang w:val="uk-UA" w:eastAsia="uk-UA"/>
              </w:rPr>
            </w:pPr>
            <w:r w:rsidRPr="00F24961">
              <w:rPr>
                <w:rFonts w:ascii="Times New Roman" w:hAnsi="Times New Roman" w:cs="Times New Roman"/>
                <w:lang w:val="uk-UA" w:eastAsia="uk-UA"/>
              </w:rPr>
              <w:t>До появи цих поправок, МСФЗ (IAS) 8 включав визначення облікової політики та визначення зміни у бухгалтерських оцінках . Поєднання визначення одного поняття (облікова політика) з іншим визначенням змін (зміна у бухгалтерських оцінках) приховує різницю між обома поняттями.</w:t>
            </w:r>
          </w:p>
          <w:p w14:paraId="0CCE5935" w14:textId="77777777" w:rsidR="00F24961" w:rsidRPr="00F24961" w:rsidRDefault="00F24961" w:rsidP="003178FE">
            <w:pPr>
              <w:rPr>
                <w:rFonts w:ascii="Times New Roman" w:hAnsi="Times New Roman" w:cs="Times New Roman"/>
                <w:lang w:val="uk-UA" w:eastAsia="uk-UA"/>
              </w:rPr>
            </w:pPr>
            <w:r w:rsidRPr="00F24961">
              <w:rPr>
                <w:rFonts w:ascii="Times New Roman" w:hAnsi="Times New Roman" w:cs="Times New Roman"/>
                <w:lang w:val="uk-UA" w:eastAsia="uk-UA"/>
              </w:rPr>
              <w:t xml:space="preserve">Щоб зробити цю відмінність більш ясною, Рада з МСФЗ вирішила замінити визначення зміни у бухгалтерських оцінках визначенням бухгалтерських оцінок. </w:t>
            </w:r>
          </w:p>
          <w:p w14:paraId="63410DF5" w14:textId="77777777" w:rsidR="00F24961" w:rsidRPr="00F24961" w:rsidRDefault="00F24961" w:rsidP="003178FE">
            <w:pPr>
              <w:rPr>
                <w:rFonts w:ascii="Times New Roman" w:hAnsi="Times New Roman" w:cs="Times New Roman"/>
                <w:lang w:val="uk-UA" w:eastAsia="uk-UA"/>
              </w:rPr>
            </w:pPr>
            <w:r w:rsidRPr="00F24961">
              <w:rPr>
                <w:rFonts w:ascii="Times New Roman" w:hAnsi="Times New Roman" w:cs="Times New Roman"/>
                <w:lang w:val="uk-UA" w:eastAsia="uk-UA"/>
              </w:rPr>
              <w:t>Поправки замінюють визначення змін у бухгалтерських оцінках визначенням бухгалтерських оцінок. Згідно з новим визначенням, бухгалтерські оцінки - це «грошові суми у фінансовій звітності, оцінка яких пов'язана з невизначеністю» (</w:t>
            </w:r>
            <w:proofErr w:type="spellStart"/>
            <w:r w:rsidRPr="00F24961">
              <w:rPr>
                <w:rFonts w:ascii="Times New Roman" w:hAnsi="Times New Roman" w:cs="Times New Roman"/>
                <w:lang w:val="uk-UA" w:eastAsia="uk-UA"/>
              </w:rPr>
              <w:t>monetary</w:t>
            </w:r>
            <w:proofErr w:type="spellEnd"/>
            <w:r w:rsidRPr="00F24961">
              <w:rPr>
                <w:rFonts w:ascii="Times New Roman" w:hAnsi="Times New Roman" w:cs="Times New Roman"/>
                <w:lang w:val="uk-UA" w:eastAsia="uk-UA"/>
              </w:rPr>
              <w:t xml:space="preserve"> </w:t>
            </w:r>
            <w:proofErr w:type="spellStart"/>
            <w:r w:rsidRPr="00F24961">
              <w:rPr>
                <w:rFonts w:ascii="Times New Roman" w:hAnsi="Times New Roman" w:cs="Times New Roman"/>
                <w:lang w:val="uk-UA" w:eastAsia="uk-UA"/>
              </w:rPr>
              <w:t>amounts</w:t>
            </w:r>
            <w:proofErr w:type="spellEnd"/>
            <w:r w:rsidRPr="00F24961">
              <w:rPr>
                <w:rFonts w:ascii="Times New Roman" w:hAnsi="Times New Roman" w:cs="Times New Roman"/>
                <w:lang w:val="uk-UA" w:eastAsia="uk-UA"/>
              </w:rPr>
              <w:t xml:space="preserve"> </w:t>
            </w:r>
            <w:proofErr w:type="spellStart"/>
            <w:r w:rsidRPr="00F24961">
              <w:rPr>
                <w:rFonts w:ascii="Times New Roman" w:hAnsi="Times New Roman" w:cs="Times New Roman"/>
                <w:lang w:val="uk-UA" w:eastAsia="uk-UA"/>
              </w:rPr>
              <w:t>in</w:t>
            </w:r>
            <w:proofErr w:type="spellEnd"/>
            <w:r w:rsidRPr="00F24961">
              <w:rPr>
                <w:rFonts w:ascii="Times New Roman" w:hAnsi="Times New Roman" w:cs="Times New Roman"/>
                <w:lang w:val="uk-UA" w:eastAsia="uk-UA"/>
              </w:rPr>
              <w:t xml:space="preserve"> </w:t>
            </w:r>
            <w:proofErr w:type="spellStart"/>
            <w:r w:rsidRPr="00F24961">
              <w:rPr>
                <w:rFonts w:ascii="Times New Roman" w:hAnsi="Times New Roman" w:cs="Times New Roman"/>
                <w:lang w:val="uk-UA" w:eastAsia="uk-UA"/>
              </w:rPr>
              <w:t>financial</w:t>
            </w:r>
            <w:proofErr w:type="spellEnd"/>
            <w:r w:rsidRPr="00F24961">
              <w:rPr>
                <w:rFonts w:ascii="Times New Roman" w:hAnsi="Times New Roman" w:cs="Times New Roman"/>
                <w:lang w:val="uk-UA" w:eastAsia="uk-UA"/>
              </w:rPr>
              <w:t xml:space="preserve"> </w:t>
            </w:r>
            <w:proofErr w:type="spellStart"/>
            <w:r w:rsidRPr="00F24961">
              <w:rPr>
                <w:rFonts w:ascii="Times New Roman" w:hAnsi="Times New Roman" w:cs="Times New Roman"/>
                <w:lang w:val="uk-UA" w:eastAsia="uk-UA"/>
              </w:rPr>
              <w:t>statements</w:t>
            </w:r>
            <w:proofErr w:type="spellEnd"/>
            <w:r w:rsidRPr="00F24961">
              <w:rPr>
                <w:rFonts w:ascii="Times New Roman" w:hAnsi="Times New Roman" w:cs="Times New Roman"/>
                <w:lang w:val="uk-UA" w:eastAsia="uk-UA"/>
              </w:rPr>
              <w:t xml:space="preserve"> </w:t>
            </w:r>
            <w:proofErr w:type="spellStart"/>
            <w:r w:rsidRPr="00F24961">
              <w:rPr>
                <w:rFonts w:ascii="Times New Roman" w:hAnsi="Times New Roman" w:cs="Times New Roman"/>
                <w:lang w:val="uk-UA" w:eastAsia="uk-UA"/>
              </w:rPr>
              <w:t>that</w:t>
            </w:r>
            <w:proofErr w:type="spellEnd"/>
            <w:r w:rsidRPr="00F24961">
              <w:rPr>
                <w:rFonts w:ascii="Times New Roman" w:hAnsi="Times New Roman" w:cs="Times New Roman"/>
                <w:lang w:val="uk-UA" w:eastAsia="uk-UA"/>
              </w:rPr>
              <w:t xml:space="preserve"> </w:t>
            </w:r>
            <w:proofErr w:type="spellStart"/>
            <w:r w:rsidRPr="00F24961">
              <w:rPr>
                <w:rFonts w:ascii="Times New Roman" w:hAnsi="Times New Roman" w:cs="Times New Roman"/>
                <w:lang w:val="uk-UA" w:eastAsia="uk-UA"/>
              </w:rPr>
              <w:t>are</w:t>
            </w:r>
            <w:proofErr w:type="spellEnd"/>
            <w:r w:rsidRPr="00F24961">
              <w:rPr>
                <w:rFonts w:ascii="Times New Roman" w:hAnsi="Times New Roman" w:cs="Times New Roman"/>
                <w:lang w:val="uk-UA" w:eastAsia="uk-UA"/>
              </w:rPr>
              <w:t xml:space="preserve"> </w:t>
            </w:r>
            <w:proofErr w:type="spellStart"/>
            <w:r w:rsidRPr="00F24961">
              <w:rPr>
                <w:rFonts w:ascii="Times New Roman" w:hAnsi="Times New Roman" w:cs="Times New Roman"/>
                <w:lang w:val="uk-UA" w:eastAsia="uk-UA"/>
              </w:rPr>
              <w:t>subject</w:t>
            </w:r>
            <w:proofErr w:type="spellEnd"/>
            <w:r w:rsidRPr="00F24961">
              <w:rPr>
                <w:rFonts w:ascii="Times New Roman" w:hAnsi="Times New Roman" w:cs="Times New Roman"/>
                <w:lang w:val="uk-UA" w:eastAsia="uk-UA"/>
              </w:rPr>
              <w:t xml:space="preserve"> </w:t>
            </w:r>
            <w:proofErr w:type="spellStart"/>
            <w:r w:rsidRPr="00F24961">
              <w:rPr>
                <w:rFonts w:ascii="Times New Roman" w:hAnsi="Times New Roman" w:cs="Times New Roman"/>
                <w:lang w:val="uk-UA" w:eastAsia="uk-UA"/>
              </w:rPr>
              <w:t>to</w:t>
            </w:r>
            <w:proofErr w:type="spellEnd"/>
            <w:r w:rsidRPr="00F24961">
              <w:rPr>
                <w:rFonts w:ascii="Times New Roman" w:hAnsi="Times New Roman" w:cs="Times New Roman"/>
                <w:lang w:val="uk-UA" w:eastAsia="uk-UA"/>
              </w:rPr>
              <w:t xml:space="preserve"> </w:t>
            </w:r>
            <w:proofErr w:type="spellStart"/>
            <w:r w:rsidRPr="00F24961">
              <w:rPr>
                <w:rFonts w:ascii="Times New Roman" w:hAnsi="Times New Roman" w:cs="Times New Roman"/>
                <w:lang w:val="uk-UA" w:eastAsia="uk-UA"/>
              </w:rPr>
              <w:t>measurement</w:t>
            </w:r>
            <w:proofErr w:type="spellEnd"/>
            <w:r w:rsidRPr="00F24961">
              <w:rPr>
                <w:rFonts w:ascii="Times New Roman" w:hAnsi="Times New Roman" w:cs="Times New Roman"/>
                <w:lang w:val="uk-UA" w:eastAsia="uk-UA"/>
              </w:rPr>
              <w:t xml:space="preserve"> </w:t>
            </w:r>
            <w:proofErr w:type="spellStart"/>
            <w:r w:rsidRPr="00F24961">
              <w:rPr>
                <w:rFonts w:ascii="Times New Roman" w:hAnsi="Times New Roman" w:cs="Times New Roman"/>
                <w:lang w:val="uk-UA" w:eastAsia="uk-UA"/>
              </w:rPr>
              <w:t>uncertainty</w:t>
            </w:r>
            <w:proofErr w:type="spellEnd"/>
            <w:r w:rsidRPr="00F24961">
              <w:rPr>
                <w:rFonts w:ascii="Times New Roman" w:hAnsi="Times New Roman" w:cs="Times New Roman"/>
                <w:lang w:val="uk-UA" w:eastAsia="uk-UA"/>
              </w:rPr>
              <w:t>).</w:t>
            </w:r>
          </w:p>
          <w:p w14:paraId="51C169B0" w14:textId="77777777" w:rsidR="00F24961" w:rsidRPr="00F24961" w:rsidRDefault="00F24961" w:rsidP="003178FE">
            <w:pPr>
              <w:rPr>
                <w:rFonts w:ascii="Times New Roman" w:hAnsi="Times New Roman" w:cs="Times New Roman"/>
                <w:lang w:val="uk-UA" w:eastAsia="uk-UA"/>
              </w:rPr>
            </w:pPr>
            <w:r w:rsidRPr="00F24961">
              <w:rPr>
                <w:rFonts w:ascii="Times New Roman" w:hAnsi="Times New Roman" w:cs="Times New Roman"/>
                <w:lang w:val="uk-UA" w:eastAsia="uk-UA"/>
              </w:rPr>
              <w:t>Компанія  здійснює бухгалтерську оцінку задля досягнення мети, поставленої в облікової політиці. Виконання бухгалтерських оцінок включає використання суджень чи припущень з урахуванням останньої доступної надійної інформації.</w:t>
            </w:r>
          </w:p>
          <w:p w14:paraId="04005E2E" w14:textId="77777777" w:rsidR="00F24961" w:rsidRPr="00F24961" w:rsidRDefault="00F24961" w:rsidP="003178FE">
            <w:pPr>
              <w:rPr>
                <w:rFonts w:ascii="Times New Roman" w:hAnsi="Times New Roman" w:cs="Times New Roman"/>
                <w:lang w:val="uk-UA" w:eastAsia="uk-UA"/>
              </w:rPr>
            </w:pPr>
            <w:r w:rsidRPr="00F24961">
              <w:rPr>
                <w:rFonts w:ascii="Times New Roman" w:hAnsi="Times New Roman" w:cs="Times New Roman"/>
                <w:lang w:val="uk-UA" w:eastAsia="uk-UA"/>
              </w:rPr>
              <w:t xml:space="preserve">Ефекти зміни вихідних даних або методу оцінки, використаних для виконання бухгалтерської оцінки, є змінами в бухгалтерських оцінках, якщо вони не є результатом виправлення помилок попереднього періоду.  </w:t>
            </w:r>
          </w:p>
        </w:tc>
        <w:tc>
          <w:tcPr>
            <w:tcW w:w="1410" w:type="dxa"/>
            <w:shd w:val="clear" w:color="auto" w:fill="auto"/>
            <w:vAlign w:val="center"/>
          </w:tcPr>
          <w:p w14:paraId="1D29CB00" w14:textId="77777777" w:rsidR="00F24961" w:rsidRPr="00F24961" w:rsidRDefault="00F24961" w:rsidP="003178FE">
            <w:pPr>
              <w:jc w:val="center"/>
              <w:rPr>
                <w:rFonts w:ascii="Times New Roman" w:hAnsi="Times New Roman" w:cs="Times New Roman"/>
                <w:lang w:val="uk-UA" w:eastAsia="uk-UA"/>
              </w:rPr>
            </w:pPr>
            <w:r w:rsidRPr="00F24961">
              <w:rPr>
                <w:rFonts w:ascii="Times New Roman" w:hAnsi="Times New Roman" w:cs="Times New Roman"/>
                <w:lang w:val="uk-UA" w:eastAsia="uk-UA"/>
              </w:rPr>
              <w:t>1 січня 2023 року</w:t>
            </w:r>
          </w:p>
        </w:tc>
        <w:tc>
          <w:tcPr>
            <w:tcW w:w="1283" w:type="dxa"/>
            <w:shd w:val="clear" w:color="auto" w:fill="auto"/>
            <w:vAlign w:val="center"/>
          </w:tcPr>
          <w:p w14:paraId="675D92FE" w14:textId="77777777" w:rsidR="00F24961" w:rsidRPr="00F24961" w:rsidRDefault="00F24961" w:rsidP="003178FE">
            <w:pPr>
              <w:jc w:val="center"/>
              <w:rPr>
                <w:rFonts w:ascii="Times New Roman" w:hAnsi="Times New Roman" w:cs="Times New Roman"/>
                <w:lang w:val="uk-UA" w:eastAsia="uk-UA"/>
              </w:rPr>
            </w:pPr>
            <w:r w:rsidRPr="00F24961">
              <w:rPr>
                <w:rFonts w:ascii="Times New Roman" w:hAnsi="Times New Roman" w:cs="Times New Roman"/>
                <w:lang w:val="uk-UA" w:eastAsia="uk-UA"/>
              </w:rPr>
              <w:t>Дозволено</w:t>
            </w:r>
          </w:p>
        </w:tc>
      </w:tr>
      <w:tr w:rsidR="00F24961" w:rsidRPr="00F24961" w14:paraId="15CD641E" w14:textId="77777777" w:rsidTr="00F24961">
        <w:tc>
          <w:tcPr>
            <w:tcW w:w="1743" w:type="dxa"/>
            <w:shd w:val="clear" w:color="auto" w:fill="auto"/>
            <w:vAlign w:val="center"/>
          </w:tcPr>
          <w:p w14:paraId="3A1D0536" w14:textId="77777777" w:rsidR="00F24961" w:rsidRPr="00F24961" w:rsidRDefault="00F24961" w:rsidP="003178FE">
            <w:pPr>
              <w:jc w:val="center"/>
              <w:rPr>
                <w:rFonts w:ascii="Times New Roman" w:hAnsi="Times New Roman" w:cs="Times New Roman"/>
                <w:lang w:val="uk-UA" w:eastAsia="uk-UA"/>
              </w:rPr>
            </w:pPr>
            <w:r w:rsidRPr="00F24961">
              <w:rPr>
                <w:rFonts w:ascii="Times New Roman" w:hAnsi="Times New Roman" w:cs="Times New Roman"/>
                <w:lang w:val="uk-UA" w:eastAsia="uk-UA"/>
              </w:rPr>
              <w:t xml:space="preserve">МСБО 12 «Податки на </w:t>
            </w:r>
            <w:r w:rsidRPr="00F24961">
              <w:rPr>
                <w:rFonts w:ascii="Times New Roman" w:hAnsi="Times New Roman" w:cs="Times New Roman"/>
                <w:lang w:val="uk-UA" w:eastAsia="uk-UA"/>
              </w:rPr>
              <w:lastRenderedPageBreak/>
              <w:t>прибуток»</w:t>
            </w:r>
          </w:p>
        </w:tc>
        <w:tc>
          <w:tcPr>
            <w:tcW w:w="5878" w:type="dxa"/>
            <w:shd w:val="clear" w:color="auto" w:fill="auto"/>
            <w:vAlign w:val="center"/>
          </w:tcPr>
          <w:p w14:paraId="065DBFFD" w14:textId="77777777" w:rsidR="00F24961" w:rsidRPr="00F24961" w:rsidRDefault="00F24961" w:rsidP="003178FE">
            <w:pPr>
              <w:rPr>
                <w:rFonts w:ascii="Times New Roman" w:hAnsi="Times New Roman" w:cs="Times New Roman"/>
                <w:lang w:val="uk-UA" w:eastAsia="uk-UA"/>
              </w:rPr>
            </w:pPr>
            <w:r w:rsidRPr="00F24961">
              <w:rPr>
                <w:rFonts w:ascii="Times New Roman" w:hAnsi="Times New Roman" w:cs="Times New Roman"/>
                <w:lang w:val="uk-UA" w:eastAsia="uk-UA"/>
              </w:rPr>
              <w:lastRenderedPageBreak/>
              <w:t xml:space="preserve">Операція, яка не є об'єднанням бізнесів, може призвести до початкового визнання активу та зобов'язання та на момент її </w:t>
            </w:r>
            <w:r w:rsidRPr="00F24961">
              <w:rPr>
                <w:rFonts w:ascii="Times New Roman" w:hAnsi="Times New Roman" w:cs="Times New Roman"/>
                <w:lang w:val="uk-UA" w:eastAsia="uk-UA"/>
              </w:rPr>
              <w:lastRenderedPageBreak/>
              <w:t xml:space="preserve">здійснення не впливати ні на бухгалтерський прибуток, ні на оподатковуваний прибуток. Наприклад, на дату початку оренди орендар, як правило, визнає зобов'язання з оренди та включає ту саму суму у початкову вартість активу у формі права користування. Залежно від застосовного податкового законодавства при первісному визнанні активу та зобов'язання щодо такої операції можуть виникнути рівновеликі оподатковувані та тимчасові різниці, що віднімаються. Звільнення, передбачене пунктами 15 і 24, не застосовується до таких тимчасових різниць, і тому організація визнає відкладене податкове зобов'язання та актив, що </w:t>
            </w:r>
            <w:proofErr w:type="spellStart"/>
            <w:r w:rsidRPr="00F24961">
              <w:rPr>
                <w:rFonts w:ascii="Times New Roman" w:hAnsi="Times New Roman" w:cs="Times New Roman"/>
                <w:lang w:val="uk-UA" w:eastAsia="uk-UA"/>
              </w:rPr>
              <w:t>виникло</w:t>
            </w:r>
            <w:proofErr w:type="spellEnd"/>
            <w:r w:rsidRPr="00F24961">
              <w:rPr>
                <w:rFonts w:ascii="Times New Roman" w:hAnsi="Times New Roman" w:cs="Times New Roman"/>
                <w:lang w:val="uk-UA" w:eastAsia="uk-UA"/>
              </w:rPr>
              <w:t>.</w:t>
            </w:r>
          </w:p>
          <w:p w14:paraId="559AF871" w14:textId="77777777" w:rsidR="00F24961" w:rsidRPr="00F24961" w:rsidRDefault="00F24961" w:rsidP="003178FE">
            <w:pPr>
              <w:rPr>
                <w:rFonts w:ascii="Times New Roman" w:hAnsi="Times New Roman" w:cs="Times New Roman"/>
                <w:lang w:val="uk-UA" w:eastAsia="uk-UA"/>
              </w:rPr>
            </w:pPr>
            <w:r w:rsidRPr="00F24961">
              <w:rPr>
                <w:rFonts w:ascii="Times New Roman" w:hAnsi="Times New Roman" w:cs="Times New Roman"/>
                <w:lang w:val="uk-UA" w:eastAsia="uk-UA"/>
              </w:rPr>
              <w:t>Компанія, що застосовує поправку вперше, має на дату початку самого раннього з представлених порівняльних періодів:</w:t>
            </w:r>
          </w:p>
          <w:p w14:paraId="3539F559" w14:textId="77777777" w:rsidR="00F24961" w:rsidRPr="00F24961" w:rsidRDefault="00F24961" w:rsidP="003178FE">
            <w:pPr>
              <w:rPr>
                <w:rFonts w:ascii="Times New Roman" w:hAnsi="Times New Roman" w:cs="Times New Roman"/>
                <w:lang w:val="uk-UA" w:eastAsia="uk-UA"/>
              </w:rPr>
            </w:pPr>
            <w:r w:rsidRPr="00F24961">
              <w:rPr>
                <w:rFonts w:ascii="Times New Roman" w:hAnsi="Times New Roman" w:cs="Times New Roman"/>
                <w:lang w:val="uk-UA" w:eastAsia="uk-UA"/>
              </w:rPr>
              <w:t>(a) визнати відстрочений податковий актив – тією мірою, в якій є ймовірним наявність у майбутньому оподатковуваного прибутку, проти якого можна зарахувати цю від'ємну тимчасову різницю,</w:t>
            </w:r>
          </w:p>
          <w:p w14:paraId="0B861933" w14:textId="77777777" w:rsidR="00F24961" w:rsidRPr="00F24961" w:rsidRDefault="00F24961" w:rsidP="003178FE">
            <w:pPr>
              <w:rPr>
                <w:rFonts w:ascii="Times New Roman" w:hAnsi="Times New Roman" w:cs="Times New Roman"/>
                <w:lang w:val="uk-UA" w:eastAsia="uk-UA"/>
              </w:rPr>
            </w:pPr>
            <w:r w:rsidRPr="00F24961">
              <w:rPr>
                <w:rFonts w:ascii="Times New Roman" w:hAnsi="Times New Roman" w:cs="Times New Roman"/>
                <w:lang w:val="uk-UA" w:eastAsia="uk-UA"/>
              </w:rPr>
              <w:t>відкладене податкове зобов'язання щодо всіх тимчасових різниць, що віднімаються та оподатковуються, пов'язаних:</w:t>
            </w:r>
          </w:p>
          <w:p w14:paraId="3281600B" w14:textId="77777777" w:rsidR="00F24961" w:rsidRPr="00F24961" w:rsidRDefault="00F24961" w:rsidP="003178FE">
            <w:pPr>
              <w:rPr>
                <w:rFonts w:ascii="Times New Roman" w:hAnsi="Times New Roman" w:cs="Times New Roman"/>
                <w:lang w:val="uk-UA" w:eastAsia="uk-UA"/>
              </w:rPr>
            </w:pPr>
            <w:r w:rsidRPr="00F24961">
              <w:rPr>
                <w:rFonts w:ascii="Times New Roman" w:hAnsi="Times New Roman" w:cs="Times New Roman"/>
                <w:lang w:val="uk-UA" w:eastAsia="uk-UA"/>
              </w:rPr>
              <w:t>(i) з активами у формі права користування та зобов'язаннями з оренди; і</w:t>
            </w:r>
          </w:p>
          <w:p w14:paraId="284E4769" w14:textId="77777777" w:rsidR="00F24961" w:rsidRPr="00F24961" w:rsidRDefault="00F24961" w:rsidP="003178FE">
            <w:pPr>
              <w:rPr>
                <w:rFonts w:ascii="Times New Roman" w:hAnsi="Times New Roman" w:cs="Times New Roman"/>
                <w:lang w:val="uk-UA" w:eastAsia="uk-UA"/>
              </w:rPr>
            </w:pPr>
            <w:r w:rsidRPr="00F24961">
              <w:rPr>
                <w:rFonts w:ascii="Times New Roman" w:hAnsi="Times New Roman" w:cs="Times New Roman"/>
                <w:lang w:val="uk-UA" w:eastAsia="uk-UA"/>
              </w:rPr>
              <w:t>(ii) з визнаними зобов'язаннями щодо виведення об'єктів з експлуатації, відновлення навколишнього середовища та аналогічними зобов'язаннями та із сумами цих зобов'язань, включених до первісної вартості відповідного активу;</w:t>
            </w:r>
          </w:p>
          <w:p w14:paraId="5E165093" w14:textId="77777777" w:rsidR="00F24961" w:rsidRPr="00F24961" w:rsidRDefault="00F24961" w:rsidP="003178FE">
            <w:pPr>
              <w:rPr>
                <w:rFonts w:ascii="Times New Roman" w:hAnsi="Times New Roman" w:cs="Times New Roman"/>
                <w:lang w:val="uk-UA" w:eastAsia="uk-UA"/>
              </w:rPr>
            </w:pPr>
            <w:r w:rsidRPr="00F24961">
              <w:rPr>
                <w:rFonts w:ascii="Times New Roman" w:hAnsi="Times New Roman" w:cs="Times New Roman"/>
                <w:lang w:val="uk-UA" w:eastAsia="uk-UA"/>
              </w:rPr>
              <w:t>(b) визнати сумарний ефект первинного застосування цих поправок як коригування вступного сальдо нерозподіленого прибутку (або іншого компонента власного капіталу, залежно від ситуації) на зазначену дату.</w:t>
            </w:r>
          </w:p>
        </w:tc>
        <w:tc>
          <w:tcPr>
            <w:tcW w:w="1410" w:type="dxa"/>
            <w:shd w:val="clear" w:color="auto" w:fill="auto"/>
            <w:vAlign w:val="center"/>
          </w:tcPr>
          <w:p w14:paraId="191DF18B" w14:textId="77777777" w:rsidR="00F24961" w:rsidRPr="00F24961" w:rsidRDefault="00F24961" w:rsidP="003178FE">
            <w:pPr>
              <w:jc w:val="center"/>
              <w:rPr>
                <w:rFonts w:ascii="Times New Roman" w:hAnsi="Times New Roman" w:cs="Times New Roman"/>
                <w:lang w:val="uk-UA" w:eastAsia="uk-UA"/>
              </w:rPr>
            </w:pPr>
            <w:r w:rsidRPr="00F24961">
              <w:rPr>
                <w:rFonts w:ascii="Times New Roman" w:hAnsi="Times New Roman" w:cs="Times New Roman"/>
                <w:lang w:val="uk-UA" w:eastAsia="uk-UA"/>
              </w:rPr>
              <w:lastRenderedPageBreak/>
              <w:t>1 січня 2023 року</w:t>
            </w:r>
          </w:p>
        </w:tc>
        <w:tc>
          <w:tcPr>
            <w:tcW w:w="1283" w:type="dxa"/>
            <w:shd w:val="clear" w:color="auto" w:fill="auto"/>
            <w:vAlign w:val="center"/>
          </w:tcPr>
          <w:p w14:paraId="2CC828AE" w14:textId="77777777" w:rsidR="00F24961" w:rsidRPr="00F24961" w:rsidRDefault="00F24961" w:rsidP="003178FE">
            <w:pPr>
              <w:jc w:val="center"/>
              <w:rPr>
                <w:rFonts w:ascii="Times New Roman" w:hAnsi="Times New Roman" w:cs="Times New Roman"/>
                <w:lang w:val="uk-UA" w:eastAsia="uk-UA"/>
              </w:rPr>
            </w:pPr>
            <w:r w:rsidRPr="00F24961">
              <w:rPr>
                <w:rFonts w:ascii="Times New Roman" w:hAnsi="Times New Roman" w:cs="Times New Roman"/>
                <w:lang w:val="uk-UA" w:eastAsia="uk-UA"/>
              </w:rPr>
              <w:t>Дозволено</w:t>
            </w:r>
          </w:p>
        </w:tc>
      </w:tr>
      <w:tr w:rsidR="00F24961" w:rsidRPr="00F24961" w14:paraId="754A2D11" w14:textId="77777777" w:rsidTr="00F24961">
        <w:trPr>
          <w:trHeight w:val="60"/>
        </w:trPr>
        <w:tc>
          <w:tcPr>
            <w:tcW w:w="1743" w:type="dxa"/>
            <w:shd w:val="clear" w:color="auto" w:fill="auto"/>
          </w:tcPr>
          <w:p w14:paraId="0386A2A0" w14:textId="77777777" w:rsidR="00F24961" w:rsidRPr="00F24961" w:rsidRDefault="00F24961" w:rsidP="003178FE">
            <w:pPr>
              <w:jc w:val="center"/>
              <w:rPr>
                <w:rFonts w:ascii="Times New Roman" w:hAnsi="Times New Roman" w:cs="Times New Roman"/>
                <w:lang w:val="uk-UA" w:eastAsia="uk-UA"/>
              </w:rPr>
            </w:pPr>
            <w:r w:rsidRPr="00F24961">
              <w:rPr>
                <w:rFonts w:ascii="Times New Roman" w:hAnsi="Times New Roman" w:cs="Times New Roman"/>
                <w:lang w:val="uk-UA" w:eastAsia="uk-UA"/>
              </w:rPr>
              <w:t xml:space="preserve">МСФЗ 17 Страхові контракти </w:t>
            </w:r>
          </w:p>
        </w:tc>
        <w:tc>
          <w:tcPr>
            <w:tcW w:w="5878" w:type="dxa"/>
            <w:shd w:val="clear" w:color="auto" w:fill="auto"/>
            <w:vAlign w:val="center"/>
          </w:tcPr>
          <w:p w14:paraId="5F1991CA" w14:textId="77777777" w:rsidR="00F24961" w:rsidRPr="00F24961" w:rsidRDefault="00F24961" w:rsidP="00107C00">
            <w:pPr>
              <w:pStyle w:val="ac"/>
              <w:numPr>
                <w:ilvl w:val="0"/>
                <w:numId w:val="16"/>
              </w:numPr>
              <w:tabs>
                <w:tab w:val="left" w:pos="522"/>
              </w:tabs>
              <w:spacing w:after="0" w:line="240" w:lineRule="auto"/>
              <w:rPr>
                <w:rFonts w:ascii="Times New Roman" w:hAnsi="Times New Roman" w:cs="Times New Roman"/>
                <w:lang w:val="uk-UA" w:eastAsia="uk-UA"/>
              </w:rPr>
            </w:pPr>
            <w:r w:rsidRPr="00F24961">
              <w:rPr>
                <w:rFonts w:ascii="Times New Roman" w:hAnsi="Times New Roman" w:cs="Times New Roman"/>
                <w:lang w:val="uk-UA" w:eastAsia="uk-UA"/>
              </w:rPr>
              <w:t>Виключення деяких видів договорів зі сфери застосування МСФЗ 17</w:t>
            </w:r>
          </w:p>
          <w:p w14:paraId="72FADF07" w14:textId="77777777" w:rsidR="00F24961" w:rsidRPr="00F24961" w:rsidRDefault="00F24961" w:rsidP="00107C00">
            <w:pPr>
              <w:pStyle w:val="ac"/>
              <w:numPr>
                <w:ilvl w:val="0"/>
                <w:numId w:val="16"/>
              </w:numPr>
              <w:tabs>
                <w:tab w:val="left" w:pos="522"/>
              </w:tabs>
              <w:spacing w:after="0" w:line="240" w:lineRule="auto"/>
              <w:rPr>
                <w:rFonts w:ascii="Times New Roman" w:hAnsi="Times New Roman" w:cs="Times New Roman"/>
                <w:lang w:val="uk-UA" w:eastAsia="uk-UA"/>
              </w:rPr>
            </w:pPr>
            <w:r w:rsidRPr="00F24961">
              <w:rPr>
                <w:rFonts w:ascii="Times New Roman" w:hAnsi="Times New Roman" w:cs="Times New Roman"/>
                <w:lang w:val="uk-UA" w:eastAsia="uk-UA"/>
              </w:rPr>
              <w:t>Спрощене подання активів і зобов'язань, пов'язаних з договорами страхування в звіті про фінансовий стан</w:t>
            </w:r>
          </w:p>
          <w:p w14:paraId="1D4AF7EC" w14:textId="77777777" w:rsidR="00F24961" w:rsidRPr="00F24961" w:rsidRDefault="00F24961" w:rsidP="00107C00">
            <w:pPr>
              <w:pStyle w:val="ac"/>
              <w:numPr>
                <w:ilvl w:val="0"/>
                <w:numId w:val="16"/>
              </w:numPr>
              <w:tabs>
                <w:tab w:val="left" w:pos="522"/>
              </w:tabs>
              <w:spacing w:after="0" w:line="240" w:lineRule="auto"/>
              <w:rPr>
                <w:rFonts w:ascii="Times New Roman" w:hAnsi="Times New Roman" w:cs="Times New Roman"/>
                <w:lang w:val="uk-UA" w:eastAsia="uk-UA"/>
              </w:rPr>
            </w:pPr>
            <w:r w:rsidRPr="00F24961">
              <w:rPr>
                <w:rFonts w:ascii="Times New Roman" w:hAnsi="Times New Roman" w:cs="Times New Roman"/>
                <w:lang w:val="uk-UA" w:eastAsia="uk-UA"/>
              </w:rPr>
              <w:t xml:space="preserve">Вплив облікових оцінок, зроблених в попередніх проміжних фінансових </w:t>
            </w:r>
            <w:proofErr w:type="spellStart"/>
            <w:r w:rsidRPr="00F24961">
              <w:rPr>
                <w:rFonts w:ascii="Times New Roman" w:hAnsi="Times New Roman" w:cs="Times New Roman"/>
                <w:lang w:val="uk-UA" w:eastAsia="uk-UA"/>
              </w:rPr>
              <w:t>звітностях</w:t>
            </w:r>
            <w:proofErr w:type="spellEnd"/>
          </w:p>
          <w:p w14:paraId="6015CD42" w14:textId="77777777" w:rsidR="00F24961" w:rsidRPr="00F24961" w:rsidRDefault="00F24961" w:rsidP="00107C00">
            <w:pPr>
              <w:pStyle w:val="ac"/>
              <w:numPr>
                <w:ilvl w:val="0"/>
                <w:numId w:val="16"/>
              </w:numPr>
              <w:tabs>
                <w:tab w:val="left" w:pos="522"/>
              </w:tabs>
              <w:spacing w:after="0" w:line="240" w:lineRule="auto"/>
              <w:rPr>
                <w:rFonts w:ascii="Times New Roman" w:hAnsi="Times New Roman" w:cs="Times New Roman"/>
                <w:lang w:val="uk-UA" w:eastAsia="uk-UA"/>
              </w:rPr>
            </w:pPr>
            <w:r w:rsidRPr="00F24961">
              <w:rPr>
                <w:rFonts w:ascii="Times New Roman" w:hAnsi="Times New Roman" w:cs="Times New Roman"/>
                <w:lang w:val="uk-UA" w:eastAsia="uk-UA"/>
              </w:rPr>
              <w:t xml:space="preserve">Визнання і розподіл </w:t>
            </w:r>
            <w:proofErr w:type="spellStart"/>
            <w:r w:rsidRPr="00F24961">
              <w:rPr>
                <w:rFonts w:ascii="Times New Roman" w:hAnsi="Times New Roman" w:cs="Times New Roman"/>
                <w:lang w:val="uk-UA" w:eastAsia="uk-UA"/>
              </w:rPr>
              <w:t>аквізиційних</w:t>
            </w:r>
            <w:proofErr w:type="spellEnd"/>
            <w:r w:rsidRPr="00F24961">
              <w:rPr>
                <w:rFonts w:ascii="Times New Roman" w:hAnsi="Times New Roman" w:cs="Times New Roman"/>
                <w:lang w:val="uk-UA" w:eastAsia="uk-UA"/>
              </w:rPr>
              <w:t xml:space="preserve"> грошових потоків</w:t>
            </w:r>
          </w:p>
          <w:p w14:paraId="3F70437B" w14:textId="77777777" w:rsidR="00F24961" w:rsidRPr="00F24961" w:rsidRDefault="00F24961" w:rsidP="00107C00">
            <w:pPr>
              <w:pStyle w:val="ac"/>
              <w:numPr>
                <w:ilvl w:val="0"/>
                <w:numId w:val="16"/>
              </w:numPr>
              <w:tabs>
                <w:tab w:val="left" w:pos="522"/>
              </w:tabs>
              <w:spacing w:after="0" w:line="240" w:lineRule="auto"/>
              <w:rPr>
                <w:rFonts w:ascii="Times New Roman" w:hAnsi="Times New Roman" w:cs="Times New Roman"/>
                <w:lang w:val="uk-UA" w:eastAsia="uk-UA"/>
              </w:rPr>
            </w:pPr>
            <w:r w:rsidRPr="00F24961">
              <w:rPr>
                <w:rFonts w:ascii="Times New Roman" w:hAnsi="Times New Roman" w:cs="Times New Roman"/>
                <w:lang w:val="uk-UA" w:eastAsia="uk-UA"/>
              </w:rPr>
              <w:lastRenderedPageBreak/>
              <w:t>Зміна у визнанні відшкодування за договорами перестрахування в звіті про прибутки і збитки</w:t>
            </w:r>
          </w:p>
          <w:p w14:paraId="50D98BBE" w14:textId="77777777" w:rsidR="00F24961" w:rsidRPr="00F24961" w:rsidRDefault="00F24961" w:rsidP="00107C00">
            <w:pPr>
              <w:pStyle w:val="ac"/>
              <w:numPr>
                <w:ilvl w:val="0"/>
                <w:numId w:val="16"/>
              </w:numPr>
              <w:tabs>
                <w:tab w:val="left" w:pos="522"/>
              </w:tabs>
              <w:spacing w:after="0" w:line="240" w:lineRule="auto"/>
              <w:rPr>
                <w:rFonts w:ascii="Times New Roman" w:hAnsi="Times New Roman" w:cs="Times New Roman"/>
                <w:lang w:val="uk-UA" w:eastAsia="uk-UA"/>
              </w:rPr>
            </w:pPr>
            <w:r w:rsidRPr="00F24961">
              <w:rPr>
                <w:rFonts w:ascii="Times New Roman" w:hAnsi="Times New Roman" w:cs="Times New Roman"/>
                <w:lang w:val="uk-UA" w:eastAsia="uk-UA"/>
              </w:rPr>
              <w:t>Розподіл маржі за передбачені договором страхування інвестиційні послуги (CSM)</w:t>
            </w:r>
          </w:p>
          <w:p w14:paraId="44D2CB7E" w14:textId="77777777" w:rsidR="00F24961" w:rsidRPr="00F24961" w:rsidRDefault="00F24961" w:rsidP="00107C00">
            <w:pPr>
              <w:pStyle w:val="ac"/>
              <w:numPr>
                <w:ilvl w:val="0"/>
                <w:numId w:val="16"/>
              </w:numPr>
              <w:tabs>
                <w:tab w:val="left" w:pos="522"/>
              </w:tabs>
              <w:spacing w:after="0" w:line="240" w:lineRule="auto"/>
              <w:rPr>
                <w:rFonts w:ascii="Times New Roman" w:hAnsi="Times New Roman" w:cs="Times New Roman"/>
                <w:lang w:val="uk-UA" w:eastAsia="uk-UA"/>
              </w:rPr>
            </w:pPr>
            <w:r w:rsidRPr="00F24961">
              <w:rPr>
                <w:rFonts w:ascii="Times New Roman" w:hAnsi="Times New Roman" w:cs="Times New Roman"/>
                <w:lang w:val="uk-UA" w:eastAsia="uk-UA"/>
              </w:rPr>
              <w:t>Можливість зниження фінансового ризику для договорів вхідного перестрахування і непохідних фінансових інструментів</w:t>
            </w:r>
          </w:p>
          <w:p w14:paraId="65D587F3" w14:textId="77777777" w:rsidR="00F24961" w:rsidRPr="00F24961" w:rsidRDefault="00F24961" w:rsidP="00107C00">
            <w:pPr>
              <w:pStyle w:val="ac"/>
              <w:numPr>
                <w:ilvl w:val="0"/>
                <w:numId w:val="16"/>
              </w:numPr>
              <w:tabs>
                <w:tab w:val="left" w:pos="522"/>
              </w:tabs>
              <w:spacing w:after="0" w:line="240" w:lineRule="auto"/>
              <w:rPr>
                <w:rFonts w:ascii="Times New Roman" w:hAnsi="Times New Roman" w:cs="Times New Roman"/>
                <w:lang w:val="uk-UA" w:eastAsia="uk-UA"/>
              </w:rPr>
            </w:pPr>
            <w:r w:rsidRPr="00F24961">
              <w:rPr>
                <w:rFonts w:ascii="Times New Roman" w:hAnsi="Times New Roman" w:cs="Times New Roman"/>
                <w:lang w:val="uk-UA" w:eastAsia="uk-UA"/>
              </w:rPr>
              <w:t>Перенесення дати вступу в силу МСФЗ 17, а також продовження періоду звільнення від застосування МСФЗ (IFRS) 9 для страхових компаній до 1 січня 2023 року</w:t>
            </w:r>
          </w:p>
          <w:p w14:paraId="4BCD53B0" w14:textId="77777777" w:rsidR="00F24961" w:rsidRPr="00F24961" w:rsidRDefault="00F24961" w:rsidP="00107C00">
            <w:pPr>
              <w:pStyle w:val="ac"/>
              <w:numPr>
                <w:ilvl w:val="0"/>
                <w:numId w:val="16"/>
              </w:numPr>
              <w:tabs>
                <w:tab w:val="left" w:pos="522"/>
              </w:tabs>
              <w:spacing w:after="0" w:line="240" w:lineRule="auto"/>
              <w:rPr>
                <w:rFonts w:ascii="Times New Roman" w:hAnsi="Times New Roman" w:cs="Times New Roman"/>
                <w:lang w:val="uk-UA" w:eastAsia="uk-UA"/>
              </w:rPr>
            </w:pPr>
            <w:r w:rsidRPr="00F24961">
              <w:rPr>
                <w:rFonts w:ascii="Times New Roman" w:hAnsi="Times New Roman" w:cs="Times New Roman"/>
                <w:lang w:val="uk-UA" w:eastAsia="uk-UA"/>
              </w:rPr>
              <w:t>Спрощений облік зобов'язань по врегулюванню збитків за договорами, які виникли до дати переходу на МСФЗ 17</w:t>
            </w:r>
          </w:p>
          <w:p w14:paraId="1F105BAF" w14:textId="77777777" w:rsidR="00F24961" w:rsidRPr="00F24961" w:rsidRDefault="00F24961" w:rsidP="00107C00">
            <w:pPr>
              <w:pStyle w:val="ac"/>
              <w:numPr>
                <w:ilvl w:val="0"/>
                <w:numId w:val="16"/>
              </w:numPr>
              <w:tabs>
                <w:tab w:val="left" w:pos="522"/>
              </w:tabs>
              <w:spacing w:after="0" w:line="240" w:lineRule="auto"/>
              <w:rPr>
                <w:rFonts w:ascii="Times New Roman" w:hAnsi="Times New Roman" w:cs="Times New Roman"/>
                <w:lang w:val="uk-UA" w:eastAsia="uk-UA"/>
              </w:rPr>
            </w:pPr>
            <w:r w:rsidRPr="00F24961">
              <w:rPr>
                <w:rFonts w:ascii="Times New Roman" w:hAnsi="Times New Roman" w:cs="Times New Roman"/>
                <w:lang w:val="uk-UA" w:eastAsia="uk-UA"/>
              </w:rPr>
              <w:t>Послаблення в застосуванні технік для зниження фінансового ризику</w:t>
            </w:r>
          </w:p>
          <w:p w14:paraId="519A0CC2" w14:textId="77777777" w:rsidR="00F24961" w:rsidRPr="00F24961" w:rsidRDefault="00F24961" w:rsidP="00107C00">
            <w:pPr>
              <w:pStyle w:val="ac"/>
              <w:numPr>
                <w:ilvl w:val="0"/>
                <w:numId w:val="16"/>
              </w:numPr>
              <w:tabs>
                <w:tab w:val="left" w:pos="522"/>
              </w:tabs>
              <w:spacing w:after="0" w:line="240" w:lineRule="auto"/>
              <w:rPr>
                <w:rFonts w:ascii="Times New Roman" w:hAnsi="Times New Roman" w:cs="Times New Roman"/>
                <w:lang w:val="uk-UA" w:eastAsia="uk-UA"/>
              </w:rPr>
            </w:pPr>
            <w:r w:rsidRPr="00F24961">
              <w:rPr>
                <w:rFonts w:ascii="Times New Roman" w:hAnsi="Times New Roman" w:cs="Times New Roman"/>
                <w:lang w:val="uk-UA" w:eastAsia="uk-UA"/>
              </w:rPr>
              <w:t>Можливість визначення інвестиційного договору з умовами дискреційного участі в момент переходу на новий стандарт, ніж в момент виникнення договору</w:t>
            </w:r>
          </w:p>
        </w:tc>
        <w:tc>
          <w:tcPr>
            <w:tcW w:w="1410" w:type="dxa"/>
            <w:shd w:val="clear" w:color="auto" w:fill="auto"/>
            <w:vAlign w:val="center"/>
          </w:tcPr>
          <w:p w14:paraId="1DE8538F" w14:textId="77777777" w:rsidR="00F24961" w:rsidRPr="00F24961" w:rsidRDefault="00F24961" w:rsidP="003178FE">
            <w:pPr>
              <w:jc w:val="center"/>
              <w:rPr>
                <w:rFonts w:ascii="Times New Roman" w:hAnsi="Times New Roman" w:cs="Times New Roman"/>
                <w:lang w:val="uk-UA" w:eastAsia="uk-UA"/>
              </w:rPr>
            </w:pPr>
            <w:r w:rsidRPr="00F24961">
              <w:rPr>
                <w:rFonts w:ascii="Times New Roman" w:hAnsi="Times New Roman" w:cs="Times New Roman"/>
                <w:lang w:val="uk-UA" w:eastAsia="uk-UA"/>
              </w:rPr>
              <w:lastRenderedPageBreak/>
              <w:t>1 січня 2023 року</w:t>
            </w:r>
          </w:p>
        </w:tc>
        <w:tc>
          <w:tcPr>
            <w:tcW w:w="1283" w:type="dxa"/>
            <w:shd w:val="clear" w:color="auto" w:fill="auto"/>
            <w:vAlign w:val="center"/>
          </w:tcPr>
          <w:p w14:paraId="74DA49B2" w14:textId="77777777" w:rsidR="00F24961" w:rsidRPr="00F24961" w:rsidRDefault="00F24961" w:rsidP="003178FE">
            <w:pPr>
              <w:jc w:val="center"/>
              <w:rPr>
                <w:rFonts w:ascii="Times New Roman" w:hAnsi="Times New Roman" w:cs="Times New Roman"/>
                <w:lang w:val="uk-UA" w:eastAsia="uk-UA"/>
              </w:rPr>
            </w:pPr>
            <w:r w:rsidRPr="00F24961">
              <w:rPr>
                <w:rFonts w:ascii="Times New Roman" w:hAnsi="Times New Roman" w:cs="Times New Roman"/>
                <w:lang w:val="uk-UA" w:eastAsia="uk-UA"/>
              </w:rPr>
              <w:t>Дозволено</w:t>
            </w:r>
          </w:p>
        </w:tc>
      </w:tr>
      <w:tr w:rsidR="00F24961" w:rsidRPr="00F24961" w14:paraId="5AF99C3C" w14:textId="77777777" w:rsidTr="00F24961">
        <w:trPr>
          <w:trHeight w:val="60"/>
        </w:trPr>
        <w:tc>
          <w:tcPr>
            <w:tcW w:w="1743" w:type="dxa"/>
            <w:shd w:val="clear" w:color="auto" w:fill="auto"/>
          </w:tcPr>
          <w:p w14:paraId="39AFEBAC" w14:textId="77777777" w:rsidR="00F24961" w:rsidRPr="00F24961" w:rsidRDefault="00F24961" w:rsidP="003178FE">
            <w:pPr>
              <w:jc w:val="center"/>
              <w:rPr>
                <w:rFonts w:ascii="Times New Roman" w:hAnsi="Times New Roman" w:cs="Times New Roman"/>
                <w:lang w:val="uk-UA" w:eastAsia="uk-UA"/>
              </w:rPr>
            </w:pPr>
            <w:r w:rsidRPr="00F24961">
              <w:rPr>
                <w:rFonts w:ascii="Times New Roman" w:hAnsi="Times New Roman" w:cs="Times New Roman"/>
                <w:lang w:val="uk-UA" w:eastAsia="uk-UA"/>
              </w:rPr>
              <w:t>МСФЗ (IFRS) 10 "Консолідована фінансова звітність" та МСБО (IAS) 28 "Інвестиції в асоційовані та спільні підприємства"</w:t>
            </w:r>
          </w:p>
          <w:p w14:paraId="2CF10120" w14:textId="77777777" w:rsidR="00F24961" w:rsidRPr="00F24961" w:rsidRDefault="00F24961" w:rsidP="003178FE">
            <w:pPr>
              <w:jc w:val="center"/>
              <w:rPr>
                <w:rFonts w:ascii="Times New Roman" w:hAnsi="Times New Roman" w:cs="Times New Roman"/>
                <w:lang w:val="uk-UA" w:eastAsia="uk-UA"/>
              </w:rPr>
            </w:pPr>
            <w:r w:rsidRPr="00F24961">
              <w:rPr>
                <w:rFonts w:ascii="Times New Roman" w:hAnsi="Times New Roman" w:cs="Times New Roman"/>
                <w:lang w:val="uk-UA" w:eastAsia="uk-UA"/>
              </w:rPr>
              <w:t>«Продаж або внесок активів у угодах між інвестором та його асоційованою організацією чи спільним підприємством»</w:t>
            </w:r>
          </w:p>
        </w:tc>
        <w:tc>
          <w:tcPr>
            <w:tcW w:w="5878" w:type="dxa"/>
            <w:shd w:val="clear" w:color="auto" w:fill="auto"/>
            <w:vAlign w:val="center"/>
          </w:tcPr>
          <w:p w14:paraId="34C4E1B9" w14:textId="77777777" w:rsidR="00F24961" w:rsidRPr="00F24961" w:rsidRDefault="00F24961" w:rsidP="003178FE">
            <w:pPr>
              <w:tabs>
                <w:tab w:val="left" w:pos="522"/>
              </w:tabs>
              <w:rPr>
                <w:rFonts w:ascii="Times New Roman" w:hAnsi="Times New Roman" w:cs="Times New Roman"/>
                <w:lang w:val="uk-UA" w:eastAsia="uk-UA"/>
              </w:rPr>
            </w:pPr>
            <w:r w:rsidRPr="00F24961">
              <w:rPr>
                <w:rFonts w:ascii="Times New Roman" w:hAnsi="Times New Roman" w:cs="Times New Roman"/>
                <w:lang w:val="uk-UA" w:eastAsia="uk-UA"/>
              </w:rPr>
              <w:t>Поправки до МСФЗ (IFRS) 10 та МСБО (IAS) 28 застосовуються до випадків продажу або внеску активів між інвестором та</w:t>
            </w:r>
          </w:p>
          <w:p w14:paraId="0014396C" w14:textId="77777777" w:rsidR="00F24961" w:rsidRPr="00F24961" w:rsidRDefault="00F24961" w:rsidP="003178FE">
            <w:pPr>
              <w:tabs>
                <w:tab w:val="left" w:pos="522"/>
              </w:tabs>
              <w:rPr>
                <w:rFonts w:ascii="Times New Roman" w:hAnsi="Times New Roman" w:cs="Times New Roman"/>
                <w:lang w:val="uk-UA" w:eastAsia="uk-UA"/>
              </w:rPr>
            </w:pPr>
            <w:r w:rsidRPr="00F24961">
              <w:rPr>
                <w:rFonts w:ascii="Times New Roman" w:hAnsi="Times New Roman" w:cs="Times New Roman"/>
                <w:lang w:val="uk-UA" w:eastAsia="uk-UA"/>
              </w:rPr>
              <w:t>його асоційованою організацією чи спільним підприємством. Зокрема, поправки роз'яснюють, що прибутки або збитки від втрати контролю над дочірньою організацією, яка не є бізнесом, в угоді з асоційованою організацією або спільним підприємством, які враховуються методом участі в капіталі, визнаються у складі прибутків або збитків материнської компанії лише у частці інших непов'язаних інвесторів у цій асоційованій організації чи спільному підприємстві. Аналогічно, прибутки чи збитки від переоцінки до справедливої ​​вартості решти частки в колишній дочірній організації (яка класифікується як інвестиція в асоційовану організацію або спільне підприємство і враховується методом участі в капіталі) визнаються колишньою материнською компанією тільки в частці незв'язаних інвесторів у нову асоційовану організацію або спільне підприємство.</w:t>
            </w:r>
          </w:p>
        </w:tc>
        <w:tc>
          <w:tcPr>
            <w:tcW w:w="1410" w:type="dxa"/>
            <w:shd w:val="clear" w:color="auto" w:fill="auto"/>
            <w:vAlign w:val="center"/>
          </w:tcPr>
          <w:p w14:paraId="22EB9517" w14:textId="77777777" w:rsidR="00F24961" w:rsidRPr="00F24961" w:rsidRDefault="00F24961" w:rsidP="003178FE">
            <w:pPr>
              <w:jc w:val="center"/>
              <w:rPr>
                <w:rFonts w:ascii="Times New Roman" w:hAnsi="Times New Roman" w:cs="Times New Roman"/>
                <w:lang w:val="uk-UA" w:eastAsia="uk-UA"/>
              </w:rPr>
            </w:pPr>
            <w:r w:rsidRPr="00F24961">
              <w:rPr>
                <w:rFonts w:ascii="Times New Roman" w:hAnsi="Times New Roman" w:cs="Times New Roman"/>
                <w:lang w:val="uk-UA" w:eastAsia="uk-UA"/>
              </w:rPr>
              <w:t>Дата набуття чинності має бути визначена Радою МСФЗ</w:t>
            </w:r>
          </w:p>
        </w:tc>
        <w:tc>
          <w:tcPr>
            <w:tcW w:w="1283" w:type="dxa"/>
            <w:shd w:val="clear" w:color="auto" w:fill="auto"/>
            <w:vAlign w:val="center"/>
          </w:tcPr>
          <w:p w14:paraId="42C35751" w14:textId="77777777" w:rsidR="00F24961" w:rsidRPr="00F24961" w:rsidRDefault="00F24961" w:rsidP="003178FE">
            <w:pPr>
              <w:jc w:val="center"/>
              <w:rPr>
                <w:rFonts w:ascii="Times New Roman" w:hAnsi="Times New Roman" w:cs="Times New Roman"/>
                <w:lang w:val="uk-UA" w:eastAsia="uk-UA"/>
              </w:rPr>
            </w:pPr>
            <w:r w:rsidRPr="00F24961">
              <w:rPr>
                <w:rFonts w:ascii="Times New Roman" w:hAnsi="Times New Roman" w:cs="Times New Roman"/>
                <w:lang w:val="uk-UA" w:eastAsia="uk-UA"/>
              </w:rPr>
              <w:t>Дозволено</w:t>
            </w:r>
          </w:p>
        </w:tc>
      </w:tr>
    </w:tbl>
    <w:p w14:paraId="34EB9386" w14:textId="77777777" w:rsidR="00F24961" w:rsidRPr="00F24961" w:rsidRDefault="00F24961" w:rsidP="00F24961">
      <w:pPr>
        <w:shd w:val="clear" w:color="auto" w:fill="FFFFFF"/>
        <w:autoSpaceDE w:val="0"/>
        <w:autoSpaceDN w:val="0"/>
        <w:adjustRightInd w:val="0"/>
        <w:spacing w:before="120" w:after="60" w:line="300" w:lineRule="exact"/>
        <w:ind w:firstLine="567"/>
        <w:jc w:val="both"/>
        <w:rPr>
          <w:rFonts w:ascii="Times New Roman" w:hAnsi="Times New Roman" w:cs="Times New Roman"/>
          <w:lang w:val="uk-UA"/>
        </w:rPr>
      </w:pPr>
      <w:r w:rsidRPr="00F24961">
        <w:rPr>
          <w:rFonts w:ascii="Times New Roman" w:hAnsi="Times New Roman" w:cs="Times New Roman"/>
          <w:lang w:val="uk-UA"/>
        </w:rPr>
        <w:t xml:space="preserve">На даний час Компанія оцінює вплив МСФЗ та Інтерпретації до МСФЗ та МСБО, які ще не набрали чинності, на свою діяльність. Очікується, що норми вищевказаних стандартів та інтерпретацій не матимуть впливу на фінансову звітність Компанія або їх вплив буде несуттєвим. Компанія на дату </w:t>
      </w:r>
      <w:r w:rsidRPr="00F24961">
        <w:rPr>
          <w:rFonts w:ascii="Times New Roman" w:hAnsi="Times New Roman" w:cs="Times New Roman"/>
          <w:lang w:val="uk-UA"/>
        </w:rPr>
        <w:lastRenderedPageBreak/>
        <w:t>затвердження даної фінансової звітності не застосовувало достроково стандарти, тлумачення та зміни до стандартів, які були випущенні, але не набрали чинності.</w:t>
      </w:r>
    </w:p>
    <w:p w14:paraId="4C873A78" w14:textId="77777777" w:rsidR="00F24961" w:rsidRPr="00F24961" w:rsidRDefault="00F24961" w:rsidP="00F24961">
      <w:pPr>
        <w:shd w:val="clear" w:color="auto" w:fill="FFFFFF"/>
        <w:spacing w:before="192"/>
        <w:ind w:firstLine="709"/>
        <w:rPr>
          <w:rFonts w:ascii="Times New Roman" w:hAnsi="Times New Roman" w:cs="Times New Roman"/>
          <w:b/>
          <w:bCs/>
          <w:i/>
          <w:spacing w:val="2"/>
          <w:lang w:val="uk-UA"/>
        </w:rPr>
      </w:pPr>
      <w:r w:rsidRPr="00F24961">
        <w:rPr>
          <w:rFonts w:ascii="Times New Roman" w:hAnsi="Times New Roman" w:cs="Times New Roman"/>
          <w:b/>
          <w:bCs/>
          <w:i/>
          <w:spacing w:val="2"/>
          <w:lang w:val="uk-UA"/>
        </w:rPr>
        <w:t>Форма та назви фінансових звітів</w:t>
      </w:r>
    </w:p>
    <w:p w14:paraId="7ADAEFAC" w14:textId="77777777" w:rsidR="00F24961" w:rsidRPr="00F24961" w:rsidRDefault="00F24961" w:rsidP="00F24961">
      <w:pPr>
        <w:shd w:val="clear" w:color="auto" w:fill="FFFFFF"/>
        <w:autoSpaceDE w:val="0"/>
        <w:autoSpaceDN w:val="0"/>
        <w:adjustRightInd w:val="0"/>
        <w:spacing w:before="120" w:after="60" w:line="300" w:lineRule="exact"/>
        <w:ind w:firstLine="709"/>
        <w:jc w:val="both"/>
        <w:rPr>
          <w:rFonts w:ascii="Times New Roman" w:hAnsi="Times New Roman" w:cs="Times New Roman"/>
          <w:lang w:val="uk-UA"/>
        </w:rPr>
      </w:pPr>
      <w:r w:rsidRPr="00F24961">
        <w:rPr>
          <w:rFonts w:ascii="Times New Roman" w:hAnsi="Times New Roman" w:cs="Times New Roman"/>
          <w:lang w:val="uk-UA"/>
        </w:rPr>
        <w:t>Перелік та назви форм фінансової звітності Товариства відповідають вимогам, встановленим НП(С)БО 1 «Загальні вимоги до фінансової звітності», та форми Приміток, що розроблені у відповідності до МСФЗ.</w:t>
      </w:r>
    </w:p>
    <w:p w14:paraId="3C2990C5" w14:textId="77777777" w:rsidR="00F24961" w:rsidRPr="00F24961" w:rsidRDefault="00F24961" w:rsidP="00F24961">
      <w:pPr>
        <w:shd w:val="clear" w:color="auto" w:fill="FFFFFF"/>
        <w:spacing w:before="192"/>
        <w:ind w:firstLine="709"/>
        <w:rPr>
          <w:rFonts w:ascii="Times New Roman" w:hAnsi="Times New Roman" w:cs="Times New Roman"/>
          <w:b/>
          <w:bCs/>
          <w:i/>
          <w:spacing w:val="2"/>
          <w:lang w:val="uk-UA"/>
        </w:rPr>
      </w:pPr>
      <w:r w:rsidRPr="00F24961">
        <w:rPr>
          <w:rFonts w:ascii="Times New Roman" w:hAnsi="Times New Roman" w:cs="Times New Roman"/>
          <w:b/>
          <w:bCs/>
          <w:i/>
          <w:spacing w:val="2"/>
          <w:lang w:val="uk-UA"/>
        </w:rPr>
        <w:t>Методи подання інформації у фінансових звітах</w:t>
      </w:r>
    </w:p>
    <w:p w14:paraId="21A3B600" w14:textId="77777777" w:rsidR="00F24961" w:rsidRPr="00F24961" w:rsidRDefault="00F24961" w:rsidP="00F24961">
      <w:pPr>
        <w:shd w:val="clear" w:color="auto" w:fill="FFFFFF"/>
        <w:autoSpaceDE w:val="0"/>
        <w:autoSpaceDN w:val="0"/>
        <w:adjustRightInd w:val="0"/>
        <w:spacing w:before="120" w:after="60" w:line="300" w:lineRule="exact"/>
        <w:ind w:firstLine="709"/>
        <w:jc w:val="both"/>
        <w:rPr>
          <w:rFonts w:ascii="Times New Roman" w:hAnsi="Times New Roman" w:cs="Times New Roman"/>
          <w:lang w:val="uk-UA"/>
        </w:rPr>
      </w:pPr>
      <w:r w:rsidRPr="00F24961">
        <w:rPr>
          <w:rFonts w:ascii="Times New Roman" w:hAnsi="Times New Roman" w:cs="Times New Roman"/>
          <w:lang w:val="uk-UA"/>
        </w:rPr>
        <w:t xml:space="preserve">Згідно МСФЗ та враховуючи НП(С)БО 1 Звіт про сукупний дохід передбачає подання витрат, визнаних у прибутку або збитку, за класифікацією, основаною на методі "функції витрат" або "собівартості реалізації", згідно з яким витрати класифікують відповідно до їх функцій як частини собівартості чи, наприклад, витрат на збут або адміністративну діяльність. </w:t>
      </w:r>
    </w:p>
    <w:p w14:paraId="2089EF13" w14:textId="77777777" w:rsidR="00F24961" w:rsidRPr="00F24961" w:rsidRDefault="00F24961" w:rsidP="00F24961">
      <w:pPr>
        <w:shd w:val="clear" w:color="auto" w:fill="FFFFFF"/>
        <w:autoSpaceDE w:val="0"/>
        <w:autoSpaceDN w:val="0"/>
        <w:adjustRightInd w:val="0"/>
        <w:spacing w:before="120" w:after="60" w:line="300" w:lineRule="exact"/>
        <w:ind w:firstLine="709"/>
        <w:jc w:val="both"/>
        <w:rPr>
          <w:rFonts w:ascii="Times New Roman" w:hAnsi="Times New Roman" w:cs="Times New Roman"/>
          <w:lang w:val="uk-UA"/>
        </w:rPr>
      </w:pPr>
      <w:r w:rsidRPr="00F24961">
        <w:rPr>
          <w:rFonts w:ascii="Times New Roman" w:hAnsi="Times New Roman" w:cs="Times New Roman"/>
          <w:lang w:val="uk-UA"/>
        </w:rPr>
        <w:t>Представлення грошових потоків від операційної діяльності у Звіті про рух грошових коштів здійснюється із застосуванням прямого методу, згідно з яким розкривається інформація про основні класи надходжень грошових коштів чи виплат грошових коштів. Інформація про основні види грошових надходжень та грошових виплат формується на підставі облікових записів Товариства.</w:t>
      </w:r>
    </w:p>
    <w:p w14:paraId="66A573E8" w14:textId="77777777" w:rsidR="00F24961" w:rsidRPr="00F24961" w:rsidRDefault="00F24961" w:rsidP="00F24961">
      <w:pPr>
        <w:pStyle w:val="2"/>
        <w:numPr>
          <w:ilvl w:val="0"/>
          <w:numId w:val="13"/>
        </w:numPr>
        <w:tabs>
          <w:tab w:val="left" w:pos="567"/>
          <w:tab w:val="num" w:pos="851"/>
        </w:tabs>
        <w:spacing w:after="240"/>
        <w:ind w:left="0" w:firstLine="567"/>
        <w:rPr>
          <w:rFonts w:ascii="Times New Roman" w:hAnsi="Times New Roman"/>
          <w:sz w:val="24"/>
          <w:szCs w:val="24"/>
        </w:rPr>
      </w:pPr>
      <w:bookmarkStart w:id="2" w:name="_Toc332024200"/>
      <w:r w:rsidRPr="00F24961">
        <w:rPr>
          <w:rFonts w:ascii="Times New Roman" w:hAnsi="Times New Roman"/>
          <w:sz w:val="24"/>
          <w:szCs w:val="24"/>
          <w:lang w:val="uk-UA"/>
        </w:rPr>
        <w:t>Основні положення облікової політики</w:t>
      </w:r>
      <w:bookmarkEnd w:id="2"/>
    </w:p>
    <w:p w14:paraId="745C7A79"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xml:space="preserve">4.1 </w:t>
      </w:r>
      <w:proofErr w:type="spellStart"/>
      <w:r w:rsidRPr="00F24961">
        <w:rPr>
          <w:rFonts w:ascii="Times New Roman" w:hAnsi="Times New Roman" w:cs="Times New Roman"/>
        </w:rPr>
        <w:t>Облікова</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політика</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викладена</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нижче</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послідовно</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застосовувалася</w:t>
      </w:r>
      <w:proofErr w:type="spellEnd"/>
      <w:r w:rsidRPr="00F24961">
        <w:rPr>
          <w:rFonts w:ascii="Times New Roman" w:hAnsi="Times New Roman" w:cs="Times New Roman"/>
        </w:rPr>
        <w:t xml:space="preserve"> до </w:t>
      </w:r>
      <w:proofErr w:type="spellStart"/>
      <w:r w:rsidRPr="00F24961">
        <w:rPr>
          <w:rFonts w:ascii="Times New Roman" w:hAnsi="Times New Roman" w:cs="Times New Roman"/>
        </w:rPr>
        <w:t>всіх</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періодів</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представлених</w:t>
      </w:r>
      <w:proofErr w:type="spellEnd"/>
      <w:r w:rsidRPr="00F24961">
        <w:rPr>
          <w:rFonts w:ascii="Times New Roman" w:hAnsi="Times New Roman" w:cs="Times New Roman"/>
        </w:rPr>
        <w:t xml:space="preserve"> у </w:t>
      </w:r>
      <w:proofErr w:type="spellStart"/>
      <w:r w:rsidRPr="00F24961">
        <w:rPr>
          <w:rFonts w:ascii="Times New Roman" w:hAnsi="Times New Roman" w:cs="Times New Roman"/>
        </w:rPr>
        <w:t>цій</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фінансової</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звітності</w:t>
      </w:r>
      <w:proofErr w:type="spellEnd"/>
      <w:r w:rsidRPr="00F24961">
        <w:rPr>
          <w:rFonts w:ascii="Times New Roman" w:hAnsi="Times New Roman" w:cs="Times New Roman"/>
        </w:rPr>
        <w:t>.</w:t>
      </w:r>
    </w:p>
    <w:p w14:paraId="1AD36314"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bookmarkStart w:id="3" w:name="_Toc217890637"/>
      <w:bookmarkStart w:id="4" w:name="_Toc203877465"/>
      <w:bookmarkStart w:id="5" w:name="_Toc210115014"/>
      <w:r w:rsidRPr="00F24961">
        <w:rPr>
          <w:rFonts w:ascii="Times New Roman" w:hAnsi="Times New Roman" w:cs="Times New Roman"/>
          <w:lang w:val="uk-UA"/>
        </w:rPr>
        <w:t>Визнання є процесом включення до балансу або до звіту про прибутки та збитки статті, яка відповідає визначенню елемента та відповідає критеріям визнання елемента. Критеріями для визнання статті є:</w:t>
      </w:r>
    </w:p>
    <w:p w14:paraId="3A8CB821"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а) ймовірність надходження до суб'єкта господарювання або вибуття з нього будь-якої майбутньої економічної вигоди, пов'язаної зі статтею;</w:t>
      </w:r>
    </w:p>
    <w:p w14:paraId="438096DD"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б) стаття має собівартість або вартість, яку можна достовірно визначити.</w:t>
      </w:r>
    </w:p>
    <w:p w14:paraId="37288410"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Визнання передбачає словесний опис статті та грошову суму із включенням цієї суми до підсумків балансу та звіту про прибутки та збитки. Статті, які відповідають критеріям визнання, мають відображатися у балансі та звіті про прибутки та збитки. Невизнання таких статей не може бути виправлене шляхом розкриття застосованих облікових політик або за допомогою приміток чи пояснювального матеріалу.</w:t>
      </w:r>
    </w:p>
    <w:p w14:paraId="285F233E"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Концепція ймовірності використовується в критеріях визнання і належить до ступеня невизначеності щодо надходження або вибуття майбутніх економічних вигід, пов'язаних зі статтею. Ця концепція відповідає невизначеності, що характеризує середовище. Оцінка ступеня невизначеності стосовно отримання майбутніх економічних вигід робиться на основі свідчення, яке є наявним на момент складання фінансових звітів.</w:t>
      </w:r>
    </w:p>
    <w:p w14:paraId="64D7DBA9"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b/>
          <w:lang w:val="uk-UA"/>
        </w:rPr>
        <w:t>4.1 Основа (основи) оцінки, які застосовуються при складані фінансової звітності</w:t>
      </w:r>
    </w:p>
    <w:p w14:paraId="4812CFF1"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Фінансова звітність готується на основі історичної собівартості, за винятком:</w:t>
      </w:r>
    </w:p>
    <w:p w14:paraId="14C01975"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lastRenderedPageBreak/>
        <w:t>- оцінки за справедливою вартістю основних засобів на дату першого застосування МСФЗ відповідно до МСФЗ 1 «Перше застосування міжнародних стандартів фінансової звітності», коли ця справедлива вартість була використана як доцільна собівартість;</w:t>
      </w:r>
    </w:p>
    <w:p w14:paraId="289D6D3B"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оцінки за справедливою вартістю окремих фінансових інструментів відповідно до МСФЗ 9 «Фінансові інструменти», з використанням методів оцінки фінансових інструментів, дозволених МСФЗ 13 «Оцінки за справедливою вартістю». Такі методи оцінки включають використання біржових котирувань або даних про поточну ринкову вартість іншого аналогічного за характером інструменту, аналіз дисконтованих грошових потоків або інші моделі визначення справедливої вартості. Передбачувана справедлива вартість фінансових активів і зобов’язань визначається з використанням наявної інформації про ринок і відповідних методів оцінки.</w:t>
      </w:r>
    </w:p>
    <w:p w14:paraId="3A742E1A"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b/>
          <w:lang w:val="uk-UA"/>
        </w:rPr>
      </w:pPr>
      <w:r w:rsidRPr="00F24961">
        <w:rPr>
          <w:rFonts w:ascii="Times New Roman" w:hAnsi="Times New Roman" w:cs="Times New Roman"/>
          <w:b/>
          <w:lang w:val="uk-UA"/>
        </w:rPr>
        <w:t>4.2 Валюта подання звітності та функціональна валюта, ступень округлення</w:t>
      </w:r>
    </w:p>
    <w:p w14:paraId="161961BB"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Валютою подання фінансової звітності та валютою основного економічного середовища, у якому Товариство здійснює свою діяльність (функціональною валютою) є українська гривня. Якщо не вказано іншого, тоді цифри у фінансовій звітності наводяться у тисячах гривень.</w:t>
      </w:r>
    </w:p>
    <w:p w14:paraId="66C704F2" w14:textId="77777777" w:rsidR="00F24961" w:rsidRPr="00F24961" w:rsidRDefault="00F24961" w:rsidP="00F24961">
      <w:pPr>
        <w:shd w:val="clear" w:color="auto" w:fill="FFFFFF"/>
        <w:autoSpaceDE w:val="0"/>
        <w:autoSpaceDN w:val="0"/>
        <w:adjustRightInd w:val="0"/>
        <w:ind w:firstLine="709"/>
        <w:rPr>
          <w:rFonts w:ascii="Times New Roman" w:hAnsi="Times New Roman" w:cs="Times New Roman"/>
          <w:b/>
          <w:sz w:val="26"/>
          <w:szCs w:val="26"/>
          <w:lang w:val="uk-UA"/>
        </w:rPr>
      </w:pPr>
      <w:r w:rsidRPr="00F24961">
        <w:rPr>
          <w:rFonts w:ascii="Times New Roman" w:hAnsi="Times New Roman" w:cs="Times New Roman"/>
          <w:b/>
          <w:sz w:val="26"/>
          <w:szCs w:val="26"/>
          <w:lang w:val="uk-UA"/>
        </w:rPr>
        <w:t>4.3 Облікові політики щодо активів, зобов’язань та капіталу</w:t>
      </w:r>
    </w:p>
    <w:p w14:paraId="7C1592B9"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b/>
          <w:lang w:val="uk-UA"/>
        </w:rPr>
      </w:pPr>
      <w:r w:rsidRPr="00F24961">
        <w:rPr>
          <w:rFonts w:ascii="Times New Roman" w:hAnsi="Times New Roman" w:cs="Times New Roman"/>
          <w:b/>
          <w:lang w:val="uk-UA"/>
        </w:rPr>
        <w:t>4.3.1. Формування та зміни облікових політик</w:t>
      </w:r>
    </w:p>
    <w:p w14:paraId="62AAC91A"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b/>
          <w:lang w:val="uk-UA"/>
        </w:rPr>
        <w:t xml:space="preserve">4.3.1.1. </w:t>
      </w:r>
      <w:r w:rsidRPr="00F24961">
        <w:rPr>
          <w:rFonts w:ascii="Times New Roman" w:hAnsi="Times New Roman" w:cs="Times New Roman"/>
          <w:lang w:val="uk-UA"/>
        </w:rPr>
        <w:t>Облікові політики - конкретні принципи, основи, домовленості, правила та практика, застосовані Товариством при складанні та поданні фінансової звітності.</w:t>
      </w:r>
    </w:p>
    <w:p w14:paraId="4CF1DB10"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xml:space="preserve">Облікова політика Товариства була розроблена у відповідності до вимог норм Міжнародних стандартів фінансової звітності (МСФЗ), включаючи Міжнародні стандарти бухгалтерського обліку (МСБО) та Тлумачення (КТМФЗ, ПКТ), видані Радою з Міжнародних стандартів бухгалтерського обліку (РМСБО). </w:t>
      </w:r>
    </w:p>
    <w:p w14:paraId="756DCEE0"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При формуванні норм облікової політики Товариство керувалося також вимогами національних законодавчих та нормативних актів щодо організації і ведення бухгалтерського обліку та складання фінансової звітності в Україні, які не суперечать вимогам МСФЗ.</w:t>
      </w:r>
    </w:p>
    <w:p w14:paraId="10A64DF4" w14:textId="77777777" w:rsidR="00F24961" w:rsidRPr="00F24961" w:rsidRDefault="00F24961" w:rsidP="00F24961">
      <w:pPr>
        <w:ind w:firstLine="709"/>
        <w:jc w:val="both"/>
        <w:rPr>
          <w:rFonts w:ascii="Times New Roman" w:hAnsi="Times New Roman" w:cs="Times New Roman"/>
          <w:lang w:val="uk-UA"/>
        </w:rPr>
      </w:pPr>
    </w:p>
    <w:p w14:paraId="570956BE" w14:textId="77777777" w:rsidR="00F24961" w:rsidRPr="00F24961" w:rsidRDefault="00F24961" w:rsidP="00F24961">
      <w:pPr>
        <w:pStyle w:val="ac"/>
        <w:spacing w:after="0" w:line="240" w:lineRule="auto"/>
        <w:ind w:left="0" w:firstLine="709"/>
        <w:jc w:val="both"/>
        <w:rPr>
          <w:rFonts w:ascii="Times New Roman" w:hAnsi="Times New Roman" w:cs="Times New Roman"/>
          <w:sz w:val="24"/>
          <w:szCs w:val="24"/>
          <w:lang w:val="uk-UA"/>
        </w:rPr>
      </w:pPr>
      <w:r w:rsidRPr="00F24961">
        <w:rPr>
          <w:rFonts w:ascii="Times New Roman" w:hAnsi="Times New Roman" w:cs="Times New Roman"/>
          <w:b/>
          <w:sz w:val="24"/>
          <w:szCs w:val="24"/>
          <w:lang w:val="uk-UA"/>
        </w:rPr>
        <w:t>4.3.1.2.</w:t>
      </w:r>
      <w:r w:rsidRPr="00F24961">
        <w:rPr>
          <w:rFonts w:ascii="Times New Roman" w:hAnsi="Times New Roman" w:cs="Times New Roman"/>
          <w:sz w:val="24"/>
          <w:szCs w:val="24"/>
          <w:lang w:val="uk-UA"/>
        </w:rPr>
        <w:t xml:space="preserve"> Товариство може змінити облікову політику, тільки якщо зміна:</w:t>
      </w:r>
    </w:p>
    <w:p w14:paraId="1C518D58" w14:textId="77777777" w:rsidR="00F24961" w:rsidRPr="00F24961" w:rsidRDefault="00F24961" w:rsidP="00F24961">
      <w:pPr>
        <w:ind w:firstLine="709"/>
        <w:jc w:val="both"/>
        <w:rPr>
          <w:rFonts w:ascii="Times New Roman" w:hAnsi="Times New Roman" w:cs="Times New Roman"/>
          <w:lang w:val="uk-UA"/>
        </w:rPr>
      </w:pPr>
      <w:r w:rsidRPr="00F24961">
        <w:rPr>
          <w:rFonts w:ascii="Times New Roman" w:hAnsi="Times New Roman" w:cs="Times New Roman"/>
          <w:lang w:val="uk-UA"/>
        </w:rPr>
        <w:t>а) вимагається МСФЗ, або</w:t>
      </w:r>
    </w:p>
    <w:p w14:paraId="7FA82608" w14:textId="77777777" w:rsidR="00F24961" w:rsidRPr="00F24961" w:rsidRDefault="00F24961" w:rsidP="00F24961">
      <w:pPr>
        <w:pStyle w:val="ac"/>
        <w:spacing w:after="0" w:line="240" w:lineRule="auto"/>
        <w:ind w:left="0" w:firstLine="709"/>
        <w:jc w:val="both"/>
        <w:rPr>
          <w:rFonts w:ascii="Times New Roman" w:hAnsi="Times New Roman" w:cs="Times New Roman"/>
          <w:sz w:val="24"/>
          <w:szCs w:val="24"/>
          <w:lang w:val="uk-UA"/>
        </w:rPr>
      </w:pPr>
      <w:r w:rsidRPr="00F24961">
        <w:rPr>
          <w:rFonts w:ascii="Times New Roman" w:hAnsi="Times New Roman" w:cs="Times New Roman"/>
          <w:sz w:val="24"/>
          <w:szCs w:val="24"/>
          <w:lang w:val="uk-UA"/>
        </w:rPr>
        <w:t>б) приводить до того, що фінансова звітність надає достовірну та доречнішу інформацію про вплив операцій, інших подій або умов на фінансовий стан, фінансові результати діяльності або грошові потоки Товариства.</w:t>
      </w:r>
    </w:p>
    <w:p w14:paraId="70C80288" w14:textId="77777777" w:rsidR="00F24961" w:rsidRPr="00F24961" w:rsidRDefault="00F24961" w:rsidP="00F24961">
      <w:pPr>
        <w:ind w:firstLine="709"/>
        <w:jc w:val="both"/>
        <w:rPr>
          <w:rFonts w:ascii="Times New Roman" w:hAnsi="Times New Roman" w:cs="Times New Roman"/>
          <w:lang w:val="uk-UA"/>
        </w:rPr>
      </w:pPr>
      <w:r w:rsidRPr="00F24961">
        <w:rPr>
          <w:rFonts w:ascii="Times New Roman" w:hAnsi="Times New Roman" w:cs="Times New Roman"/>
          <w:lang w:val="uk-UA"/>
        </w:rPr>
        <w:t>Не вважається змінами в облікових політиках:</w:t>
      </w:r>
    </w:p>
    <w:p w14:paraId="4415FE89" w14:textId="77777777" w:rsidR="00F24961" w:rsidRPr="00F24961" w:rsidRDefault="00F24961" w:rsidP="00F24961">
      <w:pPr>
        <w:ind w:firstLine="709"/>
        <w:jc w:val="both"/>
        <w:rPr>
          <w:rFonts w:ascii="Times New Roman" w:hAnsi="Times New Roman" w:cs="Times New Roman"/>
          <w:lang w:val="uk-UA"/>
        </w:rPr>
      </w:pPr>
      <w:r w:rsidRPr="00F24961">
        <w:rPr>
          <w:rFonts w:ascii="Times New Roman" w:hAnsi="Times New Roman" w:cs="Times New Roman"/>
          <w:lang w:val="uk-UA"/>
        </w:rPr>
        <w:t>а) застосування облікової політики до операцій, інших подій або умов, що відрізняються за сутністю від тих, що відбувалися раніше; та</w:t>
      </w:r>
    </w:p>
    <w:p w14:paraId="1AD2B39A" w14:textId="77777777" w:rsidR="00F24961" w:rsidRPr="00F24961" w:rsidRDefault="00F24961" w:rsidP="00F24961">
      <w:pPr>
        <w:pStyle w:val="ac"/>
        <w:spacing w:after="0" w:line="240" w:lineRule="auto"/>
        <w:ind w:left="0" w:firstLine="709"/>
        <w:jc w:val="both"/>
        <w:rPr>
          <w:rFonts w:ascii="Times New Roman" w:hAnsi="Times New Roman" w:cs="Times New Roman"/>
          <w:sz w:val="24"/>
          <w:szCs w:val="24"/>
          <w:lang w:val="uk-UA"/>
        </w:rPr>
      </w:pPr>
      <w:r w:rsidRPr="00F24961">
        <w:rPr>
          <w:rFonts w:ascii="Times New Roman" w:hAnsi="Times New Roman" w:cs="Times New Roman"/>
          <w:sz w:val="24"/>
          <w:szCs w:val="24"/>
          <w:lang w:val="uk-UA"/>
        </w:rPr>
        <w:t>б) застосування нової облікової політики до операцій, інших подій або умов, які не відбувалися раніше або були несуттєвими.</w:t>
      </w:r>
    </w:p>
    <w:p w14:paraId="2040C8A7" w14:textId="77777777" w:rsidR="00F24961" w:rsidRPr="00F24961" w:rsidRDefault="00F24961" w:rsidP="00F24961">
      <w:pPr>
        <w:ind w:firstLine="709"/>
        <w:jc w:val="both"/>
        <w:rPr>
          <w:rFonts w:ascii="Times New Roman" w:hAnsi="Times New Roman" w:cs="Times New Roman"/>
          <w:lang w:val="uk-UA"/>
        </w:rPr>
      </w:pPr>
      <w:r w:rsidRPr="00F24961">
        <w:rPr>
          <w:rFonts w:ascii="Times New Roman" w:hAnsi="Times New Roman" w:cs="Times New Roman"/>
          <w:lang w:val="uk-UA"/>
        </w:rPr>
        <w:t xml:space="preserve">Зміна в обліковій оцінці - це коригування балансової вартості активу або зобов'язання чи суми періодичного споживання активу, яке є результатом оцінки теперішнього статусу активів та зобов'язань та </w:t>
      </w:r>
      <w:r w:rsidRPr="00F24961">
        <w:rPr>
          <w:rFonts w:ascii="Times New Roman" w:hAnsi="Times New Roman" w:cs="Times New Roman"/>
          <w:lang w:val="uk-UA"/>
        </w:rPr>
        <w:lastRenderedPageBreak/>
        <w:t>пов'язаних з ними очікуваних майбутніх вигід та зобов'язань. Зміни в облікових оцінках є наслідком нової інформації або нових розробок та, відповідно, не є виправленням помилок.</w:t>
      </w:r>
    </w:p>
    <w:p w14:paraId="705E80DD" w14:textId="77777777" w:rsidR="00F24961" w:rsidRPr="00F24961" w:rsidRDefault="00F24961" w:rsidP="00F24961">
      <w:pPr>
        <w:pStyle w:val="ac"/>
        <w:spacing w:after="0" w:line="240" w:lineRule="auto"/>
        <w:ind w:left="0" w:firstLine="709"/>
        <w:jc w:val="both"/>
        <w:rPr>
          <w:rFonts w:ascii="Times New Roman" w:hAnsi="Times New Roman" w:cs="Times New Roman"/>
          <w:sz w:val="24"/>
          <w:szCs w:val="24"/>
          <w:lang w:val="uk-UA"/>
        </w:rPr>
      </w:pPr>
    </w:p>
    <w:p w14:paraId="74828216" w14:textId="77777777" w:rsidR="00F24961" w:rsidRPr="00F24961" w:rsidRDefault="00F24961" w:rsidP="00F24961">
      <w:pPr>
        <w:shd w:val="clear" w:color="auto" w:fill="FFFFFF"/>
        <w:ind w:firstLine="709"/>
        <w:rPr>
          <w:rFonts w:ascii="Times New Roman" w:hAnsi="Times New Roman" w:cs="Times New Roman"/>
          <w:b/>
          <w:bCs/>
          <w:spacing w:val="-2"/>
          <w:lang w:val="uk-UA"/>
        </w:rPr>
      </w:pPr>
      <w:r w:rsidRPr="00F24961">
        <w:rPr>
          <w:rFonts w:ascii="Times New Roman" w:hAnsi="Times New Roman" w:cs="Times New Roman"/>
          <w:b/>
          <w:bCs/>
          <w:spacing w:val="-2"/>
          <w:lang w:val="uk-UA"/>
        </w:rPr>
        <w:t>4.3.2. Облікові політики щодо фінансових інструментів</w:t>
      </w:r>
    </w:p>
    <w:p w14:paraId="4DC58419" w14:textId="77777777" w:rsidR="00F24961" w:rsidRPr="00F24961" w:rsidRDefault="00F24961" w:rsidP="00F24961">
      <w:pPr>
        <w:shd w:val="clear" w:color="auto" w:fill="FFFFFF"/>
        <w:ind w:firstLine="709"/>
        <w:rPr>
          <w:rFonts w:ascii="Times New Roman" w:hAnsi="Times New Roman" w:cs="Times New Roman"/>
          <w:b/>
          <w:bCs/>
          <w:spacing w:val="2"/>
          <w:lang w:val="uk-UA"/>
        </w:rPr>
      </w:pPr>
      <w:r w:rsidRPr="00F24961">
        <w:rPr>
          <w:rFonts w:ascii="Times New Roman" w:hAnsi="Times New Roman" w:cs="Times New Roman"/>
          <w:b/>
          <w:bCs/>
          <w:spacing w:val="2"/>
          <w:lang w:val="uk-UA"/>
        </w:rPr>
        <w:t>4.3.2.1. Визнання та оцінка фінансових інструментів</w:t>
      </w:r>
    </w:p>
    <w:p w14:paraId="2D698189"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u w:val="single"/>
          <w:lang w:val="uk-UA"/>
        </w:rPr>
        <w:t>Фінансовий інструмент</w:t>
      </w:r>
      <w:r w:rsidRPr="00F24961">
        <w:rPr>
          <w:rFonts w:ascii="Times New Roman" w:hAnsi="Times New Roman" w:cs="Times New Roman"/>
          <w:lang w:val="uk-UA"/>
        </w:rPr>
        <w:t xml:space="preserve"> - це будь-який контракт, який приводить до виникнення фінансового активу у одного суб'єкта господарювання та фінансового зобов'язання або інструмента капіталу у іншого суб'єкта господарювання.</w:t>
      </w:r>
    </w:p>
    <w:p w14:paraId="439B1F10"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u w:val="single"/>
          <w:lang w:val="uk-UA"/>
        </w:rPr>
        <w:t>Фінансовий актив</w:t>
      </w:r>
      <w:r w:rsidRPr="00F24961">
        <w:rPr>
          <w:rFonts w:ascii="Times New Roman" w:hAnsi="Times New Roman" w:cs="Times New Roman"/>
          <w:lang w:val="uk-UA"/>
        </w:rPr>
        <w:t xml:space="preserve"> - це будь-який актив, що є:</w:t>
      </w:r>
    </w:p>
    <w:p w14:paraId="31038ECB"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а) грошовими коштами;</w:t>
      </w:r>
    </w:p>
    <w:p w14:paraId="7089BD63"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б) інструментом власного капіталу іншого суб'єкта господарювання;</w:t>
      </w:r>
    </w:p>
    <w:p w14:paraId="6F336F48"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в) контрактним правом:</w:t>
      </w:r>
    </w:p>
    <w:p w14:paraId="234101C9"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xml:space="preserve">   - отримувати грошові кошти або інший фінансовий актив від іншого суб'єкта господарювання, або</w:t>
      </w:r>
    </w:p>
    <w:p w14:paraId="0FEE53C4"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xml:space="preserve">   - обмінювати фінансові інструменти з іншим суб'єктом господарювання за умов, які є потенційно сприятливими, або</w:t>
      </w:r>
    </w:p>
    <w:p w14:paraId="45102E37"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xml:space="preserve"> г) контрактом, розрахунки за яким здійснюватимуться або можуть здійснюватися власними інструментами капіталу суб'єкта господарювання та який є:</w:t>
      </w:r>
    </w:p>
    <w:p w14:paraId="18C9CDAC"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xml:space="preserve">   - непохідним інструментом, за який суб'єкт господарювання зобов'язаний або може бути зобов'язаний отримати змінну кількість власних інструментів капіталу, або</w:t>
      </w:r>
    </w:p>
    <w:p w14:paraId="10E40339"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xml:space="preserve">   - похідним інструментом, розрахунки за яким здійснюватимуться або можуть здійснюватися іншим чином, ніж обміном фіксованої суми грошових коштів або іншого фінансового активу на фіксовану кількість власних інструментів капіталу. </w:t>
      </w:r>
    </w:p>
    <w:p w14:paraId="165C5CFA"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u w:val="single"/>
          <w:lang w:val="uk-UA"/>
        </w:rPr>
        <w:t>Фінансове зобов'язання</w:t>
      </w:r>
      <w:r w:rsidRPr="00F24961">
        <w:rPr>
          <w:rFonts w:ascii="Times New Roman" w:hAnsi="Times New Roman" w:cs="Times New Roman"/>
          <w:lang w:val="uk-UA"/>
        </w:rPr>
        <w:t xml:space="preserve"> - це будь-яке зобов'язання, що є:</w:t>
      </w:r>
    </w:p>
    <w:p w14:paraId="7067B04B"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а) контрактним зобов'язанням:</w:t>
      </w:r>
    </w:p>
    <w:p w14:paraId="54E32667"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xml:space="preserve">  - надавати грошові кошти або інший фінансовий актив іншому суб'єктові господарювання, або</w:t>
      </w:r>
    </w:p>
    <w:p w14:paraId="294532AF"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xml:space="preserve">  - обмінювати фінансові активи або фінансові зобов'язання з іншим суб'єктом господарювання за умов, які є потенційно несприятливими для суб'єкта господарювання, або</w:t>
      </w:r>
    </w:p>
    <w:p w14:paraId="5EB62150"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б) контрактом, розрахунки за яким здійснюватимуться або можуть здійснюватися власними інструментами капіталу суб'єкта господарювання та який є</w:t>
      </w:r>
    </w:p>
    <w:p w14:paraId="0C28EDAE"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xml:space="preserve">   - непохідним інструментом, за яким суб'єкт господарювання зобов'язаний або може бути зобов'язаний надавати змінну кількість власних інструментів капіталу суб'єкта господарювання, або</w:t>
      </w:r>
    </w:p>
    <w:p w14:paraId="1932EA1B"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lastRenderedPageBreak/>
        <w:t xml:space="preserve">   - похідним інструментом, розрахунки за яким здійснюватимуться або можуть здійснюватися іншим чином, ніж обмін фіксованої суми грошових коштів або іншого фінансового активу на фіксовану кількість власних інструментів капіталу Товариства. </w:t>
      </w:r>
    </w:p>
    <w:p w14:paraId="514BC2A2"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u w:val="single"/>
          <w:lang w:val="uk-UA"/>
        </w:rPr>
        <w:t>Інструмент капіталу</w:t>
      </w:r>
      <w:r w:rsidRPr="00F24961">
        <w:rPr>
          <w:rFonts w:ascii="Times New Roman" w:hAnsi="Times New Roman" w:cs="Times New Roman"/>
          <w:lang w:val="uk-UA"/>
        </w:rPr>
        <w:t xml:space="preserve"> - це будь-який контракт, який засвідчує залишкову частку в активах Товариства після вирахування всіх його зобов'язань.</w:t>
      </w:r>
    </w:p>
    <w:p w14:paraId="62769CDD" w14:textId="77777777" w:rsidR="00F24961" w:rsidRPr="00F24961" w:rsidRDefault="00F24961" w:rsidP="00F24961">
      <w:pPr>
        <w:shd w:val="clear" w:color="auto" w:fill="FFFFFF"/>
        <w:autoSpaceDE w:val="0"/>
        <w:autoSpaceDN w:val="0"/>
        <w:adjustRightInd w:val="0"/>
        <w:jc w:val="both"/>
        <w:rPr>
          <w:rFonts w:ascii="Times New Roman" w:hAnsi="Times New Roman" w:cs="Times New Roman"/>
          <w:lang w:val="uk-UA"/>
        </w:rPr>
      </w:pPr>
    </w:p>
    <w:p w14:paraId="7B6CA638"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Товариство визнає фінансовий актив або фінансове зобов'язання у балансі, коли і тільки коли воно стає стороною контрактних положень щодо фінансового інструмента. Операції з придбання або продажу фінансових інструментів визнаються із застосуванням обліку за датою розрахунку.</w:t>
      </w:r>
    </w:p>
    <w:p w14:paraId="1231ADAE"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rPr>
      </w:pPr>
      <w:r w:rsidRPr="00F24961">
        <w:rPr>
          <w:rFonts w:ascii="Times New Roman" w:hAnsi="Times New Roman" w:cs="Times New Roman"/>
          <w:lang w:val="uk-UA"/>
        </w:rPr>
        <w:t>Товариство визнає такі категорії фінансових активів:</w:t>
      </w:r>
    </w:p>
    <w:p w14:paraId="16E09F17" w14:textId="77777777" w:rsidR="00F24961" w:rsidRPr="00F24961" w:rsidRDefault="00F24961" w:rsidP="00F24961">
      <w:pPr>
        <w:pStyle w:val="12"/>
        <w:shd w:val="clear" w:color="auto" w:fill="FFFFFF"/>
        <w:autoSpaceDE w:val="0"/>
        <w:autoSpaceDN w:val="0"/>
        <w:adjustRightInd w:val="0"/>
        <w:ind w:left="0" w:firstLine="709"/>
        <w:jc w:val="both"/>
      </w:pPr>
      <w:r w:rsidRPr="00F24961">
        <w:t>- фінансові активи, що оцінюються за справедливою вартістю, з відображенням результату переоцінки у прибутку або збитку;</w:t>
      </w:r>
    </w:p>
    <w:p w14:paraId="4243F5A5" w14:textId="77777777" w:rsidR="00F24961" w:rsidRPr="00F24961" w:rsidRDefault="00F24961" w:rsidP="00F24961">
      <w:pPr>
        <w:pStyle w:val="12"/>
        <w:shd w:val="clear" w:color="auto" w:fill="FFFFFF"/>
        <w:autoSpaceDE w:val="0"/>
        <w:autoSpaceDN w:val="0"/>
        <w:adjustRightInd w:val="0"/>
        <w:ind w:left="0" w:firstLine="709"/>
        <w:jc w:val="both"/>
        <w:rPr>
          <w:iCs/>
        </w:rPr>
      </w:pPr>
      <w:r w:rsidRPr="00F24961">
        <w:t>- фінансові активи, що оцінюються за амортизованою собівартістю</w:t>
      </w:r>
      <w:r w:rsidRPr="00F24961">
        <w:rPr>
          <w:iCs/>
        </w:rPr>
        <w:t>.</w:t>
      </w:r>
    </w:p>
    <w:p w14:paraId="44338EF0" w14:textId="77777777" w:rsidR="00F24961" w:rsidRPr="00F24961" w:rsidRDefault="00F24961" w:rsidP="00F24961">
      <w:pPr>
        <w:pStyle w:val="12"/>
        <w:shd w:val="clear" w:color="auto" w:fill="FFFFFF"/>
        <w:autoSpaceDE w:val="0"/>
        <w:autoSpaceDN w:val="0"/>
        <w:adjustRightInd w:val="0"/>
        <w:ind w:left="0" w:firstLine="709"/>
        <w:jc w:val="both"/>
      </w:pPr>
    </w:p>
    <w:p w14:paraId="08FF586B"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rPr>
      </w:pPr>
      <w:r w:rsidRPr="00F24961">
        <w:rPr>
          <w:rFonts w:ascii="Times New Roman" w:hAnsi="Times New Roman" w:cs="Times New Roman"/>
          <w:lang w:val="uk-UA"/>
        </w:rPr>
        <w:t>Товариство визнає такі категорії фінансових зобов'язань:</w:t>
      </w:r>
    </w:p>
    <w:p w14:paraId="46EFC26F" w14:textId="77777777" w:rsidR="00F24961" w:rsidRPr="00F24961" w:rsidRDefault="00F24961" w:rsidP="00F24961">
      <w:pPr>
        <w:pStyle w:val="12"/>
        <w:shd w:val="clear" w:color="auto" w:fill="FFFFFF"/>
        <w:autoSpaceDE w:val="0"/>
        <w:autoSpaceDN w:val="0"/>
        <w:adjustRightInd w:val="0"/>
        <w:ind w:left="0" w:firstLine="709"/>
        <w:jc w:val="both"/>
        <w:rPr>
          <w:iCs/>
        </w:rPr>
      </w:pPr>
      <w:r w:rsidRPr="00F24961">
        <w:rPr>
          <w:iCs/>
        </w:rPr>
        <w:t xml:space="preserve">- фінансові зобов'язання, оцінені </w:t>
      </w:r>
      <w:r w:rsidRPr="00F24961">
        <w:t>за справедливою вартістю, з відображенням результату переоцінки у прибутку або збитку;</w:t>
      </w:r>
    </w:p>
    <w:p w14:paraId="7702F3B0" w14:textId="77777777" w:rsidR="00F24961" w:rsidRPr="00F24961" w:rsidRDefault="00F24961" w:rsidP="00F24961">
      <w:pPr>
        <w:pStyle w:val="12"/>
        <w:shd w:val="clear" w:color="auto" w:fill="FFFFFF"/>
        <w:autoSpaceDE w:val="0"/>
        <w:autoSpaceDN w:val="0"/>
        <w:adjustRightInd w:val="0"/>
        <w:ind w:left="0" w:firstLine="709"/>
        <w:jc w:val="both"/>
        <w:rPr>
          <w:iCs/>
        </w:rPr>
      </w:pPr>
      <w:r w:rsidRPr="00F24961">
        <w:rPr>
          <w:iCs/>
        </w:rPr>
        <w:t xml:space="preserve">- фінансові зобов'язання, оцінені за амортизованою </w:t>
      </w:r>
      <w:r w:rsidRPr="00F24961">
        <w:t>собівартістю</w:t>
      </w:r>
      <w:r w:rsidRPr="00F24961">
        <w:rPr>
          <w:iCs/>
        </w:rPr>
        <w:t>.</w:t>
      </w:r>
    </w:p>
    <w:p w14:paraId="474B9F33" w14:textId="77777777" w:rsidR="00F24961" w:rsidRPr="00F24961" w:rsidRDefault="00F24961" w:rsidP="00F24961">
      <w:pPr>
        <w:pStyle w:val="12"/>
        <w:shd w:val="clear" w:color="auto" w:fill="FFFFFF"/>
        <w:autoSpaceDE w:val="0"/>
        <w:autoSpaceDN w:val="0"/>
        <w:adjustRightInd w:val="0"/>
        <w:ind w:left="0" w:firstLine="709"/>
        <w:jc w:val="both"/>
        <w:rPr>
          <w:iCs/>
        </w:rPr>
      </w:pPr>
    </w:p>
    <w:p w14:paraId="3B272F89"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Під час первісного визнання фінансового активу або фінансового зобов'язання Товариство оцінює їх за їхньою справедливою вартістю плюс операційні витрати, які безпосередньо належить до придбання або випуску фінансового активу чи фінансового зобов'язання.</w:t>
      </w:r>
    </w:p>
    <w:p w14:paraId="69576399"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Під час первісного визнання фінансового активу або фінансового зобов'язання Товариство оцінює їх за їхньою справедливою вартістю плюс або мінус, у випадку фінансового активу або фінансового зобов'язання, що оцінюється не за справедливою вартістю з відображенням результату переоцінки у прибутку або збитку, витрати на операцію, які прямо відносяться до придбання або випуску фінансового активу чи фінансового зобов'язання.</w:t>
      </w:r>
    </w:p>
    <w:p w14:paraId="5894D3B3" w14:textId="77777777" w:rsidR="00F24961" w:rsidRPr="00F24961" w:rsidRDefault="00F24961" w:rsidP="00F24961">
      <w:pPr>
        <w:shd w:val="clear" w:color="auto" w:fill="FFFFFF"/>
        <w:autoSpaceDE w:val="0"/>
        <w:autoSpaceDN w:val="0"/>
        <w:adjustRightInd w:val="0"/>
        <w:spacing w:before="120" w:after="60" w:line="300" w:lineRule="exact"/>
        <w:ind w:firstLine="397"/>
        <w:jc w:val="both"/>
        <w:rPr>
          <w:rFonts w:ascii="Times New Roman" w:hAnsi="Times New Roman" w:cs="Times New Roman"/>
          <w:lang w:val="uk-UA"/>
        </w:rPr>
      </w:pPr>
      <w:r w:rsidRPr="00F24961">
        <w:rPr>
          <w:rFonts w:ascii="Times New Roman" w:hAnsi="Times New Roman" w:cs="Times New Roman"/>
          <w:lang w:val="uk-UA"/>
        </w:rPr>
        <w:t xml:space="preserve">За строком виконання фінансові активи та фінансові зобов’язання поділяються на поточні/короткострокові (зі строком виконання зобов’язань до 12 місяців) та довгострокові (зі строком виконання зобов’язань більше 12 місяців).  </w:t>
      </w:r>
    </w:p>
    <w:p w14:paraId="608A622D" w14:textId="77777777" w:rsidR="00F24961" w:rsidRPr="00F24961" w:rsidRDefault="00F24961" w:rsidP="00F24961">
      <w:pPr>
        <w:shd w:val="clear" w:color="auto" w:fill="FFFFFF"/>
        <w:autoSpaceDE w:val="0"/>
        <w:autoSpaceDN w:val="0"/>
        <w:adjustRightInd w:val="0"/>
        <w:spacing w:before="120" w:after="60" w:line="300" w:lineRule="exact"/>
        <w:ind w:firstLine="397"/>
        <w:jc w:val="both"/>
        <w:rPr>
          <w:rFonts w:ascii="Times New Roman" w:hAnsi="Times New Roman" w:cs="Times New Roman"/>
          <w:lang w:val="uk-UA"/>
        </w:rPr>
      </w:pPr>
      <w:r w:rsidRPr="00F24961">
        <w:rPr>
          <w:rFonts w:ascii="Times New Roman" w:hAnsi="Times New Roman" w:cs="Times New Roman"/>
          <w:lang w:val="uk-UA"/>
        </w:rPr>
        <w:t>Облікова політика щодо подальшої оцінки фінансових інструментів розкривається нижче у відповідних розділах облікової політики.</w:t>
      </w:r>
    </w:p>
    <w:p w14:paraId="37E5449F"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p>
    <w:p w14:paraId="71864D4B" w14:textId="77777777" w:rsidR="00F24961" w:rsidRPr="00F24961" w:rsidRDefault="00F24961" w:rsidP="00F24961">
      <w:pPr>
        <w:shd w:val="clear" w:color="auto" w:fill="FFFFFF"/>
        <w:ind w:firstLine="709"/>
        <w:rPr>
          <w:rFonts w:ascii="Times New Roman" w:hAnsi="Times New Roman" w:cs="Times New Roman"/>
          <w:b/>
          <w:bCs/>
          <w:spacing w:val="2"/>
          <w:lang w:val="uk-UA"/>
        </w:rPr>
      </w:pPr>
      <w:r w:rsidRPr="00F24961">
        <w:rPr>
          <w:rFonts w:ascii="Times New Roman" w:hAnsi="Times New Roman" w:cs="Times New Roman"/>
          <w:b/>
          <w:bCs/>
          <w:spacing w:val="2"/>
          <w:lang w:val="uk-UA"/>
        </w:rPr>
        <w:t>4.3.2.2. Дебіторська заборгованість</w:t>
      </w:r>
    </w:p>
    <w:p w14:paraId="485025AA"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Дебіторська заборгованість – це фінансовий актив, який являє собою контрактне право отримати грошові кошти або інший фінансовий актив від іншого суб’єкта господарювання.</w:t>
      </w:r>
    </w:p>
    <w:p w14:paraId="45C1C87E"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xml:space="preserve">Дебіторська заборгованість визнається у звіті про фінансовий стан тоді і лише тоді, коли Товариство стає стороною контрактних відношень щодо цього інструменту. Первісна оцінка дебіторської </w:t>
      </w:r>
      <w:r w:rsidRPr="00F24961">
        <w:rPr>
          <w:rFonts w:ascii="Times New Roman" w:hAnsi="Times New Roman" w:cs="Times New Roman"/>
          <w:lang w:val="uk-UA"/>
        </w:rPr>
        <w:lastRenderedPageBreak/>
        <w:t>заборгованості здійснюється за справедливою вартістю, яка дорівнює вартості погашення, тобто сумі очікуваних контрактних грошових потоків на дату оцінки.</w:t>
      </w:r>
    </w:p>
    <w:p w14:paraId="36356C88" w14:textId="77777777" w:rsidR="00F24961" w:rsidRPr="00F24961" w:rsidRDefault="00F24961" w:rsidP="00F24961">
      <w:pPr>
        <w:autoSpaceDE w:val="0"/>
        <w:autoSpaceDN w:val="0"/>
        <w:adjustRightInd w:val="0"/>
        <w:spacing w:after="60" w:line="300" w:lineRule="exact"/>
        <w:ind w:firstLine="397"/>
        <w:jc w:val="both"/>
        <w:rPr>
          <w:rFonts w:ascii="Times New Roman" w:hAnsi="Times New Roman" w:cs="Times New Roman"/>
          <w:lang w:val="uk-UA"/>
        </w:rPr>
      </w:pPr>
      <w:r w:rsidRPr="00F24961">
        <w:rPr>
          <w:rFonts w:ascii="Times New Roman" w:hAnsi="Times New Roman" w:cs="Times New Roman"/>
          <w:lang w:val="uk-UA"/>
        </w:rPr>
        <w:t>Поточну дебіторську заборгованість без встановленої ставки відсотка Товариство оцінює за сумою первісного рахунку фактури, якщо вплив дисконтування є несуттєвим.</w:t>
      </w:r>
    </w:p>
    <w:p w14:paraId="3A916051"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xml:space="preserve">Після первісного визнання подальша оцінка довгострокової дебіторської заборгованості, що є суттєвою за рівнем суттєвості прийнятим до пакету фінансової звітності, здійснюється за амортизованою собівартістю із застосуванням методу ефективного відсотка. </w:t>
      </w:r>
    </w:p>
    <w:p w14:paraId="7628E521"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Якщо є об'єктивне свідчення того, що відбувся збиток від зменшення корисності, балансова вартість активу зменшується на суму таких збитків із застосуванням рахунку резервів.</w:t>
      </w:r>
    </w:p>
    <w:p w14:paraId="19EB1DCC"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Резерв на покриття збитків від зменшення корисності визначається як різниця між балансовою вартістю та теперішньою вартістю очікуваних майбутніх грошових потоків. Визначення суми резерву на покриття збитків від зменшення корисності відбувається на основі аналізу дебіторів та відображає суму, яка, на думку керівництва, достатня для покриття понесених збитків. Для фінансових активів, які є істотними, резерви створюються на основі індивідуальної оцінки окремих дебіторів. Фактори, які Товариство розглядає при визначенні того, чи є у нього об'єктивні свідчення наявності збитків від зменшення корисності, включають інформацію про тенденції непогашення заборгованості у строк, ліквідність, платоспроможність боржника, негативні економічні умови у галузі або географічному регіоні.</w:t>
      </w:r>
    </w:p>
    <w:p w14:paraId="6BE2E9DB"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Якщо дебіторська заборгованість не була погашена на протязі 3-х років, тоді резерв на покриття збитків має бути 100% від такої дебіторської заборгованості.</w:t>
      </w:r>
    </w:p>
    <w:p w14:paraId="7B327316"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xml:space="preserve">Сума збитків визнається у прибутку чи збитку. Якщо в наступному періоді сума збитку від зменшення корисності зменшується і це зменшення може бути об'єктивно пов'язаним з подією, яка відбувається після визнання зменшення корисності, то попередньо визнаний збиток від зменшення корисності </w:t>
      </w:r>
      <w:proofErr w:type="spellStart"/>
      <w:r w:rsidRPr="00F24961">
        <w:rPr>
          <w:rFonts w:ascii="Times New Roman" w:hAnsi="Times New Roman" w:cs="Times New Roman"/>
          <w:lang w:val="uk-UA"/>
        </w:rPr>
        <w:t>сторнується</w:t>
      </w:r>
      <w:proofErr w:type="spellEnd"/>
      <w:r w:rsidRPr="00F24961">
        <w:rPr>
          <w:rFonts w:ascii="Times New Roman" w:hAnsi="Times New Roman" w:cs="Times New Roman"/>
          <w:lang w:val="uk-UA"/>
        </w:rPr>
        <w:t xml:space="preserve"> за рахунок коригування резервів. Сума сторнування визнається у прибутку чи збитку. У разі неможливості повернення дебіторської заборгованості вона списується за рахунок створеного резерву на покриття збитків від зменшення корисності.</w:t>
      </w:r>
    </w:p>
    <w:p w14:paraId="59760EFF"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xml:space="preserve">Дебіторська заборгованість може бути </w:t>
      </w:r>
      <w:proofErr w:type="spellStart"/>
      <w:r w:rsidRPr="00F24961">
        <w:rPr>
          <w:rFonts w:ascii="Times New Roman" w:hAnsi="Times New Roman" w:cs="Times New Roman"/>
          <w:lang w:val="uk-UA"/>
        </w:rPr>
        <w:t>нескасовно</w:t>
      </w:r>
      <w:proofErr w:type="spellEnd"/>
      <w:r w:rsidRPr="00F24961">
        <w:rPr>
          <w:rFonts w:ascii="Times New Roman" w:hAnsi="Times New Roman" w:cs="Times New Roman"/>
          <w:lang w:val="uk-UA"/>
        </w:rPr>
        <w:t xml:space="preserve"> призначена як така, що оцінюється за справедливою вартістю з відображенням результату переоцінки у прибутку або збитку, якщо таке призначення усуває або значно зменшує невідповідність оцінки чи визнання (яку інколи називають «неузгодженістю обліку»), що інакше виникне внаслідок оцінювання активів або зобов’язань чи визнання прибутків або збитків за ними на різних підставах.</w:t>
      </w:r>
    </w:p>
    <w:p w14:paraId="212A3E28"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xml:space="preserve">Подальша оцінка дебіторської заборгованості здійснюється за справедливою вартістю, яка дорівнює вартості погашення, тобто сумі очікуваних контрактних грошових потоків на дату оцінки. </w:t>
      </w:r>
    </w:p>
    <w:p w14:paraId="6C9F3F1F"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Грошові потоки, пов'язані з короткостроковою дебіторською заборгованістю, не дисконтують, якщо вплив дисконтування є несуттєвим.</w:t>
      </w:r>
    </w:p>
    <w:p w14:paraId="34458A1D"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У разі змін справедливої вартості дебіторської заборгованості, що мають місце на звітну дату, такі зміни визнаються у прибутку (збитку) звітного періоду.</w:t>
      </w:r>
    </w:p>
    <w:p w14:paraId="6AD04C21" w14:textId="77777777" w:rsidR="00F24961" w:rsidRPr="00F24961" w:rsidRDefault="00F24961" w:rsidP="00F24961">
      <w:pPr>
        <w:shd w:val="clear" w:color="auto" w:fill="FFFFFF"/>
        <w:ind w:firstLine="709"/>
        <w:jc w:val="both"/>
        <w:rPr>
          <w:rFonts w:ascii="Times New Roman" w:hAnsi="Times New Roman" w:cs="Times New Roman"/>
          <w:b/>
          <w:bCs/>
          <w:spacing w:val="2"/>
          <w:lang w:val="uk-UA"/>
        </w:rPr>
      </w:pPr>
      <w:r w:rsidRPr="00F24961">
        <w:rPr>
          <w:rFonts w:ascii="Times New Roman" w:hAnsi="Times New Roman" w:cs="Times New Roman"/>
          <w:b/>
          <w:bCs/>
          <w:spacing w:val="2"/>
          <w:lang w:val="uk-UA"/>
        </w:rPr>
        <w:t>4.3.2.3. Фінансові активи, що оцінюються за справедливою вартістю, з відображенням результату переоцінки у прибутку або збитку</w:t>
      </w:r>
    </w:p>
    <w:p w14:paraId="540586C6" w14:textId="77777777" w:rsidR="00F24961" w:rsidRPr="00F24961" w:rsidRDefault="00F24961" w:rsidP="00F24961">
      <w:pPr>
        <w:widowControl w:val="0"/>
        <w:autoSpaceDE w:val="0"/>
        <w:autoSpaceDN w:val="0"/>
        <w:adjustRightInd w:val="0"/>
        <w:ind w:firstLine="709"/>
        <w:jc w:val="both"/>
        <w:rPr>
          <w:rFonts w:ascii="Times New Roman" w:hAnsi="Times New Roman" w:cs="Times New Roman"/>
          <w:color w:val="000000"/>
          <w:lang w:val="uk-UA"/>
        </w:rPr>
      </w:pPr>
      <w:r w:rsidRPr="00F24961">
        <w:rPr>
          <w:rFonts w:ascii="Times New Roman" w:hAnsi="Times New Roman" w:cs="Times New Roman"/>
          <w:lang w:val="uk-UA"/>
        </w:rPr>
        <w:t xml:space="preserve">До фінансових активів, </w:t>
      </w:r>
      <w:r w:rsidRPr="00F24961">
        <w:rPr>
          <w:rFonts w:ascii="Times New Roman" w:hAnsi="Times New Roman" w:cs="Times New Roman"/>
          <w:bCs/>
          <w:spacing w:val="2"/>
          <w:lang w:val="uk-UA"/>
        </w:rPr>
        <w:t xml:space="preserve">що оцінюються за справедливою вартістю, з відображенням результату </w:t>
      </w:r>
      <w:r w:rsidRPr="00F24961">
        <w:rPr>
          <w:rFonts w:ascii="Times New Roman" w:hAnsi="Times New Roman" w:cs="Times New Roman"/>
          <w:bCs/>
          <w:spacing w:val="2"/>
          <w:lang w:val="uk-UA"/>
        </w:rPr>
        <w:lastRenderedPageBreak/>
        <w:t>переоцінки у прибутку або збитку,</w:t>
      </w:r>
      <w:r w:rsidRPr="00F24961">
        <w:rPr>
          <w:rFonts w:ascii="Times New Roman" w:hAnsi="Times New Roman" w:cs="Times New Roman"/>
          <w:color w:val="000000"/>
          <w:lang w:val="uk-UA"/>
        </w:rPr>
        <w:t xml:space="preserve"> відносяться акції та паї (частки) господарських товариств.</w:t>
      </w:r>
    </w:p>
    <w:p w14:paraId="73102C46"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color w:val="000000"/>
          <w:lang w:val="uk-UA"/>
        </w:rPr>
      </w:pPr>
      <w:r w:rsidRPr="00F24961">
        <w:rPr>
          <w:rFonts w:ascii="Times New Roman" w:hAnsi="Times New Roman" w:cs="Times New Roman"/>
          <w:lang w:val="uk-UA"/>
        </w:rPr>
        <w:t xml:space="preserve">Після первісного визнання Товариство оцінює їх </w:t>
      </w:r>
      <w:r w:rsidRPr="00F24961">
        <w:rPr>
          <w:rFonts w:ascii="Times New Roman" w:hAnsi="Times New Roman" w:cs="Times New Roman"/>
          <w:color w:val="000000"/>
          <w:lang w:val="uk-UA"/>
        </w:rPr>
        <w:t>за справедливою вартістю.</w:t>
      </w:r>
    </w:p>
    <w:p w14:paraId="4E7F6B2C" w14:textId="77777777" w:rsidR="00F24961" w:rsidRPr="00F24961" w:rsidRDefault="00F24961" w:rsidP="00F24961">
      <w:pPr>
        <w:widowControl w:val="0"/>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Справедлива вартість акцій, які внесені до біржового списку, оцінюється за біржовим курсом організатора торгівлі.</w:t>
      </w:r>
    </w:p>
    <w:p w14:paraId="093F46A3" w14:textId="77777777" w:rsidR="00F24961" w:rsidRPr="00F24961" w:rsidRDefault="00F24961" w:rsidP="00F24961">
      <w:pPr>
        <w:autoSpaceDE w:val="0"/>
        <w:autoSpaceDN w:val="0"/>
        <w:adjustRightInd w:val="0"/>
        <w:ind w:firstLine="709"/>
        <w:jc w:val="both"/>
        <w:rPr>
          <w:rFonts w:ascii="Times New Roman" w:hAnsi="Times New Roman" w:cs="Times New Roman"/>
          <w:lang w:val="uk-UA" w:eastAsia="uk-UA"/>
        </w:rPr>
      </w:pPr>
      <w:r w:rsidRPr="00F24961">
        <w:rPr>
          <w:rFonts w:ascii="Times New Roman" w:hAnsi="Times New Roman" w:cs="Times New Roman"/>
          <w:lang w:val="uk-UA" w:eastAsia="uk-UA"/>
        </w:rPr>
        <w:t>Якщо акції мають обіг більш як на одному організаторі торгівлі, при розрахунку вартості активів такі інструменти оцінюються за курсом на основному ринку для цього активу або, за відсутності основного ринку, на найсприятливішому ринку для нього. За відсутності свідчень на користь протилежного, ринок, на якому Товариство зазвичай здійснює операцію продажу активу, приймається за основний ринок або, за відсутності основного ринку, за найсприятливіший ринок.</w:t>
      </w:r>
    </w:p>
    <w:p w14:paraId="5B8591E9"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color w:val="000000"/>
          <w:lang w:val="uk-UA"/>
        </w:rPr>
      </w:pPr>
      <w:r w:rsidRPr="00F24961">
        <w:rPr>
          <w:rFonts w:ascii="Times New Roman" w:hAnsi="Times New Roman" w:cs="Times New Roman"/>
          <w:color w:val="000000"/>
          <w:lang w:val="uk-UA"/>
        </w:rPr>
        <w:t xml:space="preserve">При оцінці справедливої вартості активів застосовуються методи оцінки вартості, які відповідають обставинам та для яких є достатньо даних, щоб оцінити справедливу вартість, максимізуючи використання доречних відкритих даних та мінімізуючи використання закритих вхідних даних. </w:t>
      </w:r>
    </w:p>
    <w:p w14:paraId="2E3B886A" w14:textId="77777777" w:rsidR="00F24961" w:rsidRPr="00F24961" w:rsidRDefault="00F24961" w:rsidP="00F24961">
      <w:pPr>
        <w:autoSpaceDE w:val="0"/>
        <w:autoSpaceDN w:val="0"/>
        <w:adjustRightInd w:val="0"/>
        <w:ind w:firstLine="709"/>
        <w:jc w:val="both"/>
        <w:rPr>
          <w:rFonts w:ascii="Times New Roman" w:hAnsi="Times New Roman" w:cs="Times New Roman"/>
          <w:color w:val="000000"/>
          <w:lang w:val="uk-UA"/>
        </w:rPr>
      </w:pPr>
      <w:r w:rsidRPr="00F24961">
        <w:rPr>
          <w:rFonts w:ascii="Times New Roman" w:hAnsi="Times New Roman" w:cs="Times New Roman"/>
          <w:lang w:val="uk-UA" w:eastAsia="uk-UA"/>
        </w:rPr>
        <w:t>Оцінка акцій, що входять до складу активів Товариства та перебувають у біржовому списку організатора торгівлі і при цьому не мають визначеного біржового курсу на дату оцінки, здійснюється за останньою балансовою вартістю.</w:t>
      </w:r>
    </w:p>
    <w:p w14:paraId="3CED0C25"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color w:val="000000"/>
          <w:lang w:val="uk-UA"/>
        </w:rPr>
      </w:pPr>
      <w:r w:rsidRPr="00F24961">
        <w:rPr>
          <w:rFonts w:ascii="Times New Roman" w:hAnsi="Times New Roman" w:cs="Times New Roman"/>
          <w:lang w:val="uk-UA" w:eastAsia="uk-UA"/>
        </w:rPr>
        <w:t xml:space="preserve">Для оцінки акцій, що входять до складу активів Товариства та не перебувають у біржовому списку організатора торгівлі, та </w:t>
      </w:r>
      <w:r w:rsidRPr="00F24961">
        <w:rPr>
          <w:rFonts w:ascii="Times New Roman" w:hAnsi="Times New Roman" w:cs="Times New Roman"/>
          <w:color w:val="000000"/>
          <w:lang w:val="uk-UA"/>
        </w:rPr>
        <w:t>паїв (часток) господарських товариств за обмежених обставин наближеною оцінкою справедливої вартості може бути собівартість. Це може бути тоді, коли наявної останньої інформації недостатньо, щоб визначити справедливу вартість, або коли існує широкий діапазон можливих оцінок справедливої вартості, а собівартість є найкращою оцінкою справедливої вартості у цьому діапазоні.</w:t>
      </w:r>
    </w:p>
    <w:p w14:paraId="6CF7C5C6" w14:textId="77777777" w:rsidR="00F24961" w:rsidRPr="00F24961" w:rsidRDefault="00F24961" w:rsidP="00F24961">
      <w:pPr>
        <w:autoSpaceDE w:val="0"/>
        <w:autoSpaceDN w:val="0"/>
        <w:adjustRightInd w:val="0"/>
        <w:ind w:firstLine="709"/>
        <w:jc w:val="both"/>
        <w:rPr>
          <w:rFonts w:ascii="Times New Roman" w:hAnsi="Times New Roman" w:cs="Times New Roman"/>
          <w:lang w:val="uk-UA" w:eastAsia="uk-UA"/>
        </w:rPr>
      </w:pPr>
      <w:r w:rsidRPr="00F24961">
        <w:rPr>
          <w:rFonts w:ascii="Times New Roman" w:hAnsi="Times New Roman" w:cs="Times New Roman"/>
          <w:lang w:val="uk-UA" w:eastAsia="uk-UA"/>
        </w:rPr>
        <w:t>Якщо є підстави вважати, що балансова вартість суттєво відрізняється від справедливої, Товариство визначає справедливу вартість за допомогою інших методів оцінки. Відхилення можуть бути зумовлені значними змінами у фінансовому стані емітента та/або змінами кон’юнктури ринків, на яких емітент здійснює свою діяльність, а також змінами у кон’юнктурі фондового ринку.</w:t>
      </w:r>
    </w:p>
    <w:p w14:paraId="786B3111" w14:textId="77777777" w:rsidR="00F24961" w:rsidRPr="00F24961" w:rsidRDefault="00F24961" w:rsidP="00F24961">
      <w:pPr>
        <w:widowControl w:val="0"/>
        <w:autoSpaceDE w:val="0"/>
        <w:autoSpaceDN w:val="0"/>
        <w:adjustRightInd w:val="0"/>
        <w:ind w:firstLine="709"/>
        <w:jc w:val="both"/>
        <w:rPr>
          <w:rFonts w:ascii="Times New Roman" w:hAnsi="Times New Roman" w:cs="Times New Roman"/>
          <w:lang w:val="uk-UA" w:eastAsia="uk-UA"/>
        </w:rPr>
      </w:pPr>
      <w:r w:rsidRPr="00F24961">
        <w:rPr>
          <w:rFonts w:ascii="Times New Roman" w:hAnsi="Times New Roman" w:cs="Times New Roman"/>
          <w:lang w:val="uk-UA" w:eastAsia="uk-UA"/>
        </w:rPr>
        <w:t xml:space="preserve">Справедлива вартість акцій, обіг яких </w:t>
      </w:r>
      <w:proofErr w:type="spellStart"/>
      <w:r w:rsidRPr="00F24961">
        <w:rPr>
          <w:rFonts w:ascii="Times New Roman" w:hAnsi="Times New Roman" w:cs="Times New Roman"/>
          <w:lang w:val="uk-UA" w:eastAsia="uk-UA"/>
        </w:rPr>
        <w:t>зупинено</w:t>
      </w:r>
      <w:proofErr w:type="spellEnd"/>
      <w:r w:rsidRPr="00F24961">
        <w:rPr>
          <w:rFonts w:ascii="Times New Roman" w:hAnsi="Times New Roman" w:cs="Times New Roman"/>
          <w:lang w:val="uk-UA" w:eastAsia="uk-UA"/>
        </w:rPr>
        <w:t xml:space="preserve">, у тому числі цінних паперів емітентів, які включені до Списку емітентів, що мають ознаки фіктивності, визначається із урахуванням наявності строків відновлення обігу таких цінних паперів, наявності фінансової звітності таких емітентів, результатів їх діяльності, очікування надходження майбутніх економічних вигід. </w:t>
      </w:r>
    </w:p>
    <w:p w14:paraId="434647FF" w14:textId="77777777" w:rsidR="00F24961" w:rsidRPr="00F24961" w:rsidRDefault="00F24961" w:rsidP="00F24961">
      <w:pPr>
        <w:widowControl w:val="0"/>
        <w:autoSpaceDE w:val="0"/>
        <w:autoSpaceDN w:val="0"/>
        <w:adjustRightInd w:val="0"/>
        <w:ind w:firstLine="709"/>
        <w:jc w:val="both"/>
        <w:rPr>
          <w:rFonts w:ascii="Times New Roman" w:hAnsi="Times New Roman" w:cs="Times New Roman"/>
          <w:lang w:val="uk-UA" w:eastAsia="uk-UA"/>
        </w:rPr>
      </w:pPr>
    </w:p>
    <w:p w14:paraId="7A44CDFC" w14:textId="77777777" w:rsidR="00F24961" w:rsidRPr="00F24961" w:rsidRDefault="00F24961" w:rsidP="00F24961">
      <w:pPr>
        <w:shd w:val="clear" w:color="auto" w:fill="FFFFFF"/>
        <w:ind w:firstLine="709"/>
        <w:rPr>
          <w:rFonts w:ascii="Times New Roman" w:hAnsi="Times New Roman" w:cs="Times New Roman"/>
          <w:b/>
          <w:bCs/>
          <w:spacing w:val="2"/>
          <w:highlight w:val="yellow"/>
          <w:lang w:val="uk-UA"/>
        </w:rPr>
      </w:pPr>
      <w:r w:rsidRPr="00F24961">
        <w:rPr>
          <w:rFonts w:ascii="Times New Roman" w:hAnsi="Times New Roman" w:cs="Times New Roman"/>
          <w:b/>
          <w:bCs/>
          <w:spacing w:val="2"/>
          <w:lang w:val="uk-UA"/>
        </w:rPr>
        <w:t>4.3.2.4. Фінансові активи, що оцінюються за амортизованою собівартістю</w:t>
      </w:r>
    </w:p>
    <w:p w14:paraId="3C9F4045"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До фінансових активів, що оцінюються за амортизованою собівартістю, Товариство відносить облігації та векселі. Після первісного визнання Товариство оцінює їх за амортизованою собівартістю, застосовуючи метод ефективного відсотка, за вирахуванням збитків від знецінення, якщо вони є.</w:t>
      </w:r>
    </w:p>
    <w:p w14:paraId="44717D7E" w14:textId="77777777" w:rsidR="00F24961" w:rsidRPr="00F24961" w:rsidRDefault="00F24961" w:rsidP="00F24961">
      <w:pPr>
        <w:shd w:val="clear" w:color="auto" w:fill="FFFFFF"/>
        <w:ind w:firstLine="709"/>
        <w:rPr>
          <w:rFonts w:ascii="Times New Roman" w:hAnsi="Times New Roman" w:cs="Times New Roman"/>
          <w:b/>
          <w:bCs/>
          <w:spacing w:val="2"/>
          <w:lang w:val="uk-UA"/>
        </w:rPr>
      </w:pPr>
      <w:r w:rsidRPr="00F24961">
        <w:rPr>
          <w:rFonts w:ascii="Times New Roman" w:hAnsi="Times New Roman" w:cs="Times New Roman"/>
          <w:b/>
          <w:bCs/>
          <w:spacing w:val="2"/>
          <w:lang w:val="uk-UA"/>
        </w:rPr>
        <w:t>4.3.2.5. Зобов'язання, кредити банків</w:t>
      </w:r>
    </w:p>
    <w:p w14:paraId="50E8303A"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Поточні зобов’язання – це зобов’язання, які відповідають одній або декільком із нижченаведених ознак:</w:t>
      </w:r>
    </w:p>
    <w:p w14:paraId="768EF8A9" w14:textId="77777777" w:rsidR="00F24961" w:rsidRPr="00F24961" w:rsidRDefault="00F24961" w:rsidP="00F24961">
      <w:pPr>
        <w:shd w:val="clear" w:color="auto" w:fill="FFFFFF"/>
        <w:tabs>
          <w:tab w:val="left" w:pos="993"/>
        </w:tabs>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lastRenderedPageBreak/>
        <w:t>- Товариство сподівається погасити зобов’язання або зобов’язання підлягає погашенню протягом дванадцяти місяців після звітного періоду;</w:t>
      </w:r>
    </w:p>
    <w:p w14:paraId="65E65232" w14:textId="77777777" w:rsidR="00F24961" w:rsidRPr="00F24961" w:rsidRDefault="00F24961" w:rsidP="00F24961">
      <w:pPr>
        <w:shd w:val="clear" w:color="auto" w:fill="FFFFFF"/>
        <w:tabs>
          <w:tab w:val="left" w:pos="993"/>
        </w:tabs>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Товариство не має безумовного права відстрочити погашення зобов’язання протягом щонайменше дванадцяти місяців після звітного періоду.</w:t>
      </w:r>
    </w:p>
    <w:p w14:paraId="4FEC2A18"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xml:space="preserve">Поточні зобов’язання визнаються за умови відповідності визначенню і критеріям визнання зобов’язань. </w:t>
      </w:r>
    </w:p>
    <w:p w14:paraId="3217C412" w14:textId="77777777" w:rsidR="00F24961" w:rsidRPr="00F24961" w:rsidRDefault="00F24961" w:rsidP="00F24961">
      <w:pPr>
        <w:shd w:val="clear" w:color="auto" w:fill="FFFFFF"/>
        <w:autoSpaceDE w:val="0"/>
        <w:autoSpaceDN w:val="0"/>
        <w:adjustRightInd w:val="0"/>
        <w:spacing w:before="120" w:after="60" w:line="300" w:lineRule="exact"/>
        <w:ind w:firstLine="709"/>
        <w:jc w:val="both"/>
        <w:rPr>
          <w:rFonts w:ascii="Times New Roman" w:hAnsi="Times New Roman" w:cs="Times New Roman"/>
          <w:lang w:val="uk-UA"/>
        </w:rPr>
      </w:pPr>
      <w:r w:rsidRPr="00F24961">
        <w:rPr>
          <w:rFonts w:ascii="Times New Roman" w:hAnsi="Times New Roman" w:cs="Times New Roman"/>
          <w:lang w:val="uk-UA"/>
        </w:rPr>
        <w:t>Кредиторська заборгованість визнається як зобов’язання тоді, коли Товариство стає стороною договору та, внаслідок цього, набуває юридичне зобов’язання сплатити грошові кошти.</w:t>
      </w:r>
    </w:p>
    <w:p w14:paraId="54C9A8DA" w14:textId="77777777" w:rsidR="00F24961" w:rsidRPr="00F24961" w:rsidRDefault="00F24961" w:rsidP="00F24961">
      <w:pPr>
        <w:shd w:val="clear" w:color="auto" w:fill="FFFFFF"/>
        <w:autoSpaceDE w:val="0"/>
        <w:autoSpaceDN w:val="0"/>
        <w:adjustRightInd w:val="0"/>
        <w:spacing w:after="60" w:line="300" w:lineRule="exact"/>
        <w:ind w:firstLine="709"/>
        <w:jc w:val="both"/>
        <w:rPr>
          <w:rFonts w:ascii="Times New Roman" w:hAnsi="Times New Roman" w:cs="Times New Roman"/>
          <w:lang w:val="uk-UA"/>
        </w:rPr>
      </w:pPr>
      <w:r w:rsidRPr="00F24961">
        <w:rPr>
          <w:rFonts w:ascii="Times New Roman" w:hAnsi="Times New Roman" w:cs="Times New Roman"/>
          <w:lang w:val="uk-UA"/>
        </w:rPr>
        <w:t>Поточну кредиторську заборгованість без встановленої ставки відсотка Товариство оцінює за сумою первісного рахунку фактури, якщо вплив дисконтування є несуттєвим.</w:t>
      </w:r>
    </w:p>
    <w:p w14:paraId="575F8384"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Первісно кредити банків визнаються за справедливою вартістю, яка дорівнює сумі надходжень мінус витрати на проведення операції. У подальшому суми фінансових зобов'язань відображаються за амортизованою вартістю за методом ефективної ставки відсотку, та будь-яка різниця між чистими надходженнями та вартістю погашення визнається у прибутках чи збитках протягом періоду дії запозичень із використанням ефективної ставки відсотка.</w:t>
      </w:r>
    </w:p>
    <w:p w14:paraId="0645545F"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b/>
          <w:lang w:val="uk-UA"/>
        </w:rPr>
      </w:pPr>
      <w:r w:rsidRPr="00F24961">
        <w:rPr>
          <w:rFonts w:ascii="Times New Roman" w:hAnsi="Times New Roman" w:cs="Times New Roman"/>
          <w:b/>
          <w:lang w:val="uk-UA"/>
        </w:rPr>
        <w:t>4.3.2.6. Застосування методу ефективного відсотка</w:t>
      </w:r>
    </w:p>
    <w:p w14:paraId="2CC265D4"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Метод ефективного відсотка - це метод обчислення амортизованої собівартості фінансового активу або фінансового зобов'язання (або групи фінансових активів чи фінансових зобов'язань) та розподілу доходу чи витрат від відсотків на відповідний період.</w:t>
      </w:r>
    </w:p>
    <w:p w14:paraId="38C93B06"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xml:space="preserve">Ефективна ставка відсотка - це ставка, яка точно дисконтує попередньо оцінені майбутні платежі або надходження грошових коштів протягом очікуваного строку дії фінансового інструмента та, якщо доцільно, протягом коротшого періоду до чистої балансової вартості фінансового активу чи фінансового зобов'язання. </w:t>
      </w:r>
    </w:p>
    <w:p w14:paraId="1AEA3A30"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Обчислюючи ефективну ставку відсотка, Товариство має попередньо оцінити грошові потоки, враховуючи всі умови контракту про фінансовий інструмент (наприклад, аванси, опціони "</w:t>
      </w:r>
      <w:proofErr w:type="spellStart"/>
      <w:r w:rsidRPr="00F24961">
        <w:rPr>
          <w:rFonts w:ascii="Times New Roman" w:hAnsi="Times New Roman" w:cs="Times New Roman"/>
          <w:lang w:val="uk-UA"/>
        </w:rPr>
        <w:t>кол</w:t>
      </w:r>
      <w:proofErr w:type="spellEnd"/>
      <w:r w:rsidRPr="00F24961">
        <w:rPr>
          <w:rFonts w:ascii="Times New Roman" w:hAnsi="Times New Roman" w:cs="Times New Roman"/>
          <w:lang w:val="uk-UA"/>
        </w:rPr>
        <w:t xml:space="preserve">" та подібні опціони), але не має розглядати майбутні збитки від кредитів. </w:t>
      </w:r>
    </w:p>
    <w:p w14:paraId="26C6F138"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xml:space="preserve">Обчислення включає всі гонорари та додаткові комісійні збори, сплачені або отримані сторонами контракту, які є невід'ємною частиною ефективної ставки відсотка, витрати на операції та всі інші премії чи дисконти. </w:t>
      </w:r>
    </w:p>
    <w:p w14:paraId="3920CA82"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У тих випадках коли неможливо достовірно оцінити грошові потоки або очікуваний строк дії фінансового інструмента (або групи фінансових інструментів), Товариству слід використовувати контрактні грошові потоки за весь контрактний строк фінансового інструмента (або групи фінансових інструментів).</w:t>
      </w:r>
    </w:p>
    <w:p w14:paraId="3A05BCE9"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Справедливу вартість довгострокової позики або дебіторської заборгованості, за якими не нараховуються відсотки, можна оцінити як теперішню вартість усіх майбутніх надходжень грошових коштів, дисконтованих із застосуванням переважної ринкової ставки (переважних ринкових ставок) відсотка на подібний інструмент (подібний за валютою, строком, типом ставки відсотка та іншими ознаками) з подібним показником кредитного рейтингу.</w:t>
      </w:r>
    </w:p>
    <w:p w14:paraId="092D0EC4"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lastRenderedPageBreak/>
        <w:t>Для визначення переважної ринкової ставки (справедливої процентної ставки  або номінальної ставки відсотка) враховується усереднений показник процентних ставок за попередні 12-ть місяців, наведених на офіційному сайті Національного банку України у розділі «Грошово-кредитна та фінансова статистика»</w:t>
      </w:r>
      <w:r>
        <w:rPr>
          <w:rFonts w:ascii="Times New Roman" w:hAnsi="Times New Roman" w:cs="Times New Roman"/>
          <w:lang w:val="uk-UA"/>
        </w:rPr>
        <w:t>.</w:t>
      </w:r>
    </w:p>
    <w:p w14:paraId="209C19B2"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Грошові потоки, пов'язані з короткостроковою дебіторською заборгованістю, не дисконтують, якщо вплив дисконтування є несуттєвим.</w:t>
      </w:r>
    </w:p>
    <w:p w14:paraId="1F9286C0" w14:textId="77777777" w:rsidR="00F24961" w:rsidRPr="00F24961" w:rsidRDefault="00F24961" w:rsidP="00F24961">
      <w:pPr>
        <w:shd w:val="clear" w:color="auto" w:fill="FFFFFF"/>
        <w:ind w:firstLine="709"/>
        <w:rPr>
          <w:rFonts w:ascii="Times New Roman" w:hAnsi="Times New Roman" w:cs="Times New Roman"/>
          <w:b/>
          <w:bCs/>
          <w:spacing w:val="2"/>
          <w:lang w:val="uk-UA"/>
        </w:rPr>
      </w:pPr>
      <w:r w:rsidRPr="00F24961">
        <w:rPr>
          <w:rFonts w:ascii="Times New Roman" w:hAnsi="Times New Roman" w:cs="Times New Roman"/>
          <w:b/>
          <w:bCs/>
          <w:spacing w:val="2"/>
          <w:lang w:val="uk-UA"/>
        </w:rPr>
        <w:t>4.3.2.7. Згортання фінансових активів та зобов'язань</w:t>
      </w:r>
    </w:p>
    <w:p w14:paraId="5348395C"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Фінансові активи та зобов'язання згортаються, якщо Товариство має юридичне право здійснювати залік визнаних у балансі сум і має намір або зробити взаємозалік, або реалізувати актив та виконати зобов'язання одночасно.</w:t>
      </w:r>
    </w:p>
    <w:p w14:paraId="14CD4E73" w14:textId="77777777" w:rsidR="00F24961" w:rsidRPr="00F24961" w:rsidRDefault="00F24961" w:rsidP="00F24961">
      <w:pPr>
        <w:shd w:val="clear" w:color="auto" w:fill="FFFFFF"/>
        <w:ind w:firstLine="709"/>
        <w:rPr>
          <w:rFonts w:ascii="Times New Roman" w:hAnsi="Times New Roman" w:cs="Times New Roman"/>
          <w:b/>
          <w:bCs/>
          <w:spacing w:val="2"/>
          <w:lang w:val="uk-UA"/>
        </w:rPr>
      </w:pPr>
      <w:r w:rsidRPr="00F24961">
        <w:rPr>
          <w:rFonts w:ascii="Times New Roman" w:hAnsi="Times New Roman" w:cs="Times New Roman"/>
          <w:b/>
          <w:bCs/>
          <w:spacing w:val="2"/>
          <w:lang w:val="uk-UA"/>
        </w:rPr>
        <w:t>4.3.2.8. Грошові кошти та їхні еквіваленти</w:t>
      </w:r>
    </w:p>
    <w:p w14:paraId="234744F5"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Грошові кошти складаються з готівки в касі та коштів на поточних рахунках у банках.</w:t>
      </w:r>
    </w:p>
    <w:p w14:paraId="002D20CF"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Еквіваленти грошових коштів – це короткострокові, високоліквідні інвестиції, які вільно конвертуються у відомі суми грошових коштів і яким притаманний незначний ризик зміни вартості. Інвестиція визначається зазвичай як еквівалент грошових коштів тільки в разі короткого строку погашення, наприклад, протягом не більше ніж три місяці з дати придбання.</w:t>
      </w:r>
    </w:p>
    <w:p w14:paraId="5E504258"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Грошові кошти та їх еквіваленти можуть утримуватися, а операції з ними проводитися в національній валюті та в іноземній валюті.</w:t>
      </w:r>
    </w:p>
    <w:p w14:paraId="480E1D0F"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Іноземна валюта – це валюта інша, ніж функціональна валюта.</w:t>
      </w:r>
    </w:p>
    <w:p w14:paraId="607DB0AC"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Грошові кошти та їх еквіваленти визнаються за умови відповідності критеріям визнання активами.</w:t>
      </w:r>
    </w:p>
    <w:p w14:paraId="50EFA9B9"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Первісна та подальша оцінка грошових коштів та їх еквівалентів здійснюється за справедливою вартістю, яка дорівнює їх номінальній вартості.</w:t>
      </w:r>
    </w:p>
    <w:p w14:paraId="154F05FC"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Первісна та подальша оцінка грошових коштів та їх еквівалентів в іноземній валюті здійснюється у функціональній валюті за офіційними курсами Національного банку України (НБУ).</w:t>
      </w:r>
    </w:p>
    <w:p w14:paraId="13A55DFB"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У разі обмеження права використання коштів на поточних рахунках  у банках (наприклад, у випадку призначення НБУ в банківській установі тимчасової адміністрації) ці активи можуть бути класифіковані у складі непоточних активів. У випадку прийняття НБУ рішення про ліквідацію банківської установи та відсутності ймовірності повернення грошових коштів, визнання їх як активу припиняється і їх вартість відображається у складі збитків звітного періоду.</w:t>
      </w:r>
    </w:p>
    <w:p w14:paraId="4A1319F5" w14:textId="77777777" w:rsidR="00F24961" w:rsidRPr="00F24961" w:rsidRDefault="00F24961" w:rsidP="00F24961">
      <w:pPr>
        <w:shd w:val="clear" w:color="auto" w:fill="FFFFFF"/>
        <w:ind w:firstLine="709"/>
        <w:rPr>
          <w:rFonts w:ascii="Times New Roman" w:hAnsi="Times New Roman" w:cs="Times New Roman"/>
          <w:b/>
          <w:bCs/>
          <w:spacing w:val="-2"/>
          <w:lang w:val="uk-UA"/>
        </w:rPr>
      </w:pPr>
      <w:r w:rsidRPr="00F24961">
        <w:rPr>
          <w:rFonts w:ascii="Times New Roman" w:hAnsi="Times New Roman" w:cs="Times New Roman"/>
          <w:b/>
          <w:bCs/>
          <w:spacing w:val="-2"/>
          <w:lang w:val="uk-UA"/>
        </w:rPr>
        <w:t>4.3.3. Облікові політики щодо основних засобів</w:t>
      </w:r>
    </w:p>
    <w:p w14:paraId="59D7B98C" w14:textId="77777777" w:rsidR="00F24961" w:rsidRPr="00F24961" w:rsidRDefault="00F24961" w:rsidP="00F24961">
      <w:pPr>
        <w:shd w:val="clear" w:color="auto" w:fill="FFFFFF"/>
        <w:ind w:firstLine="709"/>
        <w:rPr>
          <w:rFonts w:ascii="Times New Roman" w:hAnsi="Times New Roman" w:cs="Times New Roman"/>
          <w:lang w:val="uk-UA"/>
        </w:rPr>
      </w:pPr>
      <w:r w:rsidRPr="00F24961">
        <w:rPr>
          <w:rFonts w:ascii="Times New Roman" w:hAnsi="Times New Roman" w:cs="Times New Roman"/>
          <w:lang w:val="uk-UA"/>
        </w:rPr>
        <w:t>Товариство визнає матеріальний об'єкт основним засобом, якщо він утримується з метою використання у процесі своєї діяльності, надання послуг, або для здійснення адміністративних і соціально-культурних функцій, очікуваний строк корисного використання (експлуатації) якого більше одного року.</w:t>
      </w:r>
    </w:p>
    <w:p w14:paraId="43F61F21"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xml:space="preserve">Основні засоби вартістю до </w:t>
      </w:r>
      <w:r w:rsidRPr="00F24961">
        <w:rPr>
          <w:rFonts w:ascii="Times New Roman" w:hAnsi="Times New Roman" w:cs="Times New Roman"/>
          <w:b/>
        </w:rPr>
        <w:t>20</w:t>
      </w:r>
      <w:r w:rsidRPr="00F24961">
        <w:rPr>
          <w:rFonts w:ascii="Times New Roman" w:hAnsi="Times New Roman" w:cs="Times New Roman"/>
          <w:b/>
          <w:lang w:val="uk-UA"/>
        </w:rPr>
        <w:t>000 грн</w:t>
      </w:r>
      <w:r w:rsidRPr="00F24961">
        <w:rPr>
          <w:rFonts w:ascii="Times New Roman" w:hAnsi="Times New Roman" w:cs="Times New Roman"/>
          <w:lang w:val="uk-UA"/>
        </w:rPr>
        <w:t>. визнаються малоцінними необоротними матеріальними активами, вартість яких вважається несуттєвою статтею та визнається у складі поточних витрат періоду на центрах обліку витрат у відповідності з призначенням їх використання.</w:t>
      </w:r>
    </w:p>
    <w:p w14:paraId="541504B6"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lastRenderedPageBreak/>
        <w:t>Первісно Товариство оцінює основні засоби за собівартістю. Товариство здійснило оцінку основних засобів за справедливою вартістю на дату переходу на МСФЗ та використовує цю справедливу вартість як доцільну собівартість основних засобів на цю дату.</w:t>
      </w:r>
    </w:p>
    <w:p w14:paraId="45629E25"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У подальшому основні засоби оцінюються за моделлю обліку за їх собівартістю, тобто за собівартістю мінус будь-яка накопичена амортизація та будь-які накопичені збитки від зменшення корисності.</w:t>
      </w:r>
    </w:p>
    <w:p w14:paraId="7359DE16"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Товариство не визнає в балансовій вартості об'єкта основних засобів витрати на щоденне обслуговування, ремонт та технічне обслуговування об'єкта. Ці подальші витрати визнаються в прибутку чи збитку періоду, коли вони були понесені, за винятком випадків, якщо такі подальші витрати мають бути визнані у складі балансової вартості поліпшеного об’єкту основних засобів (капіталізовані), тобто коли задовольняють критеріям визнання активу:</w:t>
      </w:r>
    </w:p>
    <w:p w14:paraId="59A9DA5E"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якщо таки подальші витрати призводять до збільшення майбутніх економічних вигід; та</w:t>
      </w:r>
    </w:p>
    <w:p w14:paraId="642B2309"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вартість таких витрат може бути достовірно визначена.</w:t>
      </w:r>
    </w:p>
    <w:p w14:paraId="65EBF6C5"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Висновки щодо відповідність критеріям визнання активу наводяться у актах типової форми ОЗ або у інших первинних (розпорядчих) документах, складеним за результатами понесення таких подальших витрат.</w:t>
      </w:r>
    </w:p>
    <w:p w14:paraId="2866CFFD"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Кожну частину об'єкта основних засобів, собівартість якої є суттєвою стосовно загальної собівартості об'єкта, слід амортизувати окремо.</w:t>
      </w:r>
    </w:p>
    <w:p w14:paraId="0B45F062"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Товариством для нарахування амортизації основних засобів застосовуються:</w:t>
      </w:r>
    </w:p>
    <w:p w14:paraId="1523A06B"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прямолінійний метод для всіх об’єктів основних засобів переданих в оренду;</w:t>
      </w:r>
    </w:p>
    <w:p w14:paraId="12CDE0EC"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метод зменшення залишку для всіх об’єктів основних засобів, крім тих, до яких не застосовується прямолінійний метод.</w:t>
      </w:r>
    </w:p>
    <w:p w14:paraId="7F3A6C1D"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xml:space="preserve">Амортизація основних засобів провадиться до досягнення залишкової вартості об’єктом його ліквідаційної вартості та на протязі строку, який встановлюється розпорядчими документами чи у акті введення в експлуатацію типової форми ОЗ. </w:t>
      </w:r>
    </w:p>
    <w:p w14:paraId="7F527F14"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Амортизаційні відрахування за кожен період слід визнавати у прибутку чи збитку, якщо вони не включені до балансової вартості іншого активу.</w:t>
      </w:r>
    </w:p>
    <w:p w14:paraId="1AE22DDC"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Ліквідаційну вартість та строк корисної експлуатації активу слід переглядати принаймні на кінець кожного фінансового року та, якщо очікування відрізняються від попередніх оцінок, зміну (зміни) слід відображати як зміну в обліковій оцінці.</w:t>
      </w:r>
    </w:p>
    <w:p w14:paraId="720613AE"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xml:space="preserve">Амортизацію активу починають, коли він стає придатним для використання, тобто коли він доставлений до місця розташування та приведений у стан, у якому він придатний до експлуатації у спосіб, визначений управлінським персоналом. </w:t>
      </w:r>
    </w:p>
    <w:p w14:paraId="6E2DF457"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Амортизацію активу припиняють на одну з двох дат, яка відбувається раніше: на дату, з якої актив класифікують як утримуваний для продажу, або на дату, з якої припиняють визнання активу. Отже, амортизацію не припиняють, коли актив не використовують або він вибуває з активного використання, доки актив не буде амортизований повністю.</w:t>
      </w:r>
    </w:p>
    <w:p w14:paraId="7403B0CD"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lastRenderedPageBreak/>
        <w:t>Для обліку основних засобів використовуються наступні групи та мінімальні строки корисного використання в розрізі груп та ліквідаційна вартість.</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070"/>
        <w:gridCol w:w="2551"/>
        <w:gridCol w:w="2552"/>
      </w:tblGrid>
      <w:tr w:rsidR="00F24961" w:rsidRPr="00F24961" w14:paraId="5657DE8C" w14:textId="77777777" w:rsidTr="003178FE">
        <w:tc>
          <w:tcPr>
            <w:tcW w:w="5070" w:type="dxa"/>
          </w:tcPr>
          <w:p w14:paraId="4CA2AAC6" w14:textId="77777777" w:rsidR="00F24961" w:rsidRPr="00F24961" w:rsidRDefault="00F24961" w:rsidP="003178FE">
            <w:pPr>
              <w:autoSpaceDE w:val="0"/>
              <w:autoSpaceDN w:val="0"/>
              <w:adjustRightInd w:val="0"/>
              <w:jc w:val="center"/>
              <w:rPr>
                <w:rFonts w:ascii="Times New Roman" w:hAnsi="Times New Roman" w:cs="Times New Roman"/>
                <w:lang w:val="uk-UA"/>
              </w:rPr>
            </w:pPr>
            <w:r w:rsidRPr="00F24961">
              <w:rPr>
                <w:rFonts w:ascii="Times New Roman" w:hAnsi="Times New Roman" w:cs="Times New Roman"/>
                <w:lang w:val="uk-UA"/>
              </w:rPr>
              <w:t>Групи</w:t>
            </w:r>
          </w:p>
        </w:tc>
        <w:tc>
          <w:tcPr>
            <w:tcW w:w="2551" w:type="dxa"/>
          </w:tcPr>
          <w:p w14:paraId="177E42FA" w14:textId="77777777" w:rsidR="00F24961" w:rsidRPr="00F24961" w:rsidRDefault="00F24961" w:rsidP="003178FE">
            <w:pPr>
              <w:autoSpaceDE w:val="0"/>
              <w:autoSpaceDN w:val="0"/>
              <w:adjustRightInd w:val="0"/>
              <w:jc w:val="center"/>
              <w:rPr>
                <w:rFonts w:ascii="Times New Roman" w:hAnsi="Times New Roman" w:cs="Times New Roman"/>
                <w:lang w:val="uk-UA"/>
              </w:rPr>
            </w:pPr>
            <w:r w:rsidRPr="00F24961">
              <w:rPr>
                <w:rFonts w:ascii="Times New Roman" w:hAnsi="Times New Roman" w:cs="Times New Roman"/>
                <w:lang w:val="uk-UA"/>
              </w:rPr>
              <w:t>Мінімальний строк корисного використання, років</w:t>
            </w:r>
          </w:p>
        </w:tc>
        <w:tc>
          <w:tcPr>
            <w:tcW w:w="2552" w:type="dxa"/>
          </w:tcPr>
          <w:p w14:paraId="61DC2A83" w14:textId="77777777" w:rsidR="00F24961" w:rsidRPr="00F24961" w:rsidRDefault="00F24961" w:rsidP="003178FE">
            <w:pPr>
              <w:autoSpaceDE w:val="0"/>
              <w:autoSpaceDN w:val="0"/>
              <w:adjustRightInd w:val="0"/>
              <w:jc w:val="center"/>
              <w:rPr>
                <w:rFonts w:ascii="Times New Roman" w:hAnsi="Times New Roman" w:cs="Times New Roman"/>
                <w:lang w:val="uk-UA"/>
              </w:rPr>
            </w:pPr>
            <w:r w:rsidRPr="00F24961">
              <w:rPr>
                <w:rFonts w:ascii="Times New Roman" w:hAnsi="Times New Roman" w:cs="Times New Roman"/>
                <w:lang w:val="uk-UA"/>
              </w:rPr>
              <w:t>Ліквідаційна вартість, грн.</w:t>
            </w:r>
          </w:p>
        </w:tc>
      </w:tr>
      <w:tr w:rsidR="00F24961" w:rsidRPr="00F24961" w14:paraId="11A1109A" w14:textId="77777777" w:rsidTr="003178FE">
        <w:tc>
          <w:tcPr>
            <w:tcW w:w="5070" w:type="dxa"/>
          </w:tcPr>
          <w:p w14:paraId="04017D7A" w14:textId="77777777" w:rsidR="00F24961" w:rsidRPr="00F24961" w:rsidRDefault="00F24961" w:rsidP="003178FE">
            <w:pPr>
              <w:rPr>
                <w:rFonts w:ascii="Times New Roman" w:hAnsi="Times New Roman" w:cs="Times New Roman"/>
                <w:lang w:val="uk-UA"/>
              </w:rPr>
            </w:pPr>
            <w:r w:rsidRPr="00F24961">
              <w:rPr>
                <w:rFonts w:ascii="Times New Roman" w:hAnsi="Times New Roman" w:cs="Times New Roman"/>
                <w:lang w:val="uk-UA"/>
              </w:rPr>
              <w:t>група 1 - земельні ділянки</w:t>
            </w:r>
          </w:p>
        </w:tc>
        <w:tc>
          <w:tcPr>
            <w:tcW w:w="2551" w:type="dxa"/>
          </w:tcPr>
          <w:p w14:paraId="483751EA" w14:textId="77777777" w:rsidR="00F24961" w:rsidRPr="00F24961" w:rsidRDefault="00F24961" w:rsidP="003178FE">
            <w:pPr>
              <w:jc w:val="center"/>
              <w:rPr>
                <w:rFonts w:ascii="Times New Roman" w:hAnsi="Times New Roman" w:cs="Times New Roman"/>
                <w:lang w:val="uk-UA"/>
              </w:rPr>
            </w:pPr>
            <w:r w:rsidRPr="00F24961">
              <w:rPr>
                <w:rFonts w:ascii="Times New Roman" w:hAnsi="Times New Roman" w:cs="Times New Roman"/>
                <w:lang w:val="uk-UA"/>
              </w:rPr>
              <w:t>-</w:t>
            </w:r>
          </w:p>
        </w:tc>
        <w:tc>
          <w:tcPr>
            <w:tcW w:w="2552" w:type="dxa"/>
          </w:tcPr>
          <w:p w14:paraId="0D4E5860" w14:textId="77777777" w:rsidR="00F24961" w:rsidRPr="00F24961" w:rsidRDefault="00F24961" w:rsidP="003178FE">
            <w:pPr>
              <w:autoSpaceDE w:val="0"/>
              <w:autoSpaceDN w:val="0"/>
              <w:adjustRightInd w:val="0"/>
              <w:jc w:val="center"/>
              <w:rPr>
                <w:rFonts w:ascii="Times New Roman" w:hAnsi="Times New Roman" w:cs="Times New Roman"/>
                <w:lang w:val="uk-UA"/>
              </w:rPr>
            </w:pPr>
            <w:r w:rsidRPr="00F24961">
              <w:rPr>
                <w:rFonts w:ascii="Times New Roman" w:hAnsi="Times New Roman" w:cs="Times New Roman"/>
                <w:lang w:val="uk-UA"/>
              </w:rPr>
              <w:t>-</w:t>
            </w:r>
          </w:p>
        </w:tc>
      </w:tr>
      <w:tr w:rsidR="00F24961" w:rsidRPr="00F24961" w14:paraId="00B35932" w14:textId="77777777" w:rsidTr="003178FE">
        <w:tc>
          <w:tcPr>
            <w:tcW w:w="5070" w:type="dxa"/>
          </w:tcPr>
          <w:p w14:paraId="6B06A07C" w14:textId="77777777" w:rsidR="00F24961" w:rsidRPr="00F24961" w:rsidRDefault="00F24961" w:rsidP="003178FE">
            <w:pPr>
              <w:rPr>
                <w:rFonts w:ascii="Times New Roman" w:hAnsi="Times New Roman" w:cs="Times New Roman"/>
                <w:lang w:val="uk-UA"/>
              </w:rPr>
            </w:pPr>
            <w:r w:rsidRPr="00F24961">
              <w:rPr>
                <w:rFonts w:ascii="Times New Roman" w:hAnsi="Times New Roman" w:cs="Times New Roman"/>
                <w:lang w:val="uk-UA"/>
              </w:rPr>
              <w:t>група 3 – будівлі</w:t>
            </w:r>
          </w:p>
        </w:tc>
        <w:tc>
          <w:tcPr>
            <w:tcW w:w="2551" w:type="dxa"/>
          </w:tcPr>
          <w:p w14:paraId="7847AC41" w14:textId="77777777" w:rsidR="00F24961" w:rsidRPr="00F24961" w:rsidRDefault="00F24961" w:rsidP="003178FE">
            <w:pPr>
              <w:jc w:val="center"/>
              <w:rPr>
                <w:rFonts w:ascii="Times New Roman" w:hAnsi="Times New Roman" w:cs="Times New Roman"/>
                <w:lang w:val="uk-UA"/>
              </w:rPr>
            </w:pPr>
            <w:r w:rsidRPr="00F24961">
              <w:rPr>
                <w:rFonts w:ascii="Times New Roman" w:hAnsi="Times New Roman" w:cs="Times New Roman"/>
                <w:lang w:val="uk-UA"/>
              </w:rPr>
              <w:t>20</w:t>
            </w:r>
          </w:p>
        </w:tc>
        <w:tc>
          <w:tcPr>
            <w:tcW w:w="2552" w:type="dxa"/>
          </w:tcPr>
          <w:p w14:paraId="70A83983" w14:textId="77777777" w:rsidR="00F24961" w:rsidRPr="00F24961" w:rsidRDefault="00F24961" w:rsidP="003178FE">
            <w:pPr>
              <w:autoSpaceDE w:val="0"/>
              <w:autoSpaceDN w:val="0"/>
              <w:adjustRightInd w:val="0"/>
              <w:jc w:val="center"/>
              <w:rPr>
                <w:rFonts w:ascii="Times New Roman" w:hAnsi="Times New Roman" w:cs="Times New Roman"/>
                <w:lang w:val="uk-UA"/>
              </w:rPr>
            </w:pPr>
            <w:r w:rsidRPr="00F24961">
              <w:rPr>
                <w:rFonts w:ascii="Times New Roman" w:hAnsi="Times New Roman" w:cs="Times New Roman"/>
                <w:lang w:val="uk-UA"/>
              </w:rPr>
              <w:t>5000</w:t>
            </w:r>
          </w:p>
        </w:tc>
      </w:tr>
      <w:tr w:rsidR="00F24961" w:rsidRPr="00F24961" w14:paraId="7AABBF85" w14:textId="77777777" w:rsidTr="003178FE">
        <w:tc>
          <w:tcPr>
            <w:tcW w:w="5070" w:type="dxa"/>
          </w:tcPr>
          <w:p w14:paraId="7B71775A" w14:textId="77777777" w:rsidR="00F24961" w:rsidRPr="00F24961" w:rsidRDefault="00F24961" w:rsidP="003178FE">
            <w:pPr>
              <w:rPr>
                <w:rFonts w:ascii="Times New Roman" w:hAnsi="Times New Roman" w:cs="Times New Roman"/>
                <w:lang w:val="uk-UA"/>
              </w:rPr>
            </w:pPr>
            <w:r w:rsidRPr="00F24961">
              <w:rPr>
                <w:rFonts w:ascii="Times New Roman" w:hAnsi="Times New Roman" w:cs="Times New Roman"/>
                <w:lang w:val="uk-UA"/>
              </w:rPr>
              <w:t>Споруди</w:t>
            </w:r>
          </w:p>
        </w:tc>
        <w:tc>
          <w:tcPr>
            <w:tcW w:w="2551" w:type="dxa"/>
          </w:tcPr>
          <w:p w14:paraId="4AFCADA2" w14:textId="77777777" w:rsidR="00F24961" w:rsidRPr="00F24961" w:rsidRDefault="00F24961" w:rsidP="003178FE">
            <w:pPr>
              <w:jc w:val="center"/>
              <w:rPr>
                <w:rFonts w:ascii="Times New Roman" w:hAnsi="Times New Roman" w:cs="Times New Roman"/>
                <w:lang w:val="uk-UA"/>
              </w:rPr>
            </w:pPr>
            <w:r w:rsidRPr="00F24961">
              <w:rPr>
                <w:rFonts w:ascii="Times New Roman" w:hAnsi="Times New Roman" w:cs="Times New Roman"/>
                <w:lang w:val="uk-UA"/>
              </w:rPr>
              <w:t>15</w:t>
            </w:r>
          </w:p>
        </w:tc>
        <w:tc>
          <w:tcPr>
            <w:tcW w:w="2552" w:type="dxa"/>
          </w:tcPr>
          <w:p w14:paraId="5A9E017B" w14:textId="77777777" w:rsidR="00F24961" w:rsidRPr="00F24961" w:rsidRDefault="00F24961" w:rsidP="003178FE">
            <w:pPr>
              <w:autoSpaceDE w:val="0"/>
              <w:autoSpaceDN w:val="0"/>
              <w:adjustRightInd w:val="0"/>
              <w:jc w:val="center"/>
              <w:rPr>
                <w:rFonts w:ascii="Times New Roman" w:hAnsi="Times New Roman" w:cs="Times New Roman"/>
                <w:lang w:val="uk-UA"/>
              </w:rPr>
            </w:pPr>
            <w:r w:rsidRPr="00F24961">
              <w:rPr>
                <w:rFonts w:ascii="Times New Roman" w:hAnsi="Times New Roman" w:cs="Times New Roman"/>
                <w:lang w:val="uk-UA"/>
              </w:rPr>
              <w:t>5000</w:t>
            </w:r>
          </w:p>
        </w:tc>
      </w:tr>
      <w:tr w:rsidR="00F24961" w:rsidRPr="00F24961" w14:paraId="4419B207" w14:textId="77777777" w:rsidTr="003178FE">
        <w:tc>
          <w:tcPr>
            <w:tcW w:w="5070" w:type="dxa"/>
          </w:tcPr>
          <w:p w14:paraId="29DF4A7A" w14:textId="77777777" w:rsidR="00F24961" w:rsidRPr="00F24961" w:rsidRDefault="00F24961" w:rsidP="003178FE">
            <w:pPr>
              <w:rPr>
                <w:rFonts w:ascii="Times New Roman" w:hAnsi="Times New Roman" w:cs="Times New Roman"/>
                <w:lang w:val="uk-UA"/>
              </w:rPr>
            </w:pPr>
            <w:r w:rsidRPr="00F24961">
              <w:rPr>
                <w:rFonts w:ascii="Times New Roman" w:hAnsi="Times New Roman" w:cs="Times New Roman"/>
                <w:lang w:val="uk-UA"/>
              </w:rPr>
              <w:t>передавальні пристрої</w:t>
            </w:r>
          </w:p>
        </w:tc>
        <w:tc>
          <w:tcPr>
            <w:tcW w:w="2551" w:type="dxa"/>
          </w:tcPr>
          <w:p w14:paraId="7638F938" w14:textId="77777777" w:rsidR="00F24961" w:rsidRPr="00F24961" w:rsidRDefault="00F24961" w:rsidP="003178FE">
            <w:pPr>
              <w:jc w:val="center"/>
              <w:rPr>
                <w:rFonts w:ascii="Times New Roman" w:hAnsi="Times New Roman" w:cs="Times New Roman"/>
                <w:lang w:val="uk-UA"/>
              </w:rPr>
            </w:pPr>
            <w:r w:rsidRPr="00F24961">
              <w:rPr>
                <w:rFonts w:ascii="Times New Roman" w:hAnsi="Times New Roman" w:cs="Times New Roman"/>
                <w:lang w:val="uk-UA"/>
              </w:rPr>
              <w:t>10</w:t>
            </w:r>
          </w:p>
        </w:tc>
        <w:tc>
          <w:tcPr>
            <w:tcW w:w="2552" w:type="dxa"/>
          </w:tcPr>
          <w:p w14:paraId="02BDBD74" w14:textId="77777777" w:rsidR="00F24961" w:rsidRPr="00F24961" w:rsidRDefault="00F24961" w:rsidP="003178FE">
            <w:pPr>
              <w:autoSpaceDE w:val="0"/>
              <w:autoSpaceDN w:val="0"/>
              <w:adjustRightInd w:val="0"/>
              <w:jc w:val="center"/>
              <w:rPr>
                <w:rFonts w:ascii="Times New Roman" w:hAnsi="Times New Roman" w:cs="Times New Roman"/>
                <w:lang w:val="uk-UA"/>
              </w:rPr>
            </w:pPr>
            <w:r w:rsidRPr="00F24961">
              <w:rPr>
                <w:rFonts w:ascii="Times New Roman" w:hAnsi="Times New Roman" w:cs="Times New Roman"/>
                <w:lang w:val="uk-UA"/>
              </w:rPr>
              <w:t>5000</w:t>
            </w:r>
          </w:p>
        </w:tc>
      </w:tr>
      <w:tr w:rsidR="00F24961" w:rsidRPr="00F24961" w14:paraId="6CAE2621" w14:textId="77777777" w:rsidTr="003178FE">
        <w:tc>
          <w:tcPr>
            <w:tcW w:w="5070" w:type="dxa"/>
          </w:tcPr>
          <w:p w14:paraId="28CF9ACD" w14:textId="77777777" w:rsidR="00F24961" w:rsidRPr="00F24961" w:rsidRDefault="00F24961" w:rsidP="003178FE">
            <w:pPr>
              <w:rPr>
                <w:rFonts w:ascii="Times New Roman" w:hAnsi="Times New Roman" w:cs="Times New Roman"/>
                <w:lang w:val="uk-UA"/>
              </w:rPr>
            </w:pPr>
            <w:r w:rsidRPr="00F24961">
              <w:rPr>
                <w:rFonts w:ascii="Times New Roman" w:hAnsi="Times New Roman" w:cs="Times New Roman"/>
                <w:lang w:val="uk-UA"/>
              </w:rPr>
              <w:t xml:space="preserve">група 4 - машини та обладнання </w:t>
            </w:r>
          </w:p>
        </w:tc>
        <w:tc>
          <w:tcPr>
            <w:tcW w:w="2551" w:type="dxa"/>
          </w:tcPr>
          <w:p w14:paraId="3F72764D" w14:textId="77777777" w:rsidR="00F24961" w:rsidRPr="00F24961" w:rsidRDefault="00F24961" w:rsidP="003178FE">
            <w:pPr>
              <w:jc w:val="center"/>
              <w:rPr>
                <w:rFonts w:ascii="Times New Roman" w:hAnsi="Times New Roman" w:cs="Times New Roman"/>
                <w:lang w:val="uk-UA"/>
              </w:rPr>
            </w:pPr>
            <w:r w:rsidRPr="00F24961">
              <w:rPr>
                <w:rFonts w:ascii="Times New Roman" w:hAnsi="Times New Roman" w:cs="Times New Roman"/>
                <w:lang w:val="uk-UA"/>
              </w:rPr>
              <w:t>5</w:t>
            </w:r>
          </w:p>
        </w:tc>
        <w:tc>
          <w:tcPr>
            <w:tcW w:w="2552" w:type="dxa"/>
          </w:tcPr>
          <w:p w14:paraId="25313AEC" w14:textId="77777777" w:rsidR="00F24961" w:rsidRPr="00F24961" w:rsidRDefault="00F24961" w:rsidP="003178FE">
            <w:pPr>
              <w:autoSpaceDE w:val="0"/>
              <w:autoSpaceDN w:val="0"/>
              <w:adjustRightInd w:val="0"/>
              <w:jc w:val="center"/>
              <w:rPr>
                <w:rFonts w:ascii="Times New Roman" w:hAnsi="Times New Roman" w:cs="Times New Roman"/>
                <w:lang w:val="uk-UA"/>
              </w:rPr>
            </w:pPr>
            <w:r w:rsidRPr="00F24961">
              <w:rPr>
                <w:rFonts w:ascii="Times New Roman" w:hAnsi="Times New Roman" w:cs="Times New Roman"/>
                <w:lang w:val="uk-UA"/>
              </w:rPr>
              <w:t xml:space="preserve">Якщо вартість зарахування на баланс більшу 10 </w:t>
            </w:r>
            <w:proofErr w:type="spellStart"/>
            <w:r w:rsidRPr="00F24961">
              <w:rPr>
                <w:rFonts w:ascii="Times New Roman" w:hAnsi="Times New Roman" w:cs="Times New Roman"/>
                <w:lang w:val="uk-UA"/>
              </w:rPr>
              <w:t>тис.грн</w:t>
            </w:r>
            <w:proofErr w:type="spellEnd"/>
            <w:r w:rsidRPr="00F24961">
              <w:rPr>
                <w:rFonts w:ascii="Times New Roman" w:hAnsi="Times New Roman" w:cs="Times New Roman"/>
                <w:lang w:val="uk-UA"/>
              </w:rPr>
              <w:t>., то ліквідаційна становить 500 грн., для інших 1 гри.</w:t>
            </w:r>
          </w:p>
        </w:tc>
      </w:tr>
      <w:tr w:rsidR="00F24961" w:rsidRPr="00F24961" w14:paraId="6D33E0EF" w14:textId="77777777" w:rsidTr="003178FE">
        <w:tc>
          <w:tcPr>
            <w:tcW w:w="5070" w:type="dxa"/>
          </w:tcPr>
          <w:p w14:paraId="6FF9BB3E" w14:textId="77777777" w:rsidR="00F24961" w:rsidRPr="00F24961" w:rsidRDefault="00F24961" w:rsidP="003178FE">
            <w:pPr>
              <w:rPr>
                <w:rFonts w:ascii="Times New Roman" w:hAnsi="Times New Roman" w:cs="Times New Roman"/>
                <w:lang w:val="uk-UA"/>
              </w:rPr>
            </w:pPr>
            <w:r w:rsidRPr="00F24961">
              <w:rPr>
                <w:rFonts w:ascii="Times New Roman" w:hAnsi="Times New Roman" w:cs="Times New Roman"/>
                <w:lang w:val="uk-UA"/>
              </w:rPr>
              <w:t>З них:</w:t>
            </w:r>
          </w:p>
        </w:tc>
        <w:tc>
          <w:tcPr>
            <w:tcW w:w="2551" w:type="dxa"/>
          </w:tcPr>
          <w:p w14:paraId="5A913215" w14:textId="77777777" w:rsidR="00F24961" w:rsidRPr="00F24961" w:rsidRDefault="00F24961" w:rsidP="003178FE">
            <w:pPr>
              <w:jc w:val="center"/>
              <w:rPr>
                <w:rFonts w:ascii="Times New Roman" w:hAnsi="Times New Roman" w:cs="Times New Roman"/>
                <w:lang w:val="uk-UA"/>
              </w:rPr>
            </w:pPr>
          </w:p>
        </w:tc>
        <w:tc>
          <w:tcPr>
            <w:tcW w:w="2552" w:type="dxa"/>
          </w:tcPr>
          <w:p w14:paraId="0F3B3383" w14:textId="77777777" w:rsidR="00F24961" w:rsidRPr="00F24961" w:rsidRDefault="00F24961" w:rsidP="003178FE">
            <w:pPr>
              <w:autoSpaceDE w:val="0"/>
              <w:autoSpaceDN w:val="0"/>
              <w:adjustRightInd w:val="0"/>
              <w:jc w:val="center"/>
              <w:rPr>
                <w:rFonts w:ascii="Times New Roman" w:hAnsi="Times New Roman" w:cs="Times New Roman"/>
                <w:lang w:val="uk-UA"/>
              </w:rPr>
            </w:pPr>
          </w:p>
        </w:tc>
      </w:tr>
      <w:tr w:rsidR="00F24961" w:rsidRPr="00F24961" w14:paraId="64F5C852" w14:textId="77777777" w:rsidTr="003178FE">
        <w:tc>
          <w:tcPr>
            <w:tcW w:w="5070" w:type="dxa"/>
          </w:tcPr>
          <w:p w14:paraId="7A492170" w14:textId="77777777" w:rsidR="00F24961" w:rsidRPr="00F24961" w:rsidRDefault="00F24961" w:rsidP="003178FE">
            <w:pPr>
              <w:rPr>
                <w:rFonts w:ascii="Times New Roman" w:hAnsi="Times New Roman" w:cs="Times New Roman"/>
                <w:lang w:val="uk-UA"/>
              </w:rPr>
            </w:pPr>
            <w:r w:rsidRPr="00F24961">
              <w:rPr>
                <w:rFonts w:ascii="Times New Roman" w:hAnsi="Times New Roman" w:cs="Times New Roman"/>
                <w:lang w:val="uk-UA"/>
              </w:rPr>
              <w:t>електронно-обчислювальні машини, інші машини для автоматичного оброблення інформації, пов'язані з ними засоби зчитування або друку інформації, пов'язані з ними комп'ютерні програми (крім програм, витрати на придбання яких визнаються роялті, та/або програм, які визнаються нематеріальним активом), інші інформаційні системи, комутатори, маршрутизатори, модулі, модеми, джерела безперебійного живлення та засоби їх підключення до телекомунікаційних мереж, телефони (в тому числі стільникові), мікрофони і рації, вартість яких перевищує 6000 гривень</w:t>
            </w:r>
          </w:p>
        </w:tc>
        <w:tc>
          <w:tcPr>
            <w:tcW w:w="2551" w:type="dxa"/>
          </w:tcPr>
          <w:p w14:paraId="6294C630" w14:textId="77777777" w:rsidR="00F24961" w:rsidRPr="00F24961" w:rsidRDefault="00F24961" w:rsidP="003178FE">
            <w:pPr>
              <w:jc w:val="center"/>
              <w:rPr>
                <w:rFonts w:ascii="Times New Roman" w:hAnsi="Times New Roman" w:cs="Times New Roman"/>
                <w:lang w:val="uk-UA"/>
              </w:rPr>
            </w:pPr>
            <w:r w:rsidRPr="00F24961">
              <w:rPr>
                <w:rFonts w:ascii="Times New Roman" w:hAnsi="Times New Roman" w:cs="Times New Roman"/>
                <w:lang w:val="uk-UA"/>
              </w:rPr>
              <w:t>2</w:t>
            </w:r>
          </w:p>
        </w:tc>
        <w:tc>
          <w:tcPr>
            <w:tcW w:w="2552" w:type="dxa"/>
          </w:tcPr>
          <w:p w14:paraId="00840D10" w14:textId="77777777" w:rsidR="00F24961" w:rsidRPr="00F24961" w:rsidRDefault="00F24961" w:rsidP="003178FE">
            <w:pPr>
              <w:autoSpaceDE w:val="0"/>
              <w:autoSpaceDN w:val="0"/>
              <w:adjustRightInd w:val="0"/>
              <w:jc w:val="center"/>
              <w:rPr>
                <w:rFonts w:ascii="Times New Roman" w:hAnsi="Times New Roman" w:cs="Times New Roman"/>
                <w:lang w:val="uk-UA"/>
              </w:rPr>
            </w:pPr>
            <w:r w:rsidRPr="00F24961">
              <w:rPr>
                <w:rFonts w:ascii="Times New Roman" w:hAnsi="Times New Roman" w:cs="Times New Roman"/>
                <w:lang w:val="uk-UA"/>
              </w:rPr>
              <w:t xml:space="preserve">Якщо вартість зарахування на баланс більшу 10 </w:t>
            </w:r>
            <w:proofErr w:type="spellStart"/>
            <w:r w:rsidRPr="00F24961">
              <w:rPr>
                <w:rFonts w:ascii="Times New Roman" w:hAnsi="Times New Roman" w:cs="Times New Roman"/>
                <w:lang w:val="uk-UA"/>
              </w:rPr>
              <w:t>тис.грн</w:t>
            </w:r>
            <w:proofErr w:type="spellEnd"/>
            <w:r w:rsidRPr="00F24961">
              <w:rPr>
                <w:rFonts w:ascii="Times New Roman" w:hAnsi="Times New Roman" w:cs="Times New Roman"/>
                <w:lang w:val="uk-UA"/>
              </w:rPr>
              <w:t>., то ліквідаційна становить 500 грн., для інших 1 гри.</w:t>
            </w:r>
          </w:p>
        </w:tc>
      </w:tr>
      <w:tr w:rsidR="00F24961" w:rsidRPr="00F24961" w14:paraId="4966284F" w14:textId="77777777" w:rsidTr="003178FE">
        <w:tc>
          <w:tcPr>
            <w:tcW w:w="5070" w:type="dxa"/>
          </w:tcPr>
          <w:p w14:paraId="4412E3C2" w14:textId="77777777" w:rsidR="00F24961" w:rsidRPr="00F24961" w:rsidRDefault="00F24961" w:rsidP="003178FE">
            <w:pPr>
              <w:rPr>
                <w:rFonts w:ascii="Times New Roman" w:hAnsi="Times New Roman" w:cs="Times New Roman"/>
                <w:lang w:val="uk-UA"/>
              </w:rPr>
            </w:pPr>
            <w:r w:rsidRPr="00F24961">
              <w:rPr>
                <w:rFonts w:ascii="Times New Roman" w:hAnsi="Times New Roman" w:cs="Times New Roman"/>
                <w:lang w:val="uk-UA"/>
              </w:rPr>
              <w:t>група 5 - транспортні засоби</w:t>
            </w:r>
          </w:p>
        </w:tc>
        <w:tc>
          <w:tcPr>
            <w:tcW w:w="2551" w:type="dxa"/>
          </w:tcPr>
          <w:p w14:paraId="23B852FC" w14:textId="77777777" w:rsidR="00F24961" w:rsidRPr="00F24961" w:rsidRDefault="00F24961" w:rsidP="003178FE">
            <w:pPr>
              <w:jc w:val="center"/>
              <w:rPr>
                <w:rFonts w:ascii="Times New Roman" w:hAnsi="Times New Roman" w:cs="Times New Roman"/>
                <w:lang w:val="uk-UA"/>
              </w:rPr>
            </w:pPr>
            <w:r w:rsidRPr="00F24961">
              <w:rPr>
                <w:rFonts w:ascii="Times New Roman" w:hAnsi="Times New Roman" w:cs="Times New Roman"/>
                <w:lang w:val="uk-UA"/>
              </w:rPr>
              <w:t>5</w:t>
            </w:r>
          </w:p>
        </w:tc>
        <w:tc>
          <w:tcPr>
            <w:tcW w:w="2552" w:type="dxa"/>
          </w:tcPr>
          <w:p w14:paraId="7154484A" w14:textId="77777777" w:rsidR="00F24961" w:rsidRPr="00F24961" w:rsidRDefault="00F24961" w:rsidP="003178FE">
            <w:pPr>
              <w:autoSpaceDE w:val="0"/>
              <w:autoSpaceDN w:val="0"/>
              <w:adjustRightInd w:val="0"/>
              <w:jc w:val="center"/>
              <w:rPr>
                <w:rFonts w:ascii="Times New Roman" w:hAnsi="Times New Roman" w:cs="Times New Roman"/>
                <w:lang w:val="uk-UA"/>
              </w:rPr>
            </w:pPr>
            <w:r w:rsidRPr="00F24961">
              <w:rPr>
                <w:rFonts w:ascii="Times New Roman" w:hAnsi="Times New Roman" w:cs="Times New Roman"/>
                <w:lang w:val="uk-UA"/>
              </w:rPr>
              <w:t>1000</w:t>
            </w:r>
          </w:p>
        </w:tc>
      </w:tr>
      <w:tr w:rsidR="00F24961" w:rsidRPr="00F24961" w14:paraId="5241F981" w14:textId="77777777" w:rsidTr="003178FE">
        <w:tc>
          <w:tcPr>
            <w:tcW w:w="5070" w:type="dxa"/>
          </w:tcPr>
          <w:p w14:paraId="6F25280D" w14:textId="77777777" w:rsidR="00F24961" w:rsidRPr="00F24961" w:rsidRDefault="00F24961" w:rsidP="003178FE">
            <w:pPr>
              <w:rPr>
                <w:rFonts w:ascii="Times New Roman" w:hAnsi="Times New Roman" w:cs="Times New Roman"/>
                <w:lang w:val="uk-UA"/>
              </w:rPr>
            </w:pPr>
            <w:r w:rsidRPr="00F24961">
              <w:rPr>
                <w:rFonts w:ascii="Times New Roman" w:hAnsi="Times New Roman" w:cs="Times New Roman"/>
                <w:lang w:val="uk-UA"/>
              </w:rPr>
              <w:t>група 6 - інструменти, прилади, інвентар, меблі</w:t>
            </w:r>
          </w:p>
        </w:tc>
        <w:tc>
          <w:tcPr>
            <w:tcW w:w="2551" w:type="dxa"/>
          </w:tcPr>
          <w:p w14:paraId="7F7E7441" w14:textId="77777777" w:rsidR="00F24961" w:rsidRPr="00F24961" w:rsidRDefault="00F24961" w:rsidP="003178FE">
            <w:pPr>
              <w:jc w:val="center"/>
              <w:rPr>
                <w:rFonts w:ascii="Times New Roman" w:hAnsi="Times New Roman" w:cs="Times New Roman"/>
                <w:lang w:val="uk-UA"/>
              </w:rPr>
            </w:pPr>
            <w:r w:rsidRPr="00F24961">
              <w:rPr>
                <w:rFonts w:ascii="Times New Roman" w:hAnsi="Times New Roman" w:cs="Times New Roman"/>
                <w:lang w:val="uk-UA"/>
              </w:rPr>
              <w:t>4</w:t>
            </w:r>
          </w:p>
        </w:tc>
        <w:tc>
          <w:tcPr>
            <w:tcW w:w="2552" w:type="dxa"/>
          </w:tcPr>
          <w:p w14:paraId="313ED36E" w14:textId="77777777" w:rsidR="00F24961" w:rsidRPr="00F24961" w:rsidRDefault="00F24961" w:rsidP="003178FE">
            <w:pPr>
              <w:autoSpaceDE w:val="0"/>
              <w:autoSpaceDN w:val="0"/>
              <w:adjustRightInd w:val="0"/>
              <w:jc w:val="center"/>
              <w:rPr>
                <w:rFonts w:ascii="Times New Roman" w:hAnsi="Times New Roman" w:cs="Times New Roman"/>
                <w:lang w:val="uk-UA"/>
              </w:rPr>
            </w:pPr>
            <w:r w:rsidRPr="00F24961">
              <w:rPr>
                <w:rFonts w:ascii="Times New Roman" w:hAnsi="Times New Roman" w:cs="Times New Roman"/>
                <w:lang w:val="uk-UA"/>
              </w:rPr>
              <w:t>1</w:t>
            </w:r>
          </w:p>
        </w:tc>
      </w:tr>
      <w:tr w:rsidR="00F24961" w:rsidRPr="00F24961" w14:paraId="696528D3" w14:textId="77777777" w:rsidTr="003178FE">
        <w:tc>
          <w:tcPr>
            <w:tcW w:w="5070" w:type="dxa"/>
          </w:tcPr>
          <w:p w14:paraId="480D9BD6" w14:textId="77777777" w:rsidR="00F24961" w:rsidRPr="00F24961" w:rsidRDefault="00F24961" w:rsidP="003178FE">
            <w:pPr>
              <w:rPr>
                <w:rFonts w:ascii="Times New Roman" w:hAnsi="Times New Roman" w:cs="Times New Roman"/>
                <w:lang w:val="uk-UA"/>
              </w:rPr>
            </w:pPr>
            <w:r w:rsidRPr="00F24961">
              <w:rPr>
                <w:rFonts w:ascii="Times New Roman" w:hAnsi="Times New Roman" w:cs="Times New Roman"/>
                <w:lang w:val="uk-UA"/>
              </w:rPr>
              <w:t>група 9 - інші основні засоби</w:t>
            </w:r>
          </w:p>
        </w:tc>
        <w:tc>
          <w:tcPr>
            <w:tcW w:w="2551" w:type="dxa"/>
          </w:tcPr>
          <w:p w14:paraId="4D202FA4" w14:textId="77777777" w:rsidR="00F24961" w:rsidRPr="00F24961" w:rsidRDefault="00F24961" w:rsidP="003178FE">
            <w:pPr>
              <w:jc w:val="center"/>
              <w:rPr>
                <w:rFonts w:ascii="Times New Roman" w:hAnsi="Times New Roman" w:cs="Times New Roman"/>
                <w:lang w:val="uk-UA"/>
              </w:rPr>
            </w:pPr>
            <w:r w:rsidRPr="00F24961">
              <w:rPr>
                <w:rFonts w:ascii="Times New Roman" w:hAnsi="Times New Roman" w:cs="Times New Roman"/>
                <w:lang w:val="uk-UA"/>
              </w:rPr>
              <w:t>12</w:t>
            </w:r>
          </w:p>
        </w:tc>
        <w:tc>
          <w:tcPr>
            <w:tcW w:w="2552" w:type="dxa"/>
          </w:tcPr>
          <w:p w14:paraId="66D08AAE" w14:textId="77777777" w:rsidR="00F24961" w:rsidRPr="00F24961" w:rsidRDefault="00F24961" w:rsidP="003178FE">
            <w:pPr>
              <w:autoSpaceDE w:val="0"/>
              <w:autoSpaceDN w:val="0"/>
              <w:adjustRightInd w:val="0"/>
              <w:jc w:val="center"/>
              <w:rPr>
                <w:rFonts w:ascii="Times New Roman" w:hAnsi="Times New Roman" w:cs="Times New Roman"/>
                <w:lang w:val="uk-UA"/>
              </w:rPr>
            </w:pPr>
            <w:r w:rsidRPr="00F24961">
              <w:rPr>
                <w:rFonts w:ascii="Times New Roman" w:hAnsi="Times New Roman" w:cs="Times New Roman"/>
                <w:lang w:val="uk-UA"/>
              </w:rPr>
              <w:t>1</w:t>
            </w:r>
          </w:p>
        </w:tc>
      </w:tr>
    </w:tbl>
    <w:p w14:paraId="68DC0AE7"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p>
    <w:p w14:paraId="5C9B4178"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Капітальні вкладення в орендовані приміщення амортизуються протягом терміну їх корисного використання. Амортизацію активу починають, коли він стає придатним для використання. Амортизацію активу припиняють на одну з двох дат, яка відбувається раніше: на дату, з якої актив класифікують як утримуваний для продажу, або на дату, з якої припиняють визнання активу.</w:t>
      </w:r>
    </w:p>
    <w:p w14:paraId="4B2B749B"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lastRenderedPageBreak/>
        <w:t>При переоцінці основних засобів будь-яку суму накопиченої амортизації на дату переоцінки зазвичай розглядають за допомогою «методу зменшення амортизації», тобто коли суму накопиченої амортизації виключають з валової балансової вартості активу, а чисту вартість перераховують до переоціненої вартості активу. Цей метод обов’язково застосовується для будівель. Також дозволяється й застосування методу індексів (коефіцієнту переоцінки).</w:t>
      </w:r>
    </w:p>
    <w:p w14:paraId="5D253A3F"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Дооцінку, що входить до власного капіталу об'єкта основних засобів, переноситься до нерозподіленого прибутку, коли припиняється визнання активу. Це може бути пов'язано з переносом усієї дооцінки, коли актив вибуває з використання або ліквідується. Перенесення з дооцінки до нерозподіленого прибутку не здійснюється через прибуток або збиток.</w:t>
      </w:r>
    </w:p>
    <w:p w14:paraId="783857DA" w14:textId="77777777" w:rsidR="00F24961" w:rsidRPr="00F24961" w:rsidRDefault="00F24961" w:rsidP="00F24961">
      <w:pPr>
        <w:shd w:val="clear" w:color="auto" w:fill="FFFFFF"/>
        <w:ind w:firstLine="709"/>
        <w:rPr>
          <w:rFonts w:ascii="Times New Roman" w:hAnsi="Times New Roman" w:cs="Times New Roman"/>
          <w:b/>
          <w:bCs/>
          <w:spacing w:val="2"/>
          <w:lang w:val="uk-UA"/>
        </w:rPr>
      </w:pPr>
      <w:r w:rsidRPr="00F24961">
        <w:rPr>
          <w:rFonts w:ascii="Times New Roman" w:hAnsi="Times New Roman" w:cs="Times New Roman"/>
          <w:b/>
          <w:bCs/>
          <w:spacing w:val="2"/>
          <w:lang w:val="uk-UA"/>
        </w:rPr>
        <w:t>4.3.4. Облікові політики щодо нематеріальних активів</w:t>
      </w:r>
    </w:p>
    <w:p w14:paraId="248F45A6"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Нематеріальний актив - немонетарний актив, який не має фізичної субстанції та може бути ідентифікований.</w:t>
      </w:r>
    </w:p>
    <w:p w14:paraId="276FCA19"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Нематеріальний актив визнається, якщо виконуються наступні критерії:</w:t>
      </w:r>
    </w:p>
    <w:p w14:paraId="06A8DDED"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xml:space="preserve">а) актив є ідентифікований, тобто якщо він: </w:t>
      </w:r>
    </w:p>
    <w:p w14:paraId="17569375"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xml:space="preserve">    - може бути відокремлений, тобто його можна відокремити або відділити від Товариства і продати, передати, ліцензувати, здати в оренду або обміняти індивідуально або разом з пов'язаним з ним контрактом, ідентифікованим активом чи зобов'язанням, незалежно від того, чи має Товариство намір зробити це; або</w:t>
      </w:r>
    </w:p>
    <w:p w14:paraId="6F63B87B"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xml:space="preserve">    - виникає внаслідок договірних або інших юридичних прав, незалежно від того, чи можуть вони бути передані або відокремлені від Товариства або ж від інших прав та зобов'язань.</w:t>
      </w:r>
    </w:p>
    <w:p w14:paraId="5FA943BD"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б) актив є контрольований Товариством у результаті минулих подій;</w:t>
      </w:r>
    </w:p>
    <w:p w14:paraId="7B9889A4"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в) від активу очікують надходження майбутніх економічних вигід до Товариства;</w:t>
      </w:r>
    </w:p>
    <w:p w14:paraId="25E54C92"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г) вартість активу можна оцінити достовірно.</w:t>
      </w:r>
    </w:p>
    <w:p w14:paraId="68B73768"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Нематеріальний актив слід первісно оцінювати за собівартістю.</w:t>
      </w:r>
    </w:p>
    <w:p w14:paraId="57D57DBA"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Витрати на придбання окремо придбаного нематеріального активу містять:</w:t>
      </w:r>
    </w:p>
    <w:p w14:paraId="34452675"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xml:space="preserve">- ціну його придбання, включаючи ввізне мито та </w:t>
      </w:r>
      <w:proofErr w:type="spellStart"/>
      <w:r w:rsidRPr="00F24961">
        <w:rPr>
          <w:rFonts w:ascii="Times New Roman" w:hAnsi="Times New Roman" w:cs="Times New Roman"/>
          <w:lang w:val="uk-UA"/>
        </w:rPr>
        <w:t>невідшкодовувані</w:t>
      </w:r>
      <w:proofErr w:type="spellEnd"/>
      <w:r w:rsidRPr="00F24961">
        <w:rPr>
          <w:rFonts w:ascii="Times New Roman" w:hAnsi="Times New Roman" w:cs="Times New Roman"/>
          <w:lang w:val="uk-UA"/>
        </w:rPr>
        <w:t xml:space="preserve"> податки на придбання після вирахування торгівельних та інших знижок; та</w:t>
      </w:r>
    </w:p>
    <w:p w14:paraId="5BE120D5"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будь-які витрати, які можна прямо віднести до підготовки цього активу для використання за призначенням.</w:t>
      </w:r>
    </w:p>
    <w:p w14:paraId="66B56C69"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Для оцінки відповідності внутрішньо генерований нематеріального активу критеріям визнання, Товариство класифікує генерування активу на:</w:t>
      </w:r>
    </w:p>
    <w:p w14:paraId="590CDA99"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а) етап дослідження; та</w:t>
      </w:r>
    </w:p>
    <w:p w14:paraId="5D2B1358"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б) етап розробки.</w:t>
      </w:r>
    </w:p>
    <w:p w14:paraId="58920929"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lastRenderedPageBreak/>
        <w:t>Витрати понесені на етапі дослідження (дослідження внутрішнього проекту) не визнаються у складі нематеріального активу, ці витрати слід визнавати як витрати у періоді їхнього понесення.</w:t>
      </w:r>
    </w:p>
    <w:p w14:paraId="75763CD6"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Витрати понесені на етапі розробки (розробки внутрішнього проекту), слід визнавати у складі нематеріального активу, якщо і тільки якщо Товариство може довести все, що зазначено нижче:</w:t>
      </w:r>
    </w:p>
    <w:p w14:paraId="5408E0DE"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технічну можливість завершити створення нематеріального активу так, щоб він був придатний до використання або продажу;</w:t>
      </w:r>
    </w:p>
    <w:p w14:paraId="73A779B0"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свій намір завершити створення нематеріального активу та використовувати або продати його;</w:t>
      </w:r>
    </w:p>
    <w:p w14:paraId="7AF45B5B"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свою здатність використовувати або продати нематеріальний актив;</w:t>
      </w:r>
    </w:p>
    <w:p w14:paraId="0B61AD2B"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майбутній нематеріальний актив генеруватиме ймовірні майбутні економічні вигоди;</w:t>
      </w:r>
    </w:p>
    <w:p w14:paraId="3D3D0EE2"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наявність відповідних технічних, фінансових та інших ресурсів для завершення розробки та використання чи продажу нематеріального активу;</w:t>
      </w:r>
    </w:p>
    <w:p w14:paraId="6A70B9C8"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свою здатність достовірно оцінити видатки, які відносяться до нематеріального активу протягом його розробки.</w:t>
      </w:r>
    </w:p>
    <w:p w14:paraId="01942B04"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Внутрішньо генеровані бренди, заголовки, назви видань, переліки клієнтів та інші подібні своєю сутністю об'єкти не визнаються як нематеріальні активи.</w:t>
      </w:r>
    </w:p>
    <w:p w14:paraId="2C42E782"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До компонентів собівартості внутрішньо генерованого нематеріального активу не входять:</w:t>
      </w:r>
    </w:p>
    <w:p w14:paraId="1DB842C4"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видатки на продаж, адміністративні та інші загальні накладні видатки, якщо їх не можна прямо віднести до підготовки активу для використання;</w:t>
      </w:r>
    </w:p>
    <w:p w14:paraId="40E624B2"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ідентифіковані недоліки та початкові операційні збитки, що їх зазнають до того, як актив досягне запланованої ефективності; та</w:t>
      </w:r>
    </w:p>
    <w:p w14:paraId="581A876F"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видатки на навчання працівників експлуатувати актив.</w:t>
      </w:r>
    </w:p>
    <w:p w14:paraId="0CCA897D"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Після визнання нематеріальні активи обліковуються за моделлю собівартості за вирахуванням будь-якої накопиченої амортизації та будь-яких накопичених збитків від зменшення корисності.</w:t>
      </w:r>
    </w:p>
    <w:p w14:paraId="510943EB"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Амортизація нематеріальних активів здійснюється із застосування прямолінійного методу.</w:t>
      </w:r>
    </w:p>
    <w:p w14:paraId="6B7F8175"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xml:space="preserve">Амортизацію активу починають, коли він стає придатним для використання у спосіб, визначений управлінським персоналом. </w:t>
      </w:r>
    </w:p>
    <w:p w14:paraId="159665B6"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Амортизацію активу припиняють на одну з двох дат, яка відбувається раніше: на дату, з якої актив класифікують як утримуваний для продажу, або на дату, з якої припиняють визнання активу. Отже, амортизацію не припиняють, коли актив не використовують або він вибуває з активного використання, доки актив не буде амортизований повністю.</w:t>
      </w:r>
    </w:p>
    <w:p w14:paraId="45C8A280"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Ліквідаційну вартість нематеріального активу з визначеним строком корисної експлуатації слід приймати за нуль, за винятком випадків, коли:</w:t>
      </w:r>
    </w:p>
    <w:p w14:paraId="3D0EE8DC"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існує зобов'язання третьої сторони придбати актив наприкінці строку його корисної експлуатації, або</w:t>
      </w:r>
    </w:p>
    <w:p w14:paraId="00080A08"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lastRenderedPageBreak/>
        <w:t>- є активний ринок для такого активу та: ліквідаційну вартість можна буде визначити посиланням на цей ринок; та існує висока ймовірність, що такий ринок існуватиме наприкінці строку корисної експлуатації активу.</w:t>
      </w:r>
    </w:p>
    <w:p w14:paraId="4F757AAB"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Термін корисного використання нематеріальних активів визначається по кожному об’єкту окремо в момент його придатності для використання у наказі чи іншому розпорядчому документи.</w:t>
      </w:r>
    </w:p>
    <w:p w14:paraId="68EFE0F0"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Нематеріальні активи, які виникають у результаті договірних або інших юридичних прав, амортизуються протягом терміну чинності цих прав.</w:t>
      </w:r>
    </w:p>
    <w:p w14:paraId="55955777"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Для обліку нематеріальних активів використовуються наступні групи та мінімальні строки корисного використання в розрізі груп.</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054"/>
        <w:gridCol w:w="3119"/>
      </w:tblGrid>
      <w:tr w:rsidR="00F24961" w:rsidRPr="00F24961" w14:paraId="691660C1" w14:textId="77777777" w:rsidTr="003178FE">
        <w:tc>
          <w:tcPr>
            <w:tcW w:w="7054" w:type="dxa"/>
          </w:tcPr>
          <w:p w14:paraId="5D4948DF" w14:textId="77777777" w:rsidR="00F24961" w:rsidRPr="00F24961" w:rsidRDefault="00F24961" w:rsidP="003178FE">
            <w:pPr>
              <w:autoSpaceDE w:val="0"/>
              <w:autoSpaceDN w:val="0"/>
              <w:adjustRightInd w:val="0"/>
              <w:jc w:val="center"/>
              <w:rPr>
                <w:rFonts w:ascii="Times New Roman" w:hAnsi="Times New Roman" w:cs="Times New Roman"/>
                <w:lang w:val="uk-UA"/>
              </w:rPr>
            </w:pPr>
            <w:r w:rsidRPr="00F24961">
              <w:rPr>
                <w:rFonts w:ascii="Times New Roman" w:hAnsi="Times New Roman" w:cs="Times New Roman"/>
                <w:lang w:val="uk-UA"/>
              </w:rPr>
              <w:t>Групи</w:t>
            </w:r>
          </w:p>
        </w:tc>
        <w:tc>
          <w:tcPr>
            <w:tcW w:w="3119" w:type="dxa"/>
          </w:tcPr>
          <w:p w14:paraId="5F7D6847" w14:textId="77777777" w:rsidR="00F24961" w:rsidRPr="00F24961" w:rsidRDefault="00F24961" w:rsidP="003178FE">
            <w:pPr>
              <w:autoSpaceDE w:val="0"/>
              <w:autoSpaceDN w:val="0"/>
              <w:adjustRightInd w:val="0"/>
              <w:jc w:val="center"/>
              <w:rPr>
                <w:rFonts w:ascii="Times New Roman" w:hAnsi="Times New Roman" w:cs="Times New Roman"/>
                <w:lang w:val="uk-UA"/>
              </w:rPr>
            </w:pPr>
            <w:r w:rsidRPr="00F24961">
              <w:rPr>
                <w:rFonts w:ascii="Times New Roman" w:hAnsi="Times New Roman" w:cs="Times New Roman"/>
                <w:lang w:val="uk-UA"/>
              </w:rPr>
              <w:t>Мінімальний строк корисного використання, років</w:t>
            </w:r>
          </w:p>
        </w:tc>
      </w:tr>
      <w:tr w:rsidR="00F24961" w:rsidRPr="00F24961" w14:paraId="7072912A" w14:textId="77777777" w:rsidTr="003178FE">
        <w:tc>
          <w:tcPr>
            <w:tcW w:w="7054" w:type="dxa"/>
          </w:tcPr>
          <w:p w14:paraId="1A8ABAB6" w14:textId="77777777" w:rsidR="00F24961" w:rsidRPr="00F24961" w:rsidRDefault="00F24961" w:rsidP="003178FE">
            <w:pPr>
              <w:rPr>
                <w:rFonts w:ascii="Times New Roman" w:hAnsi="Times New Roman" w:cs="Times New Roman"/>
                <w:lang w:val="uk-UA"/>
              </w:rPr>
            </w:pPr>
            <w:r w:rsidRPr="00F24961">
              <w:rPr>
                <w:rFonts w:ascii="Times New Roman" w:hAnsi="Times New Roman" w:cs="Times New Roman"/>
                <w:lang w:val="uk-UA"/>
              </w:rPr>
              <w:t>група 3 - права на комерційні позначення (права на торговельні марки (знаки для товарів і послуг), комерційні (фірмові) найменування тощо), крім тих, витрати на придбання яких визнаються роялті</w:t>
            </w:r>
          </w:p>
        </w:tc>
        <w:tc>
          <w:tcPr>
            <w:tcW w:w="3119" w:type="dxa"/>
          </w:tcPr>
          <w:p w14:paraId="57298F7D" w14:textId="77777777" w:rsidR="00F24961" w:rsidRPr="00F24961" w:rsidRDefault="00F24961" w:rsidP="003178FE">
            <w:pPr>
              <w:jc w:val="center"/>
              <w:rPr>
                <w:rFonts w:ascii="Times New Roman" w:hAnsi="Times New Roman" w:cs="Times New Roman"/>
                <w:lang w:val="uk-UA"/>
              </w:rPr>
            </w:pPr>
            <w:r w:rsidRPr="00F24961">
              <w:rPr>
                <w:rFonts w:ascii="Times New Roman" w:hAnsi="Times New Roman" w:cs="Times New Roman"/>
                <w:lang w:val="uk-UA"/>
              </w:rPr>
              <w:t>Відповідно до правовстановлюючого документа</w:t>
            </w:r>
          </w:p>
        </w:tc>
      </w:tr>
      <w:tr w:rsidR="00F24961" w:rsidRPr="00F24961" w14:paraId="58180CEC" w14:textId="77777777" w:rsidTr="003178FE">
        <w:tc>
          <w:tcPr>
            <w:tcW w:w="7054" w:type="dxa"/>
          </w:tcPr>
          <w:p w14:paraId="7637E187" w14:textId="77777777" w:rsidR="00F24961" w:rsidRPr="00F24961" w:rsidRDefault="00F24961" w:rsidP="003178FE">
            <w:pPr>
              <w:rPr>
                <w:rFonts w:ascii="Times New Roman" w:hAnsi="Times New Roman" w:cs="Times New Roman"/>
                <w:lang w:val="uk-UA"/>
              </w:rPr>
            </w:pPr>
            <w:r w:rsidRPr="00F24961">
              <w:rPr>
                <w:rFonts w:ascii="Times New Roman" w:hAnsi="Times New Roman" w:cs="Times New Roman"/>
                <w:lang w:val="uk-UA"/>
              </w:rPr>
              <w:t>група 5 - авторське право та суміжні з ним права (право на літературні, художні, музичні твори, комп'ютерні програми, програми для електронно-обчислювальних машин, компіляції даних (баз даних), фонограми, відеограми, передач (програми) організацій мовлення тощо), крім тих, витрати на придбання яких визнаються роялті</w:t>
            </w:r>
          </w:p>
        </w:tc>
        <w:tc>
          <w:tcPr>
            <w:tcW w:w="3119" w:type="dxa"/>
          </w:tcPr>
          <w:p w14:paraId="58D40030" w14:textId="77777777" w:rsidR="00F24961" w:rsidRPr="00F24961" w:rsidRDefault="00F24961" w:rsidP="003178FE">
            <w:pPr>
              <w:jc w:val="center"/>
              <w:rPr>
                <w:rFonts w:ascii="Times New Roman" w:hAnsi="Times New Roman" w:cs="Times New Roman"/>
                <w:lang w:val="uk-UA"/>
              </w:rPr>
            </w:pPr>
            <w:r w:rsidRPr="00F24961">
              <w:rPr>
                <w:rFonts w:ascii="Times New Roman" w:hAnsi="Times New Roman" w:cs="Times New Roman"/>
                <w:lang w:val="uk-UA"/>
              </w:rPr>
              <w:t>Відповідно до правовстановлюючого документа, але не менш як 2 роки</w:t>
            </w:r>
          </w:p>
        </w:tc>
      </w:tr>
    </w:tbl>
    <w:p w14:paraId="2DB4B19F"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Якщо відповідно до правовстановлюючого документа строк дії права користування нематеріального активу не встановлено, такий строк корисного використання визначається Товариством самостійно, але не може становити менше 2 та більш 10 років.</w:t>
      </w:r>
    </w:p>
    <w:p w14:paraId="080EEC38"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Якщо строк корисного використання нематеріального активу не може бути встановлений, тоді амортизація не нараховується, але щороку виконуються процедури тестування активу на ознаки його знецінення (зменшення корисності).</w:t>
      </w:r>
    </w:p>
    <w:p w14:paraId="3F88D073" w14:textId="77777777" w:rsidR="00F24961" w:rsidRPr="00F24961" w:rsidRDefault="00F24961" w:rsidP="00F24961">
      <w:pPr>
        <w:shd w:val="clear" w:color="auto" w:fill="FFFFFF"/>
        <w:ind w:firstLine="709"/>
        <w:rPr>
          <w:rFonts w:ascii="Times New Roman" w:hAnsi="Times New Roman" w:cs="Times New Roman"/>
          <w:b/>
          <w:bCs/>
          <w:spacing w:val="2"/>
          <w:lang w:val="uk-UA"/>
        </w:rPr>
      </w:pPr>
      <w:r w:rsidRPr="00F24961">
        <w:rPr>
          <w:rFonts w:ascii="Times New Roman" w:hAnsi="Times New Roman" w:cs="Times New Roman"/>
          <w:b/>
          <w:bCs/>
          <w:spacing w:val="2"/>
          <w:lang w:val="uk-UA"/>
        </w:rPr>
        <w:t>4.3.5. Облікові політики щодо зменшення корисності основних засобів та нематеріальних активів</w:t>
      </w:r>
    </w:p>
    <w:p w14:paraId="7EB196C7"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В кінці кожного звітного періоду Товариство оцінює, чи є якась ознака того, що корисність активу може зменшитися. Якщо хоча б одна з таких ознак існує, Товариству слід оцінити суму очікуваного відшкодування такого активу.</w:t>
      </w:r>
    </w:p>
    <w:p w14:paraId="7DF249AC"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Балансову вартість активу слід зменшувати до суми його очікуваного відшкодування, якщо і тільки якщо сума очікуваного відшкодування активу менша від його балансової вартості. Таке зменшення є збитком від зменшення корисності.</w:t>
      </w:r>
    </w:p>
    <w:p w14:paraId="53015594"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Збиток від зменшення корисності слід негайно визнавати в прибутках чи збитках, якщо актив не обліковують за переоціненою вартістю згідно з іншим стандартом (наприклад, відповідно до моделі переоцінки, наведеної в МСБО 16). Будь-який збиток від зменшення корисності переоціненого активу слід визнавати як зменшення резерву з переоцінки (додаткового капіталу) за цим іншим стандартом.</w:t>
      </w:r>
    </w:p>
    <w:p w14:paraId="753CDF9C"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lastRenderedPageBreak/>
        <w:t>Після визнання збитку від зменшення корисності нарахування амортизації активу слід коригувати в майбутніх періодах для розподілу переглянутої балансової вартості активу за вирахуванням його ліквідаційної вартості (якщо вона є) на систематичній основі протягом строку корисної експлуатації, що залишається.</w:t>
      </w:r>
    </w:p>
    <w:p w14:paraId="3B5B6380"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xml:space="preserve">Збиток від зменшення корисності, визнаний для активу в попередніх періодах, слід </w:t>
      </w:r>
      <w:proofErr w:type="spellStart"/>
      <w:r w:rsidRPr="00F24961">
        <w:rPr>
          <w:rFonts w:ascii="Times New Roman" w:hAnsi="Times New Roman" w:cs="Times New Roman"/>
          <w:lang w:val="uk-UA"/>
        </w:rPr>
        <w:t>сторнувати</w:t>
      </w:r>
      <w:proofErr w:type="spellEnd"/>
      <w:r w:rsidRPr="00F24961">
        <w:rPr>
          <w:rFonts w:ascii="Times New Roman" w:hAnsi="Times New Roman" w:cs="Times New Roman"/>
          <w:lang w:val="uk-UA"/>
        </w:rPr>
        <w:t>, якщо і тільки якщо змінилися попередні оцінки, застосовані для визначення суми очікуваного відшкодування активу з моменту визнання останнього збитку від зменшення корисності.</w:t>
      </w:r>
    </w:p>
    <w:p w14:paraId="3C04FAD8"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Якщо це так, то балансову вартість активу слід збільшити до суми його очікуваного відшкодування. Таке збільшення є сторнуванням збитку від зменшення корисності. При цьому збільшена балансова вартість активу внаслідок сторнування збитку від зменшення корисності не повинна перевищувати балансову вартість (за вирахуванням амортизації), яку б визначили, якби збиток від зменшення корисності не визнали для активу в попередні роки.</w:t>
      </w:r>
    </w:p>
    <w:p w14:paraId="2618060A" w14:textId="77777777" w:rsidR="00F24961" w:rsidRPr="00F24961" w:rsidRDefault="00F24961" w:rsidP="00F24961">
      <w:pPr>
        <w:shd w:val="clear" w:color="auto" w:fill="FFFFFF"/>
        <w:ind w:firstLine="709"/>
        <w:rPr>
          <w:rFonts w:ascii="Times New Roman" w:hAnsi="Times New Roman" w:cs="Times New Roman"/>
          <w:b/>
          <w:bCs/>
          <w:spacing w:val="-2"/>
          <w:lang w:val="uk-UA"/>
        </w:rPr>
      </w:pPr>
      <w:r w:rsidRPr="00F24961">
        <w:rPr>
          <w:rFonts w:ascii="Times New Roman" w:hAnsi="Times New Roman" w:cs="Times New Roman"/>
          <w:b/>
          <w:bCs/>
          <w:spacing w:val="-2"/>
          <w:lang w:val="uk-UA"/>
        </w:rPr>
        <w:t>4.3.6. Облікові політики щодо інвестиційної нерухомості</w:t>
      </w:r>
    </w:p>
    <w:p w14:paraId="02AC71BF" w14:textId="77777777" w:rsidR="00F24961" w:rsidRPr="00F24961" w:rsidRDefault="00F24961" w:rsidP="00F24961">
      <w:pPr>
        <w:shd w:val="clear" w:color="auto" w:fill="FFFFFF"/>
        <w:ind w:firstLine="709"/>
        <w:rPr>
          <w:rFonts w:ascii="Times New Roman" w:hAnsi="Times New Roman" w:cs="Times New Roman"/>
          <w:lang w:val="uk-UA"/>
        </w:rPr>
      </w:pPr>
      <w:r w:rsidRPr="00F24961">
        <w:rPr>
          <w:rFonts w:ascii="Times New Roman" w:hAnsi="Times New Roman" w:cs="Times New Roman"/>
          <w:lang w:val="uk-UA"/>
        </w:rPr>
        <w:t xml:space="preserve">До інвестиційної нерухомості Товариство відносить нерухомість (землю чи будівлі, або частину будівлі, або їх поєднання), утримувану на правах власності або згідно з угодою про фінансову оренду з метою отримання орендних платежів або збільшення вартості капіталу чи для досягнення обох цілей, а не для: </w:t>
      </w:r>
    </w:p>
    <w:p w14:paraId="2C946423" w14:textId="77777777" w:rsidR="00F24961" w:rsidRPr="00F24961" w:rsidRDefault="00F24961" w:rsidP="00F24961">
      <w:pPr>
        <w:shd w:val="clear" w:color="auto" w:fill="FFFFFF"/>
        <w:ind w:firstLine="709"/>
        <w:rPr>
          <w:rFonts w:ascii="Times New Roman" w:hAnsi="Times New Roman" w:cs="Times New Roman"/>
          <w:lang w:val="uk-UA"/>
        </w:rPr>
      </w:pPr>
      <w:r w:rsidRPr="00F24961">
        <w:rPr>
          <w:rFonts w:ascii="Times New Roman" w:hAnsi="Times New Roman" w:cs="Times New Roman"/>
          <w:lang w:val="uk-UA"/>
        </w:rPr>
        <w:t xml:space="preserve">- використання у виробництві чи при постачанні товарів, при наданні послуг чи для адміністративних цілей, або </w:t>
      </w:r>
    </w:p>
    <w:p w14:paraId="53D24B96" w14:textId="77777777" w:rsidR="00F24961" w:rsidRPr="00F24961" w:rsidRDefault="00F24961" w:rsidP="00F24961">
      <w:pPr>
        <w:shd w:val="clear" w:color="auto" w:fill="FFFFFF"/>
        <w:ind w:firstLine="709"/>
        <w:rPr>
          <w:rFonts w:ascii="Times New Roman" w:hAnsi="Times New Roman" w:cs="Times New Roman"/>
          <w:lang w:val="uk-UA"/>
        </w:rPr>
      </w:pPr>
      <w:r w:rsidRPr="00F24961">
        <w:rPr>
          <w:rFonts w:ascii="Times New Roman" w:hAnsi="Times New Roman" w:cs="Times New Roman"/>
          <w:lang w:val="uk-UA"/>
        </w:rPr>
        <w:t>- продажу в звичайному ході діяльності.</w:t>
      </w:r>
    </w:p>
    <w:p w14:paraId="45AAA52A"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Інвестиційна нерухомість визнається як актив тоді і тільки тоді, коли:</w:t>
      </w:r>
    </w:p>
    <w:p w14:paraId="3E8F16C6"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є ймовірність того, що Товариство отримає майбутні економічні вигоди, які пов’язані з цією інвестиційною нерухомістю,</w:t>
      </w:r>
    </w:p>
    <w:p w14:paraId="12696D98"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собівартість інвестиційної нерухомості можна достовірно оцінити.</w:t>
      </w:r>
    </w:p>
    <w:p w14:paraId="719E1484"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xml:space="preserve">Якщо будівлі включають одну частину, яка утримується з метою отримання орендної плати та другу частину для використання у процесі діяльності Товариства або для адміністративних цілей, в бухгалтерському обліку такі частини об'єкту нерухомості оцінюються та відображаються окремо, якщо вони можуть бути продані окремо. </w:t>
      </w:r>
    </w:p>
    <w:p w14:paraId="588603EA"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xml:space="preserve">Якщо окремо не можна продати таку частку, тоді ця нерухомість є інвестиційною, тільки якщо площа в оренді перевищує </w:t>
      </w:r>
      <w:r w:rsidRPr="00F24961">
        <w:rPr>
          <w:rFonts w:ascii="Times New Roman" w:hAnsi="Times New Roman" w:cs="Times New Roman"/>
          <w:b/>
          <w:lang w:val="uk-UA"/>
        </w:rPr>
        <w:t>50% її загальної площі</w:t>
      </w:r>
      <w:r w:rsidRPr="00F24961">
        <w:rPr>
          <w:rFonts w:ascii="Times New Roman" w:hAnsi="Times New Roman" w:cs="Times New Roman"/>
          <w:lang w:val="uk-UA"/>
        </w:rPr>
        <w:t>.</w:t>
      </w:r>
    </w:p>
    <w:p w14:paraId="2850FA81"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Первісна оцінка інвестиційної нерухомості здійснюється за собівартістю. Витрати на операцію включаються до первісної вартості. Собівартість придбаної інвестиційної нерухомості включає ціну її придбання та будь-які витрати, які безпосередньо віднесені до придбання. Безпосередньо віднесені витрати охоплюють, наприклад, винагороди за надання професійних юридичних послуг, податки, пов’язані з передачею права власності, та інші витрати на операцію.</w:t>
      </w:r>
    </w:p>
    <w:p w14:paraId="45A7002E" w14:textId="77777777" w:rsidR="00F24961" w:rsidRPr="00F24961" w:rsidRDefault="00F24961" w:rsidP="00F24961">
      <w:pPr>
        <w:shd w:val="clear" w:color="auto" w:fill="FFFFFF"/>
        <w:ind w:firstLine="709"/>
        <w:jc w:val="both"/>
        <w:rPr>
          <w:rFonts w:ascii="Times New Roman" w:hAnsi="Times New Roman" w:cs="Times New Roman"/>
          <w:bCs/>
          <w:spacing w:val="-2"/>
          <w:lang w:val="uk-UA"/>
        </w:rPr>
      </w:pPr>
      <w:r w:rsidRPr="00F24961">
        <w:rPr>
          <w:rFonts w:ascii="Times New Roman" w:hAnsi="Times New Roman" w:cs="Times New Roman"/>
          <w:bCs/>
          <w:spacing w:val="-2"/>
          <w:lang w:val="uk-UA"/>
        </w:rPr>
        <w:t>Визнання інвестиційної нерухомості слід припиняти (виключати зі звіту про фінансовий стан) при вибутті або коли інвестиційна нерухомість вилучається з використання на постійній основі і не очікується жодних економічних вигід від її вибуття.</w:t>
      </w:r>
    </w:p>
    <w:p w14:paraId="32BEABF8" w14:textId="77777777" w:rsidR="00F24961" w:rsidRPr="00F24961" w:rsidRDefault="00F24961" w:rsidP="00F24961">
      <w:pPr>
        <w:shd w:val="clear" w:color="auto" w:fill="FFFFFF"/>
        <w:ind w:firstLine="709"/>
        <w:rPr>
          <w:rFonts w:ascii="Times New Roman" w:hAnsi="Times New Roman" w:cs="Times New Roman"/>
          <w:b/>
          <w:bCs/>
          <w:spacing w:val="-2"/>
          <w:lang w:val="uk-UA"/>
        </w:rPr>
      </w:pPr>
      <w:r w:rsidRPr="00F24961">
        <w:rPr>
          <w:rFonts w:ascii="Times New Roman" w:hAnsi="Times New Roman" w:cs="Times New Roman"/>
          <w:b/>
          <w:bCs/>
          <w:spacing w:val="-2"/>
          <w:lang w:val="uk-UA"/>
        </w:rPr>
        <w:lastRenderedPageBreak/>
        <w:t>4.3.7. Облікові політики щодо непоточних (необоротних) активів, утримуваних для продажу</w:t>
      </w:r>
    </w:p>
    <w:p w14:paraId="57D818F7"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Непоточний актив – це актив, що не відповідає визначенню поточного активу.</w:t>
      </w:r>
    </w:p>
    <w:p w14:paraId="1842ADB3"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xml:space="preserve">Поточний актив -  це актив, який відповідає будь-якому з таких критеріїв: </w:t>
      </w:r>
    </w:p>
    <w:p w14:paraId="510E6A11"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xml:space="preserve">а) за очікуванням, буде реалізований або призначений для продажу чи споживання в нормальному операційному циклі Товариства; </w:t>
      </w:r>
    </w:p>
    <w:p w14:paraId="3107F74D"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xml:space="preserve">б) утримується в основному з метою продажу; </w:t>
      </w:r>
    </w:p>
    <w:p w14:paraId="19A718BF"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xml:space="preserve">в) за очікуванням, буде реалізований протягом дванадцяти місяців після звітного періоду, або </w:t>
      </w:r>
    </w:p>
    <w:p w14:paraId="3A6D0DB6"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г) є грошовими коштами чи еквівалентом грошових коштів (як визначено в МСБО 7), якщо його обмін або використання для погашення зобов'язання не є обмеженим принаймні протягом дванадцяти місяців після звітного періоду.</w:t>
      </w:r>
    </w:p>
    <w:p w14:paraId="04B3CD0C"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xml:space="preserve">Товариство класифікує непоточний актив (або ліквідаційну групу) як утримуваний для продажу, якщо його балансова вартість буде в основному відшкодовуватися шляхом операції продажу, а не поточного використання. </w:t>
      </w:r>
    </w:p>
    <w:p w14:paraId="00CDF53E"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Для цього актив (або ліквідаційна група) має бути придатним для негайного продажу в тому стані, у якому він перебуває на момент продажу, на умовах, яких зазвичай дотримуються при продажі таких активів (або ліквідаційних груп), і цей продаж повинен бути високо ймовірним.</w:t>
      </w:r>
    </w:p>
    <w:p w14:paraId="7846019E"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Товариство оцінює непоточний актив (або ліквідаційну групу), класифікований як утримуваний для продажу, за нижчою з оцінок: або за балансовою вартістю, або за справедливою вартістю з вирахуванням витрат на продаж.</w:t>
      </w:r>
    </w:p>
    <w:p w14:paraId="30B91026"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xml:space="preserve">Товариство не нараховує амортизацію непоточного активу на час, коли він класифікується як утримуваний для продажу, або коли він є частиною ліквідаційної групи, класифікованої як утримувана для продажу. </w:t>
      </w:r>
    </w:p>
    <w:p w14:paraId="46AD49A9"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На дату складання фінансової звітності непоточні активи (або ліквідаційна група) тестується на знецінення та признається по найменшій з вартостей окремими рядками у Звіті про фінансовий стан Товариства.</w:t>
      </w:r>
    </w:p>
    <w:p w14:paraId="00EFB9A8"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Товариство оцінює непоточний актив, який більше не класифікується як утримуваний для продажу (або більше не входить до ліквідаційної групи, класифікованої як утримувана для продажу), за нижчою з оцінок:</w:t>
      </w:r>
    </w:p>
    <w:p w14:paraId="07B20CAB"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балансової вартості активу (або ліквідаційної групи) до того, як він (або ліквідаційна група) був класифікований як утримуваний для продажу, скоригованої з огляду на амортизацію або переоцінку, які були б визнані, якби актив (або ліквідаційна група) не був би класифікований як такий, що утримується для продажу, або</w:t>
      </w:r>
    </w:p>
    <w:p w14:paraId="549CBD29"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суми очікуваного відшкодування на дату подальшого рішення щодо відмови від продажу.</w:t>
      </w:r>
    </w:p>
    <w:p w14:paraId="1C11A65A" w14:textId="77777777" w:rsidR="00F24961" w:rsidRPr="00F24961" w:rsidRDefault="00F24961" w:rsidP="00F24961">
      <w:pPr>
        <w:shd w:val="clear" w:color="auto" w:fill="FFFFFF"/>
        <w:ind w:firstLine="709"/>
        <w:rPr>
          <w:rFonts w:ascii="Times New Roman" w:hAnsi="Times New Roman" w:cs="Times New Roman"/>
          <w:b/>
          <w:bCs/>
          <w:spacing w:val="-2"/>
          <w:lang w:val="uk-UA"/>
        </w:rPr>
      </w:pPr>
      <w:r w:rsidRPr="00F24961">
        <w:rPr>
          <w:rFonts w:ascii="Times New Roman" w:hAnsi="Times New Roman" w:cs="Times New Roman"/>
          <w:b/>
          <w:bCs/>
          <w:spacing w:val="-2"/>
          <w:lang w:val="uk-UA"/>
        </w:rPr>
        <w:t>4.3.8. Облікові політики щодо оренди</w:t>
      </w:r>
    </w:p>
    <w:p w14:paraId="6C277B65"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xml:space="preserve">Фінансова оренда - це оренда, за якою передаються в основному всі ризики та винагороди, пов'язані з правом власності на актив. Товариство як орендатор на початку строку оренди визнає </w:t>
      </w:r>
      <w:r w:rsidRPr="00F24961">
        <w:rPr>
          <w:rFonts w:ascii="Times New Roman" w:hAnsi="Times New Roman" w:cs="Times New Roman"/>
          <w:lang w:val="uk-UA"/>
        </w:rPr>
        <w:lastRenderedPageBreak/>
        <w:t>фінансову оренду як активи та зобов'язання за сумами, що дорівнюють справедливій вартості орендованого майна на початок оренди або (якщо вони менші за справедливу вартість) за теперішньою вартістю мінімальних орендних платежів.</w:t>
      </w:r>
    </w:p>
    <w:p w14:paraId="41B5D471"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xml:space="preserve">Мінімальні орендні платежі розподіляються між фінансовими витратами та зменшенням непогашених зобов'язань. </w:t>
      </w:r>
    </w:p>
    <w:p w14:paraId="77A3CB8A"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Фінансові витрати розподіляються на кожен період таким чином, щоб забезпечити сталу періодичну ставку відсотка на залишок зобов'язань. Непередбачені орендні платежі відображаються як витрати в тих періодах, у яких вони були понесені.</w:t>
      </w:r>
    </w:p>
    <w:p w14:paraId="61C45AD3"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Політика нарахування амортизації на орендовані активи, що амортизуються, узгоджена із стандартною політикою Товариства щодо подібних активів.</w:t>
      </w:r>
    </w:p>
    <w:p w14:paraId="44DD4DDC"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Якщо немає обґрунтованої впевненості в тому, що Товариство, як орендар, отримає право власності наприкінці строку оренди, актив повністю амортизується протягом коротшого з двох строків: строку оренди або строку корисної експлуатації.</w:t>
      </w:r>
    </w:p>
    <w:p w14:paraId="7900B866"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p>
    <w:p w14:paraId="2BAF2C33"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Оренда активів, за якою ризики та винагороди, пов'язані з правом власності на актив, фактично залишаються в орендодавця, класифікується як операційна оренда.</w:t>
      </w:r>
    </w:p>
    <w:p w14:paraId="7A3F5FD7"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xml:space="preserve">Орендні платежі за угодою про операційну оренду визнаються як витрати на прямолінійній основі протягом строку оренди. </w:t>
      </w:r>
    </w:p>
    <w:p w14:paraId="6C4CA799"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Дохід від оренди за угодами про операційну оренду Товариство визнає на прямолінійній основі протягом строку оренди. Затрати, включаючи амортизацію, понесені при отриманні доходу від оренди, визнаються як витрати згідно з іншими визначеними нормами цієї облікової політики.</w:t>
      </w:r>
    </w:p>
    <w:p w14:paraId="53C69962" w14:textId="77777777" w:rsidR="00F24961" w:rsidRPr="00F24961" w:rsidRDefault="00F24961" w:rsidP="00F24961">
      <w:pPr>
        <w:pStyle w:val="ac"/>
        <w:spacing w:after="0" w:line="240" w:lineRule="auto"/>
        <w:ind w:left="0" w:firstLine="709"/>
        <w:jc w:val="both"/>
        <w:rPr>
          <w:rFonts w:ascii="Times New Roman" w:hAnsi="Times New Roman" w:cs="Times New Roman"/>
          <w:bCs/>
          <w:spacing w:val="-2"/>
          <w:sz w:val="24"/>
          <w:szCs w:val="24"/>
          <w:lang w:val="uk-UA"/>
        </w:rPr>
      </w:pPr>
      <w:r w:rsidRPr="00F24961">
        <w:rPr>
          <w:rFonts w:ascii="Times New Roman" w:hAnsi="Times New Roman" w:cs="Times New Roman"/>
          <w:b/>
          <w:bCs/>
          <w:spacing w:val="-2"/>
          <w:sz w:val="24"/>
          <w:szCs w:val="24"/>
          <w:lang w:val="uk-UA"/>
        </w:rPr>
        <w:t>4.3.9. Облікові політики щодо запасів та витрат</w:t>
      </w:r>
    </w:p>
    <w:p w14:paraId="04F727BC" w14:textId="77777777" w:rsidR="00F24961" w:rsidRPr="00F24961" w:rsidRDefault="00F24961" w:rsidP="00F24961">
      <w:pPr>
        <w:ind w:firstLine="709"/>
        <w:jc w:val="both"/>
        <w:rPr>
          <w:rFonts w:ascii="Times New Roman" w:hAnsi="Times New Roman" w:cs="Times New Roman"/>
          <w:bCs/>
          <w:spacing w:val="-2"/>
          <w:lang w:val="uk-UA"/>
        </w:rPr>
      </w:pPr>
      <w:r w:rsidRPr="00F24961">
        <w:rPr>
          <w:rFonts w:ascii="Times New Roman" w:hAnsi="Times New Roman" w:cs="Times New Roman"/>
          <w:bCs/>
          <w:spacing w:val="-2"/>
          <w:lang w:val="uk-UA"/>
        </w:rPr>
        <w:t>Запаси - це активи, які:</w:t>
      </w:r>
    </w:p>
    <w:p w14:paraId="18BC16B0" w14:textId="77777777" w:rsidR="00F24961" w:rsidRPr="00F24961" w:rsidRDefault="00F24961" w:rsidP="00F24961">
      <w:pPr>
        <w:ind w:firstLine="709"/>
        <w:jc w:val="both"/>
        <w:rPr>
          <w:rFonts w:ascii="Times New Roman" w:hAnsi="Times New Roman" w:cs="Times New Roman"/>
          <w:bCs/>
          <w:spacing w:val="-2"/>
          <w:lang w:val="uk-UA"/>
        </w:rPr>
      </w:pPr>
      <w:r w:rsidRPr="00F24961">
        <w:rPr>
          <w:rFonts w:ascii="Times New Roman" w:hAnsi="Times New Roman" w:cs="Times New Roman"/>
          <w:bCs/>
          <w:spacing w:val="-2"/>
          <w:lang w:val="uk-UA"/>
        </w:rPr>
        <w:t>- утримуються для продажу у звичайному ході бізнесу;</w:t>
      </w:r>
    </w:p>
    <w:p w14:paraId="02BF2B0B" w14:textId="77777777" w:rsidR="00F24961" w:rsidRPr="00F24961" w:rsidRDefault="00F24961" w:rsidP="00F24961">
      <w:pPr>
        <w:ind w:firstLine="709"/>
        <w:jc w:val="both"/>
        <w:rPr>
          <w:rFonts w:ascii="Times New Roman" w:hAnsi="Times New Roman" w:cs="Times New Roman"/>
          <w:bCs/>
          <w:spacing w:val="-2"/>
          <w:lang w:val="uk-UA"/>
        </w:rPr>
      </w:pPr>
      <w:r w:rsidRPr="00F24961">
        <w:rPr>
          <w:rFonts w:ascii="Times New Roman" w:hAnsi="Times New Roman" w:cs="Times New Roman"/>
          <w:bCs/>
          <w:spacing w:val="-2"/>
          <w:lang w:val="uk-UA"/>
        </w:rPr>
        <w:t>- перебувають у процесі виробництва для такого продажу або</w:t>
      </w:r>
    </w:p>
    <w:p w14:paraId="7AE2F4F2" w14:textId="77777777" w:rsidR="00F24961" w:rsidRPr="00F24961" w:rsidRDefault="00F24961" w:rsidP="00F24961">
      <w:pPr>
        <w:ind w:firstLine="709"/>
        <w:jc w:val="both"/>
        <w:rPr>
          <w:rFonts w:ascii="Times New Roman" w:hAnsi="Times New Roman" w:cs="Times New Roman"/>
          <w:bCs/>
          <w:spacing w:val="-2"/>
          <w:lang w:val="uk-UA"/>
        </w:rPr>
      </w:pPr>
      <w:r w:rsidRPr="00F24961">
        <w:rPr>
          <w:rFonts w:ascii="Times New Roman" w:hAnsi="Times New Roman" w:cs="Times New Roman"/>
          <w:bCs/>
          <w:spacing w:val="-2"/>
          <w:lang w:val="uk-UA"/>
        </w:rPr>
        <w:t>- існують у формі основних чи допоміжних матеріалів для споживання у виробничому процесі або при наданні послуг.</w:t>
      </w:r>
    </w:p>
    <w:p w14:paraId="6FDBF1B5" w14:textId="77777777" w:rsidR="00F24961" w:rsidRPr="00F24961" w:rsidRDefault="00F24961" w:rsidP="00F24961">
      <w:pPr>
        <w:pStyle w:val="ac"/>
        <w:spacing w:after="0" w:line="240" w:lineRule="auto"/>
        <w:ind w:left="0" w:firstLine="709"/>
        <w:jc w:val="both"/>
        <w:rPr>
          <w:rFonts w:ascii="Times New Roman" w:hAnsi="Times New Roman" w:cs="Times New Roman"/>
          <w:bCs/>
          <w:spacing w:val="-2"/>
          <w:sz w:val="24"/>
          <w:szCs w:val="24"/>
          <w:lang w:val="uk-UA"/>
        </w:rPr>
      </w:pPr>
      <w:r w:rsidRPr="00F24961">
        <w:rPr>
          <w:rFonts w:ascii="Times New Roman" w:hAnsi="Times New Roman" w:cs="Times New Roman"/>
          <w:bCs/>
          <w:spacing w:val="-2"/>
          <w:sz w:val="24"/>
          <w:szCs w:val="24"/>
          <w:lang w:val="uk-UA"/>
        </w:rPr>
        <w:t>Чиста вартість реалізації - попередньо оцінена ціна продажу у звичайному ході бізнесу мінус попередньо оцінені витрати на завершення та попередньо оцінені витрати, необхідні для здійснення продажу.</w:t>
      </w:r>
    </w:p>
    <w:p w14:paraId="63D49F05" w14:textId="77777777" w:rsidR="00F24961" w:rsidRPr="00F24961" w:rsidRDefault="00F24961" w:rsidP="00F24961">
      <w:pPr>
        <w:pStyle w:val="ac"/>
        <w:spacing w:after="0" w:line="240" w:lineRule="auto"/>
        <w:ind w:left="0" w:firstLine="709"/>
        <w:jc w:val="both"/>
        <w:rPr>
          <w:rFonts w:ascii="Times New Roman" w:hAnsi="Times New Roman" w:cs="Times New Roman"/>
          <w:bCs/>
          <w:spacing w:val="-2"/>
          <w:sz w:val="24"/>
          <w:szCs w:val="24"/>
          <w:lang w:val="uk-UA"/>
        </w:rPr>
      </w:pPr>
    </w:p>
    <w:p w14:paraId="6EE55CCE" w14:textId="77777777" w:rsidR="00F24961" w:rsidRPr="00F24961" w:rsidRDefault="00F24961" w:rsidP="00F24961">
      <w:pPr>
        <w:pStyle w:val="ac"/>
        <w:spacing w:after="0" w:line="240" w:lineRule="auto"/>
        <w:ind w:left="0" w:firstLine="709"/>
        <w:jc w:val="both"/>
        <w:rPr>
          <w:rFonts w:ascii="Times New Roman" w:hAnsi="Times New Roman" w:cs="Times New Roman"/>
          <w:bCs/>
          <w:spacing w:val="-2"/>
          <w:sz w:val="24"/>
          <w:szCs w:val="24"/>
          <w:lang w:val="uk-UA"/>
        </w:rPr>
      </w:pPr>
      <w:r w:rsidRPr="00F24961">
        <w:rPr>
          <w:rFonts w:ascii="Times New Roman" w:hAnsi="Times New Roman" w:cs="Times New Roman"/>
          <w:bCs/>
          <w:spacing w:val="-2"/>
          <w:sz w:val="24"/>
          <w:szCs w:val="24"/>
          <w:lang w:val="uk-UA"/>
        </w:rPr>
        <w:t>Запаси оцінюють за меншою з таких двох величин: собівартість та чиста вартість реалізації.</w:t>
      </w:r>
    </w:p>
    <w:p w14:paraId="70262A71" w14:textId="77777777" w:rsidR="00F24961" w:rsidRPr="00F24961" w:rsidRDefault="00F24961" w:rsidP="00F24961">
      <w:pPr>
        <w:pStyle w:val="ac"/>
        <w:spacing w:after="0" w:line="240" w:lineRule="auto"/>
        <w:ind w:left="0" w:firstLine="709"/>
        <w:jc w:val="both"/>
        <w:rPr>
          <w:rFonts w:ascii="Times New Roman" w:hAnsi="Times New Roman" w:cs="Times New Roman"/>
          <w:bCs/>
          <w:spacing w:val="-2"/>
          <w:sz w:val="24"/>
          <w:szCs w:val="24"/>
          <w:lang w:val="uk-UA"/>
        </w:rPr>
      </w:pPr>
      <w:r w:rsidRPr="00F24961">
        <w:rPr>
          <w:rFonts w:ascii="Times New Roman" w:hAnsi="Times New Roman" w:cs="Times New Roman"/>
          <w:bCs/>
          <w:spacing w:val="-2"/>
          <w:sz w:val="24"/>
          <w:szCs w:val="24"/>
          <w:lang w:val="uk-UA"/>
        </w:rPr>
        <w:t>Витрати на придбання запасів складаються з ціни придбання, ввізного мита та інших податків (окрім тих, що згодом відшкодовуються суб'єктові господарювання податковими органами), а також з витрат на транспортування, навантаження і розвантаження та інших витрат, безпосередньо пов'язаних з придбанням готової продукції, матеріалів та послуг. Торговельні знижки, інші знижки та інші подібні їм статті вираховуються при визначенні витрат на придбання.</w:t>
      </w:r>
    </w:p>
    <w:p w14:paraId="03372891" w14:textId="77777777" w:rsidR="00F24961" w:rsidRPr="00F24961" w:rsidRDefault="00F24961" w:rsidP="00F24961">
      <w:pPr>
        <w:pStyle w:val="ac"/>
        <w:spacing w:after="0" w:line="240" w:lineRule="auto"/>
        <w:ind w:left="0" w:firstLine="709"/>
        <w:jc w:val="both"/>
        <w:rPr>
          <w:rFonts w:ascii="Times New Roman" w:hAnsi="Times New Roman" w:cs="Times New Roman"/>
          <w:bCs/>
          <w:spacing w:val="-2"/>
          <w:sz w:val="24"/>
          <w:szCs w:val="24"/>
          <w:lang w:val="uk-UA"/>
        </w:rPr>
      </w:pPr>
    </w:p>
    <w:p w14:paraId="761BEB5C" w14:textId="77777777" w:rsidR="00F24961" w:rsidRPr="00F24961" w:rsidRDefault="00F24961" w:rsidP="00F24961">
      <w:pPr>
        <w:pStyle w:val="ac"/>
        <w:spacing w:after="0" w:line="240" w:lineRule="auto"/>
        <w:ind w:left="0" w:firstLine="709"/>
        <w:jc w:val="both"/>
        <w:rPr>
          <w:rFonts w:ascii="Times New Roman" w:hAnsi="Times New Roman" w:cs="Times New Roman"/>
          <w:bCs/>
          <w:spacing w:val="-2"/>
          <w:sz w:val="24"/>
          <w:szCs w:val="24"/>
          <w:lang w:val="uk-UA"/>
        </w:rPr>
      </w:pPr>
      <w:r w:rsidRPr="00F24961">
        <w:rPr>
          <w:rFonts w:ascii="Times New Roman" w:hAnsi="Times New Roman" w:cs="Times New Roman"/>
          <w:bCs/>
          <w:spacing w:val="-2"/>
          <w:sz w:val="24"/>
          <w:szCs w:val="24"/>
          <w:lang w:val="uk-UA"/>
        </w:rPr>
        <w:lastRenderedPageBreak/>
        <w:t xml:space="preserve">Собівартість запасів повинна включати всі витрати </w:t>
      </w:r>
      <w:r w:rsidRPr="00F24961">
        <w:rPr>
          <w:rFonts w:ascii="Times New Roman" w:hAnsi="Times New Roman" w:cs="Times New Roman"/>
          <w:bCs/>
          <w:spacing w:val="-2"/>
          <w:sz w:val="24"/>
          <w:szCs w:val="24"/>
          <w:u w:val="single"/>
          <w:lang w:val="uk-UA"/>
        </w:rPr>
        <w:t>на придбання</w:t>
      </w:r>
      <w:r w:rsidRPr="00F24961">
        <w:rPr>
          <w:rFonts w:ascii="Times New Roman" w:hAnsi="Times New Roman" w:cs="Times New Roman"/>
          <w:bCs/>
          <w:spacing w:val="-2"/>
          <w:sz w:val="24"/>
          <w:szCs w:val="24"/>
          <w:lang w:val="uk-UA"/>
        </w:rPr>
        <w:t xml:space="preserve">, витрати </w:t>
      </w:r>
      <w:r w:rsidRPr="00F24961">
        <w:rPr>
          <w:rFonts w:ascii="Times New Roman" w:hAnsi="Times New Roman" w:cs="Times New Roman"/>
          <w:bCs/>
          <w:spacing w:val="-2"/>
          <w:sz w:val="24"/>
          <w:szCs w:val="24"/>
          <w:u w:val="single"/>
          <w:lang w:val="uk-UA"/>
        </w:rPr>
        <w:t>на переробку</w:t>
      </w:r>
      <w:r w:rsidRPr="00F24961">
        <w:rPr>
          <w:rFonts w:ascii="Times New Roman" w:hAnsi="Times New Roman" w:cs="Times New Roman"/>
          <w:bCs/>
          <w:spacing w:val="-2"/>
          <w:sz w:val="24"/>
          <w:szCs w:val="24"/>
          <w:lang w:val="uk-UA"/>
        </w:rPr>
        <w:t xml:space="preserve"> та </w:t>
      </w:r>
      <w:r w:rsidRPr="00F24961">
        <w:rPr>
          <w:rFonts w:ascii="Times New Roman" w:hAnsi="Times New Roman" w:cs="Times New Roman"/>
          <w:bCs/>
          <w:spacing w:val="-2"/>
          <w:sz w:val="24"/>
          <w:szCs w:val="24"/>
          <w:u w:val="single"/>
          <w:lang w:val="uk-UA"/>
        </w:rPr>
        <w:t>інші витрати</w:t>
      </w:r>
      <w:r w:rsidRPr="00F24961">
        <w:rPr>
          <w:rFonts w:ascii="Times New Roman" w:hAnsi="Times New Roman" w:cs="Times New Roman"/>
          <w:bCs/>
          <w:spacing w:val="-2"/>
          <w:sz w:val="24"/>
          <w:szCs w:val="24"/>
          <w:lang w:val="uk-UA"/>
        </w:rPr>
        <w:t>, понесені під час доставки запасів до їх теперішнього місцезнаходження та приведення їх у теперішній стан.</w:t>
      </w:r>
    </w:p>
    <w:p w14:paraId="28211A78" w14:textId="77777777" w:rsidR="00F24961" w:rsidRPr="00F24961" w:rsidRDefault="00F24961" w:rsidP="00F24961">
      <w:pPr>
        <w:pStyle w:val="ac"/>
        <w:spacing w:after="0" w:line="240" w:lineRule="auto"/>
        <w:ind w:left="0" w:firstLine="709"/>
        <w:jc w:val="both"/>
        <w:rPr>
          <w:rFonts w:ascii="Times New Roman" w:hAnsi="Times New Roman" w:cs="Times New Roman"/>
          <w:bCs/>
          <w:spacing w:val="-2"/>
          <w:sz w:val="24"/>
          <w:szCs w:val="24"/>
          <w:lang w:val="uk-UA"/>
        </w:rPr>
      </w:pPr>
    </w:p>
    <w:p w14:paraId="19012352" w14:textId="77777777" w:rsidR="00F24961" w:rsidRPr="00F24961" w:rsidRDefault="00F24961" w:rsidP="00F24961">
      <w:pPr>
        <w:pStyle w:val="ac"/>
        <w:spacing w:after="0" w:line="240" w:lineRule="auto"/>
        <w:ind w:left="0" w:firstLine="709"/>
        <w:jc w:val="both"/>
        <w:rPr>
          <w:rFonts w:ascii="Times New Roman" w:hAnsi="Times New Roman" w:cs="Times New Roman"/>
          <w:bCs/>
          <w:spacing w:val="-2"/>
          <w:sz w:val="24"/>
          <w:szCs w:val="24"/>
          <w:lang w:val="uk-UA"/>
        </w:rPr>
      </w:pPr>
      <w:r w:rsidRPr="00F24961">
        <w:rPr>
          <w:rFonts w:ascii="Times New Roman" w:hAnsi="Times New Roman" w:cs="Times New Roman"/>
          <w:bCs/>
          <w:spacing w:val="-2"/>
          <w:sz w:val="24"/>
          <w:szCs w:val="24"/>
          <w:lang w:val="uk-UA"/>
        </w:rPr>
        <w:t xml:space="preserve">Витрати на придбання запасів складаються з ціни придбання, ввізного мита та інших податків (окрім тих, що згодом відшкодовуються суб'єктові господарювання податковими органами), а також з витрат на транспортування, навантаження і розвантаження та інших витрат, безпосередньо пов'язаних з придбанням готової продукції, матеріалів та послуг. </w:t>
      </w:r>
    </w:p>
    <w:p w14:paraId="5BB4BD54" w14:textId="77777777" w:rsidR="00F24961" w:rsidRPr="00F24961" w:rsidRDefault="00F24961" w:rsidP="00F24961">
      <w:pPr>
        <w:pStyle w:val="ac"/>
        <w:spacing w:after="0" w:line="240" w:lineRule="auto"/>
        <w:ind w:left="0" w:firstLine="709"/>
        <w:jc w:val="both"/>
        <w:rPr>
          <w:rFonts w:ascii="Times New Roman" w:hAnsi="Times New Roman" w:cs="Times New Roman"/>
          <w:bCs/>
          <w:spacing w:val="-2"/>
          <w:sz w:val="24"/>
          <w:szCs w:val="24"/>
          <w:lang w:val="uk-UA"/>
        </w:rPr>
      </w:pPr>
      <w:r w:rsidRPr="00F24961">
        <w:rPr>
          <w:rFonts w:ascii="Times New Roman" w:hAnsi="Times New Roman" w:cs="Times New Roman"/>
          <w:bCs/>
          <w:spacing w:val="-2"/>
          <w:sz w:val="24"/>
          <w:szCs w:val="24"/>
          <w:lang w:val="uk-UA"/>
        </w:rPr>
        <w:t>Торговельні знижки, інші знижки та інші подібні їм статті вираховуються при визначенні витрат на придбання.</w:t>
      </w:r>
    </w:p>
    <w:p w14:paraId="3FD036BA" w14:textId="77777777" w:rsidR="00F24961" w:rsidRPr="00F24961" w:rsidRDefault="00F24961" w:rsidP="00F24961">
      <w:pPr>
        <w:pStyle w:val="ac"/>
        <w:spacing w:after="0" w:line="240" w:lineRule="auto"/>
        <w:ind w:left="0" w:firstLine="709"/>
        <w:jc w:val="both"/>
        <w:rPr>
          <w:rFonts w:ascii="Times New Roman" w:hAnsi="Times New Roman" w:cs="Times New Roman"/>
          <w:bCs/>
          <w:spacing w:val="-2"/>
          <w:sz w:val="24"/>
          <w:szCs w:val="24"/>
          <w:lang w:val="uk-UA"/>
        </w:rPr>
      </w:pPr>
    </w:p>
    <w:p w14:paraId="31D05709" w14:textId="77777777" w:rsidR="00F24961" w:rsidRPr="00F24961" w:rsidRDefault="00F24961" w:rsidP="00F24961">
      <w:pPr>
        <w:pStyle w:val="ac"/>
        <w:spacing w:after="0" w:line="240" w:lineRule="auto"/>
        <w:ind w:left="0" w:firstLine="709"/>
        <w:jc w:val="both"/>
        <w:rPr>
          <w:rFonts w:ascii="Times New Roman" w:hAnsi="Times New Roman" w:cs="Times New Roman"/>
          <w:bCs/>
          <w:spacing w:val="-2"/>
          <w:sz w:val="24"/>
          <w:szCs w:val="24"/>
          <w:lang w:val="uk-UA"/>
        </w:rPr>
      </w:pPr>
      <w:r w:rsidRPr="00F24961">
        <w:rPr>
          <w:rFonts w:ascii="Times New Roman" w:hAnsi="Times New Roman" w:cs="Times New Roman"/>
          <w:bCs/>
          <w:spacing w:val="-2"/>
          <w:sz w:val="24"/>
          <w:szCs w:val="24"/>
          <w:lang w:val="uk-UA"/>
        </w:rPr>
        <w:t>Сума транспортно-заготівельних витрат, що узагальнюється на окремому субрахунку рахунків обліку запасів, щомісячно розподіляється між сумою залишку запасів на кінець звітного місяця і сумою запасів, що вибули (використані, реалізовані, безоплатно передані тощо) за звітний місяць. Сума транспортно-заготівельних витрат, яка відноситься до запасів, що вибули, визначається як добуток середнього відсотка транспортно-заготівельних витрат і вартості запасів, що вибули, з відображенням її на тих самих рахунках обліку, у кореспонденції з якими відображено вибуття цих запасів. Середній відсоток транспортно-заготівельних витрат визначається діленням суми залишків транспортно-заготівельних витрат на початок звітного місяця і транспортно-заготівельних витрат за звітний місяць на суму залишку запасів на початок місяця і запасів, що надійшли за звітний місяць.</w:t>
      </w:r>
    </w:p>
    <w:p w14:paraId="20A7C977" w14:textId="77777777" w:rsidR="00F24961" w:rsidRPr="00F24961" w:rsidRDefault="00F24961" w:rsidP="00F24961">
      <w:pPr>
        <w:ind w:firstLine="709"/>
        <w:jc w:val="both"/>
        <w:rPr>
          <w:rFonts w:ascii="Times New Roman" w:hAnsi="Times New Roman" w:cs="Times New Roman"/>
          <w:lang w:val="uk-UA"/>
        </w:rPr>
      </w:pPr>
      <w:r w:rsidRPr="00F24961">
        <w:rPr>
          <w:rFonts w:ascii="Times New Roman" w:hAnsi="Times New Roman" w:cs="Times New Roman"/>
          <w:lang w:val="uk-UA"/>
        </w:rPr>
        <w:t xml:space="preserve">Виробнича собівартість продукції (витрати на переробку) </w:t>
      </w:r>
      <w:r w:rsidRPr="00F24961">
        <w:rPr>
          <w:rFonts w:ascii="Times New Roman" w:hAnsi="Times New Roman" w:cs="Times New Roman"/>
          <w:bCs/>
          <w:spacing w:val="-2"/>
          <w:lang w:val="uk-UA"/>
        </w:rPr>
        <w:t>охоплює витрати, прямо пов'язані з одиницями виробництва, та включає</w:t>
      </w:r>
      <w:r w:rsidRPr="00F24961">
        <w:rPr>
          <w:rFonts w:ascii="Times New Roman" w:hAnsi="Times New Roman" w:cs="Times New Roman"/>
          <w:lang w:val="uk-UA"/>
        </w:rPr>
        <w:t xml:space="preserve">: </w:t>
      </w:r>
    </w:p>
    <w:p w14:paraId="5FE8A1DC" w14:textId="77777777" w:rsidR="00F24961" w:rsidRPr="00F24961" w:rsidRDefault="00F24961" w:rsidP="00F24961">
      <w:pPr>
        <w:ind w:firstLine="709"/>
        <w:jc w:val="both"/>
        <w:rPr>
          <w:rFonts w:ascii="Times New Roman" w:hAnsi="Times New Roman" w:cs="Times New Roman"/>
          <w:lang w:val="uk-UA"/>
        </w:rPr>
      </w:pPr>
      <w:r w:rsidRPr="00F24961">
        <w:rPr>
          <w:rFonts w:ascii="Times New Roman" w:hAnsi="Times New Roman" w:cs="Times New Roman"/>
          <w:lang w:val="uk-UA"/>
        </w:rPr>
        <w:t xml:space="preserve">- прямі матеріальні витрати; </w:t>
      </w:r>
    </w:p>
    <w:p w14:paraId="7A9667A2" w14:textId="77777777" w:rsidR="00F24961" w:rsidRPr="00F24961" w:rsidRDefault="00F24961" w:rsidP="00F24961">
      <w:pPr>
        <w:ind w:firstLine="709"/>
        <w:jc w:val="both"/>
        <w:rPr>
          <w:rFonts w:ascii="Times New Roman" w:hAnsi="Times New Roman" w:cs="Times New Roman"/>
          <w:lang w:val="uk-UA"/>
        </w:rPr>
      </w:pPr>
      <w:r w:rsidRPr="00F24961">
        <w:rPr>
          <w:rFonts w:ascii="Times New Roman" w:hAnsi="Times New Roman" w:cs="Times New Roman"/>
          <w:lang w:val="uk-UA"/>
        </w:rPr>
        <w:t xml:space="preserve">- прямі витрати на оплату праці; </w:t>
      </w:r>
    </w:p>
    <w:p w14:paraId="7712B593" w14:textId="77777777" w:rsidR="00F24961" w:rsidRPr="00F24961" w:rsidRDefault="00F24961" w:rsidP="00F24961">
      <w:pPr>
        <w:ind w:firstLine="709"/>
        <w:jc w:val="both"/>
        <w:rPr>
          <w:rFonts w:ascii="Times New Roman" w:hAnsi="Times New Roman" w:cs="Times New Roman"/>
          <w:lang w:val="uk-UA"/>
        </w:rPr>
      </w:pPr>
      <w:r w:rsidRPr="00F24961">
        <w:rPr>
          <w:rFonts w:ascii="Times New Roman" w:hAnsi="Times New Roman" w:cs="Times New Roman"/>
          <w:lang w:val="uk-UA"/>
        </w:rPr>
        <w:t xml:space="preserve">- інші прямі витрати; </w:t>
      </w:r>
    </w:p>
    <w:p w14:paraId="23CCAED5" w14:textId="77777777" w:rsidR="00F24961" w:rsidRPr="00F24961" w:rsidRDefault="00F24961" w:rsidP="00F24961">
      <w:pPr>
        <w:ind w:firstLine="709"/>
        <w:jc w:val="both"/>
        <w:rPr>
          <w:rFonts w:ascii="Times New Roman" w:hAnsi="Times New Roman" w:cs="Times New Roman"/>
          <w:lang w:val="uk-UA"/>
        </w:rPr>
      </w:pPr>
      <w:r w:rsidRPr="00F24961">
        <w:rPr>
          <w:rFonts w:ascii="Times New Roman" w:hAnsi="Times New Roman" w:cs="Times New Roman"/>
          <w:lang w:val="uk-UA"/>
        </w:rPr>
        <w:t>- змінні загальновиробничі (зміні виробничі накладні) ;</w:t>
      </w:r>
    </w:p>
    <w:p w14:paraId="7E5BE08A" w14:textId="77777777" w:rsidR="00F24961" w:rsidRPr="00F24961" w:rsidRDefault="00F24961" w:rsidP="00F24961">
      <w:pPr>
        <w:ind w:firstLine="709"/>
        <w:jc w:val="both"/>
        <w:rPr>
          <w:rFonts w:ascii="Times New Roman" w:hAnsi="Times New Roman" w:cs="Times New Roman"/>
          <w:lang w:val="uk-UA"/>
        </w:rPr>
      </w:pPr>
      <w:r w:rsidRPr="00F24961">
        <w:rPr>
          <w:rFonts w:ascii="Times New Roman" w:hAnsi="Times New Roman" w:cs="Times New Roman"/>
          <w:lang w:val="uk-UA"/>
        </w:rPr>
        <w:t>- постійні розподілені загальновиробничі витрати (постійні виробничі накладні).</w:t>
      </w:r>
    </w:p>
    <w:p w14:paraId="25C2130F" w14:textId="77777777" w:rsidR="00F24961" w:rsidRPr="00F24961" w:rsidRDefault="00F24961" w:rsidP="00F24961">
      <w:pPr>
        <w:pStyle w:val="ac"/>
        <w:spacing w:after="0" w:line="240" w:lineRule="auto"/>
        <w:ind w:left="0" w:firstLine="709"/>
        <w:jc w:val="both"/>
        <w:rPr>
          <w:rFonts w:ascii="Times New Roman" w:hAnsi="Times New Roman" w:cs="Times New Roman"/>
          <w:bCs/>
          <w:spacing w:val="-2"/>
          <w:sz w:val="24"/>
          <w:szCs w:val="24"/>
          <w:lang w:val="uk-UA"/>
        </w:rPr>
      </w:pPr>
      <w:r w:rsidRPr="00F24961">
        <w:rPr>
          <w:rFonts w:ascii="Times New Roman" w:hAnsi="Times New Roman" w:cs="Times New Roman"/>
          <w:bCs/>
          <w:spacing w:val="-2"/>
          <w:sz w:val="24"/>
          <w:szCs w:val="24"/>
          <w:lang w:val="uk-UA"/>
        </w:rPr>
        <w:t>Розподіл постійних виробничих накладних витрат на витрати, пов'язані з переробкою, базується на нормальній потужності виробничого устаткування.</w:t>
      </w:r>
    </w:p>
    <w:p w14:paraId="2161E2EB" w14:textId="77777777" w:rsidR="00F24961" w:rsidRPr="00F24961" w:rsidRDefault="00F24961" w:rsidP="00F24961">
      <w:pPr>
        <w:pStyle w:val="ac"/>
        <w:spacing w:after="0" w:line="240" w:lineRule="auto"/>
        <w:ind w:left="0" w:firstLine="709"/>
        <w:jc w:val="both"/>
        <w:rPr>
          <w:rFonts w:ascii="Times New Roman" w:hAnsi="Times New Roman" w:cs="Times New Roman"/>
          <w:bCs/>
          <w:spacing w:val="-2"/>
          <w:sz w:val="24"/>
          <w:szCs w:val="24"/>
          <w:lang w:val="uk-UA"/>
        </w:rPr>
      </w:pPr>
      <w:r w:rsidRPr="00F24961">
        <w:rPr>
          <w:rFonts w:ascii="Times New Roman" w:hAnsi="Times New Roman" w:cs="Times New Roman"/>
          <w:bCs/>
          <w:spacing w:val="-2"/>
          <w:sz w:val="24"/>
          <w:szCs w:val="24"/>
          <w:lang w:val="uk-UA"/>
        </w:rPr>
        <w:t>Нормальна потужність - це очікуваний рівень виробництва, якого можна досягти в середньому протягом кількох періодів або сезонів за звичайних обставин, якщо взяти до уваги зменшення потужності, що виникає в результаті запланованого обслуговування виробництва.</w:t>
      </w:r>
    </w:p>
    <w:p w14:paraId="434B1B40" w14:textId="77777777" w:rsidR="00F24961" w:rsidRPr="00F24961" w:rsidRDefault="00F24961" w:rsidP="00F24961">
      <w:pPr>
        <w:pStyle w:val="ac"/>
        <w:spacing w:after="0" w:line="240" w:lineRule="auto"/>
        <w:ind w:left="0" w:firstLine="709"/>
        <w:jc w:val="both"/>
        <w:rPr>
          <w:rFonts w:ascii="Times New Roman" w:hAnsi="Times New Roman" w:cs="Times New Roman"/>
          <w:bCs/>
          <w:spacing w:val="-2"/>
          <w:sz w:val="24"/>
          <w:szCs w:val="24"/>
          <w:lang w:val="uk-UA"/>
        </w:rPr>
      </w:pPr>
      <w:r w:rsidRPr="00F24961">
        <w:rPr>
          <w:rFonts w:ascii="Times New Roman" w:hAnsi="Times New Roman" w:cs="Times New Roman"/>
          <w:bCs/>
          <w:spacing w:val="-2"/>
          <w:sz w:val="24"/>
          <w:szCs w:val="24"/>
          <w:lang w:val="uk-UA"/>
        </w:rPr>
        <w:t>Розрахунок нормальної потужності здійснюється щомісячно або, щонайменше, раз на рік, в рамках функції планування діяльності та затверджується керівником Товариства. По закінченні звітного періоду відділом техніко-економічного аналізу складається довідка про фактичну виробничу потужність (відсоток виконання плану виробництва) в натуральних показниках та передається у бухгалтерську службу Товариства для врахування затвердженого показника нормальної потужності у розрахунку розподілу постійних накладних витрат між:</w:t>
      </w:r>
    </w:p>
    <w:p w14:paraId="336143D6" w14:textId="77777777" w:rsidR="00F24961" w:rsidRPr="00F24961" w:rsidRDefault="00F24961" w:rsidP="00F24961">
      <w:pPr>
        <w:pStyle w:val="ac"/>
        <w:spacing w:after="0" w:line="240" w:lineRule="auto"/>
        <w:ind w:left="0" w:firstLine="709"/>
        <w:jc w:val="both"/>
        <w:rPr>
          <w:rFonts w:ascii="Times New Roman" w:hAnsi="Times New Roman" w:cs="Times New Roman"/>
          <w:bCs/>
          <w:spacing w:val="-2"/>
          <w:sz w:val="24"/>
          <w:szCs w:val="24"/>
          <w:lang w:val="uk-UA"/>
        </w:rPr>
      </w:pPr>
      <w:r w:rsidRPr="00F24961">
        <w:rPr>
          <w:rFonts w:ascii="Times New Roman" w:hAnsi="Times New Roman" w:cs="Times New Roman"/>
          <w:bCs/>
          <w:spacing w:val="-2"/>
          <w:sz w:val="24"/>
          <w:szCs w:val="24"/>
          <w:lang w:val="uk-UA"/>
        </w:rPr>
        <w:t xml:space="preserve">- витратами виробничою собівартістю (дебет рахунку 23 з кредиту рахунку 91), показник розраховується </w:t>
      </w:r>
      <w:proofErr w:type="spellStart"/>
      <w:r w:rsidRPr="00F24961">
        <w:rPr>
          <w:rFonts w:ascii="Times New Roman" w:hAnsi="Times New Roman" w:cs="Times New Roman"/>
          <w:bCs/>
          <w:spacing w:val="-2"/>
          <w:sz w:val="24"/>
          <w:szCs w:val="24"/>
          <w:lang w:val="uk-UA"/>
        </w:rPr>
        <w:t>пропорційно</w:t>
      </w:r>
      <w:proofErr w:type="spellEnd"/>
      <w:r w:rsidRPr="00F24961">
        <w:rPr>
          <w:rFonts w:ascii="Times New Roman" w:hAnsi="Times New Roman" w:cs="Times New Roman"/>
          <w:bCs/>
          <w:spacing w:val="-2"/>
          <w:sz w:val="24"/>
          <w:szCs w:val="24"/>
          <w:lang w:val="uk-UA"/>
        </w:rPr>
        <w:t xml:space="preserve"> </w:t>
      </w:r>
      <w:r w:rsidRPr="00F24961">
        <w:rPr>
          <w:rFonts w:ascii="Times New Roman" w:hAnsi="Times New Roman" w:cs="Times New Roman"/>
          <w:b/>
          <w:bCs/>
          <w:spacing w:val="-2"/>
          <w:sz w:val="24"/>
          <w:szCs w:val="24"/>
          <w:lang w:val="uk-UA"/>
        </w:rPr>
        <w:t>використаної</w:t>
      </w:r>
      <w:r w:rsidRPr="00F24961">
        <w:rPr>
          <w:rFonts w:ascii="Times New Roman" w:hAnsi="Times New Roman" w:cs="Times New Roman"/>
          <w:bCs/>
          <w:spacing w:val="-2"/>
          <w:sz w:val="24"/>
          <w:szCs w:val="24"/>
          <w:lang w:val="uk-UA"/>
        </w:rPr>
        <w:t xml:space="preserve"> нормальної потужності, та </w:t>
      </w:r>
    </w:p>
    <w:p w14:paraId="35743D90" w14:textId="77777777" w:rsidR="00F24961" w:rsidRPr="00F24961" w:rsidRDefault="00F24961" w:rsidP="00F24961">
      <w:pPr>
        <w:pStyle w:val="ac"/>
        <w:spacing w:after="0" w:line="240" w:lineRule="auto"/>
        <w:ind w:left="0" w:firstLine="709"/>
        <w:jc w:val="both"/>
        <w:rPr>
          <w:rFonts w:ascii="Times New Roman" w:hAnsi="Times New Roman" w:cs="Times New Roman"/>
          <w:bCs/>
          <w:spacing w:val="-2"/>
          <w:sz w:val="24"/>
          <w:szCs w:val="24"/>
          <w:lang w:val="uk-UA"/>
        </w:rPr>
      </w:pPr>
      <w:r w:rsidRPr="00F24961">
        <w:rPr>
          <w:rFonts w:ascii="Times New Roman" w:hAnsi="Times New Roman" w:cs="Times New Roman"/>
          <w:bCs/>
          <w:spacing w:val="-2"/>
          <w:sz w:val="24"/>
          <w:szCs w:val="24"/>
          <w:lang w:val="uk-UA"/>
        </w:rPr>
        <w:t xml:space="preserve">- витратами періоду (дебет рахунку 90 з кредитом рахунку 91), показник розраховується </w:t>
      </w:r>
      <w:proofErr w:type="spellStart"/>
      <w:r w:rsidRPr="00F24961">
        <w:rPr>
          <w:rFonts w:ascii="Times New Roman" w:hAnsi="Times New Roman" w:cs="Times New Roman"/>
          <w:bCs/>
          <w:spacing w:val="-2"/>
          <w:sz w:val="24"/>
          <w:szCs w:val="24"/>
          <w:lang w:val="uk-UA"/>
        </w:rPr>
        <w:t>пропорційно</w:t>
      </w:r>
      <w:proofErr w:type="spellEnd"/>
      <w:r w:rsidRPr="00F24961">
        <w:rPr>
          <w:rFonts w:ascii="Times New Roman" w:hAnsi="Times New Roman" w:cs="Times New Roman"/>
          <w:bCs/>
          <w:spacing w:val="-2"/>
          <w:sz w:val="24"/>
          <w:szCs w:val="24"/>
          <w:lang w:val="uk-UA"/>
        </w:rPr>
        <w:t xml:space="preserve"> </w:t>
      </w:r>
      <w:r w:rsidRPr="00F24961">
        <w:rPr>
          <w:rFonts w:ascii="Times New Roman" w:hAnsi="Times New Roman" w:cs="Times New Roman"/>
          <w:b/>
          <w:bCs/>
          <w:spacing w:val="-2"/>
          <w:sz w:val="24"/>
          <w:szCs w:val="24"/>
          <w:lang w:val="uk-UA"/>
        </w:rPr>
        <w:t>не використаної</w:t>
      </w:r>
      <w:r w:rsidRPr="00F24961">
        <w:rPr>
          <w:rFonts w:ascii="Times New Roman" w:hAnsi="Times New Roman" w:cs="Times New Roman"/>
          <w:bCs/>
          <w:spacing w:val="-2"/>
          <w:sz w:val="24"/>
          <w:szCs w:val="24"/>
          <w:lang w:val="uk-UA"/>
        </w:rPr>
        <w:t xml:space="preserve"> нормальної потужності та визнається витратами того періоду, в якому вони понесені.</w:t>
      </w:r>
    </w:p>
    <w:p w14:paraId="476A8877" w14:textId="77777777" w:rsidR="00F24961" w:rsidRPr="00F24961" w:rsidRDefault="00F24961" w:rsidP="00F24961">
      <w:pPr>
        <w:pStyle w:val="ac"/>
        <w:spacing w:after="0" w:line="240" w:lineRule="auto"/>
        <w:ind w:left="0" w:firstLine="709"/>
        <w:jc w:val="both"/>
        <w:rPr>
          <w:rFonts w:ascii="Times New Roman" w:hAnsi="Times New Roman" w:cs="Times New Roman"/>
          <w:bCs/>
          <w:spacing w:val="-2"/>
          <w:sz w:val="24"/>
          <w:szCs w:val="24"/>
          <w:lang w:val="uk-UA"/>
        </w:rPr>
      </w:pPr>
      <w:r w:rsidRPr="00F24961">
        <w:rPr>
          <w:rFonts w:ascii="Times New Roman" w:hAnsi="Times New Roman" w:cs="Times New Roman"/>
          <w:bCs/>
          <w:spacing w:val="-2"/>
          <w:sz w:val="24"/>
          <w:szCs w:val="24"/>
          <w:lang w:val="uk-UA"/>
        </w:rPr>
        <w:t>Оформлення такого розподілу здійснюється щомісяця довідкою бухгалтерії.</w:t>
      </w:r>
    </w:p>
    <w:p w14:paraId="5D021E30" w14:textId="77777777" w:rsidR="00F24961" w:rsidRPr="00F24961" w:rsidRDefault="00F24961" w:rsidP="00F24961">
      <w:pPr>
        <w:pStyle w:val="ac"/>
        <w:spacing w:after="0" w:line="240" w:lineRule="auto"/>
        <w:ind w:left="0" w:firstLine="709"/>
        <w:jc w:val="both"/>
        <w:rPr>
          <w:rFonts w:ascii="Times New Roman" w:hAnsi="Times New Roman" w:cs="Times New Roman"/>
          <w:bCs/>
          <w:spacing w:val="-2"/>
          <w:sz w:val="24"/>
          <w:szCs w:val="24"/>
          <w:lang w:val="uk-UA"/>
        </w:rPr>
      </w:pPr>
      <w:r w:rsidRPr="00F24961">
        <w:rPr>
          <w:rFonts w:ascii="Times New Roman" w:hAnsi="Times New Roman" w:cs="Times New Roman"/>
          <w:bCs/>
          <w:spacing w:val="-2"/>
          <w:sz w:val="24"/>
          <w:szCs w:val="24"/>
          <w:lang w:val="uk-UA"/>
        </w:rPr>
        <w:lastRenderedPageBreak/>
        <w:t xml:space="preserve">Якщо в деяких звітних періодах окремі об’єкти основних засобів зовсім не використовувалися у виробництві, тоді їх амортизація, ремонт та інші подібні витрати відображаються у витратах періоду в повній обсязі, тобто без задіяння вищенаведеного механізму пропорційного розподілу. </w:t>
      </w:r>
    </w:p>
    <w:p w14:paraId="354CF2ED" w14:textId="77777777" w:rsidR="00F24961" w:rsidRPr="00F24961" w:rsidRDefault="00F24961" w:rsidP="00F24961">
      <w:pPr>
        <w:pStyle w:val="ac"/>
        <w:spacing w:after="0" w:line="240" w:lineRule="auto"/>
        <w:ind w:left="0" w:firstLine="709"/>
        <w:jc w:val="both"/>
        <w:rPr>
          <w:rFonts w:ascii="Times New Roman" w:hAnsi="Times New Roman" w:cs="Times New Roman"/>
          <w:bCs/>
          <w:spacing w:val="-2"/>
          <w:sz w:val="24"/>
          <w:szCs w:val="24"/>
          <w:lang w:val="uk-UA"/>
        </w:rPr>
      </w:pPr>
      <w:r w:rsidRPr="00F24961">
        <w:rPr>
          <w:rFonts w:ascii="Times New Roman" w:hAnsi="Times New Roman" w:cs="Times New Roman"/>
          <w:bCs/>
          <w:spacing w:val="-2"/>
          <w:sz w:val="24"/>
          <w:szCs w:val="24"/>
          <w:lang w:val="uk-UA"/>
        </w:rPr>
        <w:t xml:space="preserve">Розподіл постійних загальновиробничих витрат не здійснюється, якщо </w:t>
      </w:r>
      <w:proofErr w:type="spellStart"/>
      <w:r w:rsidRPr="00F24961">
        <w:rPr>
          <w:rFonts w:ascii="Times New Roman" w:hAnsi="Times New Roman" w:cs="Times New Roman"/>
          <w:bCs/>
          <w:spacing w:val="-2"/>
          <w:sz w:val="24"/>
          <w:szCs w:val="24"/>
          <w:lang w:val="uk-UA"/>
        </w:rPr>
        <w:t>недозавантаженність</w:t>
      </w:r>
      <w:proofErr w:type="spellEnd"/>
      <w:r w:rsidRPr="00F24961">
        <w:rPr>
          <w:rFonts w:ascii="Times New Roman" w:hAnsi="Times New Roman" w:cs="Times New Roman"/>
          <w:bCs/>
          <w:spacing w:val="-2"/>
          <w:sz w:val="24"/>
          <w:szCs w:val="24"/>
          <w:lang w:val="uk-UA"/>
        </w:rPr>
        <w:t xml:space="preserve"> </w:t>
      </w:r>
      <w:proofErr w:type="spellStart"/>
      <w:r w:rsidRPr="00F24961">
        <w:rPr>
          <w:rFonts w:ascii="Times New Roman" w:hAnsi="Times New Roman" w:cs="Times New Roman"/>
          <w:bCs/>
          <w:spacing w:val="-2"/>
          <w:sz w:val="24"/>
          <w:szCs w:val="24"/>
          <w:lang w:val="uk-UA"/>
        </w:rPr>
        <w:t>потужностей</w:t>
      </w:r>
      <w:proofErr w:type="spellEnd"/>
      <w:r w:rsidRPr="00F24961">
        <w:rPr>
          <w:rFonts w:ascii="Times New Roman" w:hAnsi="Times New Roman" w:cs="Times New Roman"/>
          <w:bCs/>
          <w:spacing w:val="-2"/>
          <w:sz w:val="24"/>
          <w:szCs w:val="24"/>
          <w:lang w:val="uk-UA"/>
        </w:rPr>
        <w:t xml:space="preserve"> складає в межах 10%. В цьому випадку нормальна потужність вважається задіяною, а постійні загальновиробничі витрат формують витрати виробничої собівартості.</w:t>
      </w:r>
    </w:p>
    <w:p w14:paraId="64103F9E" w14:textId="77777777" w:rsidR="00F24961" w:rsidRPr="00F24961" w:rsidRDefault="00F24961" w:rsidP="00F24961">
      <w:pPr>
        <w:pStyle w:val="ac"/>
        <w:spacing w:after="0" w:line="240" w:lineRule="auto"/>
        <w:ind w:left="0" w:firstLine="709"/>
        <w:jc w:val="both"/>
        <w:rPr>
          <w:rFonts w:ascii="Times New Roman" w:hAnsi="Times New Roman" w:cs="Times New Roman"/>
          <w:bCs/>
          <w:spacing w:val="-2"/>
          <w:sz w:val="24"/>
          <w:szCs w:val="24"/>
          <w:lang w:val="uk-UA"/>
        </w:rPr>
      </w:pPr>
      <w:r w:rsidRPr="00F24961">
        <w:rPr>
          <w:rFonts w:ascii="Times New Roman" w:hAnsi="Times New Roman" w:cs="Times New Roman"/>
          <w:bCs/>
          <w:spacing w:val="-2"/>
          <w:sz w:val="24"/>
          <w:szCs w:val="24"/>
          <w:lang w:val="uk-UA"/>
        </w:rPr>
        <w:t xml:space="preserve">Вищезазначений порядок врахування нормальної потужності забезпечує те, що сума постійних накладних витрат, розподілених на кожну одиницю виробництва, та не зростає внаслідок низького рівня виробництва або простоїв. </w:t>
      </w:r>
    </w:p>
    <w:p w14:paraId="5E658237" w14:textId="77777777" w:rsidR="00F24961" w:rsidRPr="00F24961" w:rsidRDefault="00F24961" w:rsidP="00F24961">
      <w:pPr>
        <w:pStyle w:val="ac"/>
        <w:spacing w:after="0" w:line="240" w:lineRule="auto"/>
        <w:ind w:left="0" w:firstLine="709"/>
        <w:jc w:val="both"/>
        <w:rPr>
          <w:rFonts w:ascii="Times New Roman" w:hAnsi="Times New Roman" w:cs="Times New Roman"/>
          <w:bCs/>
          <w:spacing w:val="-2"/>
          <w:sz w:val="24"/>
          <w:szCs w:val="24"/>
          <w:lang w:val="uk-UA"/>
        </w:rPr>
      </w:pPr>
      <w:r w:rsidRPr="00F24961">
        <w:rPr>
          <w:rFonts w:ascii="Times New Roman" w:hAnsi="Times New Roman" w:cs="Times New Roman"/>
          <w:bCs/>
          <w:spacing w:val="-2"/>
          <w:sz w:val="24"/>
          <w:szCs w:val="24"/>
          <w:lang w:val="uk-UA"/>
        </w:rPr>
        <w:t xml:space="preserve">Змінні виробничі накладні витрати (крім </w:t>
      </w:r>
      <w:r w:rsidRPr="00F24961">
        <w:rPr>
          <w:rFonts w:ascii="Times New Roman" w:hAnsi="Times New Roman" w:cs="Times New Roman"/>
          <w:sz w:val="24"/>
          <w:szCs w:val="24"/>
          <w:lang w:val="uk-UA"/>
        </w:rPr>
        <w:t>вартість використаних друкарських форм (валів) строком служби менш ніж один рік)</w:t>
      </w:r>
      <w:r w:rsidRPr="00F24961">
        <w:rPr>
          <w:rFonts w:ascii="Times New Roman" w:hAnsi="Times New Roman" w:cs="Times New Roman"/>
          <w:bCs/>
          <w:spacing w:val="-2"/>
          <w:sz w:val="24"/>
          <w:szCs w:val="24"/>
          <w:lang w:val="uk-UA"/>
        </w:rPr>
        <w:t xml:space="preserve"> та постійні розподілені виробничі накладні витрати розподіляються на кожну одиницю виробництва на основі раціональної та послідовної бази розподілу, тобто для Товариства це - на базі вартості прямих матеріальних витрат (за статтею «Сировина і матеріали») або заробітної плати основних працівників, що включається до виробничої собівартості.</w:t>
      </w:r>
    </w:p>
    <w:p w14:paraId="77414E72" w14:textId="77777777" w:rsidR="00F24961" w:rsidRPr="00F24961" w:rsidRDefault="00F24961" w:rsidP="00F24961">
      <w:pPr>
        <w:pStyle w:val="ac"/>
        <w:spacing w:after="0" w:line="240" w:lineRule="auto"/>
        <w:ind w:left="0" w:firstLine="709"/>
        <w:jc w:val="both"/>
        <w:rPr>
          <w:rFonts w:ascii="Times New Roman" w:hAnsi="Times New Roman" w:cs="Times New Roman"/>
          <w:bCs/>
          <w:spacing w:val="-2"/>
          <w:sz w:val="24"/>
          <w:szCs w:val="24"/>
          <w:lang w:val="uk-UA"/>
        </w:rPr>
      </w:pPr>
    </w:p>
    <w:p w14:paraId="1F6B5CC8" w14:textId="77777777" w:rsidR="00F24961" w:rsidRPr="00F24961" w:rsidRDefault="00F24961" w:rsidP="00F24961">
      <w:pPr>
        <w:pStyle w:val="ac"/>
        <w:spacing w:after="0" w:line="240" w:lineRule="auto"/>
        <w:ind w:left="0" w:firstLine="709"/>
        <w:jc w:val="both"/>
        <w:rPr>
          <w:rFonts w:ascii="Times New Roman" w:hAnsi="Times New Roman" w:cs="Times New Roman"/>
          <w:bCs/>
          <w:spacing w:val="-2"/>
          <w:sz w:val="24"/>
          <w:szCs w:val="24"/>
          <w:lang w:val="uk-UA"/>
        </w:rPr>
      </w:pPr>
      <w:r w:rsidRPr="00F24961">
        <w:rPr>
          <w:rFonts w:ascii="Times New Roman" w:hAnsi="Times New Roman" w:cs="Times New Roman"/>
          <w:bCs/>
          <w:spacing w:val="-2"/>
          <w:sz w:val="24"/>
          <w:szCs w:val="24"/>
          <w:lang w:val="uk-UA"/>
        </w:rPr>
        <w:t>Вартість використаних друкарських форм (валів) строком служби менш ніж один рік для Товариства є суттєвою у періодах формування виробничої собівартості. Тому, у відповідності до вимог застосованої Концептуальної основи достовірного подання, та для забезпечення достовірного перенесення характеру спожитих майбутніх економічних вигід втілених у використанні друкарських форм (валів) на виробничу собівартість продукції, Товариством вартість таких друкарських форм (валів) переданих у експлуатацію визнається змінними виробничими накладними витратами які розподіляються відповідно до норм, що розраховуються на основі планових показників вартості друкарських форм та обсягу виробництва.</w:t>
      </w:r>
    </w:p>
    <w:p w14:paraId="74D337C0" w14:textId="77777777" w:rsidR="00F24961" w:rsidRPr="00F24961" w:rsidRDefault="00F24961" w:rsidP="00F24961">
      <w:pPr>
        <w:pStyle w:val="ac"/>
        <w:spacing w:after="0" w:line="240" w:lineRule="auto"/>
        <w:ind w:left="0" w:firstLine="709"/>
        <w:jc w:val="both"/>
        <w:rPr>
          <w:rFonts w:ascii="Times New Roman" w:hAnsi="Times New Roman" w:cs="Times New Roman"/>
          <w:bCs/>
          <w:spacing w:val="-2"/>
          <w:sz w:val="24"/>
          <w:szCs w:val="24"/>
          <w:lang w:val="uk-UA"/>
        </w:rPr>
      </w:pPr>
      <w:r w:rsidRPr="00F24961">
        <w:rPr>
          <w:rFonts w:ascii="Times New Roman" w:hAnsi="Times New Roman" w:cs="Times New Roman"/>
          <w:bCs/>
          <w:spacing w:val="-2"/>
          <w:sz w:val="24"/>
          <w:szCs w:val="24"/>
          <w:lang w:val="uk-UA"/>
        </w:rPr>
        <w:t>При цьому на виробничу собівартість переноситься частка змінних накладних витрат, що розрахована відповідно до норм. Частка нерозподілених між місяцями використання змінних накладних витрат,  до часу їх подальшого використання, не повинна обліковується у вартості готової продукції. Допускається організувати облік нерозподіленої їх вартості на балансових рахунках: «Незавершене виробництво» чи «Витрат майбутніх періодів».</w:t>
      </w:r>
    </w:p>
    <w:p w14:paraId="660EAB72" w14:textId="77777777" w:rsidR="00F24961" w:rsidRPr="00F24961" w:rsidRDefault="00F24961" w:rsidP="00F24961">
      <w:pPr>
        <w:ind w:firstLine="709"/>
        <w:jc w:val="both"/>
        <w:rPr>
          <w:rFonts w:ascii="Times New Roman" w:hAnsi="Times New Roman" w:cs="Times New Roman"/>
          <w:bCs/>
          <w:spacing w:val="-2"/>
          <w:lang w:val="uk-UA"/>
        </w:rPr>
      </w:pPr>
      <w:r w:rsidRPr="00F24961">
        <w:rPr>
          <w:rFonts w:ascii="Times New Roman" w:hAnsi="Times New Roman" w:cs="Times New Roman"/>
          <w:bCs/>
          <w:spacing w:val="-2"/>
          <w:lang w:val="uk-UA"/>
        </w:rPr>
        <w:t>Прикладами витрат, які не включаються у собівартість запасів і визнаються як витрати періоду, в якому вони понесені, є такі:</w:t>
      </w:r>
    </w:p>
    <w:p w14:paraId="5BD4276D" w14:textId="77777777" w:rsidR="00F24961" w:rsidRPr="00F24961" w:rsidRDefault="00F24961" w:rsidP="00F24961">
      <w:pPr>
        <w:ind w:firstLine="709"/>
        <w:jc w:val="both"/>
        <w:rPr>
          <w:rFonts w:ascii="Times New Roman" w:hAnsi="Times New Roman" w:cs="Times New Roman"/>
          <w:bCs/>
          <w:spacing w:val="-2"/>
          <w:lang w:val="uk-UA"/>
        </w:rPr>
      </w:pPr>
      <w:r w:rsidRPr="00F24961">
        <w:rPr>
          <w:rFonts w:ascii="Times New Roman" w:hAnsi="Times New Roman" w:cs="Times New Roman"/>
          <w:bCs/>
          <w:spacing w:val="-2"/>
          <w:lang w:val="uk-UA"/>
        </w:rPr>
        <w:t xml:space="preserve">а) </w:t>
      </w:r>
      <w:r w:rsidRPr="00F24961">
        <w:rPr>
          <w:rFonts w:ascii="Times New Roman" w:hAnsi="Times New Roman" w:cs="Times New Roman"/>
          <w:bCs/>
          <w:spacing w:val="-2"/>
          <w:u w:val="single"/>
          <w:lang w:val="uk-UA"/>
        </w:rPr>
        <w:t>адміністративні витрати</w:t>
      </w:r>
      <w:r w:rsidRPr="00F24961">
        <w:rPr>
          <w:rFonts w:ascii="Times New Roman" w:hAnsi="Times New Roman" w:cs="Times New Roman"/>
          <w:bCs/>
          <w:spacing w:val="-2"/>
          <w:lang w:val="uk-UA"/>
        </w:rPr>
        <w:t>, не пов'язані з доставкою запасів до їх теперішнього місцезнаходження та приведенням у теперішній стан, наприклад:</w:t>
      </w:r>
    </w:p>
    <w:p w14:paraId="74F979D4" w14:textId="77777777" w:rsidR="00F24961" w:rsidRPr="00F24961" w:rsidRDefault="00F24961" w:rsidP="00F24961">
      <w:pPr>
        <w:ind w:firstLine="709"/>
        <w:jc w:val="both"/>
        <w:rPr>
          <w:rFonts w:ascii="Times New Roman" w:hAnsi="Times New Roman" w:cs="Times New Roman"/>
          <w:bCs/>
          <w:spacing w:val="-2"/>
          <w:lang w:val="uk-UA"/>
        </w:rPr>
      </w:pPr>
      <w:r w:rsidRPr="00F24961">
        <w:rPr>
          <w:rFonts w:ascii="Times New Roman" w:hAnsi="Times New Roman" w:cs="Times New Roman"/>
          <w:bCs/>
          <w:spacing w:val="-2"/>
          <w:lang w:val="uk-UA"/>
        </w:rPr>
        <w:t xml:space="preserve">- загальні корпоративні витрати (організаційні витрати, витрати на проведення річних зборів, представницькі витрати тощо); </w:t>
      </w:r>
    </w:p>
    <w:p w14:paraId="21C3B62D" w14:textId="77777777" w:rsidR="00F24961" w:rsidRPr="00F24961" w:rsidRDefault="00F24961" w:rsidP="00F24961">
      <w:pPr>
        <w:ind w:firstLine="709"/>
        <w:jc w:val="both"/>
        <w:rPr>
          <w:rFonts w:ascii="Times New Roman" w:hAnsi="Times New Roman" w:cs="Times New Roman"/>
          <w:bCs/>
          <w:spacing w:val="-2"/>
          <w:lang w:val="uk-UA"/>
        </w:rPr>
      </w:pPr>
      <w:r w:rsidRPr="00F24961">
        <w:rPr>
          <w:rFonts w:ascii="Times New Roman" w:hAnsi="Times New Roman" w:cs="Times New Roman"/>
          <w:bCs/>
          <w:spacing w:val="-2"/>
          <w:lang w:val="uk-UA"/>
        </w:rPr>
        <w:t xml:space="preserve">- витрати на службові відрядження і утримання апарату управління підприємством та іншого загальногосподарського персоналу; </w:t>
      </w:r>
    </w:p>
    <w:p w14:paraId="6C308F12" w14:textId="77777777" w:rsidR="00F24961" w:rsidRPr="00F24961" w:rsidRDefault="00F24961" w:rsidP="00F24961">
      <w:pPr>
        <w:ind w:firstLine="709"/>
        <w:jc w:val="both"/>
        <w:rPr>
          <w:rFonts w:ascii="Times New Roman" w:hAnsi="Times New Roman" w:cs="Times New Roman"/>
          <w:bCs/>
          <w:spacing w:val="-2"/>
          <w:lang w:val="uk-UA"/>
        </w:rPr>
      </w:pPr>
      <w:r w:rsidRPr="00F24961">
        <w:rPr>
          <w:rFonts w:ascii="Times New Roman" w:hAnsi="Times New Roman" w:cs="Times New Roman"/>
          <w:bCs/>
          <w:spacing w:val="-2"/>
          <w:lang w:val="uk-UA"/>
        </w:rPr>
        <w:t xml:space="preserve">- витрати на утримання основних засобів, інших матеріальних необоротних активів загальногосподарського використання (операційна оренда, страхування майна, амортизація, ремонт, опалення, освітлення, водопостачання, водовідведення, охорона); </w:t>
      </w:r>
    </w:p>
    <w:p w14:paraId="1DEDA49F" w14:textId="77777777" w:rsidR="00F24961" w:rsidRPr="00F24961" w:rsidRDefault="00F24961" w:rsidP="00F24961">
      <w:pPr>
        <w:ind w:firstLine="709"/>
        <w:jc w:val="both"/>
        <w:rPr>
          <w:rFonts w:ascii="Times New Roman" w:hAnsi="Times New Roman" w:cs="Times New Roman"/>
          <w:bCs/>
          <w:spacing w:val="-2"/>
          <w:lang w:val="uk-UA"/>
        </w:rPr>
      </w:pPr>
      <w:r w:rsidRPr="00F24961">
        <w:rPr>
          <w:rFonts w:ascii="Times New Roman" w:hAnsi="Times New Roman" w:cs="Times New Roman"/>
          <w:bCs/>
          <w:spacing w:val="-2"/>
          <w:lang w:val="uk-UA"/>
        </w:rPr>
        <w:t xml:space="preserve">- винагороди за професійні послуги (юридичні, аудиторські, з оцінки майна тощо); </w:t>
      </w:r>
    </w:p>
    <w:p w14:paraId="40D11DA3" w14:textId="77777777" w:rsidR="00F24961" w:rsidRPr="00F24961" w:rsidRDefault="00F24961" w:rsidP="00F24961">
      <w:pPr>
        <w:ind w:firstLine="709"/>
        <w:jc w:val="both"/>
        <w:rPr>
          <w:rFonts w:ascii="Times New Roman" w:hAnsi="Times New Roman" w:cs="Times New Roman"/>
          <w:bCs/>
          <w:spacing w:val="-2"/>
          <w:lang w:val="uk-UA"/>
        </w:rPr>
      </w:pPr>
      <w:r w:rsidRPr="00F24961">
        <w:rPr>
          <w:rFonts w:ascii="Times New Roman" w:hAnsi="Times New Roman" w:cs="Times New Roman"/>
          <w:bCs/>
          <w:spacing w:val="-2"/>
          <w:lang w:val="uk-UA"/>
        </w:rPr>
        <w:t xml:space="preserve">- витрати на зв'язок (поштові, телеграфні, телефонні, телекс, факс тощо); </w:t>
      </w:r>
    </w:p>
    <w:p w14:paraId="316AC0B2" w14:textId="77777777" w:rsidR="00F24961" w:rsidRPr="00F24961" w:rsidRDefault="00F24961" w:rsidP="00F24961">
      <w:pPr>
        <w:ind w:firstLine="709"/>
        <w:jc w:val="both"/>
        <w:rPr>
          <w:rFonts w:ascii="Times New Roman" w:hAnsi="Times New Roman" w:cs="Times New Roman"/>
          <w:bCs/>
          <w:spacing w:val="-2"/>
          <w:lang w:val="uk-UA"/>
        </w:rPr>
      </w:pPr>
      <w:r w:rsidRPr="00F24961">
        <w:rPr>
          <w:rFonts w:ascii="Times New Roman" w:hAnsi="Times New Roman" w:cs="Times New Roman"/>
          <w:bCs/>
          <w:spacing w:val="-2"/>
          <w:lang w:val="uk-UA"/>
        </w:rPr>
        <w:t xml:space="preserve">- амортизація нематеріальних активів загальногосподарського використання; </w:t>
      </w:r>
    </w:p>
    <w:p w14:paraId="676F3544" w14:textId="77777777" w:rsidR="00F24961" w:rsidRPr="00F24961" w:rsidRDefault="00F24961" w:rsidP="00F24961">
      <w:pPr>
        <w:ind w:firstLine="709"/>
        <w:jc w:val="both"/>
        <w:rPr>
          <w:rFonts w:ascii="Times New Roman" w:hAnsi="Times New Roman" w:cs="Times New Roman"/>
          <w:bCs/>
          <w:spacing w:val="-2"/>
          <w:lang w:val="uk-UA"/>
        </w:rPr>
      </w:pPr>
      <w:r w:rsidRPr="00F24961">
        <w:rPr>
          <w:rFonts w:ascii="Times New Roman" w:hAnsi="Times New Roman" w:cs="Times New Roman"/>
          <w:bCs/>
          <w:spacing w:val="-2"/>
          <w:lang w:val="uk-UA"/>
        </w:rPr>
        <w:lastRenderedPageBreak/>
        <w:t xml:space="preserve">- витрати на врегулювання спорів у судових органах; </w:t>
      </w:r>
    </w:p>
    <w:p w14:paraId="305B7248" w14:textId="77777777" w:rsidR="00F24961" w:rsidRPr="00F24961" w:rsidRDefault="00F24961" w:rsidP="00F24961">
      <w:pPr>
        <w:ind w:firstLine="709"/>
        <w:jc w:val="both"/>
        <w:rPr>
          <w:rFonts w:ascii="Times New Roman" w:hAnsi="Times New Roman" w:cs="Times New Roman"/>
          <w:bCs/>
          <w:spacing w:val="-2"/>
          <w:lang w:val="uk-UA"/>
        </w:rPr>
      </w:pPr>
      <w:r w:rsidRPr="00F24961">
        <w:rPr>
          <w:rFonts w:ascii="Times New Roman" w:hAnsi="Times New Roman" w:cs="Times New Roman"/>
          <w:bCs/>
          <w:spacing w:val="-2"/>
          <w:lang w:val="uk-UA"/>
        </w:rPr>
        <w:t xml:space="preserve">- податки, збори та інші передбачені законодавством обов'язкові платежі (крім податків, зборів та обов'язкових платежів, що включаються до виробничої собівартості продукції, робіт, послуг); </w:t>
      </w:r>
    </w:p>
    <w:p w14:paraId="3F3C024F" w14:textId="77777777" w:rsidR="00F24961" w:rsidRPr="00F24961" w:rsidRDefault="00F24961" w:rsidP="00F24961">
      <w:pPr>
        <w:ind w:firstLine="709"/>
        <w:jc w:val="both"/>
        <w:rPr>
          <w:rFonts w:ascii="Times New Roman" w:hAnsi="Times New Roman" w:cs="Times New Roman"/>
          <w:bCs/>
          <w:spacing w:val="-2"/>
          <w:lang w:val="uk-UA"/>
        </w:rPr>
      </w:pPr>
      <w:r w:rsidRPr="00F24961">
        <w:rPr>
          <w:rFonts w:ascii="Times New Roman" w:hAnsi="Times New Roman" w:cs="Times New Roman"/>
          <w:bCs/>
          <w:spacing w:val="-2"/>
          <w:lang w:val="uk-UA"/>
        </w:rPr>
        <w:t>- плата за розрахунково-касове обслуговування та інші послуги банків, а також витрати, пов'язані з купівлею-</w:t>
      </w:r>
      <w:proofErr w:type="spellStart"/>
      <w:r w:rsidRPr="00F24961">
        <w:rPr>
          <w:rFonts w:ascii="Times New Roman" w:hAnsi="Times New Roman" w:cs="Times New Roman"/>
          <w:bCs/>
          <w:spacing w:val="-2"/>
          <w:lang w:val="uk-UA"/>
        </w:rPr>
        <w:t>продажем</w:t>
      </w:r>
      <w:proofErr w:type="spellEnd"/>
      <w:r w:rsidRPr="00F24961">
        <w:rPr>
          <w:rFonts w:ascii="Times New Roman" w:hAnsi="Times New Roman" w:cs="Times New Roman"/>
          <w:bCs/>
          <w:spacing w:val="-2"/>
          <w:lang w:val="uk-UA"/>
        </w:rPr>
        <w:t xml:space="preserve"> валюти;</w:t>
      </w:r>
    </w:p>
    <w:p w14:paraId="7C31557B" w14:textId="77777777" w:rsidR="00F24961" w:rsidRPr="00F24961" w:rsidRDefault="00F24961" w:rsidP="00F24961">
      <w:pPr>
        <w:ind w:firstLine="709"/>
        <w:jc w:val="both"/>
        <w:rPr>
          <w:rFonts w:ascii="Times New Roman" w:hAnsi="Times New Roman" w:cs="Times New Roman"/>
          <w:bCs/>
          <w:spacing w:val="-2"/>
          <w:lang w:val="uk-UA"/>
        </w:rPr>
      </w:pPr>
      <w:r w:rsidRPr="00F24961">
        <w:rPr>
          <w:rFonts w:ascii="Times New Roman" w:hAnsi="Times New Roman" w:cs="Times New Roman"/>
          <w:bCs/>
          <w:spacing w:val="-2"/>
          <w:lang w:val="uk-UA"/>
        </w:rPr>
        <w:t xml:space="preserve">б) </w:t>
      </w:r>
      <w:r w:rsidRPr="00F24961">
        <w:rPr>
          <w:rFonts w:ascii="Times New Roman" w:hAnsi="Times New Roman" w:cs="Times New Roman"/>
          <w:bCs/>
          <w:spacing w:val="-2"/>
          <w:u w:val="single"/>
          <w:lang w:val="uk-UA"/>
        </w:rPr>
        <w:t>витрати на продаж</w:t>
      </w:r>
      <w:r w:rsidRPr="00F24961">
        <w:rPr>
          <w:rFonts w:ascii="Times New Roman" w:hAnsi="Times New Roman" w:cs="Times New Roman"/>
          <w:bCs/>
          <w:spacing w:val="-2"/>
          <w:lang w:val="uk-UA"/>
        </w:rPr>
        <w:t xml:space="preserve"> та витрати на зберігання, крім тих витрат, які зумовлені виробничим процесом і є необхідними для підготовки до наступного етапу виробництва, наприклад:</w:t>
      </w:r>
    </w:p>
    <w:p w14:paraId="0BA94626" w14:textId="77777777" w:rsidR="00F24961" w:rsidRPr="00F24961" w:rsidRDefault="00F24961" w:rsidP="00F24961">
      <w:pPr>
        <w:ind w:firstLine="709"/>
        <w:jc w:val="both"/>
        <w:rPr>
          <w:rFonts w:ascii="Times New Roman" w:hAnsi="Times New Roman" w:cs="Times New Roman"/>
          <w:bCs/>
          <w:spacing w:val="-2"/>
          <w:lang w:val="uk-UA"/>
        </w:rPr>
      </w:pPr>
      <w:r w:rsidRPr="00F24961">
        <w:rPr>
          <w:rFonts w:ascii="Times New Roman" w:hAnsi="Times New Roman" w:cs="Times New Roman"/>
          <w:bCs/>
          <w:spacing w:val="-2"/>
          <w:lang w:val="uk-UA"/>
        </w:rPr>
        <w:t xml:space="preserve">- витрати пакувальних матеріалів для </w:t>
      </w:r>
      <w:proofErr w:type="spellStart"/>
      <w:r w:rsidRPr="00F24961">
        <w:rPr>
          <w:rFonts w:ascii="Times New Roman" w:hAnsi="Times New Roman" w:cs="Times New Roman"/>
          <w:bCs/>
          <w:spacing w:val="-2"/>
          <w:lang w:val="uk-UA"/>
        </w:rPr>
        <w:t>затарювання</w:t>
      </w:r>
      <w:proofErr w:type="spellEnd"/>
      <w:r w:rsidRPr="00F24961">
        <w:rPr>
          <w:rFonts w:ascii="Times New Roman" w:hAnsi="Times New Roman" w:cs="Times New Roman"/>
          <w:bCs/>
          <w:spacing w:val="-2"/>
          <w:lang w:val="uk-UA"/>
        </w:rPr>
        <w:t xml:space="preserve"> готової продукції на складах готової продукції; </w:t>
      </w:r>
    </w:p>
    <w:p w14:paraId="77F4DA05" w14:textId="77777777" w:rsidR="00F24961" w:rsidRPr="00F24961" w:rsidRDefault="00F24961" w:rsidP="00F24961">
      <w:pPr>
        <w:ind w:firstLine="709"/>
        <w:jc w:val="both"/>
        <w:rPr>
          <w:rFonts w:ascii="Times New Roman" w:hAnsi="Times New Roman" w:cs="Times New Roman"/>
          <w:bCs/>
          <w:spacing w:val="-2"/>
          <w:lang w:val="uk-UA"/>
        </w:rPr>
      </w:pPr>
      <w:r w:rsidRPr="00F24961">
        <w:rPr>
          <w:rFonts w:ascii="Times New Roman" w:hAnsi="Times New Roman" w:cs="Times New Roman"/>
          <w:bCs/>
          <w:spacing w:val="-2"/>
          <w:lang w:val="uk-UA"/>
        </w:rPr>
        <w:t xml:space="preserve">- витрати на ремонт тари; </w:t>
      </w:r>
    </w:p>
    <w:p w14:paraId="075CF731" w14:textId="77777777" w:rsidR="00F24961" w:rsidRPr="00F24961" w:rsidRDefault="00F24961" w:rsidP="00F24961">
      <w:pPr>
        <w:ind w:firstLine="709"/>
        <w:jc w:val="both"/>
        <w:rPr>
          <w:rFonts w:ascii="Times New Roman" w:hAnsi="Times New Roman" w:cs="Times New Roman"/>
          <w:bCs/>
          <w:spacing w:val="-2"/>
          <w:lang w:val="uk-UA"/>
        </w:rPr>
      </w:pPr>
      <w:r w:rsidRPr="00F24961">
        <w:rPr>
          <w:rFonts w:ascii="Times New Roman" w:hAnsi="Times New Roman" w:cs="Times New Roman"/>
          <w:bCs/>
          <w:spacing w:val="-2"/>
          <w:lang w:val="uk-UA"/>
        </w:rPr>
        <w:t xml:space="preserve">- оплата праці та комісійні винагороди продавцям, торговим агентам та працівникам підрозділів, що забезпечують збут; </w:t>
      </w:r>
    </w:p>
    <w:p w14:paraId="1483D291" w14:textId="77777777" w:rsidR="00F24961" w:rsidRPr="00F24961" w:rsidRDefault="00F24961" w:rsidP="00F24961">
      <w:pPr>
        <w:ind w:firstLine="709"/>
        <w:jc w:val="both"/>
        <w:rPr>
          <w:rFonts w:ascii="Times New Roman" w:hAnsi="Times New Roman" w:cs="Times New Roman"/>
          <w:bCs/>
          <w:spacing w:val="-2"/>
          <w:lang w:val="uk-UA"/>
        </w:rPr>
      </w:pPr>
      <w:r w:rsidRPr="00F24961">
        <w:rPr>
          <w:rFonts w:ascii="Times New Roman" w:hAnsi="Times New Roman" w:cs="Times New Roman"/>
          <w:bCs/>
          <w:spacing w:val="-2"/>
          <w:lang w:val="uk-UA"/>
        </w:rPr>
        <w:t xml:space="preserve">- витрати на рекламу та дослідження ринку (маркетинг); </w:t>
      </w:r>
    </w:p>
    <w:p w14:paraId="2031CE42" w14:textId="77777777" w:rsidR="00F24961" w:rsidRPr="00F24961" w:rsidRDefault="00F24961" w:rsidP="00F24961">
      <w:pPr>
        <w:ind w:firstLine="709"/>
        <w:jc w:val="both"/>
        <w:rPr>
          <w:rFonts w:ascii="Times New Roman" w:hAnsi="Times New Roman" w:cs="Times New Roman"/>
          <w:bCs/>
          <w:spacing w:val="-2"/>
          <w:lang w:val="uk-UA"/>
        </w:rPr>
      </w:pPr>
      <w:r w:rsidRPr="00F24961">
        <w:rPr>
          <w:rFonts w:ascii="Times New Roman" w:hAnsi="Times New Roman" w:cs="Times New Roman"/>
          <w:bCs/>
          <w:spacing w:val="-2"/>
          <w:lang w:val="uk-UA"/>
        </w:rPr>
        <w:t xml:space="preserve">- витрати на передпродажну підготовку товарів; </w:t>
      </w:r>
    </w:p>
    <w:p w14:paraId="31C27BB1" w14:textId="77777777" w:rsidR="00F24961" w:rsidRPr="00F24961" w:rsidRDefault="00F24961" w:rsidP="00F24961">
      <w:pPr>
        <w:ind w:firstLine="709"/>
        <w:jc w:val="both"/>
        <w:rPr>
          <w:rFonts w:ascii="Times New Roman" w:hAnsi="Times New Roman" w:cs="Times New Roman"/>
          <w:bCs/>
          <w:spacing w:val="-2"/>
          <w:lang w:val="uk-UA"/>
        </w:rPr>
      </w:pPr>
      <w:r w:rsidRPr="00F24961">
        <w:rPr>
          <w:rFonts w:ascii="Times New Roman" w:hAnsi="Times New Roman" w:cs="Times New Roman"/>
          <w:bCs/>
          <w:spacing w:val="-2"/>
          <w:lang w:val="uk-UA"/>
        </w:rPr>
        <w:t xml:space="preserve">- витрати на відрядження працівників, зайнятих збутом; </w:t>
      </w:r>
    </w:p>
    <w:p w14:paraId="0D0FF43E" w14:textId="77777777" w:rsidR="00F24961" w:rsidRPr="00F24961" w:rsidRDefault="00F24961" w:rsidP="00F24961">
      <w:pPr>
        <w:ind w:firstLine="709"/>
        <w:jc w:val="both"/>
        <w:rPr>
          <w:rFonts w:ascii="Times New Roman" w:hAnsi="Times New Roman" w:cs="Times New Roman"/>
          <w:bCs/>
          <w:spacing w:val="-2"/>
          <w:lang w:val="uk-UA"/>
        </w:rPr>
      </w:pPr>
      <w:r w:rsidRPr="00F24961">
        <w:rPr>
          <w:rFonts w:ascii="Times New Roman" w:hAnsi="Times New Roman" w:cs="Times New Roman"/>
          <w:bCs/>
          <w:spacing w:val="-2"/>
          <w:lang w:val="uk-UA"/>
        </w:rPr>
        <w:t xml:space="preserve">- витрати на утримання основних засобів, інших матеріальних необоротних активів, пов'язаних зі збутом продукції, товарів, робіт, послуг (операційна оренда, страхування, амортизація, ремонт, опалення, освітлення, охорона); </w:t>
      </w:r>
    </w:p>
    <w:p w14:paraId="3819B82E" w14:textId="77777777" w:rsidR="00F24961" w:rsidRPr="00F24961" w:rsidRDefault="00F24961" w:rsidP="00F24961">
      <w:pPr>
        <w:ind w:firstLine="709"/>
        <w:jc w:val="both"/>
        <w:rPr>
          <w:rFonts w:ascii="Times New Roman" w:hAnsi="Times New Roman" w:cs="Times New Roman"/>
          <w:bCs/>
          <w:spacing w:val="-2"/>
          <w:lang w:val="uk-UA"/>
        </w:rPr>
      </w:pPr>
      <w:r w:rsidRPr="00F24961">
        <w:rPr>
          <w:rFonts w:ascii="Times New Roman" w:hAnsi="Times New Roman" w:cs="Times New Roman"/>
          <w:bCs/>
          <w:spacing w:val="-2"/>
          <w:lang w:val="uk-UA"/>
        </w:rPr>
        <w:t xml:space="preserve">- витрати на транспортування, перевалку і страхування готової продукції (товарів), транспортно-експедиційні та інші послуги, пов'язані з транспортуванням продукції (товарів) відповідно до умов договору (базису) поставки; </w:t>
      </w:r>
    </w:p>
    <w:p w14:paraId="4DBB8564" w14:textId="77777777" w:rsidR="00F24961" w:rsidRPr="00F24961" w:rsidRDefault="00F24961" w:rsidP="00F24961">
      <w:pPr>
        <w:ind w:firstLine="709"/>
        <w:jc w:val="both"/>
        <w:rPr>
          <w:rFonts w:ascii="Times New Roman" w:hAnsi="Times New Roman" w:cs="Times New Roman"/>
          <w:bCs/>
          <w:spacing w:val="-2"/>
          <w:lang w:val="uk-UA"/>
        </w:rPr>
      </w:pPr>
      <w:r w:rsidRPr="00F24961">
        <w:rPr>
          <w:rFonts w:ascii="Times New Roman" w:hAnsi="Times New Roman" w:cs="Times New Roman"/>
          <w:bCs/>
          <w:spacing w:val="-2"/>
          <w:lang w:val="uk-UA"/>
        </w:rPr>
        <w:t xml:space="preserve">- витрати на гарантійний ремонт і гарантійне обслуговування; </w:t>
      </w:r>
    </w:p>
    <w:p w14:paraId="2DF92E83" w14:textId="77777777" w:rsidR="00F24961" w:rsidRPr="00F24961" w:rsidRDefault="00F24961" w:rsidP="00F24961">
      <w:pPr>
        <w:ind w:firstLine="709"/>
        <w:jc w:val="both"/>
        <w:rPr>
          <w:rFonts w:ascii="Times New Roman" w:hAnsi="Times New Roman" w:cs="Times New Roman"/>
          <w:bCs/>
          <w:spacing w:val="-2"/>
          <w:lang w:val="uk-UA"/>
        </w:rPr>
      </w:pPr>
      <w:r w:rsidRPr="00F24961">
        <w:rPr>
          <w:rFonts w:ascii="Times New Roman" w:hAnsi="Times New Roman" w:cs="Times New Roman"/>
          <w:bCs/>
          <w:spacing w:val="-2"/>
          <w:lang w:val="uk-UA"/>
        </w:rPr>
        <w:t xml:space="preserve">- витрати на страхування призначеної для подальшої реалізації готової продукції (товарів), що зберігається на складі підприємства; </w:t>
      </w:r>
    </w:p>
    <w:p w14:paraId="4B7A219E" w14:textId="77777777" w:rsidR="00F24961" w:rsidRPr="00F24961" w:rsidRDefault="00F24961" w:rsidP="00F24961">
      <w:pPr>
        <w:ind w:firstLine="709"/>
        <w:jc w:val="both"/>
        <w:rPr>
          <w:rFonts w:ascii="Times New Roman" w:hAnsi="Times New Roman" w:cs="Times New Roman"/>
          <w:bCs/>
          <w:spacing w:val="-2"/>
          <w:lang w:val="uk-UA"/>
        </w:rPr>
      </w:pPr>
      <w:r w:rsidRPr="00F24961">
        <w:rPr>
          <w:rFonts w:ascii="Times New Roman" w:hAnsi="Times New Roman" w:cs="Times New Roman"/>
          <w:bCs/>
          <w:spacing w:val="-2"/>
          <w:lang w:val="uk-UA"/>
        </w:rPr>
        <w:t>- витрати на транспортування готової продукції (товарів) між складами підрозділів (філій, представництв) підприємства;</w:t>
      </w:r>
    </w:p>
    <w:p w14:paraId="276895EC" w14:textId="77777777" w:rsidR="00F24961" w:rsidRPr="00F24961" w:rsidRDefault="00F24961" w:rsidP="00F24961">
      <w:pPr>
        <w:ind w:firstLine="709"/>
        <w:jc w:val="both"/>
        <w:rPr>
          <w:rFonts w:ascii="Times New Roman" w:hAnsi="Times New Roman" w:cs="Times New Roman"/>
          <w:bCs/>
          <w:spacing w:val="-2"/>
          <w:lang w:val="uk-UA"/>
        </w:rPr>
      </w:pPr>
      <w:r w:rsidRPr="00F24961">
        <w:rPr>
          <w:rFonts w:ascii="Times New Roman" w:hAnsi="Times New Roman" w:cs="Times New Roman"/>
          <w:bCs/>
          <w:spacing w:val="-2"/>
          <w:lang w:val="uk-UA"/>
        </w:rPr>
        <w:t>- інші витрати, пов'язані зі збутом продукції, товарів, робіт, послуг;</w:t>
      </w:r>
    </w:p>
    <w:p w14:paraId="724C4B4F" w14:textId="77777777" w:rsidR="00F24961" w:rsidRPr="00F24961" w:rsidRDefault="00F24961" w:rsidP="00F24961">
      <w:pPr>
        <w:ind w:firstLine="709"/>
        <w:jc w:val="both"/>
        <w:rPr>
          <w:rFonts w:ascii="Times New Roman" w:hAnsi="Times New Roman" w:cs="Times New Roman"/>
          <w:bCs/>
          <w:spacing w:val="-2"/>
          <w:lang w:val="uk-UA"/>
        </w:rPr>
      </w:pPr>
      <w:r w:rsidRPr="00F24961">
        <w:rPr>
          <w:rFonts w:ascii="Times New Roman" w:hAnsi="Times New Roman" w:cs="Times New Roman"/>
          <w:bCs/>
          <w:spacing w:val="-2"/>
          <w:lang w:val="uk-UA"/>
        </w:rPr>
        <w:t xml:space="preserve">в) </w:t>
      </w:r>
      <w:r w:rsidRPr="00F24961">
        <w:rPr>
          <w:rFonts w:ascii="Times New Roman" w:hAnsi="Times New Roman" w:cs="Times New Roman"/>
          <w:bCs/>
          <w:spacing w:val="-2"/>
          <w:u w:val="single"/>
          <w:lang w:val="uk-UA"/>
        </w:rPr>
        <w:t>інші операційні витрати</w:t>
      </w:r>
      <w:r w:rsidRPr="00F24961">
        <w:rPr>
          <w:rFonts w:ascii="Times New Roman" w:hAnsi="Times New Roman" w:cs="Times New Roman"/>
          <w:bCs/>
          <w:spacing w:val="-2"/>
          <w:lang w:val="uk-UA"/>
        </w:rPr>
        <w:t>, наприклад:</w:t>
      </w:r>
    </w:p>
    <w:p w14:paraId="73F207F6" w14:textId="77777777" w:rsidR="00F24961" w:rsidRPr="00F24961" w:rsidRDefault="00F24961" w:rsidP="00F24961">
      <w:pPr>
        <w:ind w:firstLine="709"/>
        <w:jc w:val="both"/>
        <w:rPr>
          <w:rFonts w:ascii="Times New Roman" w:hAnsi="Times New Roman" w:cs="Times New Roman"/>
          <w:bCs/>
          <w:spacing w:val="-2"/>
          <w:lang w:val="uk-UA"/>
        </w:rPr>
      </w:pPr>
      <w:r w:rsidRPr="00F24961">
        <w:rPr>
          <w:rFonts w:ascii="Times New Roman" w:hAnsi="Times New Roman" w:cs="Times New Roman"/>
          <w:bCs/>
          <w:spacing w:val="-2"/>
          <w:lang w:val="uk-UA"/>
        </w:rPr>
        <w:t xml:space="preserve">- витрати на дослідження та розробки; </w:t>
      </w:r>
    </w:p>
    <w:p w14:paraId="272868B9" w14:textId="77777777" w:rsidR="00F24961" w:rsidRPr="00F24961" w:rsidRDefault="00F24961" w:rsidP="00F24961">
      <w:pPr>
        <w:ind w:firstLine="709"/>
        <w:jc w:val="both"/>
        <w:rPr>
          <w:rFonts w:ascii="Times New Roman" w:hAnsi="Times New Roman" w:cs="Times New Roman"/>
          <w:bCs/>
          <w:spacing w:val="-2"/>
          <w:lang w:val="uk-UA"/>
        </w:rPr>
      </w:pPr>
      <w:r w:rsidRPr="00F24961">
        <w:rPr>
          <w:rFonts w:ascii="Times New Roman" w:hAnsi="Times New Roman" w:cs="Times New Roman"/>
          <w:bCs/>
          <w:spacing w:val="-2"/>
          <w:lang w:val="uk-UA"/>
        </w:rPr>
        <w:t xml:space="preserve">- собівартість реалізованих виробничих запасів, яка для цілей бухгалтерського обліку складається з їх облікової вартості та витрат, пов'язаних з їх реалізацією; </w:t>
      </w:r>
    </w:p>
    <w:p w14:paraId="54463A87" w14:textId="77777777" w:rsidR="00F24961" w:rsidRPr="00F24961" w:rsidRDefault="00F24961" w:rsidP="00F24961">
      <w:pPr>
        <w:ind w:firstLine="709"/>
        <w:jc w:val="both"/>
        <w:rPr>
          <w:rFonts w:ascii="Times New Roman" w:hAnsi="Times New Roman" w:cs="Times New Roman"/>
          <w:bCs/>
          <w:spacing w:val="-2"/>
          <w:lang w:val="uk-UA"/>
        </w:rPr>
      </w:pPr>
      <w:r w:rsidRPr="00F24961">
        <w:rPr>
          <w:rFonts w:ascii="Times New Roman" w:hAnsi="Times New Roman" w:cs="Times New Roman"/>
          <w:bCs/>
          <w:spacing w:val="-2"/>
          <w:lang w:val="uk-UA"/>
        </w:rPr>
        <w:t xml:space="preserve">- сума безнадійної дебіторської заборгованості та відрахування до резерву сумнівних боргів; </w:t>
      </w:r>
    </w:p>
    <w:p w14:paraId="25402529" w14:textId="77777777" w:rsidR="00F24961" w:rsidRPr="00F24961" w:rsidRDefault="00F24961" w:rsidP="00F24961">
      <w:pPr>
        <w:ind w:firstLine="709"/>
        <w:jc w:val="both"/>
        <w:rPr>
          <w:rFonts w:ascii="Times New Roman" w:hAnsi="Times New Roman" w:cs="Times New Roman"/>
          <w:bCs/>
          <w:spacing w:val="-2"/>
          <w:lang w:val="uk-UA"/>
        </w:rPr>
      </w:pPr>
      <w:r w:rsidRPr="00F24961">
        <w:rPr>
          <w:rFonts w:ascii="Times New Roman" w:hAnsi="Times New Roman" w:cs="Times New Roman"/>
          <w:bCs/>
          <w:spacing w:val="-2"/>
          <w:lang w:val="uk-UA"/>
        </w:rPr>
        <w:t xml:space="preserve">- втрати від операційної курсової різниці (тобто від зміни курсу валюти за операціями, активами і зобов'язаннями, що пов'язані з операційною діяльністю підприємства); </w:t>
      </w:r>
    </w:p>
    <w:p w14:paraId="28DE60C0" w14:textId="77777777" w:rsidR="00F24961" w:rsidRPr="00F24961" w:rsidRDefault="00F24961" w:rsidP="00F24961">
      <w:pPr>
        <w:ind w:firstLine="709"/>
        <w:jc w:val="both"/>
        <w:rPr>
          <w:rFonts w:ascii="Times New Roman" w:hAnsi="Times New Roman" w:cs="Times New Roman"/>
          <w:bCs/>
          <w:spacing w:val="-2"/>
          <w:lang w:val="uk-UA"/>
        </w:rPr>
      </w:pPr>
      <w:r w:rsidRPr="00F24961">
        <w:rPr>
          <w:rFonts w:ascii="Times New Roman" w:hAnsi="Times New Roman" w:cs="Times New Roman"/>
          <w:bCs/>
          <w:spacing w:val="-2"/>
          <w:lang w:val="uk-UA"/>
        </w:rPr>
        <w:lastRenderedPageBreak/>
        <w:t xml:space="preserve">- втрати від знецінення запасів; </w:t>
      </w:r>
    </w:p>
    <w:p w14:paraId="76326AD5" w14:textId="77777777" w:rsidR="00F24961" w:rsidRPr="00F24961" w:rsidRDefault="00F24961" w:rsidP="00F24961">
      <w:pPr>
        <w:ind w:firstLine="709"/>
        <w:jc w:val="both"/>
        <w:rPr>
          <w:rFonts w:ascii="Times New Roman" w:hAnsi="Times New Roman" w:cs="Times New Roman"/>
          <w:bCs/>
          <w:spacing w:val="-2"/>
          <w:lang w:val="uk-UA"/>
        </w:rPr>
      </w:pPr>
      <w:r w:rsidRPr="00F24961">
        <w:rPr>
          <w:rFonts w:ascii="Times New Roman" w:hAnsi="Times New Roman" w:cs="Times New Roman"/>
          <w:bCs/>
          <w:spacing w:val="-2"/>
          <w:lang w:val="uk-UA"/>
        </w:rPr>
        <w:t xml:space="preserve">- нестачі й втрати від псування цінностей та понаднормові відходи матеріалів, витрати на оплату праці або інші виробничі витрати; </w:t>
      </w:r>
    </w:p>
    <w:p w14:paraId="0739595B" w14:textId="77777777" w:rsidR="00F24961" w:rsidRPr="00F24961" w:rsidRDefault="00F24961" w:rsidP="00F24961">
      <w:pPr>
        <w:ind w:firstLine="709"/>
        <w:jc w:val="both"/>
        <w:rPr>
          <w:rFonts w:ascii="Times New Roman" w:hAnsi="Times New Roman" w:cs="Times New Roman"/>
          <w:bCs/>
          <w:spacing w:val="-2"/>
          <w:lang w:val="uk-UA"/>
        </w:rPr>
      </w:pPr>
      <w:r w:rsidRPr="00F24961">
        <w:rPr>
          <w:rFonts w:ascii="Times New Roman" w:hAnsi="Times New Roman" w:cs="Times New Roman"/>
          <w:bCs/>
          <w:spacing w:val="-2"/>
          <w:lang w:val="uk-UA"/>
        </w:rPr>
        <w:t xml:space="preserve">- визнані штрафи, пеня, неустойка; </w:t>
      </w:r>
    </w:p>
    <w:p w14:paraId="3E25A1CB" w14:textId="77777777" w:rsidR="00F24961" w:rsidRPr="00F24961" w:rsidRDefault="00F24961" w:rsidP="00F24961">
      <w:pPr>
        <w:ind w:firstLine="709"/>
        <w:jc w:val="both"/>
        <w:rPr>
          <w:rFonts w:ascii="Times New Roman" w:hAnsi="Times New Roman" w:cs="Times New Roman"/>
          <w:bCs/>
          <w:spacing w:val="-2"/>
          <w:lang w:val="uk-UA"/>
        </w:rPr>
      </w:pPr>
      <w:r w:rsidRPr="00F24961">
        <w:rPr>
          <w:rFonts w:ascii="Times New Roman" w:hAnsi="Times New Roman" w:cs="Times New Roman"/>
          <w:bCs/>
          <w:spacing w:val="-2"/>
          <w:lang w:val="uk-UA"/>
        </w:rPr>
        <w:t>- витрати на утримання об'єктів соціально-культурного призначення.</w:t>
      </w:r>
    </w:p>
    <w:p w14:paraId="44BCC941" w14:textId="77777777" w:rsidR="00F24961" w:rsidRPr="00F24961" w:rsidRDefault="00F24961" w:rsidP="00F24961">
      <w:pPr>
        <w:pStyle w:val="ac"/>
        <w:spacing w:after="0" w:line="240" w:lineRule="auto"/>
        <w:ind w:left="0" w:firstLine="709"/>
        <w:jc w:val="both"/>
        <w:rPr>
          <w:rFonts w:ascii="Times New Roman" w:hAnsi="Times New Roman" w:cs="Times New Roman"/>
          <w:sz w:val="24"/>
          <w:szCs w:val="24"/>
          <w:lang w:val="uk-UA"/>
        </w:rPr>
      </w:pPr>
      <w:r w:rsidRPr="00F24961">
        <w:rPr>
          <w:rFonts w:ascii="Times New Roman" w:hAnsi="Times New Roman" w:cs="Times New Roman"/>
          <w:sz w:val="24"/>
          <w:szCs w:val="24"/>
          <w:lang w:val="uk-UA"/>
        </w:rPr>
        <w:t>Товариство застосовує наступні формули собівартості запасів (методи оцінки вибуття запасів):</w:t>
      </w:r>
    </w:p>
    <w:p w14:paraId="19819AA8" w14:textId="77777777" w:rsidR="00F24961" w:rsidRPr="00F24961" w:rsidRDefault="00F24961" w:rsidP="00F24961">
      <w:pPr>
        <w:pStyle w:val="ac"/>
        <w:spacing w:after="0" w:line="240" w:lineRule="auto"/>
        <w:ind w:left="0" w:firstLine="709"/>
        <w:jc w:val="both"/>
        <w:rPr>
          <w:rFonts w:ascii="Times New Roman" w:hAnsi="Times New Roman" w:cs="Times New Roman"/>
          <w:sz w:val="24"/>
          <w:szCs w:val="24"/>
          <w:lang w:val="uk-UA"/>
        </w:rPr>
      </w:pPr>
      <w:r w:rsidRPr="00F24961">
        <w:rPr>
          <w:rFonts w:ascii="Times New Roman" w:hAnsi="Times New Roman" w:cs="Times New Roman"/>
          <w:sz w:val="24"/>
          <w:szCs w:val="24"/>
          <w:lang w:val="uk-UA"/>
        </w:rPr>
        <w:t>- при відпуску у виробництво, продаж та іншому вибутті  сировини та матеріалів,  основного виду готової продукції застосовується формула розрахунку собівартості "перше надходження - перший видаток" (ФІФО);</w:t>
      </w:r>
    </w:p>
    <w:p w14:paraId="1C16E2EB" w14:textId="77777777" w:rsidR="00F24961" w:rsidRPr="00F24961" w:rsidRDefault="00F24961" w:rsidP="00F24961">
      <w:pPr>
        <w:pStyle w:val="ac"/>
        <w:spacing w:after="0" w:line="240" w:lineRule="auto"/>
        <w:ind w:left="0" w:firstLine="709"/>
        <w:jc w:val="both"/>
        <w:rPr>
          <w:rFonts w:ascii="Times New Roman" w:hAnsi="Times New Roman" w:cs="Times New Roman"/>
          <w:sz w:val="24"/>
          <w:szCs w:val="24"/>
          <w:lang w:val="uk-UA"/>
        </w:rPr>
      </w:pPr>
      <w:r w:rsidRPr="00F24961">
        <w:rPr>
          <w:rFonts w:ascii="Times New Roman" w:hAnsi="Times New Roman" w:cs="Times New Roman"/>
          <w:sz w:val="24"/>
          <w:szCs w:val="24"/>
          <w:lang w:val="uk-UA"/>
        </w:rPr>
        <w:t>- при відпуску у виробництво, продажу та іншому вибутті будівельних матеріалів, запасних частин, палива, малоцінних та швидкозношуваних предметів та інших запасів застосовується конкретна ідентифікація собівартості запасів, тобто це коли конкретні витрати ототожнюються з ідентифікованими одиницями запасів.</w:t>
      </w:r>
    </w:p>
    <w:p w14:paraId="350C1A94" w14:textId="77777777" w:rsidR="00F24961" w:rsidRPr="00F24961" w:rsidRDefault="00F24961" w:rsidP="00F24961">
      <w:pPr>
        <w:pStyle w:val="ac"/>
        <w:spacing w:after="0" w:line="240" w:lineRule="auto"/>
        <w:ind w:left="0" w:firstLine="709"/>
        <w:jc w:val="both"/>
        <w:rPr>
          <w:rFonts w:ascii="Times New Roman" w:hAnsi="Times New Roman" w:cs="Times New Roman"/>
          <w:sz w:val="24"/>
          <w:szCs w:val="24"/>
          <w:lang w:val="uk-UA"/>
        </w:rPr>
      </w:pPr>
    </w:p>
    <w:p w14:paraId="2C646500" w14:textId="77777777" w:rsidR="00F24961" w:rsidRPr="00F24961" w:rsidRDefault="00F24961" w:rsidP="00F24961">
      <w:pPr>
        <w:pStyle w:val="ac"/>
        <w:spacing w:after="0" w:line="240" w:lineRule="auto"/>
        <w:ind w:left="0" w:firstLine="709"/>
        <w:jc w:val="both"/>
        <w:rPr>
          <w:rFonts w:ascii="Times New Roman" w:hAnsi="Times New Roman" w:cs="Times New Roman"/>
          <w:sz w:val="24"/>
          <w:szCs w:val="24"/>
          <w:lang w:val="uk-UA"/>
        </w:rPr>
      </w:pPr>
      <w:r w:rsidRPr="00F24961">
        <w:rPr>
          <w:rFonts w:ascii="Times New Roman" w:hAnsi="Times New Roman" w:cs="Times New Roman"/>
          <w:sz w:val="24"/>
          <w:szCs w:val="24"/>
          <w:lang w:val="uk-UA"/>
        </w:rPr>
        <w:t>Аналітичний облік собівартості шпалер здійснюється за методом партійного обліку. Партією вважається випущену продукцію за зміну в розрізі артикулів за характеристикою продукції. Характеристикою вважається малюнок та колір.</w:t>
      </w:r>
    </w:p>
    <w:p w14:paraId="2283848C" w14:textId="77777777" w:rsidR="00F24961" w:rsidRPr="00F24961" w:rsidRDefault="00F24961" w:rsidP="00F24961">
      <w:pPr>
        <w:pStyle w:val="ac"/>
        <w:spacing w:after="0" w:line="240" w:lineRule="auto"/>
        <w:ind w:left="0" w:firstLine="709"/>
        <w:jc w:val="both"/>
        <w:rPr>
          <w:rFonts w:ascii="Times New Roman" w:hAnsi="Times New Roman" w:cs="Times New Roman"/>
          <w:sz w:val="24"/>
          <w:szCs w:val="24"/>
          <w:lang w:val="uk-UA"/>
        </w:rPr>
      </w:pPr>
      <w:r w:rsidRPr="00F24961">
        <w:rPr>
          <w:rFonts w:ascii="Times New Roman" w:hAnsi="Times New Roman" w:cs="Times New Roman"/>
          <w:sz w:val="24"/>
          <w:szCs w:val="24"/>
          <w:lang w:val="uk-UA"/>
        </w:rPr>
        <w:t xml:space="preserve">До готової продукції крім шпалер також належать: клеєні щити; брикети паливні; </w:t>
      </w:r>
      <w:r w:rsidRPr="00F24961">
        <w:rPr>
          <w:rFonts w:ascii="Times New Roman" w:hAnsi="Times New Roman" w:cs="Times New Roman"/>
          <w:sz w:val="24"/>
          <w:szCs w:val="24"/>
        </w:rPr>
        <w:t xml:space="preserve">тирса; </w:t>
      </w:r>
      <w:r w:rsidRPr="00F24961">
        <w:rPr>
          <w:rFonts w:ascii="Times New Roman" w:hAnsi="Times New Roman" w:cs="Times New Roman"/>
          <w:sz w:val="24"/>
          <w:szCs w:val="24"/>
          <w:lang w:val="uk-UA"/>
        </w:rPr>
        <w:t xml:space="preserve">тріска; гранули паливні та пиломатеріали. </w:t>
      </w:r>
    </w:p>
    <w:p w14:paraId="2A80B6A4" w14:textId="77777777" w:rsidR="00F24961" w:rsidRPr="00F24961" w:rsidRDefault="00F24961" w:rsidP="00F24961">
      <w:pPr>
        <w:pStyle w:val="ac"/>
        <w:spacing w:after="0" w:line="240" w:lineRule="auto"/>
        <w:ind w:left="0" w:firstLine="709"/>
        <w:jc w:val="both"/>
        <w:rPr>
          <w:rFonts w:ascii="Times New Roman" w:hAnsi="Times New Roman" w:cs="Times New Roman"/>
          <w:sz w:val="24"/>
          <w:szCs w:val="24"/>
          <w:lang w:val="uk-UA"/>
        </w:rPr>
      </w:pPr>
    </w:p>
    <w:p w14:paraId="26EB8BDE"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Витрати – це зменшення економічних вигід протягом облікового періоду у вигляді вибуття чи амортизації активів або у вигляді виникнення зобов’язань, результатом чого є зменшення чистих активів, за винятком зменшення, пов’язаного з виплатами учасникам.</w:t>
      </w:r>
    </w:p>
    <w:p w14:paraId="356198C5"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Витрати визнаються у звіті про прибутки та збитки за умови відповідності визначенню та одночасно з визнанням збільшення зобов’язань або зменшення активів.</w:t>
      </w:r>
    </w:p>
    <w:p w14:paraId="7C2E7E3A"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Витрати негайно визнаються у звіті про прибутки та збитки, коли видатки не надають майбутніх економічних вигід або тоді та тією мірою, якою майбутні економічні вигоди не відповідають або перестають відповідати визнанню як активу у звіті про фінансовий стан.</w:t>
      </w:r>
    </w:p>
    <w:p w14:paraId="1EAD6DE9"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Витрати визнаються у звіті про прибутки та збитки також у тих випадках, коли виникають зобов’язання без визнання активу.</w:t>
      </w:r>
    </w:p>
    <w:p w14:paraId="7E5E3A6A"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Витрати, понесені у зв'язку з отриманням доходу, визнаються у тому ж періоді, що й відповідні доходи.</w:t>
      </w:r>
    </w:p>
    <w:p w14:paraId="7FF3EC3D" w14:textId="77777777" w:rsidR="00F24961" w:rsidRPr="00F24961" w:rsidRDefault="00F24961" w:rsidP="00F24961">
      <w:pPr>
        <w:pStyle w:val="ac"/>
        <w:spacing w:after="0" w:line="240" w:lineRule="auto"/>
        <w:ind w:left="0" w:firstLine="709"/>
        <w:jc w:val="both"/>
        <w:rPr>
          <w:rFonts w:ascii="Times New Roman" w:hAnsi="Times New Roman" w:cs="Times New Roman"/>
          <w:sz w:val="24"/>
          <w:szCs w:val="24"/>
          <w:lang w:val="uk-UA"/>
        </w:rPr>
      </w:pPr>
      <w:r w:rsidRPr="00F24961">
        <w:rPr>
          <w:rFonts w:ascii="Times New Roman" w:hAnsi="Times New Roman" w:cs="Times New Roman"/>
          <w:b/>
          <w:bCs/>
          <w:spacing w:val="2"/>
          <w:sz w:val="24"/>
          <w:szCs w:val="24"/>
          <w:lang w:val="uk-UA"/>
        </w:rPr>
        <w:t>4.3.10. Облікові політики щодо доходів</w:t>
      </w:r>
    </w:p>
    <w:p w14:paraId="4BBAEA8D"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Дохід – це збільшення економічних вигід протягом облікового періоду у вигляді надходження чи збільшення корисності активів або у вигляді зменшення зобов’язань, результатом чого є збільшення чистих активів, за винятком збільшення, пов’язаного з внесками учасників.</w:t>
      </w:r>
    </w:p>
    <w:p w14:paraId="5CC50FF1"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Дохід визнається у звіті про прибутки та збитки за умови відповідності визначенню та критеріям визнання. Визнання доходу відбувається одночасно з визнанням збільшення активів або зменшення зобов’язань.</w:t>
      </w:r>
    </w:p>
    <w:p w14:paraId="0F017FE6"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lastRenderedPageBreak/>
        <w:t>Дохід від продажу фінансових інструментів, інвестиційної нерухомості або інших активів визнається у прибутку або збитку в разі задоволення всіх наведених далі умов:</w:t>
      </w:r>
    </w:p>
    <w:p w14:paraId="47944AE2" w14:textId="77777777" w:rsidR="00F24961" w:rsidRPr="00F24961" w:rsidRDefault="00F24961" w:rsidP="00F24961">
      <w:pPr>
        <w:pStyle w:val="ae"/>
        <w:tabs>
          <w:tab w:val="left" w:pos="993"/>
        </w:tabs>
        <w:spacing w:before="0" w:beforeAutospacing="0" w:after="0" w:afterAutospacing="0"/>
        <w:ind w:firstLine="709"/>
        <w:jc w:val="both"/>
        <w:rPr>
          <w:bCs/>
          <w:lang w:val="uk-UA"/>
        </w:rPr>
      </w:pPr>
      <w:r w:rsidRPr="00F24961">
        <w:rPr>
          <w:bCs/>
          <w:lang w:val="uk-UA"/>
        </w:rPr>
        <w:t>- Товариство передало покупцеві суттєві ризики і винагороди, пов’язані з власністю на фінансовий інструмент, інвестиційну нерухомість або інші активи;</w:t>
      </w:r>
    </w:p>
    <w:p w14:paraId="1F09A003" w14:textId="77777777" w:rsidR="00F24961" w:rsidRPr="00F24961" w:rsidRDefault="00F24961" w:rsidP="00F24961">
      <w:pPr>
        <w:pStyle w:val="ae"/>
        <w:tabs>
          <w:tab w:val="left" w:pos="993"/>
        </w:tabs>
        <w:spacing w:before="0" w:beforeAutospacing="0" w:after="0" w:afterAutospacing="0"/>
        <w:ind w:firstLine="709"/>
        <w:jc w:val="both"/>
        <w:rPr>
          <w:bCs/>
          <w:lang w:val="uk-UA"/>
        </w:rPr>
      </w:pPr>
      <w:r w:rsidRPr="00F24961">
        <w:rPr>
          <w:bCs/>
          <w:lang w:val="uk-UA"/>
        </w:rPr>
        <w:t>- за Товариством не залишається ані подальша участь управлінського персоналу у формі, яка зазвичай пов’язана з володінням, ані ефективний контроль за проданими фінансовими інструментами, інвестиційною нерухомістю або іншими активами;</w:t>
      </w:r>
    </w:p>
    <w:p w14:paraId="4F4C59BF" w14:textId="77777777" w:rsidR="00F24961" w:rsidRPr="00F24961" w:rsidRDefault="00F24961" w:rsidP="00F24961">
      <w:pPr>
        <w:pStyle w:val="ae"/>
        <w:tabs>
          <w:tab w:val="left" w:pos="993"/>
        </w:tabs>
        <w:spacing w:before="0" w:beforeAutospacing="0" w:after="0" w:afterAutospacing="0"/>
        <w:ind w:firstLine="709"/>
        <w:jc w:val="both"/>
        <w:rPr>
          <w:bCs/>
          <w:lang w:val="uk-UA"/>
        </w:rPr>
      </w:pPr>
      <w:r w:rsidRPr="00F24961">
        <w:rPr>
          <w:bCs/>
          <w:lang w:val="uk-UA"/>
        </w:rPr>
        <w:t>- суму доходу можна достовірно оцінити;</w:t>
      </w:r>
    </w:p>
    <w:p w14:paraId="3F1BD93E" w14:textId="77777777" w:rsidR="00F24961" w:rsidRPr="00F24961" w:rsidRDefault="00F24961" w:rsidP="00F24961">
      <w:pPr>
        <w:pStyle w:val="ae"/>
        <w:tabs>
          <w:tab w:val="left" w:pos="993"/>
        </w:tabs>
        <w:spacing w:before="0" w:beforeAutospacing="0" w:after="0" w:afterAutospacing="0"/>
        <w:ind w:firstLine="709"/>
        <w:jc w:val="both"/>
        <w:rPr>
          <w:bCs/>
          <w:lang w:val="uk-UA"/>
        </w:rPr>
      </w:pPr>
      <w:r w:rsidRPr="00F24961">
        <w:rPr>
          <w:bCs/>
          <w:lang w:val="uk-UA"/>
        </w:rPr>
        <w:t>- ймовірно, що до Товариства надійдуть економічні вигоди, пов’язані з операцією; та</w:t>
      </w:r>
    </w:p>
    <w:p w14:paraId="2A69E5BC" w14:textId="77777777" w:rsidR="00F24961" w:rsidRPr="00F24961" w:rsidRDefault="00F24961" w:rsidP="00F24961">
      <w:pPr>
        <w:pStyle w:val="ae"/>
        <w:tabs>
          <w:tab w:val="left" w:pos="993"/>
        </w:tabs>
        <w:spacing w:before="0" w:beforeAutospacing="0" w:after="0" w:afterAutospacing="0"/>
        <w:ind w:firstLine="709"/>
        <w:jc w:val="both"/>
        <w:rPr>
          <w:bCs/>
          <w:lang w:val="uk-UA"/>
        </w:rPr>
      </w:pPr>
      <w:r w:rsidRPr="00F24961">
        <w:rPr>
          <w:bCs/>
          <w:lang w:val="uk-UA"/>
        </w:rPr>
        <w:t>- витрати, які були або будуть понесені у зв’язку з операцією, можна достовірно оцінити.</w:t>
      </w:r>
    </w:p>
    <w:p w14:paraId="3B9F1857"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xml:space="preserve">Дохід від надання послуг відображається в момент виникнення незалежно від дати надходження коштів і визначається, за методом огляду виконаної роботи, виходячи із ступеня завершеності операції з надання послуг на дату балансу. </w:t>
      </w:r>
    </w:p>
    <w:p w14:paraId="6175A08A"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Дивіденди визнаються доходом, коли встановлено право на отримання коштів.</w:t>
      </w:r>
    </w:p>
    <w:p w14:paraId="789CAD4A" w14:textId="77777777" w:rsidR="00F24961" w:rsidRPr="00F24961" w:rsidRDefault="00F24961" w:rsidP="00F24961">
      <w:pPr>
        <w:shd w:val="clear" w:color="auto" w:fill="FFFFFF"/>
        <w:ind w:firstLine="709"/>
        <w:rPr>
          <w:rFonts w:ascii="Times New Roman" w:hAnsi="Times New Roman" w:cs="Times New Roman"/>
          <w:b/>
          <w:bCs/>
          <w:spacing w:val="2"/>
          <w:lang w:val="uk-UA"/>
        </w:rPr>
      </w:pPr>
      <w:r w:rsidRPr="00F24961">
        <w:rPr>
          <w:rFonts w:ascii="Times New Roman" w:hAnsi="Times New Roman" w:cs="Times New Roman"/>
          <w:b/>
          <w:bCs/>
          <w:spacing w:val="2"/>
          <w:lang w:val="uk-UA"/>
        </w:rPr>
        <w:t>4.3.11. Облікові політики щодо витрат за позиками та кваліфікаційних активів</w:t>
      </w:r>
    </w:p>
    <w:p w14:paraId="2DB0E3F3"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Витрати на позики - витрати на сплату відсотків та інші витрати, понесені Товариством у зв'язку із запозиченням коштів.</w:t>
      </w:r>
    </w:p>
    <w:p w14:paraId="7625A2B0"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b/>
          <w:lang w:val="uk-UA"/>
        </w:rPr>
      </w:pPr>
      <w:r w:rsidRPr="00F24961">
        <w:rPr>
          <w:rFonts w:ascii="Times New Roman" w:hAnsi="Times New Roman" w:cs="Times New Roman"/>
          <w:lang w:val="uk-UA"/>
        </w:rPr>
        <w:t xml:space="preserve">Кваліфікований актив - це актив, який обов'язково потребує суттєвого періоду для підготовки його до використання за призначенням чи для реалізації. Суттєвим періодом вважається період що перевищує </w:t>
      </w:r>
      <w:r w:rsidRPr="00F24961">
        <w:rPr>
          <w:rFonts w:ascii="Times New Roman" w:hAnsi="Times New Roman" w:cs="Times New Roman"/>
          <w:b/>
          <w:lang w:val="uk-UA"/>
        </w:rPr>
        <w:t>три місяці.</w:t>
      </w:r>
    </w:p>
    <w:p w14:paraId="1CDF29BC"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p>
    <w:p w14:paraId="3850C513"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Товариство капіталізує витрати на позики, які безпосередньо відносяться до придбання, будівництва або виробництва кваліфікованого активу як частина собівартості цього активу. Товариство визнає інші витрати на позики як витрати в тому періоді, у якому вони були понесені.</w:t>
      </w:r>
    </w:p>
    <w:p w14:paraId="0DA53116"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Якщо кошти позичені взагалі й використовуються з метою отримання кваліфікованого активу, то суму витрат на позики, яка підлягає капіталізації, слід визначати шляхом застосування норми капіталізації до витрат на цей актив. Норма капіталізації повинна бути середньозваженою величиною витрат на позики стосовно всіх непогашених позик Товариства протягом цього періоду, а не лише позик, які були здійснені конкретно з метою отримання кваліфікованого активу. Сума витрат на позики, капіталізована Товариством протягом періоду, не повинна перевищувати суму витрат на позики, понесених протягом цього періоду.</w:t>
      </w:r>
    </w:p>
    <w:p w14:paraId="1558E1E6"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Товариство починає капіталізувати витрати на позики як частину собівартості кваліфікованого активу у дату початку капіталізації. Датою початку капіталізації є дата, коли Товариство вперше виконує всі умови, наведені нижче, а саме:</w:t>
      </w:r>
    </w:p>
    <w:p w14:paraId="0DDF0448"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а) він поніс витрати, пов'язані з активом;</w:t>
      </w:r>
    </w:p>
    <w:p w14:paraId="3FB3FBD3"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б) він поніс витрати на позики;</w:t>
      </w:r>
    </w:p>
    <w:p w14:paraId="76D093EF"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в) він веде діяльність, необхідну для підготовки активу до його використання за призначенням або продажу.</w:t>
      </w:r>
    </w:p>
    <w:p w14:paraId="3AC82033"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b/>
          <w:lang w:val="uk-UA"/>
        </w:rPr>
      </w:pPr>
      <w:r w:rsidRPr="00F24961">
        <w:rPr>
          <w:rFonts w:ascii="Times New Roman" w:hAnsi="Times New Roman" w:cs="Times New Roman"/>
          <w:lang w:val="uk-UA"/>
        </w:rPr>
        <w:lastRenderedPageBreak/>
        <w:t xml:space="preserve">Товариство призупиняє капіталізувати витрати на позики протягом тривалих періодів, у яких він призупиняє активну розробку кваліфікованого активу. Тривалим періодом вважається період що перевищує </w:t>
      </w:r>
      <w:r w:rsidRPr="00F24961">
        <w:rPr>
          <w:rFonts w:ascii="Times New Roman" w:hAnsi="Times New Roman" w:cs="Times New Roman"/>
          <w:b/>
          <w:lang w:val="uk-UA"/>
        </w:rPr>
        <w:t>три місяці.</w:t>
      </w:r>
    </w:p>
    <w:p w14:paraId="2A881F6B"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Проте Товариство не призупиняє капіталізацію витрат на позики протягом періоду, коли він веде значну технічну та адміністративну роботу та у разі тимчасової затримки частини процесу, необхідної для підготовки активу до його передбаченого використання або реалізації.</w:t>
      </w:r>
    </w:p>
    <w:p w14:paraId="432A0C03" w14:textId="77777777" w:rsidR="00F24961" w:rsidRPr="00F24961" w:rsidRDefault="00F24961" w:rsidP="00F24961">
      <w:pPr>
        <w:pStyle w:val="ac"/>
        <w:spacing w:after="0" w:line="240" w:lineRule="auto"/>
        <w:ind w:left="0" w:firstLine="709"/>
        <w:jc w:val="both"/>
        <w:rPr>
          <w:rFonts w:ascii="Times New Roman" w:hAnsi="Times New Roman" w:cs="Times New Roman"/>
          <w:sz w:val="24"/>
          <w:szCs w:val="24"/>
          <w:lang w:val="uk-UA"/>
        </w:rPr>
      </w:pPr>
      <w:r w:rsidRPr="00F24961">
        <w:rPr>
          <w:rFonts w:ascii="Times New Roman" w:hAnsi="Times New Roman" w:cs="Times New Roman"/>
          <w:sz w:val="24"/>
          <w:szCs w:val="24"/>
          <w:lang w:val="uk-UA"/>
        </w:rPr>
        <w:t>Товариство припиняє капіталізувати витрати на позики, якщо по суті, вся діяльність, необхідна для підготовки кваліфікованого активу до його передбаченого використання або продажу, завершена.</w:t>
      </w:r>
    </w:p>
    <w:p w14:paraId="3F1B9526" w14:textId="77777777" w:rsidR="00F24961" w:rsidRPr="00F24961" w:rsidRDefault="00F24961" w:rsidP="00F24961">
      <w:pPr>
        <w:pStyle w:val="ac"/>
        <w:spacing w:after="0" w:line="240" w:lineRule="auto"/>
        <w:ind w:left="0" w:firstLine="709"/>
        <w:jc w:val="both"/>
        <w:rPr>
          <w:rFonts w:ascii="Times New Roman" w:hAnsi="Times New Roman" w:cs="Times New Roman"/>
          <w:sz w:val="24"/>
          <w:szCs w:val="24"/>
          <w:lang w:val="uk-UA"/>
        </w:rPr>
      </w:pPr>
    </w:p>
    <w:p w14:paraId="2035A647" w14:textId="77777777" w:rsidR="00F24961" w:rsidRPr="00F24961" w:rsidRDefault="00F24961" w:rsidP="00F24961">
      <w:pPr>
        <w:pStyle w:val="ac"/>
        <w:spacing w:after="0" w:line="240" w:lineRule="auto"/>
        <w:ind w:left="0" w:firstLine="709"/>
        <w:jc w:val="both"/>
        <w:rPr>
          <w:rFonts w:ascii="Times New Roman" w:hAnsi="Times New Roman" w:cs="Times New Roman"/>
          <w:b/>
          <w:sz w:val="24"/>
          <w:szCs w:val="24"/>
          <w:lang w:val="uk-UA"/>
        </w:rPr>
      </w:pPr>
      <w:r w:rsidRPr="00F24961">
        <w:rPr>
          <w:rFonts w:ascii="Times New Roman" w:hAnsi="Times New Roman" w:cs="Times New Roman"/>
          <w:b/>
          <w:sz w:val="24"/>
          <w:szCs w:val="24"/>
          <w:lang w:val="uk-UA"/>
        </w:rPr>
        <w:t>4.3.12. Облікові політики щодо забезпечень, умовних зобов’язань та умовних активів</w:t>
      </w:r>
    </w:p>
    <w:p w14:paraId="4538B29B" w14:textId="77777777" w:rsidR="00F24961" w:rsidRPr="00F24961" w:rsidRDefault="00F24961" w:rsidP="00F24961">
      <w:pPr>
        <w:pStyle w:val="ac"/>
        <w:spacing w:after="0" w:line="240" w:lineRule="auto"/>
        <w:ind w:left="0" w:firstLine="709"/>
        <w:jc w:val="both"/>
        <w:rPr>
          <w:rFonts w:ascii="Times New Roman" w:hAnsi="Times New Roman" w:cs="Times New Roman"/>
          <w:sz w:val="24"/>
          <w:szCs w:val="24"/>
          <w:lang w:val="uk-UA"/>
        </w:rPr>
      </w:pPr>
      <w:r w:rsidRPr="00F24961">
        <w:rPr>
          <w:rFonts w:ascii="Times New Roman" w:hAnsi="Times New Roman" w:cs="Times New Roman"/>
          <w:sz w:val="24"/>
          <w:szCs w:val="24"/>
          <w:lang w:val="uk-UA"/>
        </w:rPr>
        <w:t>Забезпечення - зобов'язання з невизначеним строком або сумою.</w:t>
      </w:r>
    </w:p>
    <w:p w14:paraId="2B28C2B8" w14:textId="77777777" w:rsidR="00F24961" w:rsidRPr="00F24961" w:rsidRDefault="00F24961" w:rsidP="00F24961">
      <w:pPr>
        <w:ind w:firstLine="709"/>
        <w:jc w:val="both"/>
        <w:rPr>
          <w:rFonts w:ascii="Times New Roman" w:hAnsi="Times New Roman" w:cs="Times New Roman"/>
          <w:lang w:val="uk-UA"/>
        </w:rPr>
      </w:pPr>
      <w:r w:rsidRPr="00F24961">
        <w:rPr>
          <w:rFonts w:ascii="Times New Roman" w:hAnsi="Times New Roman" w:cs="Times New Roman"/>
          <w:lang w:val="uk-UA"/>
        </w:rPr>
        <w:t>Умовне зобов'язання - це:</w:t>
      </w:r>
    </w:p>
    <w:p w14:paraId="55C2E196" w14:textId="77777777" w:rsidR="00F24961" w:rsidRPr="00F24961" w:rsidRDefault="00F24961" w:rsidP="00F24961">
      <w:pPr>
        <w:ind w:firstLine="709"/>
        <w:jc w:val="both"/>
        <w:rPr>
          <w:rFonts w:ascii="Times New Roman" w:hAnsi="Times New Roman" w:cs="Times New Roman"/>
          <w:lang w:val="uk-UA"/>
        </w:rPr>
      </w:pPr>
      <w:r w:rsidRPr="00F24961">
        <w:rPr>
          <w:rFonts w:ascii="Times New Roman" w:hAnsi="Times New Roman" w:cs="Times New Roman"/>
          <w:lang w:val="uk-UA"/>
        </w:rPr>
        <w:t>а) можливе зобов'язання, яке виникає внаслідок минулих подій і існування якого підтвердиться лише після того, як відбудеться або не відбудеться одна чи кілька невизначених майбутніх подій, не повністю контрольованих суб'єктом господарювання, або</w:t>
      </w:r>
    </w:p>
    <w:p w14:paraId="3055220B" w14:textId="77777777" w:rsidR="00F24961" w:rsidRPr="00F24961" w:rsidRDefault="00F24961" w:rsidP="00F24961">
      <w:pPr>
        <w:ind w:firstLine="709"/>
        <w:jc w:val="both"/>
        <w:rPr>
          <w:rFonts w:ascii="Times New Roman" w:hAnsi="Times New Roman" w:cs="Times New Roman"/>
          <w:lang w:val="uk-UA"/>
        </w:rPr>
      </w:pPr>
      <w:r w:rsidRPr="00F24961">
        <w:rPr>
          <w:rFonts w:ascii="Times New Roman" w:hAnsi="Times New Roman" w:cs="Times New Roman"/>
          <w:lang w:val="uk-UA"/>
        </w:rPr>
        <w:t>б) існуюче зобов'язання, яке виникає внаслідок минулих подій, але не визнається, оскільки:</w:t>
      </w:r>
    </w:p>
    <w:p w14:paraId="4D07BEB6" w14:textId="77777777" w:rsidR="00F24961" w:rsidRPr="00F24961" w:rsidRDefault="00F24961" w:rsidP="00F24961">
      <w:pPr>
        <w:ind w:firstLine="709"/>
        <w:jc w:val="both"/>
        <w:rPr>
          <w:rFonts w:ascii="Times New Roman" w:hAnsi="Times New Roman" w:cs="Times New Roman"/>
          <w:lang w:val="uk-UA"/>
        </w:rPr>
      </w:pPr>
      <w:r w:rsidRPr="00F24961">
        <w:rPr>
          <w:rFonts w:ascii="Times New Roman" w:hAnsi="Times New Roman" w:cs="Times New Roman"/>
          <w:lang w:val="uk-UA"/>
        </w:rPr>
        <w:t>- немає ймовірності, що вибуття ресурсів, котрі втілюють у собі економічні вигоди, буде необхідним для погашення зобов'язання, або</w:t>
      </w:r>
    </w:p>
    <w:p w14:paraId="3D2C273B" w14:textId="77777777" w:rsidR="00F24961" w:rsidRPr="00F24961" w:rsidRDefault="00F24961" w:rsidP="00F24961">
      <w:pPr>
        <w:ind w:firstLine="709"/>
        <w:jc w:val="both"/>
        <w:rPr>
          <w:rFonts w:ascii="Times New Roman" w:hAnsi="Times New Roman" w:cs="Times New Roman"/>
          <w:lang w:val="uk-UA"/>
        </w:rPr>
      </w:pPr>
      <w:r w:rsidRPr="00F24961">
        <w:rPr>
          <w:rFonts w:ascii="Times New Roman" w:hAnsi="Times New Roman" w:cs="Times New Roman"/>
          <w:lang w:val="uk-UA"/>
        </w:rPr>
        <w:t>- суму зобов'язання не можна оцінити достатньо достовірно.</w:t>
      </w:r>
    </w:p>
    <w:p w14:paraId="61E9D77A" w14:textId="77777777" w:rsidR="00F24961" w:rsidRPr="00F24961" w:rsidRDefault="00F24961" w:rsidP="00F24961">
      <w:pPr>
        <w:pStyle w:val="ac"/>
        <w:spacing w:after="0" w:line="240" w:lineRule="auto"/>
        <w:ind w:left="0" w:firstLine="709"/>
        <w:jc w:val="both"/>
        <w:rPr>
          <w:rFonts w:ascii="Times New Roman" w:hAnsi="Times New Roman" w:cs="Times New Roman"/>
          <w:sz w:val="24"/>
          <w:szCs w:val="24"/>
          <w:lang w:val="uk-UA"/>
        </w:rPr>
      </w:pPr>
      <w:r w:rsidRPr="00F24961">
        <w:rPr>
          <w:rFonts w:ascii="Times New Roman" w:hAnsi="Times New Roman" w:cs="Times New Roman"/>
          <w:sz w:val="24"/>
          <w:szCs w:val="24"/>
          <w:lang w:val="uk-UA"/>
        </w:rPr>
        <w:t>Умовний актив - можливий актив, який виникає внаслідок минулих подій і існування якого підтвердиться лише після того, як відбудеться або не відбудеться одна чи кілька невизначених майбутніх подій, не повністю контрольованих суб'єктом господарювання.</w:t>
      </w:r>
    </w:p>
    <w:p w14:paraId="62FC4360" w14:textId="77777777" w:rsidR="00F24961" w:rsidRPr="00F24961" w:rsidRDefault="00F24961" w:rsidP="00F24961">
      <w:pPr>
        <w:ind w:firstLine="709"/>
        <w:jc w:val="both"/>
        <w:rPr>
          <w:rFonts w:ascii="Times New Roman" w:hAnsi="Times New Roman" w:cs="Times New Roman"/>
          <w:lang w:val="uk-UA"/>
        </w:rPr>
      </w:pPr>
      <w:r w:rsidRPr="00F24961">
        <w:rPr>
          <w:rFonts w:ascii="Times New Roman" w:hAnsi="Times New Roman" w:cs="Times New Roman"/>
          <w:lang w:val="uk-UA"/>
        </w:rPr>
        <w:t>Забезпечення слід визнавати, якщо:</w:t>
      </w:r>
    </w:p>
    <w:p w14:paraId="02B1B4D6" w14:textId="77777777" w:rsidR="00F24961" w:rsidRPr="00F24961" w:rsidRDefault="00F24961" w:rsidP="00F24961">
      <w:pPr>
        <w:ind w:firstLine="709"/>
        <w:jc w:val="both"/>
        <w:rPr>
          <w:rFonts w:ascii="Times New Roman" w:hAnsi="Times New Roman" w:cs="Times New Roman"/>
          <w:lang w:val="uk-UA"/>
        </w:rPr>
      </w:pPr>
      <w:r w:rsidRPr="00F24961">
        <w:rPr>
          <w:rFonts w:ascii="Times New Roman" w:hAnsi="Times New Roman" w:cs="Times New Roman"/>
          <w:lang w:val="uk-UA"/>
        </w:rPr>
        <w:t>а) суб'єкт господарювання має існуюче зобов'язання (юридичне чи конструктивне) внаслідок минулої події;</w:t>
      </w:r>
    </w:p>
    <w:p w14:paraId="76732BFD" w14:textId="77777777" w:rsidR="00F24961" w:rsidRPr="00F24961" w:rsidRDefault="00F24961" w:rsidP="00F24961">
      <w:pPr>
        <w:ind w:firstLine="709"/>
        <w:jc w:val="both"/>
        <w:rPr>
          <w:rFonts w:ascii="Times New Roman" w:hAnsi="Times New Roman" w:cs="Times New Roman"/>
          <w:lang w:val="uk-UA"/>
        </w:rPr>
      </w:pPr>
      <w:r w:rsidRPr="00F24961">
        <w:rPr>
          <w:rFonts w:ascii="Times New Roman" w:hAnsi="Times New Roman" w:cs="Times New Roman"/>
          <w:lang w:val="uk-UA"/>
        </w:rPr>
        <w:t>б) ймовірно, що вибуття ресурсів, які втілюють у собі економічні вигоди, буде необхідним для  виконання зобов'язання;</w:t>
      </w:r>
    </w:p>
    <w:p w14:paraId="3B6B763C" w14:textId="77777777" w:rsidR="00F24961" w:rsidRPr="00F24961" w:rsidRDefault="00F24961" w:rsidP="00F24961">
      <w:pPr>
        <w:ind w:firstLine="709"/>
        <w:jc w:val="both"/>
        <w:rPr>
          <w:rFonts w:ascii="Times New Roman" w:hAnsi="Times New Roman" w:cs="Times New Roman"/>
          <w:lang w:val="uk-UA"/>
        </w:rPr>
      </w:pPr>
      <w:r w:rsidRPr="00F24961">
        <w:rPr>
          <w:rFonts w:ascii="Times New Roman" w:hAnsi="Times New Roman" w:cs="Times New Roman"/>
          <w:lang w:val="uk-UA"/>
        </w:rPr>
        <w:t>в) можна достовірно оцінити суму зобов'язання.</w:t>
      </w:r>
    </w:p>
    <w:p w14:paraId="24A3A6CD" w14:textId="77777777" w:rsidR="00F24961" w:rsidRPr="00F24961" w:rsidRDefault="00F24961" w:rsidP="00F24961">
      <w:pPr>
        <w:pStyle w:val="ac"/>
        <w:spacing w:after="0" w:line="240" w:lineRule="auto"/>
        <w:ind w:left="0" w:firstLine="709"/>
        <w:jc w:val="both"/>
        <w:rPr>
          <w:rFonts w:ascii="Times New Roman" w:hAnsi="Times New Roman" w:cs="Times New Roman"/>
          <w:sz w:val="24"/>
          <w:szCs w:val="24"/>
          <w:lang w:val="uk-UA"/>
        </w:rPr>
      </w:pPr>
      <w:r w:rsidRPr="00F24961">
        <w:rPr>
          <w:rFonts w:ascii="Times New Roman" w:hAnsi="Times New Roman" w:cs="Times New Roman"/>
          <w:sz w:val="24"/>
          <w:szCs w:val="24"/>
          <w:lang w:val="uk-UA"/>
        </w:rPr>
        <w:t>У разі невиконання зазначених умов забезпечення не визнається.</w:t>
      </w:r>
    </w:p>
    <w:p w14:paraId="3542D97F" w14:textId="77777777" w:rsidR="00F24961" w:rsidRPr="00F24961" w:rsidRDefault="00F24961" w:rsidP="00F24961">
      <w:pPr>
        <w:pStyle w:val="ac"/>
        <w:spacing w:after="0" w:line="240" w:lineRule="auto"/>
        <w:ind w:left="0" w:firstLine="709"/>
        <w:jc w:val="both"/>
        <w:rPr>
          <w:rFonts w:ascii="Times New Roman" w:hAnsi="Times New Roman" w:cs="Times New Roman"/>
          <w:sz w:val="24"/>
          <w:szCs w:val="24"/>
          <w:lang w:val="uk-UA"/>
        </w:rPr>
      </w:pPr>
      <w:r w:rsidRPr="00F24961">
        <w:rPr>
          <w:rFonts w:ascii="Times New Roman" w:hAnsi="Times New Roman" w:cs="Times New Roman"/>
          <w:sz w:val="24"/>
          <w:szCs w:val="24"/>
          <w:lang w:val="uk-UA"/>
        </w:rPr>
        <w:t>Забезпечення створюються для відшкодування наступних (майбутніх) операційних витрат:</w:t>
      </w:r>
    </w:p>
    <w:p w14:paraId="609E9A80" w14:textId="77777777" w:rsidR="00F24961" w:rsidRPr="00F24961" w:rsidRDefault="00F24961" w:rsidP="00F24961">
      <w:pPr>
        <w:pStyle w:val="ac"/>
        <w:spacing w:after="0" w:line="240" w:lineRule="auto"/>
        <w:ind w:left="0" w:firstLine="709"/>
        <w:jc w:val="both"/>
        <w:rPr>
          <w:rFonts w:ascii="Times New Roman" w:hAnsi="Times New Roman" w:cs="Times New Roman"/>
          <w:sz w:val="24"/>
          <w:szCs w:val="24"/>
          <w:lang w:val="uk-UA"/>
        </w:rPr>
      </w:pPr>
      <w:r w:rsidRPr="00F24961">
        <w:rPr>
          <w:rFonts w:ascii="Times New Roman" w:hAnsi="Times New Roman" w:cs="Times New Roman"/>
          <w:sz w:val="24"/>
          <w:szCs w:val="24"/>
          <w:lang w:val="uk-UA"/>
        </w:rPr>
        <w:t>- виплату відпусток працівника;</w:t>
      </w:r>
    </w:p>
    <w:p w14:paraId="3F9A17A3" w14:textId="77777777" w:rsidR="00F24961" w:rsidRPr="00F24961" w:rsidRDefault="00F24961" w:rsidP="00F24961">
      <w:pPr>
        <w:pStyle w:val="ac"/>
        <w:spacing w:after="0" w:line="240" w:lineRule="auto"/>
        <w:ind w:left="0" w:firstLine="709"/>
        <w:jc w:val="both"/>
        <w:rPr>
          <w:rFonts w:ascii="Times New Roman" w:hAnsi="Times New Roman" w:cs="Times New Roman"/>
          <w:sz w:val="24"/>
          <w:szCs w:val="24"/>
          <w:lang w:val="uk-UA"/>
        </w:rPr>
      </w:pPr>
      <w:r w:rsidRPr="00F24961">
        <w:rPr>
          <w:rFonts w:ascii="Times New Roman" w:hAnsi="Times New Roman" w:cs="Times New Roman"/>
          <w:sz w:val="24"/>
          <w:szCs w:val="24"/>
          <w:lang w:val="uk-UA"/>
        </w:rPr>
        <w:t>- додаткове пенсійне забезпечення;</w:t>
      </w:r>
    </w:p>
    <w:p w14:paraId="15899AB7" w14:textId="77777777" w:rsidR="00F24961" w:rsidRPr="00F24961" w:rsidRDefault="00F24961" w:rsidP="00F24961">
      <w:pPr>
        <w:pStyle w:val="ac"/>
        <w:spacing w:after="0" w:line="240" w:lineRule="auto"/>
        <w:ind w:left="0" w:firstLine="709"/>
        <w:jc w:val="both"/>
        <w:rPr>
          <w:rFonts w:ascii="Times New Roman" w:hAnsi="Times New Roman" w:cs="Times New Roman"/>
          <w:sz w:val="24"/>
          <w:szCs w:val="24"/>
          <w:lang w:val="uk-UA"/>
        </w:rPr>
      </w:pPr>
      <w:r w:rsidRPr="00F24961">
        <w:rPr>
          <w:rFonts w:ascii="Times New Roman" w:hAnsi="Times New Roman" w:cs="Times New Roman"/>
          <w:sz w:val="24"/>
          <w:szCs w:val="24"/>
          <w:lang w:val="uk-UA"/>
        </w:rPr>
        <w:t>- виконання гарантійних зобов’язань;</w:t>
      </w:r>
    </w:p>
    <w:p w14:paraId="5B01116E" w14:textId="77777777" w:rsidR="00F24961" w:rsidRPr="00F24961" w:rsidRDefault="00F24961" w:rsidP="00F24961">
      <w:pPr>
        <w:pStyle w:val="ac"/>
        <w:spacing w:after="0" w:line="240" w:lineRule="auto"/>
        <w:ind w:left="0" w:firstLine="709"/>
        <w:jc w:val="both"/>
        <w:rPr>
          <w:rFonts w:ascii="Times New Roman" w:hAnsi="Times New Roman" w:cs="Times New Roman"/>
          <w:sz w:val="24"/>
          <w:szCs w:val="24"/>
          <w:lang w:val="uk-UA"/>
        </w:rPr>
      </w:pPr>
      <w:r w:rsidRPr="00F24961">
        <w:rPr>
          <w:rFonts w:ascii="Times New Roman" w:hAnsi="Times New Roman" w:cs="Times New Roman"/>
          <w:sz w:val="24"/>
          <w:szCs w:val="24"/>
          <w:lang w:val="uk-UA"/>
        </w:rPr>
        <w:t>- реструктуризацію, виконання зобов’язань при припиненні діяльності;</w:t>
      </w:r>
    </w:p>
    <w:p w14:paraId="53069695" w14:textId="77777777" w:rsidR="00F24961" w:rsidRPr="00F24961" w:rsidRDefault="00F24961" w:rsidP="00F24961">
      <w:pPr>
        <w:pStyle w:val="ac"/>
        <w:spacing w:after="0" w:line="240" w:lineRule="auto"/>
        <w:ind w:left="0" w:firstLine="709"/>
        <w:jc w:val="both"/>
        <w:rPr>
          <w:rFonts w:ascii="Times New Roman" w:hAnsi="Times New Roman" w:cs="Times New Roman"/>
          <w:sz w:val="24"/>
          <w:szCs w:val="24"/>
          <w:lang w:val="uk-UA"/>
        </w:rPr>
      </w:pPr>
      <w:r w:rsidRPr="00F24961">
        <w:rPr>
          <w:rFonts w:ascii="Times New Roman" w:hAnsi="Times New Roman" w:cs="Times New Roman"/>
          <w:sz w:val="24"/>
          <w:szCs w:val="24"/>
          <w:lang w:val="uk-UA"/>
        </w:rPr>
        <w:t xml:space="preserve">- виконання зобов’язань щодо обтяжливих контрактів тощо. </w:t>
      </w:r>
    </w:p>
    <w:p w14:paraId="3ECBA201" w14:textId="77777777" w:rsidR="00F24961" w:rsidRPr="00F24961" w:rsidRDefault="00F24961" w:rsidP="00F24961">
      <w:pPr>
        <w:pStyle w:val="ac"/>
        <w:spacing w:after="0" w:line="240" w:lineRule="auto"/>
        <w:ind w:left="0" w:firstLine="709"/>
        <w:jc w:val="both"/>
        <w:rPr>
          <w:rFonts w:ascii="Times New Roman" w:hAnsi="Times New Roman" w:cs="Times New Roman"/>
          <w:sz w:val="24"/>
          <w:szCs w:val="24"/>
          <w:lang w:val="uk-UA"/>
        </w:rPr>
      </w:pPr>
      <w:r w:rsidRPr="00F24961">
        <w:rPr>
          <w:rFonts w:ascii="Times New Roman" w:hAnsi="Times New Roman" w:cs="Times New Roman"/>
          <w:sz w:val="24"/>
          <w:szCs w:val="24"/>
          <w:lang w:val="uk-UA"/>
        </w:rPr>
        <w:t xml:space="preserve">Залишок забезпечення на виплату відпусток працівникам, у тому числі відрахування на загальнообов'язкове державне соціальне страхування з цих сум, станом на кінець кварталів та звітного року визначається за розрахунком, який базується на кількості днів невикористаної </w:t>
      </w:r>
      <w:r w:rsidRPr="00F24961">
        <w:rPr>
          <w:rFonts w:ascii="Times New Roman" w:hAnsi="Times New Roman" w:cs="Times New Roman"/>
          <w:sz w:val="24"/>
          <w:szCs w:val="24"/>
          <w:lang w:val="uk-UA"/>
        </w:rPr>
        <w:lastRenderedPageBreak/>
        <w:t>працівниками підприємства щорічної відпустки та середньоденній оплаті праці працівників. Середньоденна оплата праці визначається відповідно до законодавства.</w:t>
      </w:r>
    </w:p>
    <w:p w14:paraId="2512CBF8" w14:textId="77777777" w:rsidR="00F24961" w:rsidRPr="00F24961" w:rsidRDefault="00F24961" w:rsidP="00F24961">
      <w:pPr>
        <w:pStyle w:val="ac"/>
        <w:spacing w:after="0" w:line="240" w:lineRule="auto"/>
        <w:ind w:left="0" w:firstLine="709"/>
        <w:jc w:val="both"/>
        <w:rPr>
          <w:rFonts w:ascii="Times New Roman" w:hAnsi="Times New Roman" w:cs="Times New Roman"/>
          <w:sz w:val="24"/>
          <w:szCs w:val="24"/>
          <w:lang w:val="uk-UA"/>
        </w:rPr>
      </w:pPr>
      <w:r w:rsidRPr="00F24961">
        <w:rPr>
          <w:rFonts w:ascii="Times New Roman" w:hAnsi="Times New Roman" w:cs="Times New Roman"/>
          <w:sz w:val="24"/>
          <w:szCs w:val="24"/>
          <w:lang w:val="uk-UA"/>
        </w:rPr>
        <w:t>Сума забезпечення на виплату відпусток на кінець кожного місяця у середині кварталу визначається як добуток фактично нарахованої заробітної плати працівникам і відсотка, обчисленого як відношення річної планової суми на оплату відпусток до загального планового фонду оплати праці з урахуванням відповідної суми відрахувань на загальнообов'язкове державне соціальне страхування.</w:t>
      </w:r>
    </w:p>
    <w:p w14:paraId="5D27A722" w14:textId="77777777" w:rsidR="00F24961" w:rsidRPr="00F24961" w:rsidRDefault="00F24961" w:rsidP="00F24961">
      <w:pPr>
        <w:pStyle w:val="ac"/>
        <w:spacing w:after="0" w:line="240" w:lineRule="auto"/>
        <w:ind w:left="0" w:firstLine="709"/>
        <w:jc w:val="both"/>
        <w:rPr>
          <w:rFonts w:ascii="Times New Roman" w:hAnsi="Times New Roman" w:cs="Times New Roman"/>
          <w:sz w:val="24"/>
          <w:szCs w:val="24"/>
          <w:lang w:val="uk-UA"/>
        </w:rPr>
      </w:pPr>
      <w:r w:rsidRPr="00F24961">
        <w:rPr>
          <w:rFonts w:ascii="Times New Roman" w:hAnsi="Times New Roman" w:cs="Times New Roman"/>
          <w:sz w:val="24"/>
          <w:szCs w:val="24"/>
          <w:lang w:val="uk-UA"/>
        </w:rPr>
        <w:t>Товариством не визнаються у фінансовій звітності умовні зобов’язання та умовні активи, при цьому:</w:t>
      </w:r>
    </w:p>
    <w:p w14:paraId="5543AC7A" w14:textId="77777777" w:rsidR="00F24961" w:rsidRPr="00F24961" w:rsidRDefault="00F24961" w:rsidP="00F24961">
      <w:pPr>
        <w:pStyle w:val="ac"/>
        <w:spacing w:after="0" w:line="240" w:lineRule="auto"/>
        <w:ind w:left="0" w:firstLine="709"/>
        <w:jc w:val="both"/>
        <w:rPr>
          <w:rFonts w:ascii="Times New Roman" w:hAnsi="Times New Roman" w:cs="Times New Roman"/>
          <w:sz w:val="24"/>
          <w:szCs w:val="24"/>
          <w:lang w:val="uk-UA"/>
        </w:rPr>
      </w:pPr>
      <w:r w:rsidRPr="00F24961">
        <w:rPr>
          <w:rFonts w:ascii="Times New Roman" w:hAnsi="Times New Roman" w:cs="Times New Roman"/>
          <w:sz w:val="24"/>
          <w:szCs w:val="24"/>
          <w:lang w:val="uk-UA"/>
        </w:rPr>
        <w:t>- інформація про умовне зобов’язання розкривається у примітках до фінансової звітності, якщо вибуття ресурсів, які втілюють у собі економічні вигоди, не є віддаленою;</w:t>
      </w:r>
    </w:p>
    <w:p w14:paraId="203C9818" w14:textId="77777777" w:rsidR="00F24961" w:rsidRPr="00F24961" w:rsidRDefault="00F24961" w:rsidP="00F24961">
      <w:pPr>
        <w:pStyle w:val="ac"/>
        <w:spacing w:after="0" w:line="240" w:lineRule="auto"/>
        <w:ind w:left="0" w:firstLine="709"/>
        <w:jc w:val="both"/>
        <w:rPr>
          <w:rFonts w:ascii="Times New Roman" w:hAnsi="Times New Roman" w:cs="Times New Roman"/>
          <w:sz w:val="24"/>
          <w:szCs w:val="24"/>
          <w:lang w:val="uk-UA"/>
        </w:rPr>
      </w:pPr>
      <w:r w:rsidRPr="00F24961">
        <w:rPr>
          <w:rFonts w:ascii="Times New Roman" w:hAnsi="Times New Roman" w:cs="Times New Roman"/>
          <w:sz w:val="24"/>
          <w:szCs w:val="24"/>
          <w:lang w:val="uk-UA"/>
        </w:rPr>
        <w:t>- інформація про умовні активи розкривається у примітках до фінансової звітності, коли надходження економічних вигід є ймовірним.</w:t>
      </w:r>
    </w:p>
    <w:p w14:paraId="4FA3870B" w14:textId="77777777" w:rsidR="00F24961" w:rsidRPr="00F24961" w:rsidRDefault="00F24961" w:rsidP="00F24961">
      <w:pPr>
        <w:pStyle w:val="ac"/>
        <w:spacing w:after="0" w:line="240" w:lineRule="auto"/>
        <w:ind w:left="0" w:firstLine="709"/>
        <w:jc w:val="both"/>
        <w:rPr>
          <w:rFonts w:ascii="Times New Roman" w:hAnsi="Times New Roman" w:cs="Times New Roman"/>
          <w:sz w:val="24"/>
          <w:szCs w:val="24"/>
          <w:lang w:val="uk-UA"/>
        </w:rPr>
      </w:pPr>
    </w:p>
    <w:p w14:paraId="4F807EEC" w14:textId="77777777" w:rsidR="00F24961" w:rsidRPr="00F24961" w:rsidRDefault="00F24961" w:rsidP="00F24961">
      <w:pPr>
        <w:shd w:val="clear" w:color="auto" w:fill="FFFFFF"/>
        <w:ind w:firstLine="709"/>
        <w:rPr>
          <w:rFonts w:ascii="Times New Roman" w:hAnsi="Times New Roman" w:cs="Times New Roman"/>
          <w:b/>
          <w:bCs/>
          <w:spacing w:val="-2"/>
          <w:lang w:val="uk-UA"/>
        </w:rPr>
      </w:pPr>
      <w:r w:rsidRPr="00F24961">
        <w:rPr>
          <w:rFonts w:ascii="Times New Roman" w:hAnsi="Times New Roman" w:cs="Times New Roman"/>
          <w:b/>
          <w:bCs/>
          <w:spacing w:val="-2"/>
          <w:lang w:val="uk-UA"/>
        </w:rPr>
        <w:t>4.3.13. Облікові політики щодо податку на прибуток</w:t>
      </w:r>
    </w:p>
    <w:p w14:paraId="0F91F9FB"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Витрати з податку на прибуток являють собою суму витрат з поточного та відстроченого податків. Поточний податок визначається як сума податків на прибуток, що підлягають сплаті (відшкодуванню) щодо оподаткованого прибутку (збитку) за звітний період. Поточні витрати Товариства за податками розраховуються з використанням податкових ставок, чинних (або в основному чинних) на дату балансу.</w:t>
      </w:r>
    </w:p>
    <w:p w14:paraId="6E2FC848"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Відстрочений податок розраховується за балансовим методом обліку зобов'язань та являє собою податкові активи або зобов'язання, що виникають у результаті тимчасових різниць між балансовою вартістю активу чи зобов'язання в балансі та їх податковою базою.</w:t>
      </w:r>
    </w:p>
    <w:p w14:paraId="3A23518A"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Відстрочені податкові зобов'язання визнаються, як правило, щодо всіх тимчасових різниць, що підлягають оподаткуванню.</w:t>
      </w:r>
    </w:p>
    <w:p w14:paraId="77FBFDCF"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Відстрочені податкові активи визнаються з урахуванням імовірності наявності в майбутньому оподатковуваного прибутку, за рахунок якого можуть бути використані тимчасові різниці, що підлягають вирахуванню.</w:t>
      </w:r>
    </w:p>
    <w:p w14:paraId="1944F6DF"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Відстрочені податкові активи та відстрочені податкові зобов’язання розраховуються щоквартально на дату проміжної фінансової звітності та щороку на дату річної фінансової звітності.</w:t>
      </w:r>
    </w:p>
    <w:p w14:paraId="05BF887B"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Балансова вартість відстрочених податкових активів переглядається на кожну дату й зменшується в тій мірі, у якій більше не існує ймовірності того, що буде отриманий оподаткований прибуток, достатній, щоб дозволити використати вигоду від відстроченого податкового активу повністю або частково.</w:t>
      </w:r>
    </w:p>
    <w:p w14:paraId="1FE38464"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Відстрочений податок розраховується за податковими ставками, які, як очікується, будуть застосовуватися в періоді реалізації відповідних активів або зобов'язань. Товариство визнає поточні та відстрочені податки як витрати або дохід і включає в прибуток або збиток за звітний період, окрім випадків, коли податки виникають від операцій або подій, які визнаються прямо у власному капіталі або від об'єднання бізнесу.</w:t>
      </w:r>
    </w:p>
    <w:p w14:paraId="765AC285"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Товариство визнає поточні та відстрочені податки у капіталі, якщо податок належить до статей, які відображено безпосередньо у власному капіталі в тому самому чи в іншому періоді.</w:t>
      </w:r>
    </w:p>
    <w:p w14:paraId="12E5727D" w14:textId="77777777" w:rsidR="00F24961" w:rsidRPr="00F24961" w:rsidRDefault="00F24961" w:rsidP="00F24961">
      <w:pPr>
        <w:shd w:val="clear" w:color="auto" w:fill="FFFFFF"/>
        <w:ind w:firstLine="709"/>
        <w:rPr>
          <w:rFonts w:ascii="Times New Roman" w:hAnsi="Times New Roman" w:cs="Times New Roman"/>
          <w:b/>
          <w:bCs/>
          <w:spacing w:val="2"/>
          <w:lang w:val="uk-UA"/>
        </w:rPr>
      </w:pPr>
      <w:r w:rsidRPr="00F24961">
        <w:rPr>
          <w:rFonts w:ascii="Times New Roman" w:hAnsi="Times New Roman" w:cs="Times New Roman"/>
          <w:b/>
          <w:bCs/>
          <w:spacing w:val="-2"/>
          <w:lang w:val="uk-UA"/>
        </w:rPr>
        <w:t>4.3.14. Облікові політики щодо інших активів, зобов’язань та капіталу</w:t>
      </w:r>
      <w:r w:rsidRPr="00F24961">
        <w:rPr>
          <w:rFonts w:ascii="Times New Roman" w:hAnsi="Times New Roman" w:cs="Times New Roman"/>
          <w:b/>
          <w:bCs/>
          <w:spacing w:val="2"/>
          <w:lang w:val="uk-UA"/>
        </w:rPr>
        <w:t xml:space="preserve"> </w:t>
      </w:r>
    </w:p>
    <w:p w14:paraId="0765D6CB" w14:textId="77777777" w:rsidR="00F24961" w:rsidRPr="00F24961" w:rsidRDefault="00F24961" w:rsidP="00F24961">
      <w:pPr>
        <w:shd w:val="clear" w:color="auto" w:fill="FFFFFF"/>
        <w:ind w:firstLine="709"/>
        <w:rPr>
          <w:rFonts w:ascii="Times New Roman" w:hAnsi="Times New Roman" w:cs="Times New Roman"/>
          <w:b/>
          <w:bCs/>
          <w:spacing w:val="2"/>
          <w:lang w:val="uk-UA"/>
        </w:rPr>
      </w:pPr>
      <w:r w:rsidRPr="00F24961">
        <w:rPr>
          <w:rFonts w:ascii="Times New Roman" w:hAnsi="Times New Roman" w:cs="Times New Roman"/>
          <w:b/>
          <w:bCs/>
          <w:spacing w:val="2"/>
          <w:lang w:val="uk-UA"/>
        </w:rPr>
        <w:t>Виплати працівникам</w:t>
      </w:r>
    </w:p>
    <w:p w14:paraId="68EDD1C1"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lastRenderedPageBreak/>
        <w:t>Товариство визнає короткострокові виплати працівникам як витрати та як зобов'язання після вирахування будь-якої вже сплаченої суми. Товариство визнає очікувану вартість короткострокових виплат працівникам за відсутність як забезпечення відпусток - під час надання працівниками послуг, які збільшують їхні права на майбутні виплати відпускних.</w:t>
      </w:r>
    </w:p>
    <w:p w14:paraId="0694D92B" w14:textId="77777777" w:rsidR="00F24961" w:rsidRPr="00F24961" w:rsidRDefault="00F24961" w:rsidP="00F24961">
      <w:pPr>
        <w:shd w:val="clear" w:color="auto" w:fill="FFFFFF"/>
        <w:ind w:firstLine="709"/>
        <w:rPr>
          <w:rFonts w:ascii="Times New Roman" w:hAnsi="Times New Roman" w:cs="Times New Roman"/>
          <w:b/>
          <w:bCs/>
          <w:spacing w:val="2"/>
          <w:lang w:val="uk-UA"/>
        </w:rPr>
      </w:pPr>
      <w:r w:rsidRPr="00F24961">
        <w:rPr>
          <w:rFonts w:ascii="Times New Roman" w:hAnsi="Times New Roman" w:cs="Times New Roman"/>
          <w:b/>
          <w:bCs/>
          <w:spacing w:val="2"/>
          <w:lang w:val="uk-UA"/>
        </w:rPr>
        <w:t>Пенсійні зобов'язання</w:t>
      </w:r>
    </w:p>
    <w:p w14:paraId="175C0A5C"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Відповідно до українського законодавства, Товариство утримує внески із заробітної плати працівників до Пенсійного фонду. Поточні внески розраховуються як процентні відрахування із поточних нарахувань заробітної платні, такі витрати відображаються у періоді, в якому були надані працівниками послуги, що надають їм право на одержання внесків, та  зароблена відповідна заробітна платня.</w:t>
      </w:r>
    </w:p>
    <w:p w14:paraId="410626B1"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 xml:space="preserve">При виконання розрахунків по пенсійним планам з встановленими виплатами кваліфікований актуарій для здійснення </w:t>
      </w:r>
      <w:proofErr w:type="spellStart"/>
      <w:r w:rsidRPr="00F24961">
        <w:rPr>
          <w:rFonts w:ascii="Times New Roman" w:hAnsi="Times New Roman" w:cs="Times New Roman"/>
          <w:lang w:val="uk-UA"/>
        </w:rPr>
        <w:t>актуарних</w:t>
      </w:r>
      <w:proofErr w:type="spellEnd"/>
      <w:r w:rsidRPr="00F24961">
        <w:rPr>
          <w:rFonts w:ascii="Times New Roman" w:hAnsi="Times New Roman" w:cs="Times New Roman"/>
          <w:lang w:val="uk-UA"/>
        </w:rPr>
        <w:t xml:space="preserve"> припущень (розрахунків) залучається з періодичністю раз на рік.</w:t>
      </w:r>
    </w:p>
    <w:p w14:paraId="240721C7"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b/>
          <w:lang w:val="uk-UA"/>
        </w:rPr>
      </w:pPr>
      <w:r w:rsidRPr="00F24961">
        <w:rPr>
          <w:rFonts w:ascii="Times New Roman" w:hAnsi="Times New Roman" w:cs="Times New Roman"/>
          <w:b/>
          <w:lang w:val="uk-UA"/>
        </w:rPr>
        <w:t>Операції з іноземною валютою</w:t>
      </w:r>
    </w:p>
    <w:p w14:paraId="40A7A217"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Операції в іноземній валюті обліковуються в українських гривнях за офіційним курсом обміну Національного банку України на дату проведення операцій.</w:t>
      </w:r>
    </w:p>
    <w:p w14:paraId="7A021B2D" w14:textId="77777777" w:rsidR="00F24961" w:rsidRPr="00F24961" w:rsidRDefault="00F24961" w:rsidP="00F24961">
      <w:pPr>
        <w:shd w:val="clear" w:color="auto" w:fill="FFFFFF"/>
        <w:autoSpaceDE w:val="0"/>
        <w:autoSpaceDN w:val="0"/>
        <w:adjustRightInd w:val="0"/>
        <w:ind w:firstLine="709"/>
        <w:jc w:val="both"/>
        <w:rPr>
          <w:rFonts w:ascii="Times New Roman" w:hAnsi="Times New Roman" w:cs="Times New Roman"/>
          <w:lang w:val="uk-UA"/>
        </w:rPr>
      </w:pPr>
      <w:r w:rsidRPr="00F24961">
        <w:rPr>
          <w:rFonts w:ascii="Times New Roman" w:hAnsi="Times New Roman" w:cs="Times New Roman"/>
          <w:lang w:val="uk-UA"/>
        </w:rPr>
        <w:t>Монетарні активи та зобов'язання, виражені в іноземних валютах, перераховуються в гривню за відповідними курсами обміну НБУ на дату балансу. Немонетарні статті, які оцінюються за історичною собівартістю в іноземній валюті, відображаються за курсом на дату операції, немонетарні статті, які оцінюються за справедливою вартістю в іноземній валюті, відображаються за курсом на дату визначення справедливої вартості. Курсові різниці, що виникли при перерахунку за монетарними статтями, визнаються в прибутку або збитку в тому періоді, у якому вони виникають.</w:t>
      </w:r>
    </w:p>
    <w:p w14:paraId="3DD990D9" w14:textId="77777777" w:rsidR="00F24961" w:rsidRPr="00F24961" w:rsidRDefault="00F24961" w:rsidP="00F24961">
      <w:pPr>
        <w:numPr>
          <w:ilvl w:val="0"/>
          <w:numId w:val="13"/>
        </w:numPr>
        <w:tabs>
          <w:tab w:val="clear" w:pos="1069"/>
          <w:tab w:val="left" w:pos="851"/>
        </w:tabs>
        <w:spacing w:after="0" w:line="240" w:lineRule="auto"/>
        <w:ind w:left="0" w:firstLine="567"/>
        <w:rPr>
          <w:rFonts w:ascii="Times New Roman" w:hAnsi="Times New Roman" w:cs="Times New Roman"/>
          <w:b/>
          <w:lang w:val="uk-UA" w:eastAsia="uk-UA"/>
        </w:rPr>
      </w:pPr>
      <w:r w:rsidRPr="00F24961">
        <w:rPr>
          <w:rFonts w:ascii="Times New Roman" w:hAnsi="Times New Roman" w:cs="Times New Roman"/>
          <w:b/>
          <w:lang w:val="uk-UA" w:eastAsia="uk-UA"/>
        </w:rPr>
        <w:t>ІСТОТНІ ОБЛІКОВІ СУДЖЕННЯ, ОЦІННІ ЗНАЧЕННЯ І ДОПУЩЕННЯ</w:t>
      </w:r>
    </w:p>
    <w:p w14:paraId="5E96A647" w14:textId="77777777" w:rsidR="00F24961" w:rsidRPr="00F24961" w:rsidRDefault="00F24961" w:rsidP="00F24961">
      <w:pPr>
        <w:pStyle w:val="ae"/>
        <w:spacing w:after="0" w:afterAutospacing="0"/>
        <w:ind w:firstLine="567"/>
        <w:jc w:val="both"/>
        <w:rPr>
          <w:rFonts w:eastAsia="Calibri"/>
          <w:lang w:val="uk-UA"/>
        </w:rPr>
      </w:pPr>
      <w:r w:rsidRPr="00F24961">
        <w:rPr>
          <w:rFonts w:eastAsia="Calibri"/>
          <w:lang w:val="uk-UA"/>
        </w:rPr>
        <w:t>Підготовка фінансової звітності у відповідності з МСФЗ вимагає від керівництва  визначення оцінок та припущень, що впливають на суму активів та зобов’язань, розкриття умовних активів та зобов’язань станом на звітну дату, а також суми доходів та витрат за звітний період. Визначення таких оцінок включає суб’єктивні фактори та залежить від минулого досвіду, поточних та очікуваних економічних умов та іншої доступної інформації. Фактичні результати можуть відрізнятись від визначених оцінок.</w:t>
      </w:r>
    </w:p>
    <w:p w14:paraId="5475DCA4" w14:textId="77777777" w:rsidR="00F24961" w:rsidRPr="00F24961" w:rsidRDefault="00F24961" w:rsidP="00F24961">
      <w:pPr>
        <w:pStyle w:val="ae"/>
        <w:spacing w:before="0" w:beforeAutospacing="0" w:after="0" w:afterAutospacing="0"/>
        <w:jc w:val="both"/>
        <w:rPr>
          <w:rFonts w:eastAsia="Calibri"/>
          <w:lang w:val="uk-UA"/>
        </w:rPr>
      </w:pPr>
      <w:r w:rsidRPr="00F24961">
        <w:rPr>
          <w:rFonts w:eastAsia="Calibri"/>
          <w:lang w:val="uk-UA"/>
        </w:rPr>
        <w:t xml:space="preserve">Дана фінансова звітність включає оцінки керівництва щодо вартості активів, зобов’язань, сум доходів, видатків та визнання договірних зобов’язань. </w:t>
      </w:r>
    </w:p>
    <w:p w14:paraId="489E5A2B" w14:textId="77777777" w:rsidR="00F24961" w:rsidRPr="00F24961" w:rsidRDefault="00F24961" w:rsidP="00F24961">
      <w:pPr>
        <w:pStyle w:val="ae"/>
        <w:spacing w:before="0" w:beforeAutospacing="0" w:after="0" w:afterAutospacing="0"/>
        <w:jc w:val="center"/>
        <w:rPr>
          <w:rFonts w:eastAsia="Calibri"/>
          <w:lang w:val="uk-UA"/>
        </w:rPr>
      </w:pPr>
    </w:p>
    <w:p w14:paraId="7DF5EE3F" w14:textId="77777777" w:rsidR="00F24961" w:rsidRPr="00F24961" w:rsidRDefault="00F24961" w:rsidP="00F24961">
      <w:pPr>
        <w:pStyle w:val="ae"/>
        <w:spacing w:before="0" w:beforeAutospacing="0" w:after="0" w:afterAutospacing="0"/>
        <w:rPr>
          <w:rFonts w:eastAsia="Calibri"/>
          <w:lang w:val="uk-UA"/>
        </w:rPr>
      </w:pPr>
      <w:r w:rsidRPr="00F24961">
        <w:rPr>
          <w:rFonts w:eastAsia="Calibri"/>
          <w:lang w:val="uk-UA"/>
        </w:rPr>
        <w:t>Судження щодо операцій, подій або умов за відсутності конкретних МСФЗ</w:t>
      </w:r>
    </w:p>
    <w:p w14:paraId="5EC1E3CA" w14:textId="77777777" w:rsidR="00F24961" w:rsidRPr="00F24961" w:rsidRDefault="00F24961" w:rsidP="00F24961">
      <w:pPr>
        <w:pStyle w:val="ae"/>
        <w:spacing w:before="0" w:beforeAutospacing="0" w:after="0" w:afterAutospacing="0"/>
        <w:jc w:val="center"/>
        <w:rPr>
          <w:rFonts w:eastAsia="Calibri"/>
          <w:lang w:val="uk-UA"/>
        </w:rPr>
      </w:pPr>
    </w:p>
    <w:p w14:paraId="4F4CB4CB" w14:textId="77777777" w:rsidR="00F24961" w:rsidRPr="00F24961" w:rsidRDefault="00F24961" w:rsidP="00F24961">
      <w:pPr>
        <w:pStyle w:val="ae"/>
        <w:spacing w:before="0" w:beforeAutospacing="0" w:after="0" w:afterAutospacing="0"/>
        <w:ind w:firstLine="567"/>
        <w:jc w:val="both"/>
        <w:rPr>
          <w:rFonts w:eastAsia="Calibri"/>
          <w:lang w:val="uk-UA"/>
        </w:rPr>
      </w:pPr>
      <w:r w:rsidRPr="00F24961">
        <w:rPr>
          <w:rFonts w:eastAsia="Calibri"/>
          <w:lang w:val="uk-UA"/>
        </w:rPr>
        <w:t>Якщо немає МСФЗ, який конкретно застосовується до операції, іншої події або умови, керівництво Товариства застосовує судження під час розроблення та застосування облікової політики, щоб інформація була доречною для потреб користувачів для прийняття економічних рішень та достовірною, у тому значенні, що фінансова звітність:</w:t>
      </w:r>
    </w:p>
    <w:p w14:paraId="4CC0A59D" w14:textId="77777777" w:rsidR="00F24961" w:rsidRPr="00F24961" w:rsidRDefault="00F24961" w:rsidP="00107C00">
      <w:pPr>
        <w:pStyle w:val="ae"/>
        <w:numPr>
          <w:ilvl w:val="0"/>
          <w:numId w:val="14"/>
        </w:numPr>
        <w:spacing w:before="0" w:beforeAutospacing="0" w:after="0" w:afterAutospacing="0"/>
        <w:jc w:val="both"/>
        <w:rPr>
          <w:rFonts w:eastAsia="Calibri"/>
          <w:lang w:val="uk-UA"/>
        </w:rPr>
      </w:pPr>
      <w:r w:rsidRPr="00F24961">
        <w:rPr>
          <w:rFonts w:eastAsia="Calibri"/>
          <w:lang w:val="uk-UA"/>
        </w:rPr>
        <w:t>подає достовірно фінансовий стан, фінансові результати діяльності та грошові потоки Товариства;</w:t>
      </w:r>
    </w:p>
    <w:p w14:paraId="159E5805" w14:textId="77777777" w:rsidR="00F24961" w:rsidRPr="00F24961" w:rsidRDefault="00F24961" w:rsidP="00107C00">
      <w:pPr>
        <w:pStyle w:val="ae"/>
        <w:numPr>
          <w:ilvl w:val="0"/>
          <w:numId w:val="14"/>
        </w:numPr>
        <w:spacing w:before="0" w:beforeAutospacing="0" w:after="0" w:afterAutospacing="0"/>
        <w:jc w:val="both"/>
        <w:rPr>
          <w:rFonts w:eastAsia="Calibri"/>
          <w:lang w:val="uk-UA"/>
        </w:rPr>
      </w:pPr>
      <w:r w:rsidRPr="00F24961">
        <w:rPr>
          <w:rFonts w:eastAsia="Calibri"/>
          <w:lang w:val="uk-UA"/>
        </w:rPr>
        <w:t>відображає економічну сутність операцій, інших подій або умов, а не лише юридичну форму;</w:t>
      </w:r>
    </w:p>
    <w:p w14:paraId="76A38570" w14:textId="77777777" w:rsidR="00F24961" w:rsidRPr="00F24961" w:rsidRDefault="00F24961" w:rsidP="00107C00">
      <w:pPr>
        <w:pStyle w:val="ae"/>
        <w:numPr>
          <w:ilvl w:val="0"/>
          <w:numId w:val="14"/>
        </w:numPr>
        <w:spacing w:before="0" w:beforeAutospacing="0" w:after="0" w:afterAutospacing="0"/>
        <w:jc w:val="both"/>
        <w:rPr>
          <w:rFonts w:eastAsia="Calibri"/>
          <w:lang w:val="uk-UA"/>
        </w:rPr>
      </w:pPr>
      <w:r w:rsidRPr="00F24961">
        <w:rPr>
          <w:rFonts w:eastAsia="Calibri"/>
          <w:lang w:val="uk-UA"/>
        </w:rPr>
        <w:t>є нейтральною, тобто вільною від упереджень;</w:t>
      </w:r>
    </w:p>
    <w:p w14:paraId="7A4320C8" w14:textId="77777777" w:rsidR="00F24961" w:rsidRPr="00F24961" w:rsidRDefault="00F24961" w:rsidP="00107C00">
      <w:pPr>
        <w:pStyle w:val="ae"/>
        <w:numPr>
          <w:ilvl w:val="0"/>
          <w:numId w:val="14"/>
        </w:numPr>
        <w:spacing w:before="0" w:beforeAutospacing="0" w:after="0" w:afterAutospacing="0"/>
        <w:jc w:val="both"/>
        <w:rPr>
          <w:rFonts w:eastAsia="Calibri"/>
          <w:lang w:val="uk-UA"/>
        </w:rPr>
      </w:pPr>
      <w:r w:rsidRPr="00F24961">
        <w:rPr>
          <w:rFonts w:eastAsia="Calibri"/>
          <w:lang w:val="uk-UA"/>
        </w:rPr>
        <w:t>є повною в усіх суттєвих аспектах.</w:t>
      </w:r>
    </w:p>
    <w:p w14:paraId="7C4D85AC" w14:textId="77777777" w:rsidR="00F24961" w:rsidRPr="00F24961" w:rsidRDefault="00F24961" w:rsidP="00F24961">
      <w:pPr>
        <w:pStyle w:val="ae"/>
        <w:spacing w:before="0" w:beforeAutospacing="0" w:after="0" w:afterAutospacing="0"/>
        <w:ind w:firstLine="567"/>
        <w:jc w:val="both"/>
        <w:rPr>
          <w:rFonts w:eastAsia="Calibri"/>
          <w:lang w:val="uk-UA"/>
        </w:rPr>
      </w:pPr>
      <w:r w:rsidRPr="00F24961">
        <w:rPr>
          <w:rFonts w:eastAsia="Calibri"/>
          <w:lang w:val="uk-UA"/>
        </w:rPr>
        <w:lastRenderedPageBreak/>
        <w:t>Під час здійснення судження керівництво Товариства посилається на прийнятність наведених далі джерел та враховує їх у низхідному порядку:</w:t>
      </w:r>
    </w:p>
    <w:p w14:paraId="450E22C7" w14:textId="77777777" w:rsidR="00F24961" w:rsidRPr="00F24961" w:rsidRDefault="00F24961" w:rsidP="00F24961">
      <w:pPr>
        <w:pStyle w:val="ae"/>
        <w:spacing w:before="0" w:beforeAutospacing="0" w:after="0" w:afterAutospacing="0"/>
        <w:ind w:firstLine="567"/>
        <w:jc w:val="both"/>
        <w:rPr>
          <w:rFonts w:eastAsia="Calibri"/>
          <w:lang w:val="uk-UA"/>
        </w:rPr>
      </w:pPr>
      <w:r w:rsidRPr="00F24961">
        <w:rPr>
          <w:rFonts w:eastAsia="Calibri"/>
          <w:lang w:val="uk-UA"/>
        </w:rPr>
        <w:t>а) вимоги в МСФЗ, у яких ідеться про подібні та пов’язані з ними питання;</w:t>
      </w:r>
    </w:p>
    <w:p w14:paraId="4A58F98B" w14:textId="77777777" w:rsidR="00F24961" w:rsidRPr="00F24961" w:rsidRDefault="00F24961" w:rsidP="00F24961">
      <w:pPr>
        <w:pStyle w:val="ae"/>
        <w:spacing w:before="0" w:beforeAutospacing="0" w:after="0" w:afterAutospacing="0"/>
        <w:ind w:firstLine="567"/>
        <w:jc w:val="both"/>
        <w:rPr>
          <w:rFonts w:eastAsia="Calibri"/>
          <w:lang w:val="uk-UA"/>
        </w:rPr>
      </w:pPr>
      <w:r w:rsidRPr="00F24961">
        <w:rPr>
          <w:rFonts w:eastAsia="Calibri"/>
          <w:lang w:val="uk-UA"/>
        </w:rPr>
        <w:t>б) визначення, критерії визнання та концепції оцінки активів, зобов’язань, доходів та витрат у Концептуальній основі фінансової звітності.</w:t>
      </w:r>
    </w:p>
    <w:p w14:paraId="526A2DC0" w14:textId="77777777" w:rsidR="00F24961" w:rsidRPr="00F24961" w:rsidRDefault="00F24961" w:rsidP="00F24961">
      <w:pPr>
        <w:pStyle w:val="ae"/>
        <w:spacing w:before="0" w:beforeAutospacing="0" w:after="0" w:afterAutospacing="0"/>
        <w:ind w:firstLine="567"/>
        <w:jc w:val="both"/>
        <w:rPr>
          <w:rFonts w:eastAsia="Calibri"/>
          <w:lang w:val="uk-UA"/>
        </w:rPr>
      </w:pPr>
    </w:p>
    <w:p w14:paraId="4E69F9F0" w14:textId="77777777" w:rsidR="00F24961" w:rsidRPr="00F24961" w:rsidRDefault="00F24961" w:rsidP="00F24961">
      <w:pPr>
        <w:pStyle w:val="ae"/>
        <w:spacing w:before="0" w:beforeAutospacing="0" w:after="0" w:afterAutospacing="0"/>
        <w:ind w:firstLine="567"/>
        <w:jc w:val="both"/>
        <w:rPr>
          <w:rFonts w:eastAsia="Calibri"/>
          <w:lang w:val="uk-UA"/>
        </w:rPr>
      </w:pPr>
      <w:r w:rsidRPr="00F24961">
        <w:rPr>
          <w:rFonts w:eastAsia="Calibri"/>
          <w:lang w:val="uk-UA"/>
        </w:rPr>
        <w:t>Під час здійснення судження керівництво Товариства враховує найостанніші положення інших органів, що розробляють та затверджують стандарти, які застосовують подібну концептуальну основу для розроблення стандартів, іншу професійну літературу з обліку та прийняті галузеві практики, тією мірою, якою вони не суперечать вищезазначеним джерелам.</w:t>
      </w:r>
    </w:p>
    <w:p w14:paraId="52A64833" w14:textId="77777777" w:rsidR="00F24961" w:rsidRPr="00F24961" w:rsidRDefault="00F24961" w:rsidP="00F24961">
      <w:pPr>
        <w:pStyle w:val="ae"/>
        <w:spacing w:before="0" w:beforeAutospacing="0" w:after="0" w:afterAutospacing="0"/>
        <w:ind w:firstLine="567"/>
        <w:jc w:val="both"/>
        <w:rPr>
          <w:rFonts w:eastAsia="Calibri"/>
          <w:lang w:val="uk-UA"/>
        </w:rPr>
      </w:pPr>
    </w:p>
    <w:p w14:paraId="502CA877" w14:textId="77777777" w:rsidR="00F24961" w:rsidRPr="00F24961" w:rsidRDefault="00F24961" w:rsidP="00F24961">
      <w:pPr>
        <w:pStyle w:val="ae"/>
        <w:spacing w:before="0" w:beforeAutospacing="0" w:after="0" w:afterAutospacing="0"/>
        <w:jc w:val="center"/>
        <w:rPr>
          <w:rFonts w:eastAsia="Calibri"/>
          <w:lang w:val="uk-UA"/>
        </w:rPr>
      </w:pPr>
      <w:r w:rsidRPr="00F24961">
        <w:rPr>
          <w:rFonts w:eastAsia="Calibri"/>
          <w:lang w:val="uk-UA"/>
        </w:rPr>
        <w:t>Судження щодо виявлення ознак знецінення активів</w:t>
      </w:r>
    </w:p>
    <w:p w14:paraId="5C47B233" w14:textId="77777777" w:rsidR="00F24961" w:rsidRPr="00F24961" w:rsidRDefault="00F24961" w:rsidP="00F24961">
      <w:pPr>
        <w:pStyle w:val="ae"/>
        <w:spacing w:before="0" w:beforeAutospacing="0" w:after="0" w:afterAutospacing="0"/>
        <w:ind w:firstLine="567"/>
        <w:jc w:val="both"/>
        <w:rPr>
          <w:rFonts w:eastAsia="Calibri"/>
          <w:lang w:val="uk-UA"/>
        </w:rPr>
      </w:pPr>
      <w:r w:rsidRPr="00F24961">
        <w:rPr>
          <w:rFonts w:eastAsia="Calibri"/>
          <w:lang w:val="uk-UA"/>
        </w:rPr>
        <w:t>На кожну звітну дату Товариство проводить аналіз дебіторської заборгованості, іншої дебіторської заборгованості на предмет наявності ознак їх знецінення. Збиток від знецінення визнається виходячи з власного професійного судження керівництва за наявності об’єктивних даних, що свідчать про зменшення передбачуваних майбутніх грошових потоків за даним активом у результаті однієї або кількох подій, що відбулися після визнання активу.</w:t>
      </w:r>
    </w:p>
    <w:p w14:paraId="458C279E" w14:textId="77777777" w:rsidR="00F24961" w:rsidRPr="00F24961" w:rsidRDefault="00F24961" w:rsidP="00F24961">
      <w:pPr>
        <w:pStyle w:val="ae"/>
        <w:spacing w:before="0" w:beforeAutospacing="0" w:after="0" w:afterAutospacing="0"/>
        <w:jc w:val="both"/>
        <w:rPr>
          <w:color w:val="000000"/>
          <w:sz w:val="22"/>
          <w:szCs w:val="22"/>
          <w:lang w:val="uk-UA"/>
        </w:rPr>
      </w:pPr>
    </w:p>
    <w:p w14:paraId="2CD8B11D" w14:textId="77777777" w:rsidR="00F24961" w:rsidRPr="00F24961" w:rsidRDefault="00F24961" w:rsidP="00F24961">
      <w:pPr>
        <w:jc w:val="center"/>
        <w:rPr>
          <w:rFonts w:ascii="Times New Roman" w:hAnsi="Times New Roman" w:cs="Times New Roman"/>
          <w:lang w:val="uk-UA"/>
        </w:rPr>
      </w:pPr>
      <w:r w:rsidRPr="00F24961">
        <w:rPr>
          <w:rFonts w:ascii="Times New Roman" w:hAnsi="Times New Roman" w:cs="Times New Roman"/>
          <w:lang w:val="uk-UA"/>
        </w:rPr>
        <w:t>СЕГМЕНТИ</w:t>
      </w:r>
    </w:p>
    <w:p w14:paraId="100F81C6" w14:textId="77777777" w:rsidR="00F24961" w:rsidRPr="00F24961" w:rsidRDefault="00F24961" w:rsidP="00F24961">
      <w:pPr>
        <w:ind w:firstLine="567"/>
        <w:jc w:val="both"/>
        <w:rPr>
          <w:rFonts w:ascii="Times New Roman" w:hAnsi="Times New Roman" w:cs="Times New Roman"/>
          <w:lang w:val="uk-UA"/>
        </w:rPr>
      </w:pPr>
      <w:r w:rsidRPr="00F24961">
        <w:rPr>
          <w:rFonts w:ascii="Times New Roman" w:hAnsi="Times New Roman" w:cs="Times New Roman"/>
          <w:lang w:val="uk-UA"/>
        </w:rPr>
        <w:t xml:space="preserve">Товариство скористалося правом не розкривати інформацію по сегментам, оскільки акції Товариства не обертаються на відкритому ринку, а також Товариство зараз не має наміру випускати інструменти будь-якого класу в обіг на відкритому ринку. </w:t>
      </w:r>
    </w:p>
    <w:p w14:paraId="3DF25369" w14:textId="77777777" w:rsidR="00F24961" w:rsidRPr="00F24961" w:rsidRDefault="00F24961" w:rsidP="00F24961">
      <w:pPr>
        <w:numPr>
          <w:ilvl w:val="0"/>
          <w:numId w:val="13"/>
        </w:numPr>
        <w:tabs>
          <w:tab w:val="clear" w:pos="1069"/>
          <w:tab w:val="num" w:pos="851"/>
        </w:tabs>
        <w:spacing w:after="0" w:line="240" w:lineRule="auto"/>
        <w:ind w:left="0" w:firstLine="567"/>
        <w:jc w:val="both"/>
        <w:rPr>
          <w:rStyle w:val="hps"/>
          <w:rFonts w:ascii="Times New Roman" w:hAnsi="Times New Roman"/>
          <w:b/>
          <w:lang w:val="uk-UA"/>
        </w:rPr>
      </w:pPr>
      <w:bookmarkStart w:id="6" w:name="_Toc332024203"/>
      <w:bookmarkEnd w:id="3"/>
      <w:bookmarkEnd w:id="4"/>
      <w:bookmarkEnd w:id="5"/>
      <w:r w:rsidRPr="00F24961">
        <w:rPr>
          <w:rStyle w:val="hps"/>
          <w:rFonts w:ascii="Times New Roman" w:hAnsi="Times New Roman"/>
          <w:b/>
          <w:lang w:val="uk-UA"/>
        </w:rPr>
        <w:t>РОЗКРИТТЯ ІНФОРМАЦІЇ, ЩО ПІДТВЕРДЖУЄ СТАТТІ, ПОДАНІ У ЗВІТНОСТІ</w:t>
      </w:r>
    </w:p>
    <w:bookmarkEnd w:id="6"/>
    <w:p w14:paraId="1476ABC1" w14:textId="77777777" w:rsidR="00F24961" w:rsidRPr="00F24961" w:rsidRDefault="00F24961" w:rsidP="00F24961">
      <w:pPr>
        <w:rPr>
          <w:rFonts w:ascii="Times New Roman" w:hAnsi="Times New Roman" w:cs="Times New Roman"/>
          <w:lang w:val="uk-UA"/>
        </w:rPr>
      </w:pPr>
      <w:r w:rsidRPr="00F24961">
        <w:rPr>
          <w:rFonts w:ascii="Times New Roman" w:hAnsi="Times New Roman" w:cs="Times New Roman"/>
        </w:rPr>
        <w:t xml:space="preserve">Структура </w:t>
      </w:r>
      <w:proofErr w:type="spellStart"/>
      <w:r w:rsidRPr="00F24961">
        <w:rPr>
          <w:rFonts w:ascii="Times New Roman" w:hAnsi="Times New Roman" w:cs="Times New Roman"/>
        </w:rPr>
        <w:t>доходів</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від</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комерційно-виробничої</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діяльності</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Товариства</w:t>
      </w:r>
      <w:proofErr w:type="spellEnd"/>
      <w:r w:rsidRPr="00F24961">
        <w:rPr>
          <w:rFonts w:ascii="Times New Roman" w:hAnsi="Times New Roman" w:cs="Times New Roman"/>
        </w:rPr>
        <w:t>:</w:t>
      </w:r>
    </w:p>
    <w:tbl>
      <w:tblPr>
        <w:tblW w:w="10196" w:type="dxa"/>
        <w:tblInd w:w="108" w:type="dxa"/>
        <w:tblLook w:val="0000" w:firstRow="0" w:lastRow="0" w:firstColumn="0" w:lastColumn="0" w:noHBand="0" w:noVBand="0"/>
      </w:tblPr>
      <w:tblGrid>
        <w:gridCol w:w="6804"/>
        <w:gridCol w:w="1696"/>
        <w:gridCol w:w="1696"/>
      </w:tblGrid>
      <w:tr w:rsidR="00F24961" w:rsidRPr="00F24961" w14:paraId="644C7D90" w14:textId="77777777" w:rsidTr="003178FE">
        <w:trPr>
          <w:trHeight w:val="255"/>
        </w:trPr>
        <w:tc>
          <w:tcPr>
            <w:tcW w:w="6804" w:type="dxa"/>
            <w:tcBorders>
              <w:top w:val="nil"/>
              <w:left w:val="nil"/>
              <w:bottom w:val="nil"/>
              <w:right w:val="nil"/>
            </w:tcBorders>
            <w:shd w:val="clear" w:color="auto" w:fill="auto"/>
            <w:noWrap/>
            <w:vAlign w:val="bottom"/>
          </w:tcPr>
          <w:p w14:paraId="27A7BEF7" w14:textId="77777777" w:rsidR="00F24961" w:rsidRPr="00F24961" w:rsidRDefault="00F24961" w:rsidP="003178FE">
            <w:pPr>
              <w:spacing w:after="0"/>
              <w:rPr>
                <w:rFonts w:ascii="Times New Roman" w:hAnsi="Times New Roman" w:cs="Times New Roman"/>
                <w:b/>
                <w:bCs/>
                <w:color w:val="993300"/>
                <w:sz w:val="20"/>
                <w:szCs w:val="20"/>
              </w:rPr>
            </w:pPr>
            <w:r w:rsidRPr="00F24961">
              <w:rPr>
                <w:rFonts w:ascii="Times New Roman" w:hAnsi="Times New Roman" w:cs="Times New Roman"/>
                <w:b/>
                <w:bCs/>
                <w:color w:val="993300"/>
                <w:sz w:val="20"/>
                <w:szCs w:val="20"/>
                <w:lang w:val="uk-UA"/>
              </w:rPr>
              <w:t>6.</w:t>
            </w:r>
            <w:r w:rsidRPr="00F24961">
              <w:rPr>
                <w:rFonts w:ascii="Times New Roman" w:hAnsi="Times New Roman" w:cs="Times New Roman"/>
                <w:b/>
                <w:bCs/>
                <w:color w:val="993300"/>
                <w:sz w:val="20"/>
                <w:szCs w:val="20"/>
              </w:rPr>
              <w:t>1. ДОХОДИ</w:t>
            </w:r>
          </w:p>
        </w:tc>
        <w:tc>
          <w:tcPr>
            <w:tcW w:w="1696" w:type="dxa"/>
            <w:tcBorders>
              <w:top w:val="nil"/>
              <w:left w:val="nil"/>
              <w:bottom w:val="nil"/>
              <w:right w:val="nil"/>
            </w:tcBorders>
            <w:shd w:val="clear" w:color="auto" w:fill="auto"/>
            <w:noWrap/>
            <w:vAlign w:val="bottom"/>
          </w:tcPr>
          <w:p w14:paraId="6955D7E1" w14:textId="77777777" w:rsidR="00F24961" w:rsidRPr="00F24961" w:rsidRDefault="00F24961" w:rsidP="003178FE">
            <w:pPr>
              <w:spacing w:after="0"/>
              <w:rPr>
                <w:rFonts w:ascii="Times New Roman" w:hAnsi="Times New Roman" w:cs="Times New Roman"/>
                <w:sz w:val="20"/>
                <w:szCs w:val="20"/>
              </w:rPr>
            </w:pPr>
          </w:p>
        </w:tc>
        <w:tc>
          <w:tcPr>
            <w:tcW w:w="1696" w:type="dxa"/>
            <w:tcBorders>
              <w:top w:val="nil"/>
              <w:left w:val="nil"/>
              <w:bottom w:val="nil"/>
              <w:right w:val="nil"/>
            </w:tcBorders>
            <w:shd w:val="clear" w:color="auto" w:fill="auto"/>
            <w:noWrap/>
            <w:vAlign w:val="bottom"/>
          </w:tcPr>
          <w:p w14:paraId="1D47BDE3" w14:textId="77777777" w:rsidR="00F24961" w:rsidRPr="00F24961" w:rsidRDefault="00F24961" w:rsidP="003178FE">
            <w:pPr>
              <w:spacing w:after="0"/>
              <w:rPr>
                <w:rFonts w:ascii="Times New Roman" w:hAnsi="Times New Roman" w:cs="Times New Roman"/>
                <w:sz w:val="20"/>
                <w:szCs w:val="20"/>
              </w:rPr>
            </w:pPr>
          </w:p>
        </w:tc>
      </w:tr>
      <w:tr w:rsidR="00F24961" w:rsidRPr="00F24961" w14:paraId="5051C968" w14:textId="77777777" w:rsidTr="003178FE">
        <w:trPr>
          <w:trHeight w:val="255"/>
        </w:trPr>
        <w:tc>
          <w:tcPr>
            <w:tcW w:w="6804" w:type="dxa"/>
            <w:tcBorders>
              <w:top w:val="nil"/>
              <w:left w:val="nil"/>
              <w:bottom w:val="nil"/>
              <w:right w:val="nil"/>
            </w:tcBorders>
            <w:shd w:val="clear" w:color="auto" w:fill="auto"/>
            <w:noWrap/>
            <w:vAlign w:val="bottom"/>
          </w:tcPr>
          <w:p w14:paraId="6579DDD1" w14:textId="77777777" w:rsidR="00F24961" w:rsidRPr="00F24961" w:rsidRDefault="00F24961" w:rsidP="003178FE">
            <w:pPr>
              <w:spacing w:after="0"/>
              <w:rPr>
                <w:rFonts w:ascii="Times New Roman" w:hAnsi="Times New Roman" w:cs="Times New Roman"/>
                <w:sz w:val="20"/>
                <w:szCs w:val="20"/>
              </w:rPr>
            </w:pPr>
          </w:p>
        </w:tc>
        <w:tc>
          <w:tcPr>
            <w:tcW w:w="1696" w:type="dxa"/>
            <w:tcBorders>
              <w:top w:val="nil"/>
              <w:left w:val="nil"/>
              <w:bottom w:val="nil"/>
              <w:right w:val="nil"/>
            </w:tcBorders>
            <w:shd w:val="clear" w:color="auto" w:fill="auto"/>
            <w:noWrap/>
            <w:vAlign w:val="bottom"/>
          </w:tcPr>
          <w:p w14:paraId="0F3F9955" w14:textId="77777777" w:rsidR="00F24961" w:rsidRPr="00F24961" w:rsidRDefault="00F24961" w:rsidP="003178FE">
            <w:pPr>
              <w:spacing w:after="0"/>
              <w:rPr>
                <w:rFonts w:ascii="Times New Roman" w:hAnsi="Times New Roman" w:cs="Times New Roman"/>
                <w:sz w:val="20"/>
                <w:szCs w:val="20"/>
              </w:rPr>
            </w:pPr>
          </w:p>
        </w:tc>
        <w:tc>
          <w:tcPr>
            <w:tcW w:w="1696" w:type="dxa"/>
            <w:tcBorders>
              <w:top w:val="nil"/>
              <w:left w:val="nil"/>
              <w:bottom w:val="nil"/>
              <w:right w:val="nil"/>
            </w:tcBorders>
            <w:shd w:val="clear" w:color="auto" w:fill="auto"/>
            <w:noWrap/>
            <w:vAlign w:val="bottom"/>
          </w:tcPr>
          <w:p w14:paraId="15EA15C4" w14:textId="77777777" w:rsidR="00F24961" w:rsidRPr="00F24961" w:rsidRDefault="00F24961" w:rsidP="003178FE">
            <w:pPr>
              <w:spacing w:after="0"/>
              <w:jc w:val="right"/>
              <w:rPr>
                <w:rFonts w:ascii="Times New Roman" w:hAnsi="Times New Roman" w:cs="Times New Roman"/>
                <w:b/>
                <w:bCs/>
                <w:sz w:val="20"/>
                <w:szCs w:val="20"/>
              </w:rPr>
            </w:pPr>
            <w:r w:rsidRPr="00F24961">
              <w:rPr>
                <w:rFonts w:ascii="Times New Roman" w:hAnsi="Times New Roman" w:cs="Times New Roman"/>
                <w:b/>
                <w:bCs/>
                <w:sz w:val="20"/>
                <w:szCs w:val="20"/>
              </w:rPr>
              <w:t>UAH</w:t>
            </w:r>
          </w:p>
        </w:tc>
      </w:tr>
      <w:tr w:rsidR="00F24961" w:rsidRPr="00F24961" w14:paraId="3149DAA2" w14:textId="77777777" w:rsidTr="003178FE">
        <w:trPr>
          <w:trHeight w:val="765"/>
        </w:trPr>
        <w:tc>
          <w:tcPr>
            <w:tcW w:w="6804" w:type="dxa"/>
            <w:tcBorders>
              <w:top w:val="single" w:sz="4" w:space="0" w:color="auto"/>
              <w:left w:val="nil"/>
              <w:bottom w:val="single" w:sz="4" w:space="0" w:color="auto"/>
              <w:right w:val="nil"/>
            </w:tcBorders>
            <w:shd w:val="clear" w:color="auto" w:fill="auto"/>
            <w:noWrap/>
            <w:vAlign w:val="center"/>
          </w:tcPr>
          <w:p w14:paraId="6CA88660" w14:textId="77777777" w:rsidR="00F24961" w:rsidRPr="00F24961" w:rsidRDefault="00F24961" w:rsidP="003178FE">
            <w:pPr>
              <w:spacing w:after="0"/>
              <w:rPr>
                <w:rFonts w:ascii="Times New Roman" w:hAnsi="Times New Roman" w:cs="Times New Roman"/>
                <w:b/>
                <w:bCs/>
                <w:sz w:val="20"/>
                <w:szCs w:val="20"/>
              </w:rPr>
            </w:pPr>
            <w:r w:rsidRPr="00F24961">
              <w:rPr>
                <w:rFonts w:ascii="Times New Roman" w:hAnsi="Times New Roman" w:cs="Times New Roman"/>
                <w:b/>
                <w:bCs/>
                <w:sz w:val="20"/>
                <w:szCs w:val="20"/>
                <w:lang w:val="uk-UA"/>
              </w:rPr>
              <w:t>6.</w:t>
            </w:r>
            <w:r w:rsidRPr="00F24961">
              <w:rPr>
                <w:rFonts w:ascii="Times New Roman" w:hAnsi="Times New Roman" w:cs="Times New Roman"/>
                <w:b/>
                <w:bCs/>
                <w:sz w:val="20"/>
                <w:szCs w:val="20"/>
              </w:rPr>
              <w:t xml:space="preserve">1.1 </w:t>
            </w:r>
            <w:proofErr w:type="spellStart"/>
            <w:r w:rsidRPr="00F24961">
              <w:rPr>
                <w:rFonts w:ascii="Times New Roman" w:hAnsi="Times New Roman" w:cs="Times New Roman"/>
                <w:b/>
                <w:bCs/>
                <w:sz w:val="20"/>
                <w:szCs w:val="20"/>
              </w:rPr>
              <w:t>Інші</w:t>
            </w:r>
            <w:proofErr w:type="spellEnd"/>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операційні</w:t>
            </w:r>
            <w:proofErr w:type="spellEnd"/>
            <w:r w:rsidRPr="00F24961">
              <w:rPr>
                <w:rFonts w:ascii="Times New Roman" w:hAnsi="Times New Roman" w:cs="Times New Roman"/>
                <w:b/>
                <w:bCs/>
                <w:sz w:val="20"/>
                <w:szCs w:val="20"/>
              </w:rPr>
              <w:t xml:space="preserve"> доходи</w:t>
            </w:r>
          </w:p>
        </w:tc>
        <w:tc>
          <w:tcPr>
            <w:tcW w:w="1696" w:type="dxa"/>
            <w:tcBorders>
              <w:top w:val="single" w:sz="4" w:space="0" w:color="auto"/>
              <w:left w:val="nil"/>
              <w:bottom w:val="single" w:sz="4" w:space="0" w:color="auto"/>
              <w:right w:val="nil"/>
            </w:tcBorders>
            <w:shd w:val="clear" w:color="auto" w:fill="auto"/>
            <w:vAlign w:val="bottom"/>
          </w:tcPr>
          <w:p w14:paraId="18380AC9" w14:textId="77777777" w:rsidR="00F24961" w:rsidRPr="00F24961" w:rsidRDefault="00F24961" w:rsidP="003178FE">
            <w:pPr>
              <w:spacing w:after="0"/>
              <w:jc w:val="right"/>
              <w:rPr>
                <w:rFonts w:ascii="Times New Roman" w:hAnsi="Times New Roman" w:cs="Times New Roman"/>
                <w:b/>
                <w:bCs/>
                <w:sz w:val="20"/>
                <w:szCs w:val="20"/>
                <w:lang w:val="en-US"/>
              </w:rPr>
            </w:pPr>
            <w:r w:rsidRPr="00F24961">
              <w:rPr>
                <w:rFonts w:ascii="Times New Roman" w:hAnsi="Times New Roman" w:cs="Times New Roman"/>
                <w:b/>
                <w:bCs/>
                <w:sz w:val="20"/>
                <w:szCs w:val="20"/>
                <w:lang w:val="uk-UA"/>
              </w:rPr>
              <w:t>Період</w:t>
            </w:r>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що</w:t>
            </w:r>
            <w:proofErr w:type="spellEnd"/>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закінчився</w:t>
            </w:r>
            <w:proofErr w:type="spellEnd"/>
            <w:r w:rsidRPr="00F24961">
              <w:rPr>
                <w:rFonts w:ascii="Times New Roman" w:hAnsi="Times New Roman" w:cs="Times New Roman"/>
                <w:b/>
                <w:bCs/>
                <w:sz w:val="20"/>
                <w:szCs w:val="20"/>
              </w:rPr>
              <w:t xml:space="preserve"> </w:t>
            </w:r>
            <w:r w:rsidRPr="00F24961">
              <w:rPr>
                <w:rFonts w:ascii="Times New Roman" w:hAnsi="Times New Roman" w:cs="Times New Roman"/>
                <w:b/>
                <w:bCs/>
                <w:sz w:val="20"/>
                <w:szCs w:val="20"/>
                <w:lang w:val="uk-UA"/>
              </w:rPr>
              <w:t>31.12.20</w:t>
            </w:r>
            <w:r w:rsidRPr="00F24961">
              <w:rPr>
                <w:rFonts w:ascii="Times New Roman" w:hAnsi="Times New Roman" w:cs="Times New Roman"/>
                <w:b/>
                <w:bCs/>
                <w:sz w:val="20"/>
                <w:szCs w:val="20"/>
                <w:lang w:val="en-US"/>
              </w:rPr>
              <w:t>21</w:t>
            </w:r>
          </w:p>
        </w:tc>
        <w:tc>
          <w:tcPr>
            <w:tcW w:w="1696" w:type="dxa"/>
            <w:tcBorders>
              <w:top w:val="single" w:sz="4" w:space="0" w:color="auto"/>
              <w:left w:val="nil"/>
              <w:bottom w:val="single" w:sz="4" w:space="0" w:color="auto"/>
              <w:right w:val="nil"/>
            </w:tcBorders>
            <w:shd w:val="clear" w:color="auto" w:fill="auto"/>
            <w:vAlign w:val="bottom"/>
          </w:tcPr>
          <w:p w14:paraId="390288E0" w14:textId="77777777" w:rsidR="00F24961" w:rsidRPr="00F24961" w:rsidRDefault="00F24961" w:rsidP="003178FE">
            <w:pPr>
              <w:spacing w:after="0"/>
              <w:jc w:val="right"/>
              <w:rPr>
                <w:rFonts w:ascii="Times New Roman" w:hAnsi="Times New Roman" w:cs="Times New Roman"/>
                <w:b/>
                <w:bCs/>
                <w:sz w:val="20"/>
                <w:szCs w:val="20"/>
                <w:lang w:val="uk-UA"/>
              </w:rPr>
            </w:pPr>
            <w:r w:rsidRPr="00F24961">
              <w:rPr>
                <w:rFonts w:ascii="Times New Roman" w:hAnsi="Times New Roman" w:cs="Times New Roman"/>
                <w:b/>
                <w:bCs/>
                <w:sz w:val="20"/>
                <w:szCs w:val="20"/>
                <w:lang w:val="uk-UA"/>
              </w:rPr>
              <w:t>Період, що закінчився 31.12.2020</w:t>
            </w:r>
          </w:p>
        </w:tc>
      </w:tr>
      <w:tr w:rsidR="00F24961" w:rsidRPr="00F24961" w14:paraId="4C282921" w14:textId="77777777" w:rsidTr="003178FE">
        <w:trPr>
          <w:trHeight w:val="255"/>
        </w:trPr>
        <w:tc>
          <w:tcPr>
            <w:tcW w:w="6804" w:type="dxa"/>
            <w:tcBorders>
              <w:top w:val="nil"/>
              <w:left w:val="nil"/>
              <w:bottom w:val="nil"/>
              <w:right w:val="nil"/>
            </w:tcBorders>
            <w:shd w:val="clear" w:color="auto" w:fill="auto"/>
            <w:vAlign w:val="bottom"/>
          </w:tcPr>
          <w:p w14:paraId="795549D9" w14:textId="77777777" w:rsidR="00F24961" w:rsidRPr="00F24961" w:rsidRDefault="00F24961" w:rsidP="003178FE">
            <w:pPr>
              <w:spacing w:after="0"/>
              <w:rPr>
                <w:rFonts w:ascii="Times New Roman" w:hAnsi="Times New Roman" w:cs="Times New Roman"/>
                <w:sz w:val="20"/>
                <w:szCs w:val="20"/>
                <w:lang w:val="uk-UA"/>
              </w:rPr>
            </w:pPr>
            <w:r w:rsidRPr="00F24961">
              <w:rPr>
                <w:rFonts w:ascii="Times New Roman" w:hAnsi="Times New Roman" w:cs="Times New Roman"/>
                <w:sz w:val="20"/>
                <w:szCs w:val="20"/>
                <w:lang w:val="uk-UA"/>
              </w:rPr>
              <w:t>Дохід від купівлі-продажу іноземної валюти</w:t>
            </w:r>
          </w:p>
        </w:tc>
        <w:tc>
          <w:tcPr>
            <w:tcW w:w="1696" w:type="dxa"/>
            <w:tcBorders>
              <w:top w:val="nil"/>
              <w:left w:val="nil"/>
              <w:bottom w:val="nil"/>
              <w:right w:val="nil"/>
            </w:tcBorders>
            <w:shd w:val="clear" w:color="auto" w:fill="auto"/>
            <w:vAlign w:val="bottom"/>
          </w:tcPr>
          <w:p w14:paraId="57FEF13B" w14:textId="77777777" w:rsidR="00F24961" w:rsidRPr="00F24961" w:rsidRDefault="00F24961" w:rsidP="003178FE">
            <w:pPr>
              <w:spacing w:after="0"/>
              <w:jc w:val="right"/>
              <w:rPr>
                <w:rFonts w:ascii="Times New Roman" w:hAnsi="Times New Roman" w:cs="Times New Roman"/>
                <w:sz w:val="20"/>
                <w:szCs w:val="20"/>
                <w:lang w:val="en-US"/>
              </w:rPr>
            </w:pPr>
            <w:r w:rsidRPr="00F24961">
              <w:rPr>
                <w:rFonts w:ascii="Times New Roman" w:hAnsi="Times New Roman" w:cs="Times New Roman"/>
                <w:sz w:val="20"/>
                <w:szCs w:val="20"/>
                <w:lang w:val="en-US"/>
              </w:rPr>
              <w:t>387</w:t>
            </w:r>
          </w:p>
        </w:tc>
        <w:tc>
          <w:tcPr>
            <w:tcW w:w="1696" w:type="dxa"/>
            <w:tcBorders>
              <w:top w:val="nil"/>
              <w:left w:val="nil"/>
              <w:bottom w:val="nil"/>
              <w:right w:val="nil"/>
            </w:tcBorders>
            <w:shd w:val="clear" w:color="auto" w:fill="auto"/>
            <w:vAlign w:val="bottom"/>
          </w:tcPr>
          <w:p w14:paraId="6A7957BF" w14:textId="77777777" w:rsidR="00F24961" w:rsidRPr="00F24961" w:rsidRDefault="00F24961" w:rsidP="003178FE">
            <w:pPr>
              <w:spacing w:after="0"/>
              <w:jc w:val="right"/>
              <w:rPr>
                <w:rFonts w:ascii="Times New Roman" w:hAnsi="Times New Roman" w:cs="Times New Roman"/>
                <w:sz w:val="20"/>
                <w:szCs w:val="20"/>
                <w:lang w:val="uk-UA"/>
              </w:rPr>
            </w:pPr>
            <w:r w:rsidRPr="00F24961">
              <w:rPr>
                <w:rFonts w:ascii="Times New Roman" w:hAnsi="Times New Roman" w:cs="Times New Roman"/>
                <w:sz w:val="20"/>
                <w:szCs w:val="20"/>
                <w:lang w:val="uk-UA"/>
              </w:rPr>
              <w:t>413</w:t>
            </w:r>
          </w:p>
        </w:tc>
      </w:tr>
      <w:tr w:rsidR="00F24961" w:rsidRPr="00F24961" w14:paraId="3ABAE000" w14:textId="77777777" w:rsidTr="003178FE">
        <w:trPr>
          <w:trHeight w:val="255"/>
        </w:trPr>
        <w:tc>
          <w:tcPr>
            <w:tcW w:w="6804" w:type="dxa"/>
            <w:tcBorders>
              <w:top w:val="nil"/>
              <w:left w:val="nil"/>
              <w:bottom w:val="nil"/>
              <w:right w:val="nil"/>
            </w:tcBorders>
            <w:shd w:val="clear" w:color="auto" w:fill="auto"/>
            <w:vAlign w:val="bottom"/>
          </w:tcPr>
          <w:p w14:paraId="3BBEC2A9" w14:textId="77777777" w:rsidR="00F24961" w:rsidRPr="00F24961" w:rsidRDefault="00F24961" w:rsidP="003178FE">
            <w:pPr>
              <w:spacing w:after="0"/>
              <w:rPr>
                <w:rFonts w:ascii="Times New Roman" w:hAnsi="Times New Roman" w:cs="Times New Roman"/>
                <w:sz w:val="20"/>
                <w:szCs w:val="20"/>
                <w:lang w:val="uk-UA"/>
              </w:rPr>
            </w:pPr>
            <w:r w:rsidRPr="00F24961">
              <w:rPr>
                <w:rFonts w:ascii="Times New Roman" w:hAnsi="Times New Roman" w:cs="Times New Roman"/>
                <w:sz w:val="20"/>
                <w:szCs w:val="20"/>
                <w:lang w:val="uk-UA"/>
              </w:rPr>
              <w:t>Курсові різниці</w:t>
            </w:r>
          </w:p>
        </w:tc>
        <w:tc>
          <w:tcPr>
            <w:tcW w:w="1696" w:type="dxa"/>
            <w:tcBorders>
              <w:top w:val="nil"/>
              <w:left w:val="nil"/>
              <w:bottom w:val="nil"/>
              <w:right w:val="nil"/>
            </w:tcBorders>
            <w:shd w:val="clear" w:color="auto" w:fill="auto"/>
            <w:vAlign w:val="bottom"/>
          </w:tcPr>
          <w:p w14:paraId="203EA7E9" w14:textId="77777777" w:rsidR="00F24961" w:rsidRPr="00F24961" w:rsidRDefault="00F24961" w:rsidP="003178FE">
            <w:pPr>
              <w:spacing w:after="0"/>
              <w:jc w:val="right"/>
              <w:rPr>
                <w:rFonts w:ascii="Times New Roman" w:hAnsi="Times New Roman" w:cs="Times New Roman"/>
                <w:sz w:val="20"/>
                <w:szCs w:val="20"/>
                <w:lang w:val="en-US"/>
              </w:rPr>
            </w:pPr>
            <w:r w:rsidRPr="00F24961">
              <w:rPr>
                <w:rFonts w:ascii="Times New Roman" w:hAnsi="Times New Roman" w:cs="Times New Roman"/>
                <w:sz w:val="20"/>
                <w:szCs w:val="20"/>
                <w:lang w:val="en-US"/>
              </w:rPr>
              <w:t>35 596</w:t>
            </w:r>
          </w:p>
        </w:tc>
        <w:tc>
          <w:tcPr>
            <w:tcW w:w="1696" w:type="dxa"/>
            <w:tcBorders>
              <w:top w:val="nil"/>
              <w:left w:val="nil"/>
              <w:bottom w:val="nil"/>
              <w:right w:val="nil"/>
            </w:tcBorders>
            <w:shd w:val="clear" w:color="auto" w:fill="auto"/>
            <w:vAlign w:val="bottom"/>
          </w:tcPr>
          <w:p w14:paraId="1EBC594F" w14:textId="77777777" w:rsidR="00F24961" w:rsidRPr="00F24961" w:rsidRDefault="00F24961" w:rsidP="003178FE">
            <w:pPr>
              <w:spacing w:after="0"/>
              <w:jc w:val="right"/>
              <w:rPr>
                <w:rFonts w:ascii="Times New Roman" w:hAnsi="Times New Roman" w:cs="Times New Roman"/>
                <w:sz w:val="20"/>
                <w:szCs w:val="20"/>
                <w:lang w:val="uk-UA"/>
              </w:rPr>
            </w:pPr>
            <w:r w:rsidRPr="00F24961">
              <w:rPr>
                <w:rFonts w:ascii="Times New Roman" w:hAnsi="Times New Roman" w:cs="Times New Roman"/>
                <w:sz w:val="20"/>
                <w:szCs w:val="20"/>
                <w:lang w:val="uk-UA"/>
              </w:rPr>
              <w:t>96 818</w:t>
            </w:r>
          </w:p>
        </w:tc>
      </w:tr>
      <w:tr w:rsidR="00F24961" w:rsidRPr="00F24961" w14:paraId="3FB8DE7F" w14:textId="77777777" w:rsidTr="003178FE">
        <w:trPr>
          <w:trHeight w:val="255"/>
        </w:trPr>
        <w:tc>
          <w:tcPr>
            <w:tcW w:w="6804" w:type="dxa"/>
            <w:tcBorders>
              <w:top w:val="nil"/>
              <w:left w:val="nil"/>
              <w:bottom w:val="nil"/>
              <w:right w:val="nil"/>
            </w:tcBorders>
            <w:shd w:val="clear" w:color="auto" w:fill="auto"/>
            <w:vAlign w:val="bottom"/>
          </w:tcPr>
          <w:p w14:paraId="2E303199" w14:textId="77777777" w:rsidR="00F24961" w:rsidRPr="00F24961" w:rsidRDefault="00F24961" w:rsidP="003178FE">
            <w:pPr>
              <w:spacing w:after="0"/>
              <w:rPr>
                <w:rFonts w:ascii="Times New Roman" w:hAnsi="Times New Roman" w:cs="Times New Roman"/>
                <w:sz w:val="20"/>
                <w:szCs w:val="20"/>
                <w:lang w:val="uk-UA"/>
              </w:rPr>
            </w:pPr>
            <w:r w:rsidRPr="00F24961">
              <w:rPr>
                <w:rFonts w:ascii="Times New Roman" w:hAnsi="Times New Roman" w:cs="Times New Roman"/>
                <w:sz w:val="20"/>
                <w:szCs w:val="20"/>
                <w:lang w:val="uk-UA"/>
              </w:rPr>
              <w:t>Дохід від реалізації інших оборотних активів</w:t>
            </w:r>
          </w:p>
        </w:tc>
        <w:tc>
          <w:tcPr>
            <w:tcW w:w="1696" w:type="dxa"/>
            <w:tcBorders>
              <w:top w:val="nil"/>
              <w:left w:val="nil"/>
              <w:bottom w:val="nil"/>
              <w:right w:val="nil"/>
            </w:tcBorders>
            <w:shd w:val="clear" w:color="auto" w:fill="auto"/>
            <w:vAlign w:val="bottom"/>
          </w:tcPr>
          <w:p w14:paraId="09EB8D02" w14:textId="77777777" w:rsidR="00F24961" w:rsidRPr="00F24961" w:rsidRDefault="00F24961" w:rsidP="003178FE">
            <w:pPr>
              <w:spacing w:after="0"/>
              <w:jc w:val="right"/>
              <w:rPr>
                <w:rFonts w:ascii="Times New Roman" w:hAnsi="Times New Roman" w:cs="Times New Roman"/>
                <w:sz w:val="20"/>
                <w:szCs w:val="20"/>
                <w:lang w:val="en-US"/>
              </w:rPr>
            </w:pPr>
            <w:r w:rsidRPr="00F24961">
              <w:rPr>
                <w:rFonts w:ascii="Times New Roman" w:hAnsi="Times New Roman" w:cs="Times New Roman"/>
                <w:sz w:val="20"/>
                <w:szCs w:val="20"/>
                <w:lang w:val="en-US"/>
              </w:rPr>
              <w:t>6 107</w:t>
            </w:r>
          </w:p>
        </w:tc>
        <w:tc>
          <w:tcPr>
            <w:tcW w:w="1696" w:type="dxa"/>
            <w:tcBorders>
              <w:top w:val="nil"/>
              <w:left w:val="nil"/>
              <w:bottom w:val="nil"/>
              <w:right w:val="nil"/>
            </w:tcBorders>
            <w:shd w:val="clear" w:color="auto" w:fill="auto"/>
            <w:vAlign w:val="bottom"/>
          </w:tcPr>
          <w:p w14:paraId="2C8D31B6" w14:textId="77777777" w:rsidR="00F24961" w:rsidRPr="00F24961" w:rsidRDefault="00F24961" w:rsidP="003178FE">
            <w:pPr>
              <w:spacing w:after="0"/>
              <w:jc w:val="right"/>
              <w:rPr>
                <w:rFonts w:ascii="Times New Roman" w:hAnsi="Times New Roman" w:cs="Times New Roman"/>
                <w:sz w:val="20"/>
                <w:szCs w:val="20"/>
                <w:lang w:val="uk-UA"/>
              </w:rPr>
            </w:pPr>
            <w:r w:rsidRPr="00F24961">
              <w:rPr>
                <w:rFonts w:ascii="Times New Roman" w:hAnsi="Times New Roman" w:cs="Times New Roman"/>
                <w:sz w:val="20"/>
                <w:szCs w:val="20"/>
                <w:lang w:val="uk-UA"/>
              </w:rPr>
              <w:t>5 639</w:t>
            </w:r>
          </w:p>
        </w:tc>
      </w:tr>
      <w:tr w:rsidR="00F24961" w:rsidRPr="00F24961" w14:paraId="1F81F781" w14:textId="77777777" w:rsidTr="003178FE">
        <w:trPr>
          <w:trHeight w:val="270"/>
        </w:trPr>
        <w:tc>
          <w:tcPr>
            <w:tcW w:w="6804" w:type="dxa"/>
            <w:tcBorders>
              <w:top w:val="nil"/>
              <w:left w:val="nil"/>
              <w:bottom w:val="nil"/>
              <w:right w:val="nil"/>
            </w:tcBorders>
            <w:shd w:val="clear" w:color="auto" w:fill="auto"/>
            <w:vAlign w:val="bottom"/>
          </w:tcPr>
          <w:p w14:paraId="323C7DA3" w14:textId="77777777" w:rsidR="00F24961" w:rsidRPr="00F24961" w:rsidRDefault="00F24961" w:rsidP="003178FE">
            <w:pPr>
              <w:spacing w:after="0"/>
              <w:rPr>
                <w:rFonts w:ascii="Times New Roman" w:hAnsi="Times New Roman" w:cs="Times New Roman"/>
                <w:sz w:val="20"/>
                <w:szCs w:val="20"/>
                <w:lang w:val="uk-UA"/>
              </w:rPr>
            </w:pPr>
            <w:r w:rsidRPr="00F24961">
              <w:rPr>
                <w:rFonts w:ascii="Times New Roman" w:hAnsi="Times New Roman" w:cs="Times New Roman"/>
                <w:sz w:val="20"/>
                <w:szCs w:val="20"/>
                <w:lang w:val="uk-UA"/>
              </w:rPr>
              <w:t>Інші доходи</w:t>
            </w:r>
          </w:p>
        </w:tc>
        <w:tc>
          <w:tcPr>
            <w:tcW w:w="1696" w:type="dxa"/>
            <w:tcBorders>
              <w:top w:val="nil"/>
              <w:left w:val="nil"/>
              <w:bottom w:val="nil"/>
              <w:right w:val="nil"/>
            </w:tcBorders>
            <w:shd w:val="clear" w:color="auto" w:fill="auto"/>
            <w:vAlign w:val="bottom"/>
          </w:tcPr>
          <w:p w14:paraId="55ACA557" w14:textId="77777777" w:rsidR="00F24961" w:rsidRPr="00F24961" w:rsidRDefault="00F24961" w:rsidP="003178FE">
            <w:pPr>
              <w:spacing w:after="0"/>
              <w:jc w:val="right"/>
              <w:rPr>
                <w:rFonts w:ascii="Times New Roman" w:hAnsi="Times New Roman" w:cs="Times New Roman"/>
                <w:sz w:val="20"/>
                <w:szCs w:val="20"/>
                <w:lang w:val="en-US"/>
              </w:rPr>
            </w:pPr>
            <w:r w:rsidRPr="00F24961">
              <w:rPr>
                <w:rFonts w:ascii="Times New Roman" w:hAnsi="Times New Roman" w:cs="Times New Roman"/>
                <w:sz w:val="20"/>
                <w:szCs w:val="20"/>
                <w:lang w:val="en-US"/>
              </w:rPr>
              <w:t>89 174</w:t>
            </w:r>
          </w:p>
        </w:tc>
        <w:tc>
          <w:tcPr>
            <w:tcW w:w="1696" w:type="dxa"/>
            <w:tcBorders>
              <w:top w:val="nil"/>
              <w:left w:val="nil"/>
              <w:bottom w:val="nil"/>
              <w:right w:val="nil"/>
            </w:tcBorders>
            <w:shd w:val="clear" w:color="auto" w:fill="auto"/>
            <w:vAlign w:val="bottom"/>
          </w:tcPr>
          <w:p w14:paraId="5B4FCD40" w14:textId="77777777" w:rsidR="00F24961" w:rsidRPr="00F24961" w:rsidRDefault="00F24961" w:rsidP="003178FE">
            <w:pPr>
              <w:spacing w:after="0"/>
              <w:jc w:val="right"/>
              <w:rPr>
                <w:rFonts w:ascii="Times New Roman" w:hAnsi="Times New Roman" w:cs="Times New Roman"/>
                <w:sz w:val="20"/>
                <w:szCs w:val="20"/>
                <w:lang w:val="uk-UA"/>
              </w:rPr>
            </w:pPr>
            <w:r w:rsidRPr="00F24961">
              <w:rPr>
                <w:rFonts w:ascii="Times New Roman" w:hAnsi="Times New Roman" w:cs="Times New Roman"/>
                <w:sz w:val="20"/>
                <w:szCs w:val="20"/>
                <w:lang w:val="uk-UA"/>
              </w:rPr>
              <w:t>106 616</w:t>
            </w:r>
          </w:p>
        </w:tc>
      </w:tr>
      <w:tr w:rsidR="00F24961" w:rsidRPr="00F24961" w14:paraId="376A4387" w14:textId="77777777" w:rsidTr="003178FE">
        <w:trPr>
          <w:trHeight w:val="270"/>
        </w:trPr>
        <w:tc>
          <w:tcPr>
            <w:tcW w:w="6804" w:type="dxa"/>
            <w:tcBorders>
              <w:top w:val="double" w:sz="6" w:space="0" w:color="auto"/>
              <w:left w:val="nil"/>
              <w:bottom w:val="nil"/>
              <w:right w:val="nil"/>
            </w:tcBorders>
            <w:shd w:val="clear" w:color="auto" w:fill="auto"/>
            <w:vAlign w:val="bottom"/>
          </w:tcPr>
          <w:p w14:paraId="5800CEE0" w14:textId="77777777" w:rsidR="00F24961" w:rsidRPr="00F24961" w:rsidRDefault="00F24961" w:rsidP="003178FE">
            <w:pPr>
              <w:spacing w:after="0"/>
              <w:rPr>
                <w:rFonts w:ascii="Times New Roman" w:hAnsi="Times New Roman" w:cs="Times New Roman"/>
                <w:b/>
                <w:bCs/>
                <w:sz w:val="20"/>
                <w:szCs w:val="20"/>
              </w:rPr>
            </w:pPr>
            <w:r w:rsidRPr="00F24961">
              <w:rPr>
                <w:rFonts w:ascii="Times New Roman" w:hAnsi="Times New Roman" w:cs="Times New Roman"/>
                <w:b/>
                <w:bCs/>
                <w:sz w:val="20"/>
                <w:szCs w:val="20"/>
              </w:rPr>
              <w:t>Разом</w:t>
            </w:r>
          </w:p>
        </w:tc>
        <w:tc>
          <w:tcPr>
            <w:tcW w:w="1696" w:type="dxa"/>
            <w:tcBorders>
              <w:top w:val="double" w:sz="6" w:space="0" w:color="auto"/>
              <w:left w:val="nil"/>
              <w:bottom w:val="nil"/>
              <w:right w:val="nil"/>
            </w:tcBorders>
            <w:shd w:val="clear" w:color="auto" w:fill="auto"/>
            <w:vAlign w:val="bottom"/>
          </w:tcPr>
          <w:p w14:paraId="320D5E5D" w14:textId="77777777" w:rsidR="00F24961" w:rsidRPr="00F24961" w:rsidRDefault="00F24961" w:rsidP="003178FE">
            <w:pPr>
              <w:spacing w:after="0"/>
              <w:jc w:val="right"/>
              <w:rPr>
                <w:rFonts w:ascii="Times New Roman" w:hAnsi="Times New Roman" w:cs="Times New Roman"/>
                <w:b/>
                <w:bCs/>
                <w:sz w:val="20"/>
                <w:szCs w:val="20"/>
                <w:lang w:val="en-US"/>
              </w:rPr>
            </w:pPr>
            <w:r w:rsidRPr="00F24961">
              <w:rPr>
                <w:rFonts w:ascii="Times New Roman" w:hAnsi="Times New Roman" w:cs="Times New Roman"/>
                <w:b/>
                <w:bCs/>
                <w:sz w:val="20"/>
                <w:szCs w:val="20"/>
                <w:lang w:val="en-US"/>
              </w:rPr>
              <w:t>131 264</w:t>
            </w:r>
          </w:p>
        </w:tc>
        <w:tc>
          <w:tcPr>
            <w:tcW w:w="1696" w:type="dxa"/>
            <w:tcBorders>
              <w:top w:val="double" w:sz="6" w:space="0" w:color="auto"/>
              <w:left w:val="nil"/>
              <w:bottom w:val="nil"/>
              <w:right w:val="nil"/>
            </w:tcBorders>
            <w:shd w:val="clear" w:color="auto" w:fill="auto"/>
            <w:vAlign w:val="bottom"/>
          </w:tcPr>
          <w:p w14:paraId="45E9DA58" w14:textId="77777777" w:rsidR="00F24961" w:rsidRPr="00F24961" w:rsidRDefault="00F24961" w:rsidP="003178FE">
            <w:pPr>
              <w:spacing w:after="0"/>
              <w:jc w:val="right"/>
              <w:rPr>
                <w:rFonts w:ascii="Times New Roman" w:hAnsi="Times New Roman" w:cs="Times New Roman"/>
                <w:b/>
                <w:bCs/>
                <w:sz w:val="20"/>
                <w:szCs w:val="20"/>
                <w:lang w:val="uk-UA"/>
              </w:rPr>
            </w:pPr>
            <w:r w:rsidRPr="00F24961">
              <w:rPr>
                <w:rFonts w:ascii="Times New Roman" w:hAnsi="Times New Roman" w:cs="Times New Roman"/>
                <w:b/>
                <w:bCs/>
                <w:sz w:val="20"/>
                <w:szCs w:val="20"/>
                <w:lang w:val="uk-UA"/>
              </w:rPr>
              <w:t>209 486</w:t>
            </w:r>
          </w:p>
        </w:tc>
      </w:tr>
      <w:tr w:rsidR="00F24961" w:rsidRPr="00F24961" w14:paraId="103629B5" w14:textId="77777777" w:rsidTr="003178FE">
        <w:trPr>
          <w:trHeight w:val="255"/>
        </w:trPr>
        <w:tc>
          <w:tcPr>
            <w:tcW w:w="6804" w:type="dxa"/>
            <w:tcBorders>
              <w:top w:val="nil"/>
              <w:left w:val="nil"/>
              <w:bottom w:val="nil"/>
              <w:right w:val="nil"/>
            </w:tcBorders>
            <w:shd w:val="clear" w:color="auto" w:fill="auto"/>
            <w:noWrap/>
            <w:vAlign w:val="bottom"/>
          </w:tcPr>
          <w:p w14:paraId="02AD588E" w14:textId="77777777" w:rsidR="00F24961" w:rsidRPr="00F24961" w:rsidRDefault="00F24961" w:rsidP="003178FE">
            <w:pPr>
              <w:spacing w:after="0"/>
              <w:rPr>
                <w:rFonts w:ascii="Times New Roman" w:hAnsi="Times New Roman" w:cs="Times New Roman"/>
                <w:color w:val="FF0000"/>
                <w:sz w:val="20"/>
                <w:szCs w:val="20"/>
              </w:rPr>
            </w:pPr>
          </w:p>
        </w:tc>
        <w:tc>
          <w:tcPr>
            <w:tcW w:w="1696" w:type="dxa"/>
            <w:tcBorders>
              <w:top w:val="nil"/>
              <w:left w:val="nil"/>
              <w:bottom w:val="nil"/>
              <w:right w:val="nil"/>
            </w:tcBorders>
            <w:shd w:val="clear" w:color="auto" w:fill="auto"/>
            <w:vAlign w:val="bottom"/>
          </w:tcPr>
          <w:p w14:paraId="4F2AF024" w14:textId="77777777" w:rsidR="00F24961" w:rsidRPr="00F24961" w:rsidRDefault="00F24961" w:rsidP="003178FE">
            <w:pPr>
              <w:spacing w:after="0"/>
              <w:jc w:val="right"/>
              <w:rPr>
                <w:rFonts w:ascii="Times New Roman" w:hAnsi="Times New Roman" w:cs="Times New Roman"/>
                <w:color w:val="FF0000"/>
                <w:sz w:val="20"/>
                <w:szCs w:val="20"/>
              </w:rPr>
            </w:pPr>
          </w:p>
        </w:tc>
        <w:tc>
          <w:tcPr>
            <w:tcW w:w="1696" w:type="dxa"/>
            <w:tcBorders>
              <w:top w:val="nil"/>
              <w:left w:val="nil"/>
              <w:bottom w:val="nil"/>
              <w:right w:val="nil"/>
            </w:tcBorders>
            <w:shd w:val="clear" w:color="auto" w:fill="auto"/>
            <w:vAlign w:val="bottom"/>
          </w:tcPr>
          <w:p w14:paraId="3D4B6388" w14:textId="77777777" w:rsidR="00F24961" w:rsidRPr="00F24961" w:rsidRDefault="00F24961" w:rsidP="003178FE">
            <w:pPr>
              <w:spacing w:after="0"/>
              <w:jc w:val="right"/>
              <w:rPr>
                <w:rFonts w:ascii="Times New Roman" w:hAnsi="Times New Roman" w:cs="Times New Roman"/>
                <w:color w:val="FF0000"/>
                <w:sz w:val="20"/>
                <w:szCs w:val="20"/>
              </w:rPr>
            </w:pPr>
          </w:p>
        </w:tc>
      </w:tr>
      <w:tr w:rsidR="00F24961" w:rsidRPr="00F24961" w14:paraId="068AC512" w14:textId="77777777" w:rsidTr="003178FE">
        <w:trPr>
          <w:trHeight w:val="255"/>
        </w:trPr>
        <w:tc>
          <w:tcPr>
            <w:tcW w:w="6804" w:type="dxa"/>
            <w:tcBorders>
              <w:top w:val="nil"/>
              <w:left w:val="nil"/>
              <w:bottom w:val="nil"/>
              <w:right w:val="nil"/>
            </w:tcBorders>
            <w:shd w:val="clear" w:color="auto" w:fill="auto"/>
            <w:noWrap/>
            <w:vAlign w:val="bottom"/>
          </w:tcPr>
          <w:p w14:paraId="08EABB4E" w14:textId="77777777" w:rsidR="00F24961" w:rsidRPr="00F24961" w:rsidRDefault="00F24961" w:rsidP="003178FE">
            <w:pPr>
              <w:spacing w:after="0"/>
              <w:rPr>
                <w:rFonts w:ascii="Times New Roman" w:hAnsi="Times New Roman" w:cs="Times New Roman"/>
                <w:sz w:val="20"/>
                <w:szCs w:val="20"/>
              </w:rPr>
            </w:pPr>
          </w:p>
        </w:tc>
        <w:tc>
          <w:tcPr>
            <w:tcW w:w="1696" w:type="dxa"/>
            <w:tcBorders>
              <w:top w:val="nil"/>
              <w:left w:val="nil"/>
              <w:bottom w:val="nil"/>
              <w:right w:val="nil"/>
            </w:tcBorders>
            <w:shd w:val="clear" w:color="auto" w:fill="auto"/>
            <w:vAlign w:val="bottom"/>
          </w:tcPr>
          <w:p w14:paraId="30205BCE" w14:textId="77777777" w:rsidR="00F24961" w:rsidRPr="00F24961" w:rsidRDefault="00F24961" w:rsidP="003178FE">
            <w:pPr>
              <w:spacing w:after="0"/>
              <w:jc w:val="right"/>
              <w:rPr>
                <w:rFonts w:ascii="Times New Roman" w:hAnsi="Times New Roman" w:cs="Times New Roman"/>
                <w:color w:val="FF0000"/>
                <w:sz w:val="20"/>
                <w:szCs w:val="20"/>
              </w:rPr>
            </w:pPr>
          </w:p>
        </w:tc>
        <w:tc>
          <w:tcPr>
            <w:tcW w:w="1696" w:type="dxa"/>
            <w:tcBorders>
              <w:top w:val="nil"/>
              <w:left w:val="nil"/>
              <w:bottom w:val="nil"/>
              <w:right w:val="nil"/>
            </w:tcBorders>
            <w:shd w:val="clear" w:color="auto" w:fill="auto"/>
            <w:vAlign w:val="bottom"/>
          </w:tcPr>
          <w:p w14:paraId="646EB7B7" w14:textId="77777777" w:rsidR="00F24961" w:rsidRPr="00F24961" w:rsidRDefault="00F24961" w:rsidP="003178FE">
            <w:pPr>
              <w:spacing w:after="0"/>
              <w:jc w:val="right"/>
              <w:rPr>
                <w:rFonts w:ascii="Times New Roman" w:hAnsi="Times New Roman" w:cs="Times New Roman"/>
                <w:color w:val="FF0000"/>
                <w:sz w:val="20"/>
                <w:szCs w:val="20"/>
              </w:rPr>
            </w:pPr>
          </w:p>
        </w:tc>
      </w:tr>
      <w:tr w:rsidR="00F24961" w:rsidRPr="00F24961" w14:paraId="1A0E3118" w14:textId="77777777" w:rsidTr="003178FE">
        <w:trPr>
          <w:trHeight w:val="765"/>
        </w:trPr>
        <w:tc>
          <w:tcPr>
            <w:tcW w:w="6804" w:type="dxa"/>
            <w:tcBorders>
              <w:top w:val="single" w:sz="4" w:space="0" w:color="auto"/>
              <w:left w:val="nil"/>
              <w:bottom w:val="single" w:sz="4" w:space="0" w:color="auto"/>
              <w:right w:val="nil"/>
            </w:tcBorders>
            <w:shd w:val="clear" w:color="auto" w:fill="FFFFFF"/>
            <w:noWrap/>
            <w:vAlign w:val="center"/>
          </w:tcPr>
          <w:p w14:paraId="14B6F1FF" w14:textId="77777777" w:rsidR="00F24961" w:rsidRPr="00F24961" w:rsidRDefault="00F24961" w:rsidP="003178FE">
            <w:pPr>
              <w:spacing w:after="0"/>
              <w:rPr>
                <w:rFonts w:ascii="Times New Roman" w:hAnsi="Times New Roman" w:cs="Times New Roman"/>
                <w:b/>
                <w:bCs/>
                <w:sz w:val="20"/>
                <w:szCs w:val="20"/>
              </w:rPr>
            </w:pPr>
            <w:r w:rsidRPr="00F24961">
              <w:rPr>
                <w:rFonts w:ascii="Times New Roman" w:hAnsi="Times New Roman" w:cs="Times New Roman"/>
                <w:b/>
                <w:bCs/>
                <w:sz w:val="20"/>
                <w:szCs w:val="20"/>
                <w:lang w:val="uk-UA"/>
              </w:rPr>
              <w:t>6.</w:t>
            </w:r>
            <w:r w:rsidRPr="00F24961">
              <w:rPr>
                <w:rFonts w:ascii="Times New Roman" w:hAnsi="Times New Roman" w:cs="Times New Roman"/>
                <w:b/>
                <w:bCs/>
                <w:sz w:val="20"/>
                <w:szCs w:val="20"/>
              </w:rPr>
              <w:t xml:space="preserve">1.2 </w:t>
            </w:r>
            <w:proofErr w:type="spellStart"/>
            <w:r w:rsidRPr="00F24961">
              <w:rPr>
                <w:rFonts w:ascii="Times New Roman" w:hAnsi="Times New Roman" w:cs="Times New Roman"/>
                <w:b/>
                <w:bCs/>
                <w:sz w:val="20"/>
                <w:szCs w:val="20"/>
              </w:rPr>
              <w:t>Фінансові</w:t>
            </w:r>
            <w:proofErr w:type="spellEnd"/>
            <w:r w:rsidRPr="00F24961">
              <w:rPr>
                <w:rFonts w:ascii="Times New Roman" w:hAnsi="Times New Roman" w:cs="Times New Roman"/>
                <w:b/>
                <w:bCs/>
                <w:sz w:val="20"/>
                <w:szCs w:val="20"/>
              </w:rPr>
              <w:t xml:space="preserve"> доходи </w:t>
            </w:r>
          </w:p>
        </w:tc>
        <w:tc>
          <w:tcPr>
            <w:tcW w:w="1696" w:type="dxa"/>
            <w:tcBorders>
              <w:top w:val="single" w:sz="4" w:space="0" w:color="auto"/>
              <w:left w:val="nil"/>
              <w:bottom w:val="single" w:sz="4" w:space="0" w:color="auto"/>
              <w:right w:val="nil"/>
            </w:tcBorders>
            <w:shd w:val="clear" w:color="auto" w:fill="auto"/>
            <w:vAlign w:val="bottom"/>
          </w:tcPr>
          <w:p w14:paraId="496E8ECA" w14:textId="77777777" w:rsidR="00F24961" w:rsidRPr="00F24961" w:rsidRDefault="00F24961" w:rsidP="003178FE">
            <w:pPr>
              <w:spacing w:after="0"/>
              <w:jc w:val="right"/>
              <w:rPr>
                <w:rFonts w:ascii="Times New Roman" w:hAnsi="Times New Roman" w:cs="Times New Roman"/>
                <w:b/>
                <w:bCs/>
                <w:sz w:val="20"/>
                <w:szCs w:val="20"/>
                <w:lang w:val="en-US"/>
              </w:rPr>
            </w:pPr>
            <w:r w:rsidRPr="00F24961">
              <w:rPr>
                <w:rFonts w:ascii="Times New Roman" w:hAnsi="Times New Roman" w:cs="Times New Roman"/>
                <w:b/>
                <w:bCs/>
                <w:sz w:val="20"/>
                <w:szCs w:val="20"/>
                <w:lang w:val="uk-UA"/>
              </w:rPr>
              <w:t>Період</w:t>
            </w:r>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що</w:t>
            </w:r>
            <w:proofErr w:type="spellEnd"/>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закінчився</w:t>
            </w:r>
            <w:proofErr w:type="spellEnd"/>
            <w:r w:rsidRPr="00F24961">
              <w:rPr>
                <w:rFonts w:ascii="Times New Roman" w:hAnsi="Times New Roman" w:cs="Times New Roman"/>
                <w:b/>
                <w:bCs/>
                <w:sz w:val="20"/>
                <w:szCs w:val="20"/>
              </w:rPr>
              <w:t xml:space="preserve"> </w:t>
            </w:r>
            <w:r w:rsidRPr="00F24961">
              <w:rPr>
                <w:rFonts w:ascii="Times New Roman" w:hAnsi="Times New Roman" w:cs="Times New Roman"/>
                <w:b/>
                <w:bCs/>
                <w:sz w:val="20"/>
                <w:szCs w:val="20"/>
                <w:lang w:val="uk-UA"/>
              </w:rPr>
              <w:t>31.12.20</w:t>
            </w:r>
            <w:r w:rsidRPr="00F24961">
              <w:rPr>
                <w:rFonts w:ascii="Times New Roman" w:hAnsi="Times New Roman" w:cs="Times New Roman"/>
                <w:b/>
                <w:bCs/>
                <w:sz w:val="20"/>
                <w:szCs w:val="20"/>
                <w:lang w:val="en-US"/>
              </w:rPr>
              <w:t>21</w:t>
            </w:r>
          </w:p>
        </w:tc>
        <w:tc>
          <w:tcPr>
            <w:tcW w:w="1696" w:type="dxa"/>
            <w:tcBorders>
              <w:top w:val="single" w:sz="4" w:space="0" w:color="auto"/>
              <w:left w:val="nil"/>
              <w:bottom w:val="single" w:sz="4" w:space="0" w:color="auto"/>
              <w:right w:val="nil"/>
            </w:tcBorders>
            <w:shd w:val="clear" w:color="auto" w:fill="auto"/>
            <w:vAlign w:val="bottom"/>
          </w:tcPr>
          <w:p w14:paraId="3168BC57" w14:textId="77777777" w:rsidR="00F24961" w:rsidRPr="00F24961" w:rsidRDefault="00F24961" w:rsidP="003178FE">
            <w:pPr>
              <w:spacing w:after="0"/>
              <w:jc w:val="right"/>
              <w:rPr>
                <w:rFonts w:ascii="Times New Roman" w:hAnsi="Times New Roman" w:cs="Times New Roman"/>
                <w:b/>
                <w:bCs/>
                <w:sz w:val="20"/>
                <w:szCs w:val="20"/>
                <w:lang w:val="uk-UA"/>
              </w:rPr>
            </w:pPr>
            <w:proofErr w:type="spellStart"/>
            <w:r w:rsidRPr="00F24961">
              <w:rPr>
                <w:rFonts w:ascii="Times New Roman" w:hAnsi="Times New Roman" w:cs="Times New Roman"/>
                <w:b/>
                <w:bCs/>
                <w:sz w:val="20"/>
                <w:szCs w:val="20"/>
              </w:rPr>
              <w:t>Період</w:t>
            </w:r>
            <w:proofErr w:type="spellEnd"/>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що</w:t>
            </w:r>
            <w:proofErr w:type="spellEnd"/>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закінчився</w:t>
            </w:r>
            <w:proofErr w:type="spellEnd"/>
            <w:r w:rsidRPr="00F24961">
              <w:rPr>
                <w:rFonts w:ascii="Times New Roman" w:hAnsi="Times New Roman" w:cs="Times New Roman"/>
                <w:b/>
                <w:bCs/>
                <w:sz w:val="20"/>
                <w:szCs w:val="20"/>
              </w:rPr>
              <w:t xml:space="preserve"> </w:t>
            </w:r>
            <w:r w:rsidRPr="00F24961">
              <w:rPr>
                <w:rFonts w:ascii="Times New Roman" w:hAnsi="Times New Roman" w:cs="Times New Roman"/>
                <w:b/>
                <w:bCs/>
                <w:sz w:val="20"/>
                <w:szCs w:val="20"/>
                <w:lang w:val="uk-UA"/>
              </w:rPr>
              <w:t>31.12.2020</w:t>
            </w:r>
          </w:p>
        </w:tc>
      </w:tr>
      <w:tr w:rsidR="00F24961" w:rsidRPr="00F24961" w14:paraId="04126AE4" w14:textId="77777777" w:rsidTr="003178FE">
        <w:trPr>
          <w:trHeight w:val="255"/>
        </w:trPr>
        <w:tc>
          <w:tcPr>
            <w:tcW w:w="6804" w:type="dxa"/>
            <w:tcBorders>
              <w:top w:val="nil"/>
              <w:left w:val="nil"/>
              <w:bottom w:val="nil"/>
              <w:right w:val="nil"/>
            </w:tcBorders>
            <w:shd w:val="clear" w:color="auto" w:fill="FFFFFF"/>
            <w:noWrap/>
            <w:vAlign w:val="bottom"/>
          </w:tcPr>
          <w:p w14:paraId="2D7E373E" w14:textId="77777777" w:rsidR="00F24961" w:rsidRPr="00F24961" w:rsidRDefault="00F24961" w:rsidP="003178FE">
            <w:pPr>
              <w:spacing w:after="0"/>
              <w:rPr>
                <w:rFonts w:ascii="Times New Roman" w:hAnsi="Times New Roman" w:cs="Times New Roman"/>
                <w:sz w:val="20"/>
                <w:szCs w:val="20"/>
              </w:rPr>
            </w:pPr>
            <w:proofErr w:type="spellStart"/>
            <w:r w:rsidRPr="00F24961">
              <w:rPr>
                <w:rFonts w:ascii="Times New Roman" w:hAnsi="Times New Roman" w:cs="Times New Roman"/>
                <w:sz w:val="20"/>
                <w:szCs w:val="20"/>
              </w:rPr>
              <w:t>Відсотки</w:t>
            </w:r>
            <w:proofErr w:type="spellEnd"/>
            <w:r w:rsidRPr="00F24961">
              <w:rPr>
                <w:rFonts w:ascii="Times New Roman" w:hAnsi="Times New Roman" w:cs="Times New Roman"/>
                <w:sz w:val="20"/>
                <w:szCs w:val="20"/>
              </w:rPr>
              <w:t xml:space="preserve"> </w:t>
            </w:r>
            <w:proofErr w:type="spellStart"/>
            <w:r w:rsidRPr="00F24961">
              <w:rPr>
                <w:rFonts w:ascii="Times New Roman" w:hAnsi="Times New Roman" w:cs="Times New Roman"/>
                <w:sz w:val="20"/>
                <w:szCs w:val="20"/>
              </w:rPr>
              <w:t>отримані</w:t>
            </w:r>
            <w:proofErr w:type="spellEnd"/>
          </w:p>
        </w:tc>
        <w:tc>
          <w:tcPr>
            <w:tcW w:w="1696" w:type="dxa"/>
            <w:tcBorders>
              <w:top w:val="nil"/>
              <w:left w:val="nil"/>
              <w:bottom w:val="nil"/>
              <w:right w:val="nil"/>
            </w:tcBorders>
            <w:shd w:val="clear" w:color="auto" w:fill="FFFFFF"/>
            <w:vAlign w:val="bottom"/>
          </w:tcPr>
          <w:p w14:paraId="5E1A10FA" w14:textId="77777777" w:rsidR="00F24961" w:rsidRPr="00F24961" w:rsidRDefault="00F24961" w:rsidP="003178FE">
            <w:pPr>
              <w:spacing w:after="0"/>
              <w:jc w:val="right"/>
              <w:rPr>
                <w:rFonts w:ascii="Times New Roman" w:hAnsi="Times New Roman" w:cs="Times New Roman"/>
                <w:sz w:val="20"/>
                <w:szCs w:val="20"/>
                <w:lang w:val="uk-UA"/>
              </w:rPr>
            </w:pPr>
            <w:r w:rsidRPr="00F24961">
              <w:rPr>
                <w:rFonts w:ascii="Times New Roman" w:hAnsi="Times New Roman" w:cs="Times New Roman"/>
                <w:sz w:val="20"/>
                <w:szCs w:val="20"/>
                <w:lang w:val="uk-UA"/>
              </w:rPr>
              <w:t>-</w:t>
            </w:r>
          </w:p>
        </w:tc>
        <w:tc>
          <w:tcPr>
            <w:tcW w:w="1696" w:type="dxa"/>
            <w:tcBorders>
              <w:top w:val="nil"/>
              <w:left w:val="nil"/>
              <w:bottom w:val="nil"/>
              <w:right w:val="nil"/>
            </w:tcBorders>
            <w:shd w:val="clear" w:color="auto" w:fill="FFFFFF"/>
            <w:vAlign w:val="bottom"/>
          </w:tcPr>
          <w:p w14:paraId="290A1D4A" w14:textId="77777777" w:rsidR="00F24961" w:rsidRPr="00F24961" w:rsidRDefault="00F24961" w:rsidP="003178FE">
            <w:pPr>
              <w:spacing w:after="0"/>
              <w:jc w:val="right"/>
              <w:rPr>
                <w:rFonts w:ascii="Times New Roman" w:hAnsi="Times New Roman" w:cs="Times New Roman"/>
                <w:sz w:val="20"/>
                <w:szCs w:val="20"/>
                <w:lang w:val="uk-UA"/>
              </w:rPr>
            </w:pPr>
            <w:r w:rsidRPr="00F24961">
              <w:rPr>
                <w:rFonts w:ascii="Times New Roman" w:hAnsi="Times New Roman" w:cs="Times New Roman"/>
                <w:sz w:val="20"/>
                <w:szCs w:val="20"/>
                <w:lang w:val="uk-UA"/>
              </w:rPr>
              <w:t>-</w:t>
            </w:r>
          </w:p>
        </w:tc>
      </w:tr>
      <w:tr w:rsidR="00F24961" w:rsidRPr="00F24961" w14:paraId="2D9C8AAC" w14:textId="77777777" w:rsidTr="003178FE">
        <w:trPr>
          <w:trHeight w:val="270"/>
        </w:trPr>
        <w:tc>
          <w:tcPr>
            <w:tcW w:w="6804" w:type="dxa"/>
            <w:tcBorders>
              <w:top w:val="nil"/>
              <w:left w:val="nil"/>
              <w:bottom w:val="double" w:sz="6" w:space="0" w:color="auto"/>
              <w:right w:val="nil"/>
            </w:tcBorders>
            <w:shd w:val="clear" w:color="auto" w:fill="FFFFFF"/>
            <w:noWrap/>
            <w:vAlign w:val="bottom"/>
          </w:tcPr>
          <w:p w14:paraId="519B597C" w14:textId="77777777" w:rsidR="00F24961" w:rsidRPr="00F24961" w:rsidRDefault="00F24961" w:rsidP="003178FE">
            <w:pPr>
              <w:spacing w:after="0"/>
              <w:rPr>
                <w:rFonts w:ascii="Times New Roman" w:hAnsi="Times New Roman" w:cs="Times New Roman"/>
                <w:sz w:val="20"/>
                <w:szCs w:val="20"/>
              </w:rPr>
            </w:pPr>
            <w:r w:rsidRPr="00F24961">
              <w:rPr>
                <w:rFonts w:ascii="Times New Roman" w:hAnsi="Times New Roman" w:cs="Times New Roman"/>
                <w:sz w:val="20"/>
                <w:szCs w:val="20"/>
              </w:rPr>
              <w:t> </w:t>
            </w:r>
          </w:p>
        </w:tc>
        <w:tc>
          <w:tcPr>
            <w:tcW w:w="1696" w:type="dxa"/>
            <w:tcBorders>
              <w:top w:val="nil"/>
              <w:left w:val="nil"/>
              <w:bottom w:val="double" w:sz="6" w:space="0" w:color="auto"/>
              <w:right w:val="nil"/>
            </w:tcBorders>
            <w:shd w:val="clear" w:color="auto" w:fill="FFFFFF"/>
            <w:vAlign w:val="bottom"/>
          </w:tcPr>
          <w:p w14:paraId="4FC4CDC7" w14:textId="77777777" w:rsidR="00F24961" w:rsidRPr="00F24961" w:rsidRDefault="00F24961" w:rsidP="003178FE">
            <w:pPr>
              <w:spacing w:after="0"/>
              <w:jc w:val="right"/>
              <w:rPr>
                <w:rFonts w:ascii="Times New Roman" w:hAnsi="Times New Roman" w:cs="Times New Roman"/>
                <w:sz w:val="20"/>
                <w:szCs w:val="20"/>
                <w:lang w:val="uk-UA"/>
              </w:rPr>
            </w:pPr>
            <w:r w:rsidRPr="00F24961">
              <w:rPr>
                <w:rFonts w:ascii="Times New Roman" w:hAnsi="Times New Roman" w:cs="Times New Roman"/>
                <w:sz w:val="20"/>
                <w:szCs w:val="20"/>
                <w:lang w:val="uk-UA"/>
              </w:rPr>
              <w:t>-</w:t>
            </w:r>
          </w:p>
        </w:tc>
        <w:tc>
          <w:tcPr>
            <w:tcW w:w="1696" w:type="dxa"/>
            <w:tcBorders>
              <w:top w:val="nil"/>
              <w:left w:val="nil"/>
              <w:bottom w:val="double" w:sz="6" w:space="0" w:color="auto"/>
              <w:right w:val="nil"/>
            </w:tcBorders>
            <w:shd w:val="clear" w:color="auto" w:fill="FFFFFF"/>
            <w:vAlign w:val="bottom"/>
          </w:tcPr>
          <w:p w14:paraId="4C171C11" w14:textId="77777777" w:rsidR="00F24961" w:rsidRPr="00F24961" w:rsidRDefault="00F24961" w:rsidP="003178FE">
            <w:pPr>
              <w:spacing w:after="0"/>
              <w:jc w:val="right"/>
              <w:rPr>
                <w:rFonts w:ascii="Times New Roman" w:hAnsi="Times New Roman" w:cs="Times New Roman"/>
                <w:sz w:val="20"/>
                <w:szCs w:val="20"/>
                <w:lang w:val="uk-UA"/>
              </w:rPr>
            </w:pPr>
            <w:r w:rsidRPr="00F24961">
              <w:rPr>
                <w:rFonts w:ascii="Times New Roman" w:hAnsi="Times New Roman" w:cs="Times New Roman"/>
                <w:sz w:val="20"/>
                <w:szCs w:val="20"/>
                <w:lang w:val="uk-UA"/>
              </w:rPr>
              <w:t>-</w:t>
            </w:r>
          </w:p>
        </w:tc>
      </w:tr>
      <w:tr w:rsidR="00F24961" w:rsidRPr="00F24961" w14:paraId="74D4ADCD" w14:textId="77777777" w:rsidTr="003178FE">
        <w:trPr>
          <w:trHeight w:val="270"/>
        </w:trPr>
        <w:tc>
          <w:tcPr>
            <w:tcW w:w="6804" w:type="dxa"/>
            <w:tcBorders>
              <w:top w:val="nil"/>
              <w:left w:val="nil"/>
              <w:bottom w:val="nil"/>
              <w:right w:val="nil"/>
            </w:tcBorders>
            <w:shd w:val="clear" w:color="auto" w:fill="FFFFFF"/>
            <w:noWrap/>
            <w:vAlign w:val="bottom"/>
          </w:tcPr>
          <w:p w14:paraId="6980C1CC" w14:textId="77777777" w:rsidR="00F24961" w:rsidRPr="00F24961" w:rsidRDefault="00F24961" w:rsidP="003178FE">
            <w:pPr>
              <w:spacing w:after="0"/>
              <w:rPr>
                <w:rFonts w:ascii="Times New Roman" w:hAnsi="Times New Roman" w:cs="Times New Roman"/>
                <w:b/>
                <w:bCs/>
                <w:sz w:val="20"/>
                <w:szCs w:val="20"/>
              </w:rPr>
            </w:pPr>
            <w:r w:rsidRPr="00F24961">
              <w:rPr>
                <w:rFonts w:ascii="Times New Roman" w:hAnsi="Times New Roman" w:cs="Times New Roman"/>
                <w:b/>
                <w:bCs/>
                <w:sz w:val="20"/>
                <w:szCs w:val="20"/>
              </w:rPr>
              <w:t>Разом</w:t>
            </w:r>
          </w:p>
        </w:tc>
        <w:tc>
          <w:tcPr>
            <w:tcW w:w="1696" w:type="dxa"/>
            <w:tcBorders>
              <w:top w:val="nil"/>
              <w:left w:val="nil"/>
              <w:bottom w:val="nil"/>
              <w:right w:val="nil"/>
            </w:tcBorders>
            <w:shd w:val="clear" w:color="auto" w:fill="FFFFFF"/>
            <w:vAlign w:val="bottom"/>
          </w:tcPr>
          <w:p w14:paraId="0B979CBC" w14:textId="77777777" w:rsidR="00F24961" w:rsidRPr="00F24961" w:rsidRDefault="00F24961" w:rsidP="003178FE">
            <w:pPr>
              <w:spacing w:after="0"/>
              <w:jc w:val="right"/>
              <w:rPr>
                <w:rFonts w:ascii="Times New Roman" w:hAnsi="Times New Roman" w:cs="Times New Roman"/>
                <w:b/>
                <w:bCs/>
                <w:sz w:val="20"/>
                <w:szCs w:val="20"/>
                <w:lang w:val="uk-UA"/>
              </w:rPr>
            </w:pPr>
            <w:r w:rsidRPr="00F24961">
              <w:rPr>
                <w:rFonts w:ascii="Times New Roman" w:hAnsi="Times New Roman" w:cs="Times New Roman"/>
                <w:b/>
                <w:bCs/>
                <w:sz w:val="20"/>
                <w:szCs w:val="20"/>
                <w:lang w:val="uk-UA"/>
              </w:rPr>
              <w:t>-</w:t>
            </w:r>
          </w:p>
        </w:tc>
        <w:tc>
          <w:tcPr>
            <w:tcW w:w="1696" w:type="dxa"/>
            <w:tcBorders>
              <w:top w:val="nil"/>
              <w:left w:val="nil"/>
              <w:bottom w:val="nil"/>
              <w:right w:val="nil"/>
            </w:tcBorders>
            <w:shd w:val="clear" w:color="auto" w:fill="FFFFFF"/>
            <w:vAlign w:val="bottom"/>
          </w:tcPr>
          <w:p w14:paraId="526481CE" w14:textId="77777777" w:rsidR="00F24961" w:rsidRPr="00F24961" w:rsidRDefault="00F24961" w:rsidP="003178FE">
            <w:pPr>
              <w:spacing w:after="0"/>
              <w:jc w:val="right"/>
              <w:rPr>
                <w:rFonts w:ascii="Times New Roman" w:hAnsi="Times New Roman" w:cs="Times New Roman"/>
                <w:b/>
                <w:bCs/>
                <w:sz w:val="20"/>
                <w:szCs w:val="20"/>
                <w:lang w:val="uk-UA"/>
              </w:rPr>
            </w:pPr>
            <w:r w:rsidRPr="00F24961">
              <w:rPr>
                <w:rFonts w:ascii="Times New Roman" w:hAnsi="Times New Roman" w:cs="Times New Roman"/>
                <w:b/>
                <w:bCs/>
                <w:sz w:val="20"/>
                <w:szCs w:val="20"/>
                <w:lang w:val="uk-UA"/>
              </w:rPr>
              <w:t>-</w:t>
            </w:r>
          </w:p>
        </w:tc>
      </w:tr>
      <w:tr w:rsidR="00F24961" w:rsidRPr="00F24961" w14:paraId="248A00C1" w14:textId="77777777" w:rsidTr="003178FE">
        <w:trPr>
          <w:trHeight w:val="255"/>
        </w:trPr>
        <w:tc>
          <w:tcPr>
            <w:tcW w:w="6804" w:type="dxa"/>
            <w:tcBorders>
              <w:top w:val="nil"/>
              <w:left w:val="nil"/>
              <w:bottom w:val="single" w:sz="4" w:space="0" w:color="auto"/>
              <w:right w:val="nil"/>
            </w:tcBorders>
            <w:shd w:val="clear" w:color="auto" w:fill="FFFFFF"/>
            <w:noWrap/>
            <w:vAlign w:val="bottom"/>
          </w:tcPr>
          <w:p w14:paraId="1E1C75E1" w14:textId="77777777" w:rsidR="00F24961" w:rsidRPr="00F24961" w:rsidRDefault="00F24961" w:rsidP="003178FE">
            <w:pPr>
              <w:spacing w:after="0"/>
              <w:rPr>
                <w:rFonts w:ascii="Times New Roman" w:hAnsi="Times New Roman" w:cs="Times New Roman"/>
                <w:color w:val="FF0000"/>
                <w:sz w:val="20"/>
                <w:szCs w:val="20"/>
              </w:rPr>
            </w:pPr>
          </w:p>
        </w:tc>
        <w:tc>
          <w:tcPr>
            <w:tcW w:w="1696" w:type="dxa"/>
            <w:tcBorders>
              <w:top w:val="nil"/>
              <w:left w:val="nil"/>
              <w:bottom w:val="single" w:sz="4" w:space="0" w:color="auto"/>
              <w:right w:val="nil"/>
            </w:tcBorders>
            <w:shd w:val="clear" w:color="auto" w:fill="FFFFFF"/>
            <w:vAlign w:val="bottom"/>
          </w:tcPr>
          <w:p w14:paraId="44E2FB80" w14:textId="77777777" w:rsidR="00F24961" w:rsidRPr="00F24961" w:rsidRDefault="00F24961" w:rsidP="003178FE">
            <w:pPr>
              <w:spacing w:after="0"/>
              <w:jc w:val="right"/>
              <w:rPr>
                <w:rFonts w:ascii="Times New Roman" w:hAnsi="Times New Roman" w:cs="Times New Roman"/>
                <w:color w:val="FF0000"/>
                <w:sz w:val="20"/>
                <w:szCs w:val="20"/>
              </w:rPr>
            </w:pPr>
          </w:p>
        </w:tc>
        <w:tc>
          <w:tcPr>
            <w:tcW w:w="1696" w:type="dxa"/>
            <w:tcBorders>
              <w:top w:val="nil"/>
              <w:left w:val="nil"/>
              <w:bottom w:val="single" w:sz="4" w:space="0" w:color="auto"/>
              <w:right w:val="nil"/>
            </w:tcBorders>
            <w:shd w:val="clear" w:color="auto" w:fill="FFFFFF"/>
            <w:vAlign w:val="bottom"/>
          </w:tcPr>
          <w:p w14:paraId="52D73145" w14:textId="77777777" w:rsidR="00F24961" w:rsidRPr="00F24961" w:rsidRDefault="00F24961" w:rsidP="003178FE">
            <w:pPr>
              <w:spacing w:after="0"/>
              <w:jc w:val="right"/>
              <w:rPr>
                <w:rFonts w:ascii="Times New Roman" w:hAnsi="Times New Roman" w:cs="Times New Roman"/>
                <w:color w:val="FF0000"/>
                <w:sz w:val="20"/>
                <w:szCs w:val="20"/>
              </w:rPr>
            </w:pPr>
          </w:p>
        </w:tc>
      </w:tr>
      <w:tr w:rsidR="00F24961" w:rsidRPr="00F24961" w14:paraId="6704E920" w14:textId="77777777" w:rsidTr="003178FE">
        <w:trPr>
          <w:trHeight w:val="255"/>
        </w:trPr>
        <w:tc>
          <w:tcPr>
            <w:tcW w:w="6804" w:type="dxa"/>
            <w:tcBorders>
              <w:top w:val="single" w:sz="4" w:space="0" w:color="auto"/>
              <w:left w:val="nil"/>
              <w:bottom w:val="single" w:sz="4" w:space="0" w:color="auto"/>
              <w:right w:val="nil"/>
            </w:tcBorders>
            <w:noWrap/>
            <w:vAlign w:val="center"/>
          </w:tcPr>
          <w:p w14:paraId="5D4BBA0A" w14:textId="77777777" w:rsidR="00F24961" w:rsidRPr="00F24961" w:rsidRDefault="00F24961" w:rsidP="003178FE">
            <w:pPr>
              <w:spacing w:after="0"/>
              <w:rPr>
                <w:rFonts w:ascii="Times New Roman" w:hAnsi="Times New Roman" w:cs="Times New Roman"/>
                <w:b/>
                <w:sz w:val="20"/>
                <w:szCs w:val="20"/>
              </w:rPr>
            </w:pPr>
            <w:r w:rsidRPr="00F24961">
              <w:rPr>
                <w:rFonts w:ascii="Times New Roman" w:hAnsi="Times New Roman" w:cs="Times New Roman"/>
                <w:b/>
                <w:sz w:val="20"/>
                <w:szCs w:val="20"/>
                <w:lang w:val="uk-UA"/>
              </w:rPr>
              <w:t>6.</w:t>
            </w:r>
            <w:r w:rsidRPr="00F24961">
              <w:rPr>
                <w:rFonts w:ascii="Times New Roman" w:hAnsi="Times New Roman" w:cs="Times New Roman"/>
                <w:b/>
                <w:sz w:val="20"/>
                <w:szCs w:val="20"/>
              </w:rPr>
              <w:t>1.</w:t>
            </w:r>
            <w:r w:rsidRPr="00F24961">
              <w:rPr>
                <w:rFonts w:ascii="Times New Roman" w:hAnsi="Times New Roman" w:cs="Times New Roman"/>
                <w:b/>
                <w:sz w:val="20"/>
                <w:szCs w:val="20"/>
                <w:lang w:val="uk-UA"/>
              </w:rPr>
              <w:t>3</w:t>
            </w:r>
            <w:r w:rsidRPr="00F24961">
              <w:rPr>
                <w:rFonts w:ascii="Times New Roman" w:hAnsi="Times New Roman" w:cs="Times New Roman"/>
                <w:b/>
                <w:sz w:val="20"/>
                <w:szCs w:val="20"/>
              </w:rPr>
              <w:t xml:space="preserve"> </w:t>
            </w:r>
            <w:r w:rsidRPr="00F24961">
              <w:rPr>
                <w:rFonts w:ascii="Times New Roman" w:hAnsi="Times New Roman" w:cs="Times New Roman"/>
                <w:b/>
                <w:sz w:val="20"/>
                <w:szCs w:val="20"/>
                <w:lang w:val="uk-UA"/>
              </w:rPr>
              <w:t>Інші</w:t>
            </w:r>
            <w:r w:rsidRPr="00F24961">
              <w:rPr>
                <w:rFonts w:ascii="Times New Roman" w:hAnsi="Times New Roman" w:cs="Times New Roman"/>
                <w:b/>
                <w:sz w:val="20"/>
                <w:szCs w:val="20"/>
              </w:rPr>
              <w:t xml:space="preserve"> доходи</w:t>
            </w:r>
          </w:p>
        </w:tc>
        <w:tc>
          <w:tcPr>
            <w:tcW w:w="1696" w:type="dxa"/>
            <w:tcBorders>
              <w:top w:val="single" w:sz="4" w:space="0" w:color="auto"/>
              <w:left w:val="nil"/>
              <w:bottom w:val="single" w:sz="4" w:space="0" w:color="auto"/>
              <w:right w:val="nil"/>
            </w:tcBorders>
            <w:shd w:val="clear" w:color="auto" w:fill="FFFFFF"/>
            <w:vAlign w:val="bottom"/>
          </w:tcPr>
          <w:p w14:paraId="3D2CE7E0" w14:textId="77777777" w:rsidR="00F24961" w:rsidRPr="00F24961" w:rsidRDefault="00F24961" w:rsidP="003178FE">
            <w:pPr>
              <w:spacing w:after="0"/>
              <w:jc w:val="right"/>
              <w:rPr>
                <w:rFonts w:ascii="Times New Roman" w:hAnsi="Times New Roman" w:cs="Times New Roman"/>
                <w:b/>
                <w:bCs/>
                <w:sz w:val="20"/>
                <w:szCs w:val="20"/>
                <w:lang w:val="en-US"/>
              </w:rPr>
            </w:pPr>
            <w:r w:rsidRPr="00F24961">
              <w:rPr>
                <w:rFonts w:ascii="Times New Roman" w:hAnsi="Times New Roman" w:cs="Times New Roman"/>
                <w:b/>
                <w:bCs/>
                <w:sz w:val="20"/>
                <w:szCs w:val="20"/>
                <w:lang w:val="uk-UA"/>
              </w:rPr>
              <w:t>Період</w:t>
            </w:r>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що</w:t>
            </w:r>
            <w:proofErr w:type="spellEnd"/>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закінчився</w:t>
            </w:r>
            <w:proofErr w:type="spellEnd"/>
            <w:r w:rsidRPr="00F24961">
              <w:rPr>
                <w:rFonts w:ascii="Times New Roman" w:hAnsi="Times New Roman" w:cs="Times New Roman"/>
                <w:b/>
                <w:bCs/>
                <w:sz w:val="20"/>
                <w:szCs w:val="20"/>
              </w:rPr>
              <w:t xml:space="preserve"> </w:t>
            </w:r>
            <w:r w:rsidRPr="00F24961">
              <w:rPr>
                <w:rFonts w:ascii="Times New Roman" w:hAnsi="Times New Roman" w:cs="Times New Roman"/>
                <w:b/>
                <w:bCs/>
                <w:sz w:val="20"/>
                <w:szCs w:val="20"/>
                <w:lang w:val="uk-UA"/>
              </w:rPr>
              <w:t>31.12.20</w:t>
            </w:r>
            <w:r w:rsidRPr="00F24961">
              <w:rPr>
                <w:rFonts w:ascii="Times New Roman" w:hAnsi="Times New Roman" w:cs="Times New Roman"/>
                <w:b/>
                <w:bCs/>
                <w:sz w:val="20"/>
                <w:szCs w:val="20"/>
                <w:lang w:val="en-US"/>
              </w:rPr>
              <w:t>21</w:t>
            </w:r>
          </w:p>
        </w:tc>
        <w:tc>
          <w:tcPr>
            <w:tcW w:w="1696" w:type="dxa"/>
            <w:tcBorders>
              <w:top w:val="single" w:sz="4" w:space="0" w:color="auto"/>
              <w:left w:val="nil"/>
              <w:bottom w:val="single" w:sz="4" w:space="0" w:color="auto"/>
              <w:right w:val="nil"/>
            </w:tcBorders>
            <w:shd w:val="clear" w:color="auto" w:fill="FFFFFF"/>
            <w:vAlign w:val="bottom"/>
          </w:tcPr>
          <w:p w14:paraId="7EC858D5" w14:textId="77777777" w:rsidR="00F24961" w:rsidRPr="00F24961" w:rsidRDefault="00F24961" w:rsidP="003178FE">
            <w:pPr>
              <w:spacing w:after="0"/>
              <w:jc w:val="right"/>
              <w:rPr>
                <w:rFonts w:ascii="Times New Roman" w:hAnsi="Times New Roman" w:cs="Times New Roman"/>
                <w:b/>
                <w:bCs/>
                <w:sz w:val="20"/>
                <w:szCs w:val="20"/>
                <w:lang w:val="uk-UA"/>
              </w:rPr>
            </w:pPr>
            <w:proofErr w:type="spellStart"/>
            <w:r w:rsidRPr="00F24961">
              <w:rPr>
                <w:rFonts w:ascii="Times New Roman" w:hAnsi="Times New Roman" w:cs="Times New Roman"/>
                <w:b/>
                <w:bCs/>
                <w:sz w:val="20"/>
                <w:szCs w:val="20"/>
              </w:rPr>
              <w:t>Період</w:t>
            </w:r>
            <w:proofErr w:type="spellEnd"/>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що</w:t>
            </w:r>
            <w:proofErr w:type="spellEnd"/>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закінчився</w:t>
            </w:r>
            <w:proofErr w:type="spellEnd"/>
            <w:r w:rsidRPr="00F24961">
              <w:rPr>
                <w:rFonts w:ascii="Times New Roman" w:hAnsi="Times New Roman" w:cs="Times New Roman"/>
                <w:b/>
                <w:bCs/>
                <w:sz w:val="20"/>
                <w:szCs w:val="20"/>
              </w:rPr>
              <w:t xml:space="preserve"> </w:t>
            </w:r>
            <w:r w:rsidRPr="00F24961">
              <w:rPr>
                <w:rFonts w:ascii="Times New Roman" w:hAnsi="Times New Roman" w:cs="Times New Roman"/>
                <w:b/>
                <w:bCs/>
                <w:sz w:val="20"/>
                <w:szCs w:val="20"/>
                <w:lang w:val="uk-UA"/>
              </w:rPr>
              <w:t>31.12.2020</w:t>
            </w:r>
          </w:p>
        </w:tc>
      </w:tr>
      <w:tr w:rsidR="00F24961" w:rsidRPr="00F24961" w14:paraId="55CD9FDA" w14:textId="77777777" w:rsidTr="003178FE">
        <w:trPr>
          <w:trHeight w:val="255"/>
        </w:trPr>
        <w:tc>
          <w:tcPr>
            <w:tcW w:w="6804" w:type="dxa"/>
            <w:tcBorders>
              <w:top w:val="single" w:sz="4" w:space="0" w:color="auto"/>
              <w:left w:val="nil"/>
              <w:bottom w:val="double" w:sz="4" w:space="0" w:color="auto"/>
              <w:right w:val="nil"/>
            </w:tcBorders>
            <w:shd w:val="clear" w:color="auto" w:fill="FFFFFF"/>
            <w:noWrap/>
            <w:vAlign w:val="bottom"/>
          </w:tcPr>
          <w:p w14:paraId="4270534E" w14:textId="77777777" w:rsidR="00F24961" w:rsidRPr="00F24961" w:rsidRDefault="00F24961" w:rsidP="003178FE">
            <w:pPr>
              <w:spacing w:after="0"/>
              <w:rPr>
                <w:rFonts w:ascii="Times New Roman" w:hAnsi="Times New Roman" w:cs="Times New Roman"/>
                <w:sz w:val="20"/>
                <w:szCs w:val="20"/>
                <w:lang w:val="uk-UA"/>
              </w:rPr>
            </w:pPr>
            <w:r w:rsidRPr="00F24961">
              <w:rPr>
                <w:rFonts w:ascii="Times New Roman" w:hAnsi="Times New Roman" w:cs="Times New Roman"/>
                <w:sz w:val="20"/>
                <w:szCs w:val="20"/>
                <w:lang w:val="uk-UA"/>
              </w:rPr>
              <w:t>Інші доходи</w:t>
            </w:r>
          </w:p>
        </w:tc>
        <w:tc>
          <w:tcPr>
            <w:tcW w:w="1696" w:type="dxa"/>
            <w:tcBorders>
              <w:top w:val="single" w:sz="4" w:space="0" w:color="auto"/>
              <w:left w:val="nil"/>
              <w:bottom w:val="double" w:sz="4" w:space="0" w:color="auto"/>
              <w:right w:val="nil"/>
            </w:tcBorders>
            <w:shd w:val="clear" w:color="auto" w:fill="FFFFFF"/>
            <w:vAlign w:val="bottom"/>
          </w:tcPr>
          <w:p w14:paraId="6A38B9A4" w14:textId="77777777" w:rsidR="00F24961" w:rsidRPr="00F24961" w:rsidRDefault="00F24961" w:rsidP="003178FE">
            <w:pPr>
              <w:spacing w:after="0"/>
              <w:jc w:val="right"/>
              <w:rPr>
                <w:rFonts w:ascii="Times New Roman" w:hAnsi="Times New Roman" w:cs="Times New Roman"/>
                <w:sz w:val="20"/>
                <w:szCs w:val="20"/>
                <w:lang w:val="en-US"/>
              </w:rPr>
            </w:pPr>
            <w:r w:rsidRPr="00F24961">
              <w:rPr>
                <w:rFonts w:ascii="Times New Roman" w:hAnsi="Times New Roman" w:cs="Times New Roman"/>
                <w:sz w:val="20"/>
                <w:szCs w:val="20"/>
                <w:lang w:val="en-US"/>
              </w:rPr>
              <w:t>-</w:t>
            </w:r>
          </w:p>
        </w:tc>
        <w:tc>
          <w:tcPr>
            <w:tcW w:w="1696" w:type="dxa"/>
            <w:tcBorders>
              <w:top w:val="single" w:sz="4" w:space="0" w:color="auto"/>
              <w:left w:val="nil"/>
              <w:bottom w:val="double" w:sz="4" w:space="0" w:color="auto"/>
              <w:right w:val="nil"/>
            </w:tcBorders>
            <w:shd w:val="clear" w:color="auto" w:fill="FFFFFF"/>
            <w:vAlign w:val="bottom"/>
          </w:tcPr>
          <w:p w14:paraId="1D36AE68" w14:textId="77777777" w:rsidR="00F24961" w:rsidRPr="00F24961" w:rsidRDefault="00F24961" w:rsidP="003178FE">
            <w:pPr>
              <w:spacing w:after="0"/>
              <w:jc w:val="right"/>
              <w:rPr>
                <w:rFonts w:ascii="Times New Roman" w:hAnsi="Times New Roman" w:cs="Times New Roman"/>
                <w:sz w:val="20"/>
                <w:szCs w:val="20"/>
                <w:lang w:val="uk-UA"/>
              </w:rPr>
            </w:pPr>
            <w:r w:rsidRPr="00F24961">
              <w:rPr>
                <w:rFonts w:ascii="Times New Roman" w:hAnsi="Times New Roman" w:cs="Times New Roman"/>
                <w:sz w:val="20"/>
                <w:szCs w:val="20"/>
                <w:lang w:val="uk-UA"/>
              </w:rPr>
              <w:t>-</w:t>
            </w:r>
          </w:p>
        </w:tc>
      </w:tr>
      <w:tr w:rsidR="00F24961" w:rsidRPr="00F24961" w14:paraId="57DAB718" w14:textId="77777777" w:rsidTr="003178FE">
        <w:trPr>
          <w:trHeight w:val="255"/>
        </w:trPr>
        <w:tc>
          <w:tcPr>
            <w:tcW w:w="6804" w:type="dxa"/>
            <w:tcBorders>
              <w:top w:val="double" w:sz="4" w:space="0" w:color="auto"/>
              <w:left w:val="nil"/>
              <w:bottom w:val="nil"/>
              <w:right w:val="nil"/>
            </w:tcBorders>
            <w:shd w:val="clear" w:color="auto" w:fill="FFFFFF"/>
            <w:noWrap/>
            <w:vAlign w:val="bottom"/>
          </w:tcPr>
          <w:p w14:paraId="4C7A4064" w14:textId="77777777" w:rsidR="00F24961" w:rsidRPr="00F24961" w:rsidRDefault="00F24961" w:rsidP="003178FE">
            <w:pPr>
              <w:spacing w:after="0"/>
              <w:rPr>
                <w:rFonts w:ascii="Times New Roman" w:hAnsi="Times New Roman" w:cs="Times New Roman"/>
                <w:b/>
                <w:sz w:val="20"/>
                <w:szCs w:val="20"/>
                <w:lang w:val="uk-UA"/>
              </w:rPr>
            </w:pPr>
            <w:r w:rsidRPr="00F24961">
              <w:rPr>
                <w:rFonts w:ascii="Times New Roman" w:hAnsi="Times New Roman" w:cs="Times New Roman"/>
                <w:b/>
                <w:sz w:val="20"/>
                <w:szCs w:val="20"/>
                <w:lang w:val="uk-UA"/>
              </w:rPr>
              <w:lastRenderedPageBreak/>
              <w:t>Разом</w:t>
            </w:r>
          </w:p>
        </w:tc>
        <w:tc>
          <w:tcPr>
            <w:tcW w:w="1696" w:type="dxa"/>
            <w:tcBorders>
              <w:top w:val="double" w:sz="4" w:space="0" w:color="auto"/>
              <w:left w:val="nil"/>
              <w:bottom w:val="nil"/>
              <w:right w:val="nil"/>
            </w:tcBorders>
            <w:shd w:val="clear" w:color="auto" w:fill="FFFFFF"/>
            <w:vAlign w:val="bottom"/>
          </w:tcPr>
          <w:p w14:paraId="09052023" w14:textId="77777777" w:rsidR="00F24961" w:rsidRPr="00F24961" w:rsidRDefault="00F24961" w:rsidP="003178FE">
            <w:pPr>
              <w:spacing w:after="0"/>
              <w:jc w:val="right"/>
              <w:rPr>
                <w:rFonts w:ascii="Times New Roman" w:hAnsi="Times New Roman" w:cs="Times New Roman"/>
                <w:b/>
                <w:sz w:val="20"/>
                <w:szCs w:val="20"/>
                <w:lang w:val="uk-UA"/>
              </w:rPr>
            </w:pPr>
            <w:r w:rsidRPr="00F24961">
              <w:rPr>
                <w:rFonts w:ascii="Times New Roman" w:hAnsi="Times New Roman" w:cs="Times New Roman"/>
                <w:b/>
                <w:sz w:val="20"/>
                <w:szCs w:val="20"/>
                <w:lang w:val="en-US"/>
              </w:rPr>
              <w:t>-</w:t>
            </w:r>
          </w:p>
        </w:tc>
        <w:tc>
          <w:tcPr>
            <w:tcW w:w="1696" w:type="dxa"/>
            <w:tcBorders>
              <w:top w:val="double" w:sz="4" w:space="0" w:color="auto"/>
              <w:left w:val="nil"/>
              <w:bottom w:val="nil"/>
              <w:right w:val="nil"/>
            </w:tcBorders>
            <w:shd w:val="clear" w:color="auto" w:fill="FFFFFF"/>
            <w:vAlign w:val="bottom"/>
          </w:tcPr>
          <w:p w14:paraId="24AE9018" w14:textId="77777777" w:rsidR="00F24961" w:rsidRPr="00F24961" w:rsidRDefault="00F24961" w:rsidP="003178FE">
            <w:pPr>
              <w:spacing w:after="0"/>
              <w:jc w:val="right"/>
              <w:rPr>
                <w:rFonts w:ascii="Times New Roman" w:hAnsi="Times New Roman" w:cs="Times New Roman"/>
                <w:b/>
                <w:sz w:val="20"/>
                <w:szCs w:val="20"/>
                <w:lang w:val="uk-UA"/>
              </w:rPr>
            </w:pPr>
            <w:r w:rsidRPr="00F24961">
              <w:rPr>
                <w:rFonts w:ascii="Times New Roman" w:hAnsi="Times New Roman" w:cs="Times New Roman"/>
                <w:b/>
                <w:sz w:val="20"/>
                <w:szCs w:val="20"/>
                <w:lang w:val="uk-UA"/>
              </w:rPr>
              <w:t>-</w:t>
            </w:r>
          </w:p>
        </w:tc>
      </w:tr>
    </w:tbl>
    <w:p w14:paraId="7CAEED68" w14:textId="77777777" w:rsidR="00F24961" w:rsidRPr="00F24961" w:rsidRDefault="00F24961" w:rsidP="00F24961">
      <w:pPr>
        <w:rPr>
          <w:rStyle w:val="hps"/>
          <w:rFonts w:ascii="Times New Roman" w:hAnsi="Times New Roman"/>
          <w:b/>
          <w:lang w:val="uk-UA"/>
        </w:rPr>
      </w:pPr>
    </w:p>
    <w:tbl>
      <w:tblPr>
        <w:tblW w:w="10135" w:type="dxa"/>
        <w:tblInd w:w="108" w:type="dxa"/>
        <w:tblLook w:val="0000" w:firstRow="0" w:lastRow="0" w:firstColumn="0" w:lastColumn="0" w:noHBand="0" w:noVBand="0"/>
      </w:tblPr>
      <w:tblGrid>
        <w:gridCol w:w="4921"/>
        <w:gridCol w:w="1734"/>
        <w:gridCol w:w="8"/>
        <w:gridCol w:w="707"/>
        <w:gridCol w:w="212"/>
        <w:gridCol w:w="693"/>
        <w:gridCol w:w="124"/>
        <w:gridCol w:w="1367"/>
        <w:gridCol w:w="167"/>
        <w:gridCol w:w="142"/>
        <w:gridCol w:w="60"/>
      </w:tblGrid>
      <w:tr w:rsidR="00F24961" w:rsidRPr="00F24961" w14:paraId="20D71AB5" w14:textId="77777777" w:rsidTr="003178FE">
        <w:trPr>
          <w:trHeight w:val="255"/>
        </w:trPr>
        <w:tc>
          <w:tcPr>
            <w:tcW w:w="6663" w:type="dxa"/>
            <w:gridSpan w:val="3"/>
            <w:tcBorders>
              <w:top w:val="nil"/>
              <w:left w:val="nil"/>
              <w:bottom w:val="nil"/>
              <w:right w:val="nil"/>
            </w:tcBorders>
            <w:shd w:val="clear" w:color="auto" w:fill="auto"/>
            <w:noWrap/>
            <w:vAlign w:val="bottom"/>
          </w:tcPr>
          <w:p w14:paraId="5DD698E1" w14:textId="77777777" w:rsidR="00F24961" w:rsidRPr="00F24961" w:rsidRDefault="00F24961" w:rsidP="003178FE">
            <w:pPr>
              <w:spacing w:after="0"/>
              <w:rPr>
                <w:rFonts w:ascii="Times New Roman" w:hAnsi="Times New Roman" w:cs="Times New Roman"/>
                <w:b/>
                <w:bCs/>
                <w:color w:val="993300"/>
                <w:sz w:val="20"/>
                <w:szCs w:val="20"/>
              </w:rPr>
            </w:pPr>
            <w:r w:rsidRPr="00F24961">
              <w:rPr>
                <w:rFonts w:ascii="Times New Roman" w:hAnsi="Times New Roman" w:cs="Times New Roman"/>
                <w:b/>
                <w:bCs/>
                <w:color w:val="993300"/>
                <w:sz w:val="20"/>
                <w:szCs w:val="20"/>
                <w:lang w:val="uk-UA"/>
              </w:rPr>
              <w:t>6.</w:t>
            </w:r>
            <w:r w:rsidRPr="00F24961">
              <w:rPr>
                <w:rFonts w:ascii="Times New Roman" w:hAnsi="Times New Roman" w:cs="Times New Roman"/>
                <w:b/>
                <w:bCs/>
                <w:color w:val="993300"/>
                <w:sz w:val="20"/>
                <w:szCs w:val="20"/>
              </w:rPr>
              <w:t>2. ВИТРАТИ</w:t>
            </w:r>
          </w:p>
        </w:tc>
        <w:tc>
          <w:tcPr>
            <w:tcW w:w="1736" w:type="dxa"/>
            <w:gridSpan w:val="4"/>
            <w:tcBorders>
              <w:top w:val="nil"/>
              <w:left w:val="nil"/>
              <w:bottom w:val="nil"/>
              <w:right w:val="nil"/>
            </w:tcBorders>
            <w:shd w:val="clear" w:color="auto" w:fill="auto"/>
            <w:noWrap/>
            <w:vAlign w:val="bottom"/>
          </w:tcPr>
          <w:p w14:paraId="0CB3D160" w14:textId="77777777" w:rsidR="00F24961" w:rsidRPr="00F24961" w:rsidRDefault="00F24961" w:rsidP="003178FE">
            <w:pPr>
              <w:spacing w:after="0"/>
              <w:rPr>
                <w:rFonts w:ascii="Times New Roman" w:hAnsi="Times New Roman" w:cs="Times New Roman"/>
                <w:sz w:val="20"/>
                <w:szCs w:val="20"/>
              </w:rPr>
            </w:pPr>
          </w:p>
        </w:tc>
        <w:tc>
          <w:tcPr>
            <w:tcW w:w="1736" w:type="dxa"/>
            <w:gridSpan w:val="4"/>
            <w:tcBorders>
              <w:top w:val="nil"/>
              <w:left w:val="nil"/>
              <w:bottom w:val="nil"/>
              <w:right w:val="nil"/>
            </w:tcBorders>
            <w:shd w:val="clear" w:color="auto" w:fill="auto"/>
            <w:noWrap/>
            <w:vAlign w:val="bottom"/>
          </w:tcPr>
          <w:p w14:paraId="6973F6FC" w14:textId="77777777" w:rsidR="00F24961" w:rsidRPr="00F24961" w:rsidRDefault="00F24961" w:rsidP="003178FE">
            <w:pPr>
              <w:spacing w:after="0"/>
              <w:rPr>
                <w:rFonts w:ascii="Times New Roman" w:hAnsi="Times New Roman" w:cs="Times New Roman"/>
                <w:sz w:val="20"/>
                <w:szCs w:val="20"/>
              </w:rPr>
            </w:pPr>
          </w:p>
        </w:tc>
      </w:tr>
      <w:tr w:rsidR="00F24961" w:rsidRPr="00F24961" w14:paraId="277EE7A2" w14:textId="77777777" w:rsidTr="003178FE">
        <w:trPr>
          <w:trHeight w:val="255"/>
        </w:trPr>
        <w:tc>
          <w:tcPr>
            <w:tcW w:w="6663" w:type="dxa"/>
            <w:gridSpan w:val="3"/>
            <w:tcBorders>
              <w:top w:val="nil"/>
              <w:left w:val="nil"/>
              <w:bottom w:val="nil"/>
              <w:right w:val="nil"/>
            </w:tcBorders>
            <w:shd w:val="clear" w:color="auto" w:fill="auto"/>
            <w:noWrap/>
            <w:vAlign w:val="bottom"/>
          </w:tcPr>
          <w:p w14:paraId="77286093" w14:textId="77777777" w:rsidR="00F24961" w:rsidRPr="00F24961" w:rsidRDefault="00F24961" w:rsidP="003178FE">
            <w:pPr>
              <w:spacing w:after="0"/>
              <w:rPr>
                <w:rFonts w:ascii="Times New Roman" w:hAnsi="Times New Roman" w:cs="Times New Roman"/>
                <w:sz w:val="20"/>
                <w:szCs w:val="20"/>
              </w:rPr>
            </w:pPr>
          </w:p>
        </w:tc>
        <w:tc>
          <w:tcPr>
            <w:tcW w:w="1736" w:type="dxa"/>
            <w:gridSpan w:val="4"/>
            <w:tcBorders>
              <w:top w:val="nil"/>
              <w:left w:val="nil"/>
              <w:bottom w:val="nil"/>
              <w:right w:val="nil"/>
            </w:tcBorders>
            <w:shd w:val="clear" w:color="auto" w:fill="auto"/>
            <w:noWrap/>
            <w:vAlign w:val="bottom"/>
          </w:tcPr>
          <w:p w14:paraId="630DEAE6" w14:textId="77777777" w:rsidR="00F24961" w:rsidRPr="00F24961" w:rsidRDefault="00F24961" w:rsidP="003178FE">
            <w:pPr>
              <w:spacing w:after="0"/>
              <w:rPr>
                <w:rFonts w:ascii="Times New Roman" w:hAnsi="Times New Roman" w:cs="Times New Roman"/>
                <w:sz w:val="20"/>
                <w:szCs w:val="20"/>
              </w:rPr>
            </w:pPr>
          </w:p>
        </w:tc>
        <w:tc>
          <w:tcPr>
            <w:tcW w:w="1736" w:type="dxa"/>
            <w:gridSpan w:val="4"/>
            <w:tcBorders>
              <w:top w:val="nil"/>
              <w:left w:val="nil"/>
              <w:bottom w:val="nil"/>
              <w:right w:val="nil"/>
            </w:tcBorders>
            <w:shd w:val="clear" w:color="auto" w:fill="auto"/>
            <w:noWrap/>
            <w:vAlign w:val="bottom"/>
          </w:tcPr>
          <w:p w14:paraId="27F9715E" w14:textId="77777777" w:rsidR="00F24961" w:rsidRPr="00F24961" w:rsidRDefault="00F24961" w:rsidP="003178FE">
            <w:pPr>
              <w:spacing w:after="0"/>
              <w:jc w:val="right"/>
              <w:rPr>
                <w:rFonts w:ascii="Times New Roman" w:hAnsi="Times New Roman" w:cs="Times New Roman"/>
                <w:b/>
                <w:bCs/>
                <w:sz w:val="20"/>
                <w:szCs w:val="20"/>
              </w:rPr>
            </w:pPr>
            <w:r w:rsidRPr="00F24961">
              <w:rPr>
                <w:rFonts w:ascii="Times New Roman" w:hAnsi="Times New Roman" w:cs="Times New Roman"/>
                <w:b/>
                <w:bCs/>
                <w:sz w:val="20"/>
                <w:szCs w:val="20"/>
              </w:rPr>
              <w:t>UAH</w:t>
            </w:r>
          </w:p>
        </w:tc>
      </w:tr>
      <w:tr w:rsidR="00F24961" w:rsidRPr="00F24961" w14:paraId="6BDAE015" w14:textId="77777777" w:rsidTr="003178FE">
        <w:trPr>
          <w:trHeight w:val="765"/>
        </w:trPr>
        <w:tc>
          <w:tcPr>
            <w:tcW w:w="6663" w:type="dxa"/>
            <w:gridSpan w:val="3"/>
            <w:tcBorders>
              <w:top w:val="single" w:sz="4" w:space="0" w:color="auto"/>
              <w:left w:val="nil"/>
              <w:bottom w:val="single" w:sz="4" w:space="0" w:color="auto"/>
              <w:right w:val="nil"/>
            </w:tcBorders>
            <w:shd w:val="clear" w:color="auto" w:fill="FFFFFF"/>
            <w:noWrap/>
            <w:vAlign w:val="center"/>
          </w:tcPr>
          <w:p w14:paraId="4A890C71" w14:textId="77777777" w:rsidR="00F24961" w:rsidRPr="00F24961" w:rsidRDefault="00F24961" w:rsidP="003178FE">
            <w:pPr>
              <w:spacing w:after="0"/>
              <w:rPr>
                <w:rFonts w:ascii="Times New Roman" w:hAnsi="Times New Roman" w:cs="Times New Roman"/>
                <w:b/>
                <w:bCs/>
                <w:sz w:val="20"/>
                <w:szCs w:val="20"/>
              </w:rPr>
            </w:pPr>
            <w:r w:rsidRPr="00F24961">
              <w:rPr>
                <w:rFonts w:ascii="Times New Roman" w:hAnsi="Times New Roman" w:cs="Times New Roman"/>
                <w:b/>
                <w:bCs/>
                <w:sz w:val="20"/>
                <w:szCs w:val="20"/>
                <w:lang w:val="uk-UA"/>
              </w:rPr>
              <w:t>6.</w:t>
            </w:r>
            <w:r w:rsidRPr="00F24961">
              <w:rPr>
                <w:rFonts w:ascii="Times New Roman" w:hAnsi="Times New Roman" w:cs="Times New Roman"/>
                <w:b/>
                <w:bCs/>
                <w:sz w:val="20"/>
                <w:szCs w:val="20"/>
              </w:rPr>
              <w:t xml:space="preserve">2.1 </w:t>
            </w:r>
            <w:proofErr w:type="spellStart"/>
            <w:r w:rsidRPr="00F24961">
              <w:rPr>
                <w:rFonts w:ascii="Times New Roman" w:hAnsi="Times New Roman" w:cs="Times New Roman"/>
                <w:b/>
                <w:bCs/>
                <w:sz w:val="20"/>
                <w:szCs w:val="20"/>
              </w:rPr>
              <w:t>Елементи</w:t>
            </w:r>
            <w:proofErr w:type="spellEnd"/>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операційних</w:t>
            </w:r>
            <w:proofErr w:type="spellEnd"/>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витрат</w:t>
            </w:r>
            <w:proofErr w:type="spellEnd"/>
          </w:p>
        </w:tc>
        <w:tc>
          <w:tcPr>
            <w:tcW w:w="1736" w:type="dxa"/>
            <w:gridSpan w:val="4"/>
            <w:tcBorders>
              <w:top w:val="single" w:sz="4" w:space="0" w:color="auto"/>
              <w:left w:val="nil"/>
              <w:bottom w:val="single" w:sz="4" w:space="0" w:color="auto"/>
              <w:right w:val="nil"/>
            </w:tcBorders>
            <w:shd w:val="clear" w:color="auto" w:fill="FFFFFF"/>
            <w:vAlign w:val="bottom"/>
          </w:tcPr>
          <w:p w14:paraId="06AF15AF" w14:textId="77777777" w:rsidR="00F24961" w:rsidRPr="00F24961" w:rsidRDefault="00F24961" w:rsidP="003178FE">
            <w:pPr>
              <w:spacing w:after="0"/>
              <w:jc w:val="right"/>
              <w:rPr>
                <w:rFonts w:ascii="Times New Roman" w:hAnsi="Times New Roman" w:cs="Times New Roman"/>
                <w:b/>
                <w:bCs/>
                <w:sz w:val="20"/>
                <w:szCs w:val="20"/>
                <w:lang w:val="uk-UA"/>
              </w:rPr>
            </w:pPr>
            <w:r w:rsidRPr="00F24961">
              <w:rPr>
                <w:rFonts w:ascii="Times New Roman" w:hAnsi="Times New Roman" w:cs="Times New Roman"/>
                <w:b/>
                <w:bCs/>
                <w:sz w:val="20"/>
                <w:szCs w:val="20"/>
                <w:lang w:val="uk-UA"/>
              </w:rPr>
              <w:t>Період</w:t>
            </w:r>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що</w:t>
            </w:r>
            <w:proofErr w:type="spellEnd"/>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закінчився</w:t>
            </w:r>
            <w:proofErr w:type="spellEnd"/>
            <w:r w:rsidRPr="00F24961">
              <w:rPr>
                <w:rFonts w:ascii="Times New Roman" w:hAnsi="Times New Roman" w:cs="Times New Roman"/>
                <w:b/>
                <w:bCs/>
                <w:sz w:val="20"/>
                <w:szCs w:val="20"/>
              </w:rPr>
              <w:t xml:space="preserve"> </w:t>
            </w:r>
            <w:r w:rsidRPr="00F24961">
              <w:rPr>
                <w:rFonts w:ascii="Times New Roman" w:hAnsi="Times New Roman" w:cs="Times New Roman"/>
                <w:b/>
                <w:bCs/>
                <w:sz w:val="20"/>
                <w:szCs w:val="20"/>
                <w:lang w:val="uk-UA"/>
              </w:rPr>
              <w:t>31.12.20</w:t>
            </w:r>
            <w:r w:rsidRPr="00F24961">
              <w:rPr>
                <w:rFonts w:ascii="Times New Roman" w:hAnsi="Times New Roman" w:cs="Times New Roman"/>
                <w:b/>
                <w:bCs/>
                <w:sz w:val="20"/>
                <w:szCs w:val="20"/>
                <w:lang w:val="en-US"/>
              </w:rPr>
              <w:t>21</w:t>
            </w:r>
          </w:p>
        </w:tc>
        <w:tc>
          <w:tcPr>
            <w:tcW w:w="1736" w:type="dxa"/>
            <w:gridSpan w:val="4"/>
            <w:tcBorders>
              <w:top w:val="single" w:sz="4" w:space="0" w:color="auto"/>
              <w:left w:val="nil"/>
              <w:bottom w:val="single" w:sz="4" w:space="0" w:color="auto"/>
              <w:right w:val="nil"/>
            </w:tcBorders>
            <w:shd w:val="clear" w:color="auto" w:fill="FFFFFF"/>
            <w:vAlign w:val="bottom"/>
          </w:tcPr>
          <w:p w14:paraId="05DF8AC2" w14:textId="77777777" w:rsidR="00F24961" w:rsidRPr="00F24961" w:rsidRDefault="00F24961" w:rsidP="003178FE">
            <w:pPr>
              <w:spacing w:after="0"/>
              <w:jc w:val="right"/>
              <w:rPr>
                <w:rFonts w:ascii="Times New Roman" w:hAnsi="Times New Roman" w:cs="Times New Roman"/>
                <w:b/>
                <w:bCs/>
                <w:sz w:val="20"/>
                <w:szCs w:val="20"/>
                <w:lang w:val="uk-UA"/>
              </w:rPr>
            </w:pPr>
            <w:proofErr w:type="spellStart"/>
            <w:r w:rsidRPr="00F24961">
              <w:rPr>
                <w:rFonts w:ascii="Times New Roman" w:hAnsi="Times New Roman" w:cs="Times New Roman"/>
                <w:b/>
                <w:bCs/>
                <w:sz w:val="20"/>
                <w:szCs w:val="20"/>
              </w:rPr>
              <w:t>Період</w:t>
            </w:r>
            <w:proofErr w:type="spellEnd"/>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що</w:t>
            </w:r>
            <w:proofErr w:type="spellEnd"/>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закінчився</w:t>
            </w:r>
            <w:proofErr w:type="spellEnd"/>
            <w:r w:rsidRPr="00F24961">
              <w:rPr>
                <w:rFonts w:ascii="Times New Roman" w:hAnsi="Times New Roman" w:cs="Times New Roman"/>
                <w:b/>
                <w:bCs/>
                <w:sz w:val="20"/>
                <w:szCs w:val="20"/>
              </w:rPr>
              <w:t xml:space="preserve"> </w:t>
            </w:r>
            <w:r w:rsidRPr="00F24961">
              <w:rPr>
                <w:rFonts w:ascii="Times New Roman" w:hAnsi="Times New Roman" w:cs="Times New Roman"/>
                <w:b/>
                <w:bCs/>
                <w:sz w:val="20"/>
                <w:szCs w:val="20"/>
                <w:lang w:val="uk-UA"/>
              </w:rPr>
              <w:t>31.12.2020</w:t>
            </w:r>
          </w:p>
        </w:tc>
      </w:tr>
      <w:tr w:rsidR="00F24961" w:rsidRPr="00F24961" w14:paraId="502CED0C" w14:textId="77777777" w:rsidTr="003178FE">
        <w:trPr>
          <w:trHeight w:val="255"/>
        </w:trPr>
        <w:tc>
          <w:tcPr>
            <w:tcW w:w="6663" w:type="dxa"/>
            <w:gridSpan w:val="3"/>
            <w:tcBorders>
              <w:top w:val="nil"/>
              <w:left w:val="nil"/>
              <w:bottom w:val="nil"/>
              <w:right w:val="nil"/>
            </w:tcBorders>
            <w:shd w:val="clear" w:color="auto" w:fill="FFFFFF"/>
            <w:noWrap/>
            <w:vAlign w:val="bottom"/>
          </w:tcPr>
          <w:p w14:paraId="46D37AE4" w14:textId="77777777" w:rsidR="00F24961" w:rsidRPr="00F24961" w:rsidRDefault="00F24961" w:rsidP="003178FE">
            <w:pPr>
              <w:spacing w:after="0"/>
              <w:rPr>
                <w:rFonts w:ascii="Times New Roman" w:hAnsi="Times New Roman" w:cs="Times New Roman"/>
                <w:sz w:val="20"/>
                <w:szCs w:val="20"/>
              </w:rPr>
            </w:pPr>
            <w:proofErr w:type="spellStart"/>
            <w:r w:rsidRPr="00F24961">
              <w:rPr>
                <w:rFonts w:ascii="Times New Roman" w:hAnsi="Times New Roman" w:cs="Times New Roman"/>
                <w:sz w:val="20"/>
                <w:szCs w:val="20"/>
              </w:rPr>
              <w:t>Матеріальні</w:t>
            </w:r>
            <w:proofErr w:type="spellEnd"/>
            <w:r w:rsidRPr="00F24961">
              <w:rPr>
                <w:rFonts w:ascii="Times New Roman" w:hAnsi="Times New Roman" w:cs="Times New Roman"/>
                <w:sz w:val="20"/>
                <w:szCs w:val="20"/>
              </w:rPr>
              <w:t xml:space="preserve"> </w:t>
            </w:r>
            <w:proofErr w:type="spellStart"/>
            <w:r w:rsidRPr="00F24961">
              <w:rPr>
                <w:rFonts w:ascii="Times New Roman" w:hAnsi="Times New Roman" w:cs="Times New Roman"/>
                <w:sz w:val="20"/>
                <w:szCs w:val="20"/>
              </w:rPr>
              <w:t>затрати</w:t>
            </w:r>
            <w:proofErr w:type="spellEnd"/>
          </w:p>
        </w:tc>
        <w:tc>
          <w:tcPr>
            <w:tcW w:w="1736" w:type="dxa"/>
            <w:gridSpan w:val="4"/>
            <w:tcBorders>
              <w:top w:val="nil"/>
              <w:left w:val="nil"/>
              <w:bottom w:val="nil"/>
              <w:right w:val="nil"/>
            </w:tcBorders>
            <w:shd w:val="clear" w:color="auto" w:fill="FFFFFF"/>
            <w:vAlign w:val="bottom"/>
          </w:tcPr>
          <w:p w14:paraId="3A1E6102" w14:textId="77777777" w:rsidR="00F24961" w:rsidRPr="00F24961" w:rsidRDefault="00F24961" w:rsidP="003178FE">
            <w:pPr>
              <w:spacing w:after="0"/>
              <w:jc w:val="right"/>
              <w:rPr>
                <w:rFonts w:ascii="Times New Roman" w:hAnsi="Times New Roman" w:cs="Times New Roman"/>
                <w:sz w:val="20"/>
                <w:szCs w:val="20"/>
                <w:lang w:val="en-US"/>
              </w:rPr>
            </w:pPr>
            <w:r w:rsidRPr="00F24961">
              <w:rPr>
                <w:rFonts w:ascii="Times New Roman" w:hAnsi="Times New Roman" w:cs="Times New Roman"/>
                <w:sz w:val="20"/>
                <w:szCs w:val="20"/>
                <w:lang w:val="en-US"/>
              </w:rPr>
              <w:t>1 251 731</w:t>
            </w:r>
          </w:p>
        </w:tc>
        <w:tc>
          <w:tcPr>
            <w:tcW w:w="1736" w:type="dxa"/>
            <w:gridSpan w:val="4"/>
            <w:tcBorders>
              <w:top w:val="nil"/>
              <w:left w:val="nil"/>
              <w:bottom w:val="nil"/>
              <w:right w:val="nil"/>
            </w:tcBorders>
            <w:shd w:val="clear" w:color="auto" w:fill="FFFFFF"/>
            <w:vAlign w:val="bottom"/>
          </w:tcPr>
          <w:p w14:paraId="3A7C5DF2" w14:textId="77777777" w:rsidR="00F24961" w:rsidRPr="00F24961" w:rsidRDefault="00F24961" w:rsidP="003178FE">
            <w:pPr>
              <w:spacing w:after="0"/>
              <w:jc w:val="right"/>
              <w:rPr>
                <w:rFonts w:ascii="Times New Roman" w:hAnsi="Times New Roman" w:cs="Times New Roman"/>
                <w:sz w:val="20"/>
                <w:szCs w:val="20"/>
                <w:lang w:val="en-US"/>
              </w:rPr>
            </w:pPr>
            <w:r w:rsidRPr="00F24961">
              <w:rPr>
                <w:rFonts w:ascii="Times New Roman" w:hAnsi="Times New Roman" w:cs="Times New Roman"/>
                <w:sz w:val="20"/>
                <w:szCs w:val="20"/>
                <w:lang w:val="en-US"/>
              </w:rPr>
              <w:t>907 258</w:t>
            </w:r>
          </w:p>
        </w:tc>
      </w:tr>
      <w:tr w:rsidR="00F24961" w:rsidRPr="00F24961" w14:paraId="233B0443" w14:textId="77777777" w:rsidTr="003178FE">
        <w:trPr>
          <w:trHeight w:val="255"/>
        </w:trPr>
        <w:tc>
          <w:tcPr>
            <w:tcW w:w="6663" w:type="dxa"/>
            <w:gridSpan w:val="3"/>
            <w:tcBorders>
              <w:top w:val="nil"/>
              <w:left w:val="nil"/>
              <w:bottom w:val="nil"/>
              <w:right w:val="nil"/>
            </w:tcBorders>
            <w:shd w:val="clear" w:color="auto" w:fill="FFFFFF"/>
            <w:noWrap/>
            <w:vAlign w:val="bottom"/>
          </w:tcPr>
          <w:p w14:paraId="668EC0EB" w14:textId="77777777" w:rsidR="00F24961" w:rsidRPr="00F24961" w:rsidRDefault="00F24961" w:rsidP="003178FE">
            <w:pPr>
              <w:spacing w:after="0"/>
              <w:rPr>
                <w:rFonts w:ascii="Times New Roman" w:hAnsi="Times New Roman" w:cs="Times New Roman"/>
                <w:sz w:val="20"/>
                <w:szCs w:val="20"/>
              </w:rPr>
            </w:pPr>
            <w:proofErr w:type="spellStart"/>
            <w:r w:rsidRPr="00F24961">
              <w:rPr>
                <w:rFonts w:ascii="Times New Roman" w:hAnsi="Times New Roman" w:cs="Times New Roman"/>
                <w:sz w:val="20"/>
                <w:szCs w:val="20"/>
              </w:rPr>
              <w:t>Витрати</w:t>
            </w:r>
            <w:proofErr w:type="spellEnd"/>
            <w:r w:rsidRPr="00F24961">
              <w:rPr>
                <w:rFonts w:ascii="Times New Roman" w:hAnsi="Times New Roman" w:cs="Times New Roman"/>
                <w:sz w:val="20"/>
                <w:szCs w:val="20"/>
              </w:rPr>
              <w:t xml:space="preserve"> на оплату </w:t>
            </w:r>
            <w:proofErr w:type="spellStart"/>
            <w:r w:rsidRPr="00F24961">
              <w:rPr>
                <w:rFonts w:ascii="Times New Roman" w:hAnsi="Times New Roman" w:cs="Times New Roman"/>
                <w:sz w:val="20"/>
                <w:szCs w:val="20"/>
              </w:rPr>
              <w:t>праці</w:t>
            </w:r>
            <w:proofErr w:type="spellEnd"/>
          </w:p>
        </w:tc>
        <w:tc>
          <w:tcPr>
            <w:tcW w:w="1736" w:type="dxa"/>
            <w:gridSpan w:val="4"/>
            <w:tcBorders>
              <w:top w:val="nil"/>
              <w:left w:val="nil"/>
              <w:bottom w:val="nil"/>
              <w:right w:val="nil"/>
            </w:tcBorders>
            <w:shd w:val="clear" w:color="auto" w:fill="FFFFFF"/>
            <w:vAlign w:val="bottom"/>
          </w:tcPr>
          <w:p w14:paraId="0D8BF63A" w14:textId="77777777" w:rsidR="00F24961" w:rsidRPr="00F24961" w:rsidRDefault="00F24961" w:rsidP="003178FE">
            <w:pPr>
              <w:spacing w:after="0"/>
              <w:jc w:val="right"/>
              <w:rPr>
                <w:rFonts w:ascii="Times New Roman" w:hAnsi="Times New Roman" w:cs="Times New Roman"/>
                <w:sz w:val="20"/>
                <w:szCs w:val="20"/>
                <w:lang w:val="en-US"/>
              </w:rPr>
            </w:pPr>
            <w:r w:rsidRPr="00F24961">
              <w:rPr>
                <w:rFonts w:ascii="Times New Roman" w:hAnsi="Times New Roman" w:cs="Times New Roman"/>
                <w:sz w:val="20"/>
                <w:szCs w:val="20"/>
                <w:lang w:val="en-US"/>
              </w:rPr>
              <w:t>145 708</w:t>
            </w:r>
          </w:p>
        </w:tc>
        <w:tc>
          <w:tcPr>
            <w:tcW w:w="1736" w:type="dxa"/>
            <w:gridSpan w:val="4"/>
            <w:tcBorders>
              <w:top w:val="nil"/>
              <w:left w:val="nil"/>
              <w:bottom w:val="nil"/>
              <w:right w:val="nil"/>
            </w:tcBorders>
            <w:shd w:val="clear" w:color="auto" w:fill="FFFFFF"/>
            <w:vAlign w:val="bottom"/>
          </w:tcPr>
          <w:p w14:paraId="4D71D667" w14:textId="77777777" w:rsidR="00F24961" w:rsidRPr="00F24961" w:rsidRDefault="00F24961" w:rsidP="003178FE">
            <w:pPr>
              <w:spacing w:after="0"/>
              <w:jc w:val="right"/>
              <w:rPr>
                <w:rFonts w:ascii="Times New Roman" w:hAnsi="Times New Roman" w:cs="Times New Roman"/>
                <w:sz w:val="20"/>
                <w:szCs w:val="20"/>
                <w:lang w:val="en-US"/>
              </w:rPr>
            </w:pPr>
            <w:r w:rsidRPr="00F24961">
              <w:rPr>
                <w:rFonts w:ascii="Times New Roman" w:hAnsi="Times New Roman" w:cs="Times New Roman"/>
                <w:sz w:val="20"/>
                <w:szCs w:val="20"/>
                <w:lang w:val="en-US"/>
              </w:rPr>
              <w:t>137 300</w:t>
            </w:r>
          </w:p>
        </w:tc>
      </w:tr>
      <w:tr w:rsidR="00F24961" w:rsidRPr="00F24961" w14:paraId="538F22D2" w14:textId="77777777" w:rsidTr="003178FE">
        <w:trPr>
          <w:trHeight w:val="255"/>
        </w:trPr>
        <w:tc>
          <w:tcPr>
            <w:tcW w:w="6663" w:type="dxa"/>
            <w:gridSpan w:val="3"/>
            <w:tcBorders>
              <w:top w:val="nil"/>
              <w:left w:val="nil"/>
              <w:bottom w:val="nil"/>
              <w:right w:val="nil"/>
            </w:tcBorders>
            <w:shd w:val="clear" w:color="auto" w:fill="FFFFFF"/>
            <w:noWrap/>
            <w:vAlign w:val="bottom"/>
          </w:tcPr>
          <w:p w14:paraId="2A1F45D3" w14:textId="77777777" w:rsidR="00F24961" w:rsidRPr="00F24961" w:rsidRDefault="00F24961" w:rsidP="003178FE">
            <w:pPr>
              <w:spacing w:after="0"/>
              <w:rPr>
                <w:rFonts w:ascii="Times New Roman" w:hAnsi="Times New Roman" w:cs="Times New Roman"/>
                <w:sz w:val="20"/>
                <w:szCs w:val="20"/>
              </w:rPr>
            </w:pPr>
            <w:proofErr w:type="spellStart"/>
            <w:r w:rsidRPr="00F24961">
              <w:rPr>
                <w:rFonts w:ascii="Times New Roman" w:hAnsi="Times New Roman" w:cs="Times New Roman"/>
                <w:sz w:val="20"/>
                <w:szCs w:val="20"/>
              </w:rPr>
              <w:t>Відрахування</w:t>
            </w:r>
            <w:proofErr w:type="spellEnd"/>
            <w:r w:rsidRPr="00F24961">
              <w:rPr>
                <w:rFonts w:ascii="Times New Roman" w:hAnsi="Times New Roman" w:cs="Times New Roman"/>
                <w:sz w:val="20"/>
                <w:szCs w:val="20"/>
              </w:rPr>
              <w:t xml:space="preserve"> на </w:t>
            </w:r>
            <w:proofErr w:type="spellStart"/>
            <w:r w:rsidRPr="00F24961">
              <w:rPr>
                <w:rFonts w:ascii="Times New Roman" w:hAnsi="Times New Roman" w:cs="Times New Roman"/>
                <w:sz w:val="20"/>
                <w:szCs w:val="20"/>
              </w:rPr>
              <w:t>соціальні</w:t>
            </w:r>
            <w:proofErr w:type="spellEnd"/>
            <w:r w:rsidRPr="00F24961">
              <w:rPr>
                <w:rFonts w:ascii="Times New Roman" w:hAnsi="Times New Roman" w:cs="Times New Roman"/>
                <w:sz w:val="20"/>
                <w:szCs w:val="20"/>
              </w:rPr>
              <w:t xml:space="preserve"> заходи</w:t>
            </w:r>
          </w:p>
        </w:tc>
        <w:tc>
          <w:tcPr>
            <w:tcW w:w="1736" w:type="dxa"/>
            <w:gridSpan w:val="4"/>
            <w:tcBorders>
              <w:top w:val="nil"/>
              <w:left w:val="nil"/>
              <w:bottom w:val="nil"/>
              <w:right w:val="nil"/>
            </w:tcBorders>
            <w:shd w:val="clear" w:color="auto" w:fill="FFFFFF"/>
            <w:vAlign w:val="bottom"/>
          </w:tcPr>
          <w:p w14:paraId="0CC66E12" w14:textId="77777777" w:rsidR="00F24961" w:rsidRPr="00F24961" w:rsidRDefault="00F24961" w:rsidP="003178FE">
            <w:pPr>
              <w:spacing w:after="0"/>
              <w:jc w:val="right"/>
              <w:rPr>
                <w:rFonts w:ascii="Times New Roman" w:hAnsi="Times New Roman" w:cs="Times New Roman"/>
                <w:sz w:val="20"/>
                <w:szCs w:val="20"/>
                <w:lang w:val="en-US"/>
              </w:rPr>
            </w:pPr>
            <w:r w:rsidRPr="00F24961">
              <w:rPr>
                <w:rFonts w:ascii="Times New Roman" w:hAnsi="Times New Roman" w:cs="Times New Roman"/>
                <w:sz w:val="20"/>
                <w:szCs w:val="20"/>
                <w:lang w:val="en-US"/>
              </w:rPr>
              <w:t>30 739</w:t>
            </w:r>
          </w:p>
        </w:tc>
        <w:tc>
          <w:tcPr>
            <w:tcW w:w="1736" w:type="dxa"/>
            <w:gridSpan w:val="4"/>
            <w:tcBorders>
              <w:top w:val="nil"/>
              <w:left w:val="nil"/>
              <w:bottom w:val="nil"/>
              <w:right w:val="nil"/>
            </w:tcBorders>
            <w:shd w:val="clear" w:color="auto" w:fill="FFFFFF"/>
            <w:vAlign w:val="bottom"/>
          </w:tcPr>
          <w:p w14:paraId="337967C8" w14:textId="77777777" w:rsidR="00F24961" w:rsidRPr="00F24961" w:rsidRDefault="00F24961" w:rsidP="003178FE">
            <w:pPr>
              <w:spacing w:after="0"/>
              <w:jc w:val="right"/>
              <w:rPr>
                <w:rFonts w:ascii="Times New Roman" w:hAnsi="Times New Roman" w:cs="Times New Roman"/>
                <w:sz w:val="20"/>
                <w:szCs w:val="20"/>
                <w:lang w:val="en-US"/>
              </w:rPr>
            </w:pPr>
            <w:r w:rsidRPr="00F24961">
              <w:rPr>
                <w:rFonts w:ascii="Times New Roman" w:hAnsi="Times New Roman" w:cs="Times New Roman"/>
                <w:sz w:val="20"/>
                <w:szCs w:val="20"/>
                <w:lang w:val="en-US"/>
              </w:rPr>
              <w:t>28 783</w:t>
            </w:r>
          </w:p>
        </w:tc>
      </w:tr>
      <w:tr w:rsidR="00F24961" w:rsidRPr="00F24961" w14:paraId="19B81D06" w14:textId="77777777" w:rsidTr="003178FE">
        <w:trPr>
          <w:trHeight w:val="255"/>
        </w:trPr>
        <w:tc>
          <w:tcPr>
            <w:tcW w:w="6663" w:type="dxa"/>
            <w:gridSpan w:val="3"/>
            <w:tcBorders>
              <w:top w:val="nil"/>
              <w:left w:val="nil"/>
              <w:bottom w:val="nil"/>
              <w:right w:val="nil"/>
            </w:tcBorders>
            <w:shd w:val="clear" w:color="auto" w:fill="FFFFFF"/>
            <w:noWrap/>
            <w:vAlign w:val="bottom"/>
          </w:tcPr>
          <w:p w14:paraId="3537B0D9" w14:textId="77777777" w:rsidR="00F24961" w:rsidRPr="00F24961" w:rsidRDefault="00F24961" w:rsidP="003178FE">
            <w:pPr>
              <w:spacing w:after="0"/>
              <w:rPr>
                <w:rFonts w:ascii="Times New Roman" w:hAnsi="Times New Roman" w:cs="Times New Roman"/>
                <w:sz w:val="20"/>
                <w:szCs w:val="20"/>
              </w:rPr>
            </w:pPr>
            <w:proofErr w:type="spellStart"/>
            <w:r w:rsidRPr="00F24961">
              <w:rPr>
                <w:rFonts w:ascii="Times New Roman" w:hAnsi="Times New Roman" w:cs="Times New Roman"/>
                <w:sz w:val="20"/>
                <w:szCs w:val="20"/>
              </w:rPr>
              <w:t>Амортизація</w:t>
            </w:r>
            <w:proofErr w:type="spellEnd"/>
          </w:p>
        </w:tc>
        <w:tc>
          <w:tcPr>
            <w:tcW w:w="1736" w:type="dxa"/>
            <w:gridSpan w:val="4"/>
            <w:tcBorders>
              <w:top w:val="nil"/>
              <w:left w:val="nil"/>
              <w:bottom w:val="nil"/>
              <w:right w:val="nil"/>
            </w:tcBorders>
            <w:shd w:val="clear" w:color="auto" w:fill="FFFFFF"/>
            <w:vAlign w:val="bottom"/>
          </w:tcPr>
          <w:p w14:paraId="34885783" w14:textId="77777777" w:rsidR="00F24961" w:rsidRPr="00F24961" w:rsidRDefault="00F24961" w:rsidP="003178FE">
            <w:pPr>
              <w:spacing w:after="0"/>
              <w:jc w:val="right"/>
              <w:rPr>
                <w:rFonts w:ascii="Times New Roman" w:hAnsi="Times New Roman" w:cs="Times New Roman"/>
                <w:sz w:val="20"/>
                <w:szCs w:val="20"/>
                <w:lang w:val="en-US"/>
              </w:rPr>
            </w:pPr>
            <w:r w:rsidRPr="00F24961">
              <w:rPr>
                <w:rFonts w:ascii="Times New Roman" w:hAnsi="Times New Roman" w:cs="Times New Roman"/>
                <w:sz w:val="20"/>
                <w:szCs w:val="20"/>
                <w:lang w:val="en-US"/>
              </w:rPr>
              <w:t>154 215</w:t>
            </w:r>
          </w:p>
        </w:tc>
        <w:tc>
          <w:tcPr>
            <w:tcW w:w="1736" w:type="dxa"/>
            <w:gridSpan w:val="4"/>
            <w:tcBorders>
              <w:top w:val="nil"/>
              <w:left w:val="nil"/>
              <w:bottom w:val="nil"/>
              <w:right w:val="nil"/>
            </w:tcBorders>
            <w:shd w:val="clear" w:color="auto" w:fill="FFFFFF"/>
            <w:vAlign w:val="bottom"/>
          </w:tcPr>
          <w:p w14:paraId="6D921EE5" w14:textId="77777777" w:rsidR="00F24961" w:rsidRPr="00F24961" w:rsidRDefault="00F24961" w:rsidP="003178FE">
            <w:pPr>
              <w:spacing w:after="0"/>
              <w:jc w:val="right"/>
              <w:rPr>
                <w:rFonts w:ascii="Times New Roman" w:hAnsi="Times New Roman" w:cs="Times New Roman"/>
                <w:sz w:val="20"/>
                <w:szCs w:val="20"/>
                <w:lang w:val="en-US"/>
              </w:rPr>
            </w:pPr>
            <w:r w:rsidRPr="00F24961">
              <w:rPr>
                <w:rFonts w:ascii="Times New Roman" w:hAnsi="Times New Roman" w:cs="Times New Roman"/>
                <w:sz w:val="20"/>
                <w:szCs w:val="20"/>
                <w:lang w:val="en-US"/>
              </w:rPr>
              <w:t>74 231</w:t>
            </w:r>
          </w:p>
        </w:tc>
      </w:tr>
      <w:tr w:rsidR="00F24961" w:rsidRPr="00F24961" w14:paraId="3B475979" w14:textId="77777777" w:rsidTr="003178FE">
        <w:trPr>
          <w:trHeight w:val="270"/>
        </w:trPr>
        <w:tc>
          <w:tcPr>
            <w:tcW w:w="6663" w:type="dxa"/>
            <w:gridSpan w:val="3"/>
            <w:tcBorders>
              <w:top w:val="nil"/>
              <w:left w:val="nil"/>
              <w:bottom w:val="nil"/>
              <w:right w:val="nil"/>
            </w:tcBorders>
            <w:shd w:val="clear" w:color="auto" w:fill="FFFFFF"/>
            <w:noWrap/>
            <w:vAlign w:val="bottom"/>
          </w:tcPr>
          <w:p w14:paraId="473E1CF6" w14:textId="77777777" w:rsidR="00F24961" w:rsidRPr="00F24961" w:rsidRDefault="00F24961" w:rsidP="003178FE">
            <w:pPr>
              <w:spacing w:after="0"/>
              <w:rPr>
                <w:rFonts w:ascii="Times New Roman" w:hAnsi="Times New Roman" w:cs="Times New Roman"/>
                <w:sz w:val="20"/>
                <w:szCs w:val="20"/>
              </w:rPr>
            </w:pPr>
            <w:proofErr w:type="spellStart"/>
            <w:r w:rsidRPr="00F24961">
              <w:rPr>
                <w:rFonts w:ascii="Times New Roman" w:hAnsi="Times New Roman" w:cs="Times New Roman"/>
                <w:sz w:val="20"/>
                <w:szCs w:val="20"/>
              </w:rPr>
              <w:t>Інші</w:t>
            </w:r>
            <w:proofErr w:type="spellEnd"/>
            <w:r w:rsidRPr="00F24961">
              <w:rPr>
                <w:rFonts w:ascii="Times New Roman" w:hAnsi="Times New Roman" w:cs="Times New Roman"/>
                <w:sz w:val="20"/>
                <w:szCs w:val="20"/>
              </w:rPr>
              <w:t xml:space="preserve"> </w:t>
            </w:r>
            <w:proofErr w:type="spellStart"/>
            <w:r w:rsidRPr="00F24961">
              <w:rPr>
                <w:rFonts w:ascii="Times New Roman" w:hAnsi="Times New Roman" w:cs="Times New Roman"/>
                <w:sz w:val="20"/>
                <w:szCs w:val="20"/>
              </w:rPr>
              <w:t>операційні</w:t>
            </w:r>
            <w:proofErr w:type="spellEnd"/>
            <w:r w:rsidRPr="00F24961">
              <w:rPr>
                <w:rFonts w:ascii="Times New Roman" w:hAnsi="Times New Roman" w:cs="Times New Roman"/>
                <w:sz w:val="20"/>
                <w:szCs w:val="20"/>
              </w:rPr>
              <w:t xml:space="preserve"> </w:t>
            </w:r>
            <w:proofErr w:type="spellStart"/>
            <w:r w:rsidRPr="00F24961">
              <w:rPr>
                <w:rFonts w:ascii="Times New Roman" w:hAnsi="Times New Roman" w:cs="Times New Roman"/>
                <w:sz w:val="20"/>
                <w:szCs w:val="20"/>
              </w:rPr>
              <w:t>витрати</w:t>
            </w:r>
            <w:proofErr w:type="spellEnd"/>
          </w:p>
        </w:tc>
        <w:tc>
          <w:tcPr>
            <w:tcW w:w="1736" w:type="dxa"/>
            <w:gridSpan w:val="4"/>
            <w:tcBorders>
              <w:top w:val="nil"/>
              <w:left w:val="nil"/>
              <w:bottom w:val="nil"/>
              <w:right w:val="nil"/>
            </w:tcBorders>
            <w:shd w:val="clear" w:color="auto" w:fill="FFFFFF"/>
            <w:vAlign w:val="bottom"/>
          </w:tcPr>
          <w:p w14:paraId="34E9E288" w14:textId="77777777" w:rsidR="00F24961" w:rsidRPr="00F24961" w:rsidRDefault="00F24961" w:rsidP="003178FE">
            <w:pPr>
              <w:spacing w:after="0"/>
              <w:jc w:val="right"/>
              <w:rPr>
                <w:rFonts w:ascii="Times New Roman" w:hAnsi="Times New Roman" w:cs="Times New Roman"/>
                <w:sz w:val="20"/>
                <w:szCs w:val="20"/>
                <w:lang w:val="en-US"/>
              </w:rPr>
            </w:pPr>
            <w:r w:rsidRPr="00F24961">
              <w:rPr>
                <w:rFonts w:ascii="Times New Roman" w:hAnsi="Times New Roman" w:cs="Times New Roman"/>
                <w:sz w:val="20"/>
                <w:szCs w:val="20"/>
                <w:lang w:val="en-US"/>
              </w:rPr>
              <w:t>135 028</w:t>
            </w:r>
          </w:p>
        </w:tc>
        <w:tc>
          <w:tcPr>
            <w:tcW w:w="1736" w:type="dxa"/>
            <w:gridSpan w:val="4"/>
            <w:tcBorders>
              <w:top w:val="nil"/>
              <w:left w:val="nil"/>
              <w:bottom w:val="nil"/>
              <w:right w:val="nil"/>
            </w:tcBorders>
            <w:shd w:val="clear" w:color="auto" w:fill="FFFFFF"/>
            <w:vAlign w:val="bottom"/>
          </w:tcPr>
          <w:p w14:paraId="0BA45B18" w14:textId="77777777" w:rsidR="00F24961" w:rsidRPr="00F24961" w:rsidRDefault="00F24961" w:rsidP="003178FE">
            <w:pPr>
              <w:spacing w:after="0"/>
              <w:jc w:val="right"/>
              <w:rPr>
                <w:rFonts w:ascii="Times New Roman" w:hAnsi="Times New Roman" w:cs="Times New Roman"/>
                <w:sz w:val="20"/>
                <w:szCs w:val="20"/>
                <w:lang w:val="en-US"/>
              </w:rPr>
            </w:pPr>
            <w:r w:rsidRPr="00F24961">
              <w:rPr>
                <w:rFonts w:ascii="Times New Roman" w:hAnsi="Times New Roman" w:cs="Times New Roman"/>
                <w:sz w:val="20"/>
                <w:szCs w:val="20"/>
                <w:lang w:val="en-US"/>
              </w:rPr>
              <w:t>375 914</w:t>
            </w:r>
          </w:p>
        </w:tc>
      </w:tr>
      <w:tr w:rsidR="00F24961" w:rsidRPr="00F24961" w14:paraId="52138708" w14:textId="77777777" w:rsidTr="003178FE">
        <w:trPr>
          <w:trHeight w:val="270"/>
        </w:trPr>
        <w:tc>
          <w:tcPr>
            <w:tcW w:w="6663" w:type="dxa"/>
            <w:gridSpan w:val="3"/>
            <w:tcBorders>
              <w:top w:val="double" w:sz="6" w:space="0" w:color="auto"/>
              <w:left w:val="nil"/>
              <w:bottom w:val="nil"/>
              <w:right w:val="nil"/>
            </w:tcBorders>
            <w:shd w:val="clear" w:color="auto" w:fill="FFFFFF"/>
            <w:noWrap/>
            <w:vAlign w:val="bottom"/>
          </w:tcPr>
          <w:p w14:paraId="3B4041D0" w14:textId="77777777" w:rsidR="00F24961" w:rsidRPr="00F24961" w:rsidRDefault="00F24961" w:rsidP="003178FE">
            <w:pPr>
              <w:spacing w:after="0"/>
              <w:rPr>
                <w:rFonts w:ascii="Times New Roman" w:hAnsi="Times New Roman" w:cs="Times New Roman"/>
                <w:b/>
                <w:bCs/>
                <w:sz w:val="20"/>
                <w:szCs w:val="20"/>
              </w:rPr>
            </w:pPr>
            <w:r w:rsidRPr="00F24961">
              <w:rPr>
                <w:rFonts w:ascii="Times New Roman" w:hAnsi="Times New Roman" w:cs="Times New Roman"/>
                <w:b/>
                <w:bCs/>
                <w:sz w:val="20"/>
                <w:szCs w:val="20"/>
              </w:rPr>
              <w:t>Разом</w:t>
            </w:r>
          </w:p>
        </w:tc>
        <w:tc>
          <w:tcPr>
            <w:tcW w:w="1736" w:type="dxa"/>
            <w:gridSpan w:val="4"/>
            <w:tcBorders>
              <w:top w:val="double" w:sz="6" w:space="0" w:color="auto"/>
              <w:left w:val="nil"/>
              <w:bottom w:val="nil"/>
              <w:right w:val="nil"/>
            </w:tcBorders>
            <w:shd w:val="clear" w:color="auto" w:fill="FFFFFF"/>
            <w:vAlign w:val="bottom"/>
          </w:tcPr>
          <w:p w14:paraId="2B298DA6" w14:textId="77777777" w:rsidR="00F24961" w:rsidRPr="00F24961" w:rsidRDefault="00F24961" w:rsidP="003178FE">
            <w:pPr>
              <w:spacing w:after="0"/>
              <w:jc w:val="right"/>
              <w:rPr>
                <w:rFonts w:ascii="Times New Roman" w:hAnsi="Times New Roman" w:cs="Times New Roman"/>
                <w:b/>
                <w:bCs/>
                <w:sz w:val="20"/>
                <w:szCs w:val="20"/>
                <w:lang w:val="en-US"/>
              </w:rPr>
            </w:pPr>
            <w:r w:rsidRPr="00F24961">
              <w:rPr>
                <w:rFonts w:ascii="Times New Roman" w:hAnsi="Times New Roman" w:cs="Times New Roman"/>
                <w:b/>
                <w:bCs/>
                <w:sz w:val="20"/>
                <w:szCs w:val="20"/>
                <w:lang w:val="en-US"/>
              </w:rPr>
              <w:t>1 717 421</w:t>
            </w:r>
          </w:p>
        </w:tc>
        <w:tc>
          <w:tcPr>
            <w:tcW w:w="1736" w:type="dxa"/>
            <w:gridSpan w:val="4"/>
            <w:tcBorders>
              <w:top w:val="double" w:sz="6" w:space="0" w:color="auto"/>
              <w:left w:val="nil"/>
              <w:bottom w:val="nil"/>
              <w:right w:val="nil"/>
            </w:tcBorders>
            <w:shd w:val="clear" w:color="auto" w:fill="FFFFFF"/>
            <w:vAlign w:val="bottom"/>
          </w:tcPr>
          <w:p w14:paraId="742BDEE9" w14:textId="77777777" w:rsidR="00F24961" w:rsidRPr="00F24961" w:rsidRDefault="00F24961" w:rsidP="003178FE">
            <w:pPr>
              <w:spacing w:after="0"/>
              <w:jc w:val="right"/>
              <w:rPr>
                <w:rFonts w:ascii="Times New Roman" w:hAnsi="Times New Roman" w:cs="Times New Roman"/>
                <w:b/>
                <w:bCs/>
                <w:sz w:val="20"/>
                <w:szCs w:val="20"/>
                <w:lang w:val="en-US"/>
              </w:rPr>
            </w:pPr>
            <w:r w:rsidRPr="00F24961">
              <w:rPr>
                <w:rFonts w:ascii="Times New Roman" w:hAnsi="Times New Roman" w:cs="Times New Roman"/>
                <w:b/>
                <w:bCs/>
                <w:sz w:val="20"/>
                <w:szCs w:val="20"/>
                <w:lang w:val="en-US"/>
              </w:rPr>
              <w:t>1 523 486</w:t>
            </w:r>
          </w:p>
        </w:tc>
      </w:tr>
      <w:tr w:rsidR="00F24961" w:rsidRPr="00F24961" w14:paraId="7CE6A984" w14:textId="77777777" w:rsidTr="003178FE">
        <w:trPr>
          <w:trHeight w:val="255"/>
        </w:trPr>
        <w:tc>
          <w:tcPr>
            <w:tcW w:w="6663" w:type="dxa"/>
            <w:gridSpan w:val="3"/>
            <w:tcBorders>
              <w:top w:val="nil"/>
              <w:left w:val="nil"/>
              <w:bottom w:val="nil"/>
              <w:right w:val="nil"/>
            </w:tcBorders>
            <w:shd w:val="clear" w:color="auto" w:fill="FFFFFF"/>
            <w:noWrap/>
            <w:vAlign w:val="bottom"/>
          </w:tcPr>
          <w:p w14:paraId="52301772" w14:textId="77777777" w:rsidR="00F24961" w:rsidRPr="00F24961" w:rsidRDefault="00F24961" w:rsidP="003178FE">
            <w:pPr>
              <w:spacing w:after="0"/>
              <w:rPr>
                <w:rFonts w:ascii="Times New Roman" w:hAnsi="Times New Roman" w:cs="Times New Roman"/>
                <w:color w:val="FF0000"/>
                <w:sz w:val="20"/>
                <w:szCs w:val="20"/>
              </w:rPr>
            </w:pPr>
            <w:r w:rsidRPr="00F24961">
              <w:rPr>
                <w:rFonts w:ascii="Times New Roman" w:hAnsi="Times New Roman" w:cs="Times New Roman"/>
                <w:color w:val="FF0000"/>
                <w:sz w:val="20"/>
                <w:szCs w:val="20"/>
              </w:rPr>
              <w:t> </w:t>
            </w:r>
          </w:p>
        </w:tc>
        <w:tc>
          <w:tcPr>
            <w:tcW w:w="1736" w:type="dxa"/>
            <w:gridSpan w:val="4"/>
            <w:tcBorders>
              <w:top w:val="nil"/>
              <w:left w:val="nil"/>
              <w:bottom w:val="nil"/>
              <w:right w:val="nil"/>
            </w:tcBorders>
            <w:shd w:val="clear" w:color="auto" w:fill="FFFFFF"/>
            <w:vAlign w:val="bottom"/>
          </w:tcPr>
          <w:p w14:paraId="1A004C94" w14:textId="77777777" w:rsidR="00F24961" w:rsidRPr="00F24961" w:rsidRDefault="00F24961" w:rsidP="003178FE">
            <w:pPr>
              <w:spacing w:after="0"/>
              <w:jc w:val="right"/>
              <w:rPr>
                <w:rFonts w:ascii="Times New Roman" w:hAnsi="Times New Roman" w:cs="Times New Roman"/>
                <w:color w:val="FF0000"/>
                <w:sz w:val="20"/>
                <w:szCs w:val="20"/>
              </w:rPr>
            </w:pPr>
            <w:r w:rsidRPr="00F24961">
              <w:rPr>
                <w:rFonts w:ascii="Times New Roman" w:hAnsi="Times New Roman" w:cs="Times New Roman"/>
                <w:color w:val="FF0000"/>
                <w:sz w:val="20"/>
                <w:szCs w:val="20"/>
              </w:rPr>
              <w:t> </w:t>
            </w:r>
          </w:p>
        </w:tc>
        <w:tc>
          <w:tcPr>
            <w:tcW w:w="1736" w:type="dxa"/>
            <w:gridSpan w:val="4"/>
            <w:tcBorders>
              <w:top w:val="nil"/>
              <w:left w:val="nil"/>
              <w:bottom w:val="nil"/>
              <w:right w:val="nil"/>
            </w:tcBorders>
            <w:shd w:val="clear" w:color="auto" w:fill="FFFFFF"/>
            <w:vAlign w:val="bottom"/>
          </w:tcPr>
          <w:p w14:paraId="18868D47" w14:textId="77777777" w:rsidR="00F24961" w:rsidRPr="00F24961" w:rsidRDefault="00F24961" w:rsidP="003178FE">
            <w:pPr>
              <w:spacing w:after="0"/>
              <w:jc w:val="right"/>
              <w:rPr>
                <w:rFonts w:ascii="Times New Roman" w:hAnsi="Times New Roman" w:cs="Times New Roman"/>
                <w:color w:val="FF0000"/>
                <w:sz w:val="20"/>
                <w:szCs w:val="20"/>
              </w:rPr>
            </w:pPr>
            <w:r w:rsidRPr="00F24961">
              <w:rPr>
                <w:rFonts w:ascii="Times New Roman" w:hAnsi="Times New Roman" w:cs="Times New Roman"/>
                <w:color w:val="FF0000"/>
                <w:sz w:val="20"/>
                <w:szCs w:val="20"/>
              </w:rPr>
              <w:t> </w:t>
            </w:r>
          </w:p>
        </w:tc>
      </w:tr>
      <w:tr w:rsidR="00F24961" w:rsidRPr="00F24961" w14:paraId="27BDC746" w14:textId="77777777" w:rsidTr="003178FE">
        <w:trPr>
          <w:trHeight w:val="765"/>
        </w:trPr>
        <w:tc>
          <w:tcPr>
            <w:tcW w:w="6663" w:type="dxa"/>
            <w:gridSpan w:val="3"/>
            <w:tcBorders>
              <w:top w:val="single" w:sz="4" w:space="0" w:color="auto"/>
              <w:left w:val="nil"/>
              <w:bottom w:val="single" w:sz="4" w:space="0" w:color="auto"/>
              <w:right w:val="nil"/>
            </w:tcBorders>
            <w:shd w:val="clear" w:color="auto" w:fill="FFFFFF"/>
            <w:noWrap/>
            <w:vAlign w:val="center"/>
          </w:tcPr>
          <w:p w14:paraId="38022D28" w14:textId="77777777" w:rsidR="00F24961" w:rsidRPr="00F24961" w:rsidRDefault="00F24961" w:rsidP="003178FE">
            <w:pPr>
              <w:spacing w:after="0"/>
              <w:rPr>
                <w:rFonts w:ascii="Times New Roman" w:hAnsi="Times New Roman" w:cs="Times New Roman"/>
                <w:b/>
                <w:bCs/>
                <w:sz w:val="20"/>
                <w:szCs w:val="20"/>
              </w:rPr>
            </w:pPr>
            <w:r w:rsidRPr="00F24961">
              <w:rPr>
                <w:rFonts w:ascii="Times New Roman" w:hAnsi="Times New Roman" w:cs="Times New Roman"/>
                <w:b/>
                <w:bCs/>
                <w:sz w:val="20"/>
                <w:szCs w:val="20"/>
                <w:lang w:val="uk-UA"/>
              </w:rPr>
              <w:t>6.</w:t>
            </w:r>
            <w:r w:rsidRPr="00F24961">
              <w:rPr>
                <w:rFonts w:ascii="Times New Roman" w:hAnsi="Times New Roman" w:cs="Times New Roman"/>
                <w:b/>
                <w:bCs/>
                <w:sz w:val="20"/>
                <w:szCs w:val="20"/>
              </w:rPr>
              <w:t xml:space="preserve">2.2 </w:t>
            </w:r>
            <w:proofErr w:type="spellStart"/>
            <w:r w:rsidRPr="00F24961">
              <w:rPr>
                <w:rFonts w:ascii="Times New Roman" w:hAnsi="Times New Roman" w:cs="Times New Roman"/>
                <w:b/>
                <w:bCs/>
                <w:sz w:val="20"/>
                <w:szCs w:val="20"/>
              </w:rPr>
              <w:t>Адміністративні</w:t>
            </w:r>
            <w:proofErr w:type="spellEnd"/>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витрати</w:t>
            </w:r>
            <w:proofErr w:type="spellEnd"/>
          </w:p>
        </w:tc>
        <w:tc>
          <w:tcPr>
            <w:tcW w:w="1736" w:type="dxa"/>
            <w:gridSpan w:val="4"/>
            <w:tcBorders>
              <w:top w:val="single" w:sz="4" w:space="0" w:color="auto"/>
              <w:left w:val="nil"/>
              <w:bottom w:val="single" w:sz="4" w:space="0" w:color="auto"/>
              <w:right w:val="nil"/>
            </w:tcBorders>
            <w:shd w:val="clear" w:color="auto" w:fill="FFFFFF"/>
            <w:vAlign w:val="bottom"/>
          </w:tcPr>
          <w:p w14:paraId="468B2947" w14:textId="77777777" w:rsidR="00F24961" w:rsidRPr="00F24961" w:rsidRDefault="00F24961" w:rsidP="003178FE">
            <w:pPr>
              <w:spacing w:after="0"/>
              <w:jc w:val="right"/>
              <w:rPr>
                <w:rFonts w:ascii="Times New Roman" w:hAnsi="Times New Roman" w:cs="Times New Roman"/>
                <w:b/>
                <w:bCs/>
                <w:sz w:val="20"/>
                <w:szCs w:val="20"/>
                <w:lang w:val="uk-UA"/>
              </w:rPr>
            </w:pPr>
            <w:r w:rsidRPr="00F24961">
              <w:rPr>
                <w:rFonts w:ascii="Times New Roman" w:hAnsi="Times New Roman" w:cs="Times New Roman"/>
                <w:b/>
                <w:bCs/>
                <w:sz w:val="20"/>
                <w:szCs w:val="20"/>
                <w:lang w:val="uk-UA"/>
              </w:rPr>
              <w:t>Період</w:t>
            </w:r>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що</w:t>
            </w:r>
            <w:proofErr w:type="spellEnd"/>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закінчився</w:t>
            </w:r>
            <w:proofErr w:type="spellEnd"/>
            <w:r w:rsidRPr="00F24961">
              <w:rPr>
                <w:rFonts w:ascii="Times New Roman" w:hAnsi="Times New Roman" w:cs="Times New Roman"/>
                <w:b/>
                <w:bCs/>
                <w:sz w:val="20"/>
                <w:szCs w:val="20"/>
              </w:rPr>
              <w:t xml:space="preserve"> </w:t>
            </w:r>
            <w:r w:rsidRPr="00F24961">
              <w:rPr>
                <w:rFonts w:ascii="Times New Roman" w:hAnsi="Times New Roman" w:cs="Times New Roman"/>
                <w:b/>
                <w:bCs/>
                <w:sz w:val="20"/>
                <w:szCs w:val="20"/>
                <w:lang w:val="uk-UA"/>
              </w:rPr>
              <w:t>31.12.20</w:t>
            </w:r>
            <w:r w:rsidRPr="00F24961">
              <w:rPr>
                <w:rFonts w:ascii="Times New Roman" w:hAnsi="Times New Roman" w:cs="Times New Roman"/>
                <w:b/>
                <w:bCs/>
                <w:sz w:val="20"/>
                <w:szCs w:val="20"/>
                <w:lang w:val="en-US"/>
              </w:rPr>
              <w:t>21</w:t>
            </w:r>
          </w:p>
        </w:tc>
        <w:tc>
          <w:tcPr>
            <w:tcW w:w="1736" w:type="dxa"/>
            <w:gridSpan w:val="4"/>
            <w:tcBorders>
              <w:top w:val="single" w:sz="4" w:space="0" w:color="auto"/>
              <w:left w:val="nil"/>
              <w:bottom w:val="single" w:sz="4" w:space="0" w:color="auto"/>
              <w:right w:val="nil"/>
            </w:tcBorders>
            <w:shd w:val="clear" w:color="auto" w:fill="FFFFFF"/>
            <w:vAlign w:val="bottom"/>
          </w:tcPr>
          <w:p w14:paraId="63BB6926" w14:textId="77777777" w:rsidR="00F24961" w:rsidRPr="00F24961" w:rsidRDefault="00F24961" w:rsidP="003178FE">
            <w:pPr>
              <w:spacing w:after="0"/>
              <w:jc w:val="right"/>
              <w:rPr>
                <w:rFonts w:ascii="Times New Roman" w:hAnsi="Times New Roman" w:cs="Times New Roman"/>
                <w:b/>
                <w:bCs/>
                <w:sz w:val="20"/>
                <w:szCs w:val="20"/>
                <w:lang w:val="uk-UA"/>
              </w:rPr>
            </w:pPr>
            <w:proofErr w:type="spellStart"/>
            <w:r w:rsidRPr="00F24961">
              <w:rPr>
                <w:rFonts w:ascii="Times New Roman" w:hAnsi="Times New Roman" w:cs="Times New Roman"/>
                <w:b/>
                <w:bCs/>
                <w:sz w:val="20"/>
                <w:szCs w:val="20"/>
              </w:rPr>
              <w:t>Період</w:t>
            </w:r>
            <w:proofErr w:type="spellEnd"/>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що</w:t>
            </w:r>
            <w:proofErr w:type="spellEnd"/>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закінчився</w:t>
            </w:r>
            <w:proofErr w:type="spellEnd"/>
            <w:r w:rsidRPr="00F24961">
              <w:rPr>
                <w:rFonts w:ascii="Times New Roman" w:hAnsi="Times New Roman" w:cs="Times New Roman"/>
                <w:b/>
                <w:bCs/>
                <w:sz w:val="20"/>
                <w:szCs w:val="20"/>
              </w:rPr>
              <w:t xml:space="preserve"> </w:t>
            </w:r>
            <w:r w:rsidRPr="00F24961">
              <w:rPr>
                <w:rFonts w:ascii="Times New Roman" w:hAnsi="Times New Roman" w:cs="Times New Roman"/>
                <w:b/>
                <w:bCs/>
                <w:sz w:val="20"/>
                <w:szCs w:val="20"/>
                <w:lang w:val="uk-UA"/>
              </w:rPr>
              <w:t>31.12.2020</w:t>
            </w:r>
          </w:p>
        </w:tc>
      </w:tr>
      <w:tr w:rsidR="00F24961" w:rsidRPr="00F24961" w14:paraId="1521F9D8" w14:textId="77777777" w:rsidTr="003178FE">
        <w:trPr>
          <w:trHeight w:val="255"/>
        </w:trPr>
        <w:tc>
          <w:tcPr>
            <w:tcW w:w="6663" w:type="dxa"/>
            <w:gridSpan w:val="3"/>
            <w:tcBorders>
              <w:top w:val="nil"/>
              <w:left w:val="nil"/>
              <w:bottom w:val="nil"/>
              <w:right w:val="nil"/>
            </w:tcBorders>
            <w:shd w:val="clear" w:color="auto" w:fill="auto"/>
            <w:noWrap/>
            <w:vAlign w:val="bottom"/>
          </w:tcPr>
          <w:p w14:paraId="3692948F" w14:textId="77777777" w:rsidR="00F24961" w:rsidRPr="00F24961" w:rsidRDefault="00F24961" w:rsidP="003178FE">
            <w:pPr>
              <w:spacing w:after="0"/>
              <w:rPr>
                <w:rFonts w:ascii="Times New Roman" w:hAnsi="Times New Roman" w:cs="Times New Roman"/>
                <w:sz w:val="20"/>
                <w:szCs w:val="20"/>
              </w:rPr>
            </w:pPr>
            <w:proofErr w:type="spellStart"/>
            <w:r w:rsidRPr="00F24961">
              <w:rPr>
                <w:rFonts w:ascii="Times New Roman" w:hAnsi="Times New Roman" w:cs="Times New Roman"/>
                <w:sz w:val="20"/>
                <w:szCs w:val="20"/>
              </w:rPr>
              <w:t>Заробітна</w:t>
            </w:r>
            <w:proofErr w:type="spellEnd"/>
            <w:r w:rsidRPr="00F24961">
              <w:rPr>
                <w:rFonts w:ascii="Times New Roman" w:hAnsi="Times New Roman" w:cs="Times New Roman"/>
                <w:sz w:val="20"/>
                <w:szCs w:val="20"/>
              </w:rPr>
              <w:t xml:space="preserve"> плата та </w:t>
            </w:r>
            <w:proofErr w:type="spellStart"/>
            <w:r w:rsidRPr="00F24961">
              <w:rPr>
                <w:rFonts w:ascii="Times New Roman" w:hAnsi="Times New Roman" w:cs="Times New Roman"/>
                <w:sz w:val="20"/>
                <w:szCs w:val="20"/>
              </w:rPr>
              <w:t>пов'язані</w:t>
            </w:r>
            <w:proofErr w:type="spellEnd"/>
            <w:r w:rsidRPr="00F24961">
              <w:rPr>
                <w:rFonts w:ascii="Times New Roman" w:hAnsi="Times New Roman" w:cs="Times New Roman"/>
                <w:sz w:val="20"/>
                <w:szCs w:val="20"/>
              </w:rPr>
              <w:t xml:space="preserve"> з нею </w:t>
            </w:r>
            <w:proofErr w:type="spellStart"/>
            <w:r w:rsidRPr="00F24961">
              <w:rPr>
                <w:rFonts w:ascii="Times New Roman" w:hAnsi="Times New Roman" w:cs="Times New Roman"/>
                <w:sz w:val="20"/>
                <w:szCs w:val="20"/>
              </w:rPr>
              <w:t>податки</w:t>
            </w:r>
            <w:proofErr w:type="spellEnd"/>
          </w:p>
        </w:tc>
        <w:tc>
          <w:tcPr>
            <w:tcW w:w="1736" w:type="dxa"/>
            <w:gridSpan w:val="4"/>
            <w:tcBorders>
              <w:top w:val="nil"/>
              <w:left w:val="nil"/>
              <w:bottom w:val="nil"/>
              <w:right w:val="nil"/>
            </w:tcBorders>
            <w:shd w:val="clear" w:color="auto" w:fill="auto"/>
            <w:vAlign w:val="bottom"/>
          </w:tcPr>
          <w:p w14:paraId="3059FA68" w14:textId="77777777" w:rsidR="00F24961" w:rsidRPr="00F24961" w:rsidRDefault="00F24961" w:rsidP="003178FE">
            <w:pPr>
              <w:spacing w:after="0"/>
              <w:jc w:val="right"/>
              <w:rPr>
                <w:rFonts w:ascii="Times New Roman" w:hAnsi="Times New Roman" w:cs="Times New Roman"/>
                <w:sz w:val="20"/>
                <w:szCs w:val="20"/>
                <w:lang w:val="en-US"/>
              </w:rPr>
            </w:pPr>
            <w:r w:rsidRPr="00F24961">
              <w:rPr>
                <w:rFonts w:ascii="Times New Roman" w:hAnsi="Times New Roman" w:cs="Times New Roman"/>
                <w:sz w:val="20"/>
                <w:szCs w:val="20"/>
                <w:lang w:val="en-US"/>
              </w:rPr>
              <w:t>29 073</w:t>
            </w:r>
          </w:p>
        </w:tc>
        <w:tc>
          <w:tcPr>
            <w:tcW w:w="1736" w:type="dxa"/>
            <w:gridSpan w:val="4"/>
            <w:tcBorders>
              <w:top w:val="nil"/>
              <w:left w:val="nil"/>
              <w:bottom w:val="nil"/>
              <w:right w:val="nil"/>
            </w:tcBorders>
            <w:shd w:val="clear" w:color="auto" w:fill="auto"/>
            <w:vAlign w:val="bottom"/>
          </w:tcPr>
          <w:p w14:paraId="06E83410" w14:textId="77777777" w:rsidR="00F24961" w:rsidRPr="00F24961" w:rsidRDefault="00F24961" w:rsidP="003178FE">
            <w:pPr>
              <w:spacing w:after="0"/>
              <w:jc w:val="right"/>
              <w:rPr>
                <w:rFonts w:ascii="Times New Roman" w:hAnsi="Times New Roman" w:cs="Times New Roman"/>
                <w:sz w:val="20"/>
                <w:szCs w:val="20"/>
                <w:lang w:val="uk-UA"/>
              </w:rPr>
            </w:pPr>
            <w:r w:rsidRPr="00F24961">
              <w:rPr>
                <w:rFonts w:ascii="Times New Roman" w:hAnsi="Times New Roman" w:cs="Times New Roman"/>
                <w:sz w:val="20"/>
                <w:szCs w:val="20"/>
                <w:lang w:val="uk-UA"/>
              </w:rPr>
              <w:t>26 941</w:t>
            </w:r>
          </w:p>
        </w:tc>
      </w:tr>
      <w:tr w:rsidR="00F24961" w:rsidRPr="00F24961" w14:paraId="1B562B24" w14:textId="77777777" w:rsidTr="003178FE">
        <w:trPr>
          <w:trHeight w:val="255"/>
        </w:trPr>
        <w:tc>
          <w:tcPr>
            <w:tcW w:w="6663" w:type="dxa"/>
            <w:gridSpan w:val="3"/>
            <w:tcBorders>
              <w:top w:val="nil"/>
              <w:left w:val="nil"/>
              <w:bottom w:val="nil"/>
              <w:right w:val="nil"/>
            </w:tcBorders>
            <w:shd w:val="clear" w:color="auto" w:fill="auto"/>
            <w:noWrap/>
            <w:vAlign w:val="bottom"/>
          </w:tcPr>
          <w:p w14:paraId="537A9781" w14:textId="77777777" w:rsidR="00F24961" w:rsidRPr="00F24961" w:rsidRDefault="00F24961" w:rsidP="003178FE">
            <w:pPr>
              <w:spacing w:after="0"/>
              <w:rPr>
                <w:rFonts w:ascii="Times New Roman" w:hAnsi="Times New Roman" w:cs="Times New Roman"/>
                <w:sz w:val="20"/>
                <w:szCs w:val="20"/>
              </w:rPr>
            </w:pPr>
            <w:proofErr w:type="spellStart"/>
            <w:r w:rsidRPr="00F24961">
              <w:rPr>
                <w:rFonts w:ascii="Times New Roman" w:hAnsi="Times New Roman" w:cs="Times New Roman"/>
                <w:sz w:val="20"/>
                <w:szCs w:val="20"/>
              </w:rPr>
              <w:t>Амортизація</w:t>
            </w:r>
            <w:proofErr w:type="spellEnd"/>
          </w:p>
        </w:tc>
        <w:tc>
          <w:tcPr>
            <w:tcW w:w="1736" w:type="dxa"/>
            <w:gridSpan w:val="4"/>
            <w:tcBorders>
              <w:top w:val="nil"/>
              <w:left w:val="nil"/>
              <w:bottom w:val="nil"/>
              <w:right w:val="nil"/>
            </w:tcBorders>
            <w:shd w:val="clear" w:color="auto" w:fill="auto"/>
            <w:vAlign w:val="bottom"/>
          </w:tcPr>
          <w:p w14:paraId="21130702" w14:textId="77777777" w:rsidR="00F24961" w:rsidRPr="00F24961" w:rsidRDefault="00F24961" w:rsidP="003178FE">
            <w:pPr>
              <w:spacing w:after="0"/>
              <w:jc w:val="right"/>
              <w:rPr>
                <w:rFonts w:ascii="Times New Roman" w:hAnsi="Times New Roman" w:cs="Times New Roman"/>
                <w:sz w:val="20"/>
                <w:szCs w:val="20"/>
                <w:lang w:val="en-US"/>
              </w:rPr>
            </w:pPr>
            <w:r w:rsidRPr="00F24961">
              <w:rPr>
                <w:rFonts w:ascii="Times New Roman" w:hAnsi="Times New Roman" w:cs="Times New Roman"/>
                <w:sz w:val="20"/>
                <w:szCs w:val="20"/>
                <w:lang w:val="en-US"/>
              </w:rPr>
              <w:t>7 409</w:t>
            </w:r>
          </w:p>
        </w:tc>
        <w:tc>
          <w:tcPr>
            <w:tcW w:w="1736" w:type="dxa"/>
            <w:gridSpan w:val="4"/>
            <w:tcBorders>
              <w:top w:val="nil"/>
              <w:left w:val="nil"/>
              <w:bottom w:val="nil"/>
              <w:right w:val="nil"/>
            </w:tcBorders>
            <w:shd w:val="clear" w:color="auto" w:fill="auto"/>
            <w:vAlign w:val="bottom"/>
          </w:tcPr>
          <w:p w14:paraId="720094B7" w14:textId="77777777" w:rsidR="00F24961" w:rsidRPr="00F24961" w:rsidRDefault="00F24961" w:rsidP="003178FE">
            <w:pPr>
              <w:spacing w:after="0"/>
              <w:jc w:val="right"/>
              <w:rPr>
                <w:rFonts w:ascii="Times New Roman" w:hAnsi="Times New Roman" w:cs="Times New Roman"/>
                <w:sz w:val="20"/>
                <w:szCs w:val="20"/>
                <w:lang w:val="en-US"/>
              </w:rPr>
            </w:pPr>
            <w:r w:rsidRPr="00F24961">
              <w:rPr>
                <w:rFonts w:ascii="Times New Roman" w:hAnsi="Times New Roman" w:cs="Times New Roman"/>
                <w:sz w:val="20"/>
                <w:szCs w:val="20"/>
                <w:lang w:val="en-US"/>
              </w:rPr>
              <w:t>4 999</w:t>
            </w:r>
          </w:p>
        </w:tc>
      </w:tr>
      <w:tr w:rsidR="00F24961" w:rsidRPr="00F24961" w14:paraId="0D768578" w14:textId="77777777" w:rsidTr="003178FE">
        <w:trPr>
          <w:trHeight w:val="255"/>
        </w:trPr>
        <w:tc>
          <w:tcPr>
            <w:tcW w:w="6663" w:type="dxa"/>
            <w:gridSpan w:val="3"/>
            <w:tcBorders>
              <w:top w:val="nil"/>
              <w:left w:val="nil"/>
              <w:bottom w:val="nil"/>
              <w:right w:val="nil"/>
            </w:tcBorders>
            <w:shd w:val="clear" w:color="auto" w:fill="auto"/>
            <w:noWrap/>
            <w:vAlign w:val="bottom"/>
          </w:tcPr>
          <w:p w14:paraId="53C1C4E4" w14:textId="77777777" w:rsidR="00F24961" w:rsidRPr="00F24961" w:rsidRDefault="00F24961" w:rsidP="003178FE">
            <w:pPr>
              <w:spacing w:after="0"/>
              <w:rPr>
                <w:rFonts w:ascii="Times New Roman" w:hAnsi="Times New Roman" w:cs="Times New Roman"/>
                <w:sz w:val="20"/>
                <w:szCs w:val="20"/>
              </w:rPr>
            </w:pPr>
            <w:proofErr w:type="spellStart"/>
            <w:r w:rsidRPr="00F24961">
              <w:rPr>
                <w:rFonts w:ascii="Times New Roman" w:hAnsi="Times New Roman" w:cs="Times New Roman"/>
                <w:sz w:val="20"/>
                <w:szCs w:val="20"/>
              </w:rPr>
              <w:t>Офісні</w:t>
            </w:r>
            <w:proofErr w:type="spellEnd"/>
            <w:r w:rsidRPr="00F24961">
              <w:rPr>
                <w:rFonts w:ascii="Times New Roman" w:hAnsi="Times New Roman" w:cs="Times New Roman"/>
                <w:sz w:val="20"/>
                <w:szCs w:val="20"/>
              </w:rPr>
              <w:t xml:space="preserve"> </w:t>
            </w:r>
            <w:proofErr w:type="spellStart"/>
            <w:r w:rsidRPr="00F24961">
              <w:rPr>
                <w:rFonts w:ascii="Times New Roman" w:hAnsi="Times New Roman" w:cs="Times New Roman"/>
                <w:sz w:val="20"/>
                <w:szCs w:val="20"/>
              </w:rPr>
              <w:t>матеріали</w:t>
            </w:r>
            <w:proofErr w:type="spellEnd"/>
            <w:r w:rsidRPr="00F24961">
              <w:rPr>
                <w:rFonts w:ascii="Times New Roman" w:hAnsi="Times New Roman" w:cs="Times New Roman"/>
                <w:sz w:val="20"/>
                <w:szCs w:val="20"/>
              </w:rPr>
              <w:t xml:space="preserve"> </w:t>
            </w:r>
          </w:p>
        </w:tc>
        <w:tc>
          <w:tcPr>
            <w:tcW w:w="1736" w:type="dxa"/>
            <w:gridSpan w:val="4"/>
            <w:tcBorders>
              <w:top w:val="nil"/>
              <w:left w:val="nil"/>
              <w:bottom w:val="nil"/>
              <w:right w:val="nil"/>
            </w:tcBorders>
            <w:shd w:val="clear" w:color="auto" w:fill="auto"/>
            <w:vAlign w:val="bottom"/>
          </w:tcPr>
          <w:p w14:paraId="4BAB3D3D" w14:textId="77777777" w:rsidR="00F24961" w:rsidRPr="00F24961" w:rsidRDefault="00F24961" w:rsidP="003178FE">
            <w:pPr>
              <w:spacing w:after="0"/>
              <w:jc w:val="right"/>
              <w:rPr>
                <w:rFonts w:ascii="Times New Roman" w:hAnsi="Times New Roman" w:cs="Times New Roman"/>
                <w:sz w:val="20"/>
                <w:szCs w:val="20"/>
                <w:lang w:val="en-US"/>
              </w:rPr>
            </w:pPr>
            <w:r w:rsidRPr="00F24961">
              <w:rPr>
                <w:rFonts w:ascii="Times New Roman" w:hAnsi="Times New Roman" w:cs="Times New Roman"/>
                <w:sz w:val="20"/>
                <w:szCs w:val="20"/>
                <w:lang w:val="en-US"/>
              </w:rPr>
              <w:t>450</w:t>
            </w:r>
          </w:p>
        </w:tc>
        <w:tc>
          <w:tcPr>
            <w:tcW w:w="1736" w:type="dxa"/>
            <w:gridSpan w:val="4"/>
            <w:tcBorders>
              <w:top w:val="nil"/>
              <w:left w:val="nil"/>
              <w:bottom w:val="nil"/>
              <w:right w:val="nil"/>
            </w:tcBorders>
            <w:shd w:val="clear" w:color="auto" w:fill="auto"/>
            <w:vAlign w:val="bottom"/>
          </w:tcPr>
          <w:p w14:paraId="035921E8" w14:textId="77777777" w:rsidR="00F24961" w:rsidRPr="00F24961" w:rsidRDefault="00F24961" w:rsidP="003178FE">
            <w:pPr>
              <w:spacing w:after="0"/>
              <w:jc w:val="right"/>
              <w:rPr>
                <w:rFonts w:ascii="Times New Roman" w:hAnsi="Times New Roman" w:cs="Times New Roman"/>
                <w:sz w:val="20"/>
                <w:szCs w:val="20"/>
                <w:lang w:val="en-US"/>
              </w:rPr>
            </w:pPr>
            <w:r w:rsidRPr="00F24961">
              <w:rPr>
                <w:rFonts w:ascii="Times New Roman" w:hAnsi="Times New Roman" w:cs="Times New Roman"/>
                <w:sz w:val="20"/>
                <w:szCs w:val="20"/>
                <w:lang w:val="en-US"/>
              </w:rPr>
              <w:t>3 625</w:t>
            </w:r>
          </w:p>
        </w:tc>
      </w:tr>
      <w:tr w:rsidR="00F24961" w:rsidRPr="00F24961" w14:paraId="365F4A5E" w14:textId="77777777" w:rsidTr="003178FE">
        <w:trPr>
          <w:trHeight w:val="255"/>
        </w:trPr>
        <w:tc>
          <w:tcPr>
            <w:tcW w:w="6663" w:type="dxa"/>
            <w:gridSpan w:val="3"/>
            <w:tcBorders>
              <w:top w:val="nil"/>
              <w:left w:val="nil"/>
              <w:bottom w:val="nil"/>
              <w:right w:val="nil"/>
            </w:tcBorders>
            <w:shd w:val="clear" w:color="auto" w:fill="auto"/>
            <w:noWrap/>
            <w:vAlign w:val="bottom"/>
          </w:tcPr>
          <w:p w14:paraId="16EB0B50" w14:textId="77777777" w:rsidR="00F24961" w:rsidRPr="00F24961" w:rsidRDefault="00F24961" w:rsidP="003178FE">
            <w:pPr>
              <w:spacing w:after="0"/>
              <w:rPr>
                <w:rFonts w:ascii="Times New Roman" w:hAnsi="Times New Roman" w:cs="Times New Roman"/>
                <w:sz w:val="20"/>
                <w:szCs w:val="20"/>
              </w:rPr>
            </w:pPr>
            <w:proofErr w:type="spellStart"/>
            <w:r w:rsidRPr="00F24961">
              <w:rPr>
                <w:rFonts w:ascii="Times New Roman" w:hAnsi="Times New Roman" w:cs="Times New Roman"/>
                <w:sz w:val="20"/>
                <w:szCs w:val="20"/>
              </w:rPr>
              <w:t>Витрати</w:t>
            </w:r>
            <w:proofErr w:type="spellEnd"/>
            <w:r w:rsidRPr="00F24961">
              <w:rPr>
                <w:rFonts w:ascii="Times New Roman" w:hAnsi="Times New Roman" w:cs="Times New Roman"/>
                <w:sz w:val="20"/>
                <w:szCs w:val="20"/>
              </w:rPr>
              <w:t xml:space="preserve"> по </w:t>
            </w:r>
            <w:proofErr w:type="spellStart"/>
            <w:r w:rsidRPr="00F24961">
              <w:rPr>
                <w:rFonts w:ascii="Times New Roman" w:hAnsi="Times New Roman" w:cs="Times New Roman"/>
                <w:sz w:val="20"/>
                <w:szCs w:val="20"/>
              </w:rPr>
              <w:t>податкам</w:t>
            </w:r>
            <w:proofErr w:type="spellEnd"/>
            <w:r w:rsidRPr="00F24961">
              <w:rPr>
                <w:rFonts w:ascii="Times New Roman" w:hAnsi="Times New Roman" w:cs="Times New Roman"/>
                <w:sz w:val="20"/>
                <w:szCs w:val="20"/>
              </w:rPr>
              <w:t xml:space="preserve">, за </w:t>
            </w:r>
            <w:proofErr w:type="spellStart"/>
            <w:r w:rsidRPr="00F24961">
              <w:rPr>
                <w:rFonts w:ascii="Times New Roman" w:hAnsi="Times New Roman" w:cs="Times New Roman"/>
                <w:sz w:val="20"/>
                <w:szCs w:val="20"/>
              </w:rPr>
              <w:t>виключенням</w:t>
            </w:r>
            <w:proofErr w:type="spellEnd"/>
            <w:r w:rsidRPr="00F24961">
              <w:rPr>
                <w:rFonts w:ascii="Times New Roman" w:hAnsi="Times New Roman" w:cs="Times New Roman"/>
                <w:sz w:val="20"/>
                <w:szCs w:val="20"/>
              </w:rPr>
              <w:t xml:space="preserve"> </w:t>
            </w:r>
            <w:proofErr w:type="spellStart"/>
            <w:r w:rsidRPr="00F24961">
              <w:rPr>
                <w:rFonts w:ascii="Times New Roman" w:hAnsi="Times New Roman" w:cs="Times New Roman"/>
                <w:sz w:val="20"/>
                <w:szCs w:val="20"/>
              </w:rPr>
              <w:t>податку</w:t>
            </w:r>
            <w:proofErr w:type="spellEnd"/>
            <w:r w:rsidRPr="00F24961">
              <w:rPr>
                <w:rFonts w:ascii="Times New Roman" w:hAnsi="Times New Roman" w:cs="Times New Roman"/>
                <w:sz w:val="20"/>
                <w:szCs w:val="20"/>
              </w:rPr>
              <w:t xml:space="preserve"> на </w:t>
            </w:r>
            <w:proofErr w:type="spellStart"/>
            <w:r w:rsidRPr="00F24961">
              <w:rPr>
                <w:rFonts w:ascii="Times New Roman" w:hAnsi="Times New Roman" w:cs="Times New Roman"/>
                <w:sz w:val="20"/>
                <w:szCs w:val="20"/>
              </w:rPr>
              <w:t>прибуток</w:t>
            </w:r>
            <w:proofErr w:type="spellEnd"/>
          </w:p>
        </w:tc>
        <w:tc>
          <w:tcPr>
            <w:tcW w:w="1736" w:type="dxa"/>
            <w:gridSpan w:val="4"/>
            <w:tcBorders>
              <w:top w:val="nil"/>
              <w:left w:val="nil"/>
              <w:bottom w:val="nil"/>
              <w:right w:val="nil"/>
            </w:tcBorders>
            <w:shd w:val="clear" w:color="auto" w:fill="auto"/>
            <w:vAlign w:val="bottom"/>
          </w:tcPr>
          <w:p w14:paraId="521DB0D0" w14:textId="77777777" w:rsidR="00F24961" w:rsidRPr="00F24961" w:rsidRDefault="00F24961" w:rsidP="003178FE">
            <w:pPr>
              <w:spacing w:after="0"/>
              <w:jc w:val="right"/>
              <w:rPr>
                <w:rFonts w:ascii="Times New Roman" w:hAnsi="Times New Roman" w:cs="Times New Roman"/>
                <w:sz w:val="20"/>
                <w:szCs w:val="20"/>
                <w:lang w:val="en-US"/>
              </w:rPr>
            </w:pPr>
            <w:r w:rsidRPr="00F24961">
              <w:rPr>
                <w:rFonts w:ascii="Times New Roman" w:hAnsi="Times New Roman" w:cs="Times New Roman"/>
                <w:sz w:val="20"/>
                <w:szCs w:val="20"/>
                <w:lang w:val="en-US"/>
              </w:rPr>
              <w:t>5 256</w:t>
            </w:r>
          </w:p>
        </w:tc>
        <w:tc>
          <w:tcPr>
            <w:tcW w:w="1736" w:type="dxa"/>
            <w:gridSpan w:val="4"/>
            <w:tcBorders>
              <w:top w:val="nil"/>
              <w:left w:val="nil"/>
              <w:bottom w:val="nil"/>
              <w:right w:val="nil"/>
            </w:tcBorders>
            <w:shd w:val="clear" w:color="auto" w:fill="auto"/>
            <w:vAlign w:val="bottom"/>
          </w:tcPr>
          <w:p w14:paraId="5814F09B" w14:textId="77777777" w:rsidR="00F24961" w:rsidRPr="00F24961" w:rsidRDefault="00F24961" w:rsidP="003178FE">
            <w:pPr>
              <w:spacing w:after="0"/>
              <w:jc w:val="right"/>
              <w:rPr>
                <w:rFonts w:ascii="Times New Roman" w:hAnsi="Times New Roman" w:cs="Times New Roman"/>
                <w:sz w:val="20"/>
                <w:szCs w:val="20"/>
                <w:lang w:val="en-US"/>
              </w:rPr>
            </w:pPr>
            <w:r w:rsidRPr="00F24961">
              <w:rPr>
                <w:rFonts w:ascii="Times New Roman" w:hAnsi="Times New Roman" w:cs="Times New Roman"/>
                <w:sz w:val="20"/>
                <w:szCs w:val="20"/>
                <w:lang w:val="en-US"/>
              </w:rPr>
              <w:t>3 726</w:t>
            </w:r>
          </w:p>
        </w:tc>
      </w:tr>
      <w:tr w:rsidR="00F24961" w:rsidRPr="00F24961" w14:paraId="266C1ADA" w14:textId="77777777" w:rsidTr="003178FE">
        <w:trPr>
          <w:trHeight w:val="270"/>
        </w:trPr>
        <w:tc>
          <w:tcPr>
            <w:tcW w:w="6663" w:type="dxa"/>
            <w:gridSpan w:val="3"/>
            <w:tcBorders>
              <w:top w:val="nil"/>
              <w:left w:val="nil"/>
              <w:bottom w:val="double" w:sz="6" w:space="0" w:color="auto"/>
              <w:right w:val="nil"/>
            </w:tcBorders>
            <w:shd w:val="clear" w:color="auto" w:fill="auto"/>
            <w:noWrap/>
            <w:vAlign w:val="bottom"/>
          </w:tcPr>
          <w:p w14:paraId="00B4CCBF" w14:textId="77777777" w:rsidR="00F24961" w:rsidRPr="00F24961" w:rsidRDefault="00F24961" w:rsidP="003178FE">
            <w:pPr>
              <w:spacing w:after="0"/>
              <w:rPr>
                <w:rFonts w:ascii="Times New Roman" w:hAnsi="Times New Roman" w:cs="Times New Roman"/>
                <w:sz w:val="20"/>
                <w:szCs w:val="20"/>
                <w:lang w:val="uk-UA"/>
              </w:rPr>
            </w:pPr>
            <w:r w:rsidRPr="00F24961">
              <w:rPr>
                <w:rFonts w:ascii="Times New Roman" w:hAnsi="Times New Roman" w:cs="Times New Roman"/>
                <w:sz w:val="20"/>
                <w:szCs w:val="20"/>
              </w:rPr>
              <w:t> </w:t>
            </w:r>
            <w:r w:rsidRPr="00F24961">
              <w:rPr>
                <w:rFonts w:ascii="Times New Roman" w:hAnsi="Times New Roman" w:cs="Times New Roman"/>
                <w:sz w:val="20"/>
                <w:szCs w:val="20"/>
                <w:lang w:val="uk-UA"/>
              </w:rPr>
              <w:t>Інші витрати</w:t>
            </w:r>
          </w:p>
        </w:tc>
        <w:tc>
          <w:tcPr>
            <w:tcW w:w="1736" w:type="dxa"/>
            <w:gridSpan w:val="4"/>
            <w:tcBorders>
              <w:top w:val="nil"/>
              <w:left w:val="nil"/>
              <w:bottom w:val="double" w:sz="6" w:space="0" w:color="auto"/>
              <w:right w:val="nil"/>
            </w:tcBorders>
            <w:shd w:val="clear" w:color="auto" w:fill="auto"/>
            <w:vAlign w:val="bottom"/>
          </w:tcPr>
          <w:p w14:paraId="331F71A3" w14:textId="77777777" w:rsidR="00F24961" w:rsidRPr="00F24961" w:rsidRDefault="00F24961" w:rsidP="003178FE">
            <w:pPr>
              <w:spacing w:after="0"/>
              <w:jc w:val="right"/>
              <w:rPr>
                <w:rFonts w:ascii="Times New Roman" w:hAnsi="Times New Roman" w:cs="Times New Roman"/>
                <w:sz w:val="20"/>
                <w:szCs w:val="20"/>
                <w:lang w:val="en-US"/>
              </w:rPr>
            </w:pPr>
            <w:r w:rsidRPr="00F24961">
              <w:rPr>
                <w:rFonts w:ascii="Times New Roman" w:hAnsi="Times New Roman" w:cs="Times New Roman"/>
                <w:sz w:val="20"/>
                <w:szCs w:val="20"/>
                <w:lang w:val="en-US"/>
              </w:rPr>
              <w:t>20 922</w:t>
            </w:r>
          </w:p>
        </w:tc>
        <w:tc>
          <w:tcPr>
            <w:tcW w:w="1736" w:type="dxa"/>
            <w:gridSpan w:val="4"/>
            <w:tcBorders>
              <w:top w:val="nil"/>
              <w:left w:val="nil"/>
              <w:bottom w:val="double" w:sz="6" w:space="0" w:color="auto"/>
              <w:right w:val="nil"/>
            </w:tcBorders>
            <w:shd w:val="clear" w:color="auto" w:fill="auto"/>
            <w:vAlign w:val="bottom"/>
          </w:tcPr>
          <w:p w14:paraId="5857412C" w14:textId="77777777" w:rsidR="00F24961" w:rsidRPr="00F24961" w:rsidRDefault="00F24961" w:rsidP="003178FE">
            <w:pPr>
              <w:spacing w:after="0"/>
              <w:jc w:val="right"/>
              <w:rPr>
                <w:rFonts w:ascii="Times New Roman" w:hAnsi="Times New Roman" w:cs="Times New Roman"/>
                <w:sz w:val="20"/>
                <w:szCs w:val="20"/>
                <w:lang w:val="uk-UA"/>
              </w:rPr>
            </w:pPr>
            <w:r w:rsidRPr="00F24961">
              <w:rPr>
                <w:rFonts w:ascii="Times New Roman" w:hAnsi="Times New Roman" w:cs="Times New Roman"/>
                <w:sz w:val="20"/>
                <w:szCs w:val="20"/>
                <w:lang w:val="uk-UA"/>
              </w:rPr>
              <w:t>14 777</w:t>
            </w:r>
          </w:p>
        </w:tc>
      </w:tr>
      <w:tr w:rsidR="00F24961" w:rsidRPr="00F24961" w14:paraId="6A942C94" w14:textId="77777777" w:rsidTr="003178FE">
        <w:trPr>
          <w:trHeight w:val="270"/>
        </w:trPr>
        <w:tc>
          <w:tcPr>
            <w:tcW w:w="6663" w:type="dxa"/>
            <w:gridSpan w:val="3"/>
            <w:tcBorders>
              <w:top w:val="nil"/>
              <w:left w:val="nil"/>
              <w:bottom w:val="nil"/>
              <w:right w:val="nil"/>
            </w:tcBorders>
            <w:shd w:val="clear" w:color="auto" w:fill="auto"/>
            <w:noWrap/>
            <w:vAlign w:val="bottom"/>
          </w:tcPr>
          <w:p w14:paraId="1C4EE188" w14:textId="77777777" w:rsidR="00F24961" w:rsidRPr="00F24961" w:rsidRDefault="00F24961" w:rsidP="003178FE">
            <w:pPr>
              <w:spacing w:after="0"/>
              <w:rPr>
                <w:rFonts w:ascii="Times New Roman" w:hAnsi="Times New Roman" w:cs="Times New Roman"/>
                <w:b/>
                <w:bCs/>
                <w:sz w:val="20"/>
                <w:szCs w:val="20"/>
              </w:rPr>
            </w:pPr>
            <w:r w:rsidRPr="00F24961">
              <w:rPr>
                <w:rFonts w:ascii="Times New Roman" w:hAnsi="Times New Roman" w:cs="Times New Roman"/>
                <w:b/>
                <w:bCs/>
                <w:sz w:val="20"/>
                <w:szCs w:val="20"/>
              </w:rPr>
              <w:t>Разом</w:t>
            </w:r>
          </w:p>
        </w:tc>
        <w:tc>
          <w:tcPr>
            <w:tcW w:w="1736" w:type="dxa"/>
            <w:gridSpan w:val="4"/>
            <w:tcBorders>
              <w:top w:val="nil"/>
              <w:left w:val="nil"/>
              <w:bottom w:val="nil"/>
              <w:right w:val="nil"/>
            </w:tcBorders>
            <w:shd w:val="clear" w:color="auto" w:fill="auto"/>
            <w:vAlign w:val="bottom"/>
          </w:tcPr>
          <w:p w14:paraId="192EEB10" w14:textId="77777777" w:rsidR="00F24961" w:rsidRPr="00F24961" w:rsidRDefault="00F24961" w:rsidP="003178FE">
            <w:pPr>
              <w:spacing w:after="0"/>
              <w:jc w:val="right"/>
              <w:rPr>
                <w:rFonts w:ascii="Times New Roman" w:hAnsi="Times New Roman" w:cs="Times New Roman"/>
                <w:b/>
                <w:bCs/>
                <w:sz w:val="20"/>
                <w:szCs w:val="20"/>
                <w:lang w:val="en-US"/>
              </w:rPr>
            </w:pPr>
            <w:r w:rsidRPr="00F24961">
              <w:rPr>
                <w:rFonts w:ascii="Times New Roman" w:hAnsi="Times New Roman" w:cs="Times New Roman"/>
                <w:b/>
                <w:bCs/>
                <w:sz w:val="20"/>
                <w:szCs w:val="20"/>
                <w:lang w:val="en-US"/>
              </w:rPr>
              <w:t>63 110</w:t>
            </w:r>
          </w:p>
        </w:tc>
        <w:tc>
          <w:tcPr>
            <w:tcW w:w="1736" w:type="dxa"/>
            <w:gridSpan w:val="4"/>
            <w:tcBorders>
              <w:top w:val="nil"/>
              <w:left w:val="nil"/>
              <w:bottom w:val="nil"/>
              <w:right w:val="nil"/>
            </w:tcBorders>
            <w:shd w:val="clear" w:color="auto" w:fill="auto"/>
            <w:vAlign w:val="bottom"/>
          </w:tcPr>
          <w:p w14:paraId="37FC7152" w14:textId="77777777" w:rsidR="00F24961" w:rsidRPr="00F24961" w:rsidRDefault="00F24961" w:rsidP="003178FE">
            <w:pPr>
              <w:spacing w:after="0"/>
              <w:jc w:val="right"/>
              <w:rPr>
                <w:rFonts w:ascii="Times New Roman" w:hAnsi="Times New Roman" w:cs="Times New Roman"/>
                <w:b/>
                <w:bCs/>
                <w:sz w:val="20"/>
                <w:szCs w:val="20"/>
                <w:lang w:val="en-US"/>
              </w:rPr>
            </w:pPr>
            <w:r w:rsidRPr="00F24961">
              <w:rPr>
                <w:rFonts w:ascii="Times New Roman" w:hAnsi="Times New Roman" w:cs="Times New Roman"/>
                <w:b/>
                <w:bCs/>
                <w:sz w:val="20"/>
                <w:szCs w:val="20"/>
                <w:lang w:val="en-US"/>
              </w:rPr>
              <w:t>54 068</w:t>
            </w:r>
          </w:p>
        </w:tc>
      </w:tr>
      <w:tr w:rsidR="00F24961" w:rsidRPr="00F24961" w14:paraId="59935B36" w14:textId="77777777" w:rsidTr="003178FE">
        <w:trPr>
          <w:trHeight w:val="255"/>
        </w:trPr>
        <w:tc>
          <w:tcPr>
            <w:tcW w:w="6663" w:type="dxa"/>
            <w:gridSpan w:val="3"/>
            <w:tcBorders>
              <w:top w:val="nil"/>
              <w:left w:val="nil"/>
              <w:bottom w:val="nil"/>
              <w:right w:val="nil"/>
            </w:tcBorders>
            <w:shd w:val="clear" w:color="auto" w:fill="auto"/>
            <w:noWrap/>
            <w:vAlign w:val="bottom"/>
          </w:tcPr>
          <w:p w14:paraId="517F2925" w14:textId="77777777" w:rsidR="00F24961" w:rsidRPr="00F24961" w:rsidRDefault="00F24961" w:rsidP="003178FE">
            <w:pPr>
              <w:spacing w:after="0"/>
              <w:rPr>
                <w:rFonts w:ascii="Times New Roman" w:hAnsi="Times New Roman" w:cs="Times New Roman"/>
                <w:color w:val="FF0000"/>
                <w:sz w:val="20"/>
                <w:szCs w:val="20"/>
              </w:rPr>
            </w:pPr>
          </w:p>
        </w:tc>
        <w:tc>
          <w:tcPr>
            <w:tcW w:w="1736" w:type="dxa"/>
            <w:gridSpan w:val="4"/>
            <w:tcBorders>
              <w:top w:val="nil"/>
              <w:left w:val="nil"/>
              <w:bottom w:val="nil"/>
              <w:right w:val="nil"/>
            </w:tcBorders>
            <w:shd w:val="clear" w:color="auto" w:fill="auto"/>
            <w:vAlign w:val="bottom"/>
          </w:tcPr>
          <w:p w14:paraId="165A4231" w14:textId="77777777" w:rsidR="00F24961" w:rsidRPr="00F24961" w:rsidRDefault="00F24961" w:rsidP="003178FE">
            <w:pPr>
              <w:spacing w:after="0"/>
              <w:jc w:val="right"/>
              <w:rPr>
                <w:rFonts w:ascii="Times New Roman" w:hAnsi="Times New Roman" w:cs="Times New Roman"/>
                <w:color w:val="FF0000"/>
                <w:sz w:val="20"/>
                <w:szCs w:val="20"/>
              </w:rPr>
            </w:pPr>
          </w:p>
        </w:tc>
        <w:tc>
          <w:tcPr>
            <w:tcW w:w="1736" w:type="dxa"/>
            <w:gridSpan w:val="4"/>
            <w:tcBorders>
              <w:top w:val="nil"/>
              <w:left w:val="nil"/>
              <w:bottom w:val="nil"/>
              <w:right w:val="nil"/>
            </w:tcBorders>
            <w:shd w:val="clear" w:color="auto" w:fill="auto"/>
            <w:vAlign w:val="bottom"/>
          </w:tcPr>
          <w:p w14:paraId="1FAA0BCC" w14:textId="77777777" w:rsidR="00F24961" w:rsidRPr="00F24961" w:rsidRDefault="00F24961" w:rsidP="003178FE">
            <w:pPr>
              <w:spacing w:after="0"/>
              <w:jc w:val="right"/>
              <w:rPr>
                <w:rFonts w:ascii="Times New Roman" w:hAnsi="Times New Roman" w:cs="Times New Roman"/>
                <w:color w:val="FF0000"/>
                <w:sz w:val="20"/>
                <w:szCs w:val="20"/>
              </w:rPr>
            </w:pPr>
          </w:p>
        </w:tc>
      </w:tr>
      <w:tr w:rsidR="00F24961" w:rsidRPr="00F24961" w14:paraId="41A5B898" w14:textId="77777777" w:rsidTr="003178FE">
        <w:trPr>
          <w:trHeight w:val="765"/>
        </w:trPr>
        <w:tc>
          <w:tcPr>
            <w:tcW w:w="6663" w:type="dxa"/>
            <w:gridSpan w:val="3"/>
            <w:tcBorders>
              <w:top w:val="single" w:sz="4" w:space="0" w:color="auto"/>
              <w:left w:val="nil"/>
              <w:bottom w:val="single" w:sz="4" w:space="0" w:color="auto"/>
              <w:right w:val="nil"/>
            </w:tcBorders>
            <w:shd w:val="clear" w:color="auto" w:fill="auto"/>
            <w:noWrap/>
            <w:vAlign w:val="center"/>
          </w:tcPr>
          <w:p w14:paraId="051F191D" w14:textId="77777777" w:rsidR="00F24961" w:rsidRPr="00F24961" w:rsidRDefault="00F24961" w:rsidP="003178FE">
            <w:pPr>
              <w:spacing w:after="0"/>
              <w:rPr>
                <w:rFonts w:ascii="Times New Roman" w:hAnsi="Times New Roman" w:cs="Times New Roman"/>
                <w:b/>
                <w:bCs/>
                <w:sz w:val="20"/>
                <w:szCs w:val="20"/>
              </w:rPr>
            </w:pPr>
            <w:r w:rsidRPr="00F24961">
              <w:rPr>
                <w:rFonts w:ascii="Times New Roman" w:hAnsi="Times New Roman" w:cs="Times New Roman"/>
                <w:b/>
                <w:bCs/>
                <w:sz w:val="20"/>
                <w:szCs w:val="20"/>
                <w:lang w:val="uk-UA"/>
              </w:rPr>
              <w:t>6.</w:t>
            </w:r>
            <w:r w:rsidRPr="00F24961">
              <w:rPr>
                <w:rFonts w:ascii="Times New Roman" w:hAnsi="Times New Roman" w:cs="Times New Roman"/>
                <w:b/>
                <w:bCs/>
                <w:sz w:val="20"/>
                <w:szCs w:val="20"/>
              </w:rPr>
              <w:t xml:space="preserve">2.3 </w:t>
            </w:r>
            <w:proofErr w:type="spellStart"/>
            <w:r w:rsidRPr="00F24961">
              <w:rPr>
                <w:rFonts w:ascii="Times New Roman" w:hAnsi="Times New Roman" w:cs="Times New Roman"/>
                <w:b/>
                <w:bCs/>
                <w:sz w:val="20"/>
                <w:szCs w:val="20"/>
              </w:rPr>
              <w:t>Витрати</w:t>
            </w:r>
            <w:proofErr w:type="spellEnd"/>
            <w:r w:rsidRPr="00F24961">
              <w:rPr>
                <w:rFonts w:ascii="Times New Roman" w:hAnsi="Times New Roman" w:cs="Times New Roman"/>
                <w:b/>
                <w:bCs/>
                <w:sz w:val="20"/>
                <w:szCs w:val="20"/>
              </w:rPr>
              <w:t xml:space="preserve"> на </w:t>
            </w:r>
            <w:proofErr w:type="spellStart"/>
            <w:r w:rsidRPr="00F24961">
              <w:rPr>
                <w:rFonts w:ascii="Times New Roman" w:hAnsi="Times New Roman" w:cs="Times New Roman"/>
                <w:b/>
                <w:bCs/>
                <w:sz w:val="20"/>
                <w:szCs w:val="20"/>
              </w:rPr>
              <w:t>збут</w:t>
            </w:r>
            <w:proofErr w:type="spellEnd"/>
          </w:p>
        </w:tc>
        <w:tc>
          <w:tcPr>
            <w:tcW w:w="1736" w:type="dxa"/>
            <w:gridSpan w:val="4"/>
            <w:tcBorders>
              <w:top w:val="single" w:sz="4" w:space="0" w:color="auto"/>
              <w:left w:val="nil"/>
              <w:bottom w:val="single" w:sz="4" w:space="0" w:color="auto"/>
              <w:right w:val="nil"/>
            </w:tcBorders>
            <w:shd w:val="clear" w:color="auto" w:fill="auto"/>
            <w:vAlign w:val="bottom"/>
          </w:tcPr>
          <w:p w14:paraId="15130FA1" w14:textId="77777777" w:rsidR="00F24961" w:rsidRPr="00F24961" w:rsidRDefault="00F24961" w:rsidP="003178FE">
            <w:pPr>
              <w:spacing w:after="0"/>
              <w:jc w:val="right"/>
              <w:rPr>
                <w:rFonts w:ascii="Times New Roman" w:hAnsi="Times New Roman" w:cs="Times New Roman"/>
                <w:b/>
                <w:bCs/>
                <w:sz w:val="20"/>
                <w:szCs w:val="20"/>
                <w:lang w:val="en-US"/>
              </w:rPr>
            </w:pPr>
            <w:r w:rsidRPr="00F24961">
              <w:rPr>
                <w:rFonts w:ascii="Times New Roman" w:hAnsi="Times New Roman" w:cs="Times New Roman"/>
                <w:b/>
                <w:bCs/>
                <w:sz w:val="20"/>
                <w:szCs w:val="20"/>
                <w:lang w:val="uk-UA"/>
              </w:rPr>
              <w:t>Період</w:t>
            </w:r>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що</w:t>
            </w:r>
            <w:proofErr w:type="spellEnd"/>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закінчився</w:t>
            </w:r>
            <w:proofErr w:type="spellEnd"/>
            <w:r w:rsidRPr="00F24961">
              <w:rPr>
                <w:rFonts w:ascii="Times New Roman" w:hAnsi="Times New Roman" w:cs="Times New Roman"/>
                <w:b/>
                <w:bCs/>
                <w:sz w:val="20"/>
                <w:szCs w:val="20"/>
              </w:rPr>
              <w:t xml:space="preserve"> </w:t>
            </w:r>
            <w:r w:rsidRPr="00F24961">
              <w:rPr>
                <w:rFonts w:ascii="Times New Roman" w:hAnsi="Times New Roman" w:cs="Times New Roman"/>
                <w:b/>
                <w:bCs/>
                <w:sz w:val="20"/>
                <w:szCs w:val="20"/>
                <w:lang w:val="uk-UA"/>
              </w:rPr>
              <w:t>31.12.20</w:t>
            </w:r>
            <w:r w:rsidRPr="00F24961">
              <w:rPr>
                <w:rFonts w:ascii="Times New Roman" w:hAnsi="Times New Roman" w:cs="Times New Roman"/>
                <w:b/>
                <w:bCs/>
                <w:sz w:val="20"/>
                <w:szCs w:val="20"/>
                <w:lang w:val="en-US"/>
              </w:rPr>
              <w:t>21</w:t>
            </w:r>
          </w:p>
        </w:tc>
        <w:tc>
          <w:tcPr>
            <w:tcW w:w="1736" w:type="dxa"/>
            <w:gridSpan w:val="4"/>
            <w:tcBorders>
              <w:top w:val="single" w:sz="4" w:space="0" w:color="auto"/>
              <w:left w:val="nil"/>
              <w:bottom w:val="single" w:sz="4" w:space="0" w:color="auto"/>
              <w:right w:val="nil"/>
            </w:tcBorders>
            <w:shd w:val="clear" w:color="auto" w:fill="auto"/>
            <w:vAlign w:val="bottom"/>
          </w:tcPr>
          <w:p w14:paraId="174B5FC5" w14:textId="77777777" w:rsidR="00F24961" w:rsidRPr="00F24961" w:rsidRDefault="00F24961" w:rsidP="003178FE">
            <w:pPr>
              <w:spacing w:after="0"/>
              <w:jc w:val="right"/>
              <w:rPr>
                <w:rFonts w:ascii="Times New Roman" w:hAnsi="Times New Roman" w:cs="Times New Roman"/>
                <w:b/>
                <w:bCs/>
                <w:sz w:val="20"/>
                <w:szCs w:val="20"/>
                <w:lang w:val="uk-UA"/>
              </w:rPr>
            </w:pPr>
            <w:r w:rsidRPr="00F24961">
              <w:rPr>
                <w:rFonts w:ascii="Times New Roman" w:hAnsi="Times New Roman" w:cs="Times New Roman"/>
                <w:b/>
                <w:bCs/>
                <w:sz w:val="20"/>
                <w:szCs w:val="20"/>
                <w:lang w:val="uk-UA"/>
              </w:rPr>
              <w:t>Період, що закінчився 31.12.2020</w:t>
            </w:r>
          </w:p>
        </w:tc>
      </w:tr>
      <w:tr w:rsidR="00F24961" w:rsidRPr="00F24961" w14:paraId="45448DDB" w14:textId="77777777" w:rsidTr="003178FE">
        <w:trPr>
          <w:trHeight w:val="255"/>
        </w:trPr>
        <w:tc>
          <w:tcPr>
            <w:tcW w:w="6663" w:type="dxa"/>
            <w:gridSpan w:val="3"/>
            <w:tcBorders>
              <w:top w:val="nil"/>
              <w:left w:val="nil"/>
              <w:bottom w:val="nil"/>
              <w:right w:val="nil"/>
            </w:tcBorders>
            <w:shd w:val="clear" w:color="auto" w:fill="auto"/>
            <w:noWrap/>
            <w:vAlign w:val="bottom"/>
          </w:tcPr>
          <w:p w14:paraId="0DA7899F" w14:textId="77777777" w:rsidR="00F24961" w:rsidRPr="00F24961" w:rsidRDefault="00F24961" w:rsidP="003178FE">
            <w:pPr>
              <w:spacing w:after="0"/>
              <w:rPr>
                <w:rFonts w:ascii="Times New Roman" w:hAnsi="Times New Roman" w:cs="Times New Roman"/>
                <w:sz w:val="20"/>
                <w:szCs w:val="20"/>
                <w:lang w:val="uk-UA"/>
              </w:rPr>
            </w:pPr>
            <w:r w:rsidRPr="00F24961">
              <w:rPr>
                <w:rFonts w:ascii="Times New Roman" w:hAnsi="Times New Roman" w:cs="Times New Roman"/>
                <w:sz w:val="20"/>
                <w:szCs w:val="20"/>
                <w:lang w:val="uk-UA"/>
              </w:rPr>
              <w:t>Заробітна плата та пов'язані з нею податки</w:t>
            </w:r>
          </w:p>
        </w:tc>
        <w:tc>
          <w:tcPr>
            <w:tcW w:w="1736" w:type="dxa"/>
            <w:gridSpan w:val="4"/>
            <w:tcBorders>
              <w:top w:val="nil"/>
              <w:left w:val="nil"/>
              <w:bottom w:val="nil"/>
              <w:right w:val="nil"/>
            </w:tcBorders>
            <w:shd w:val="clear" w:color="auto" w:fill="auto"/>
            <w:vAlign w:val="bottom"/>
          </w:tcPr>
          <w:p w14:paraId="6F57498A" w14:textId="77777777" w:rsidR="00F24961" w:rsidRPr="00F24961" w:rsidRDefault="00F24961" w:rsidP="003178FE">
            <w:pPr>
              <w:spacing w:after="0"/>
              <w:jc w:val="right"/>
              <w:rPr>
                <w:rFonts w:ascii="Times New Roman" w:hAnsi="Times New Roman" w:cs="Times New Roman"/>
                <w:sz w:val="20"/>
                <w:szCs w:val="20"/>
                <w:lang w:val="en-US"/>
              </w:rPr>
            </w:pPr>
            <w:r w:rsidRPr="00F24961">
              <w:rPr>
                <w:rFonts w:ascii="Times New Roman" w:hAnsi="Times New Roman" w:cs="Times New Roman"/>
                <w:sz w:val="20"/>
                <w:szCs w:val="20"/>
                <w:lang w:val="en-US"/>
              </w:rPr>
              <w:t>16 803</w:t>
            </w:r>
          </w:p>
        </w:tc>
        <w:tc>
          <w:tcPr>
            <w:tcW w:w="1736" w:type="dxa"/>
            <w:gridSpan w:val="4"/>
            <w:tcBorders>
              <w:top w:val="nil"/>
              <w:left w:val="nil"/>
              <w:bottom w:val="nil"/>
              <w:right w:val="nil"/>
            </w:tcBorders>
            <w:shd w:val="clear" w:color="auto" w:fill="auto"/>
            <w:vAlign w:val="bottom"/>
          </w:tcPr>
          <w:p w14:paraId="02AD167E" w14:textId="77777777" w:rsidR="00F24961" w:rsidRPr="00F24961" w:rsidRDefault="00F24961" w:rsidP="003178FE">
            <w:pPr>
              <w:spacing w:after="0"/>
              <w:jc w:val="right"/>
              <w:rPr>
                <w:rFonts w:ascii="Times New Roman" w:hAnsi="Times New Roman" w:cs="Times New Roman"/>
                <w:sz w:val="20"/>
                <w:szCs w:val="20"/>
                <w:lang w:val="uk-UA"/>
              </w:rPr>
            </w:pPr>
            <w:r w:rsidRPr="00F24961">
              <w:rPr>
                <w:rFonts w:ascii="Times New Roman" w:hAnsi="Times New Roman" w:cs="Times New Roman"/>
                <w:sz w:val="20"/>
                <w:szCs w:val="20"/>
                <w:lang w:val="uk-UA"/>
              </w:rPr>
              <w:t>13 628</w:t>
            </w:r>
          </w:p>
        </w:tc>
      </w:tr>
      <w:tr w:rsidR="00F24961" w:rsidRPr="00F24961" w14:paraId="2DC3AFE4" w14:textId="77777777" w:rsidTr="003178FE">
        <w:trPr>
          <w:trHeight w:val="255"/>
        </w:trPr>
        <w:tc>
          <w:tcPr>
            <w:tcW w:w="6663" w:type="dxa"/>
            <w:gridSpan w:val="3"/>
            <w:tcBorders>
              <w:top w:val="nil"/>
              <w:left w:val="nil"/>
              <w:bottom w:val="nil"/>
              <w:right w:val="nil"/>
            </w:tcBorders>
            <w:shd w:val="clear" w:color="auto" w:fill="auto"/>
            <w:noWrap/>
            <w:vAlign w:val="bottom"/>
          </w:tcPr>
          <w:p w14:paraId="7202D93C" w14:textId="77777777" w:rsidR="00F24961" w:rsidRPr="00F24961" w:rsidRDefault="00F24961" w:rsidP="003178FE">
            <w:pPr>
              <w:spacing w:after="0"/>
              <w:rPr>
                <w:rFonts w:ascii="Times New Roman" w:hAnsi="Times New Roman" w:cs="Times New Roman"/>
                <w:sz w:val="20"/>
                <w:szCs w:val="20"/>
                <w:lang w:val="uk-UA"/>
              </w:rPr>
            </w:pPr>
            <w:r w:rsidRPr="00F24961">
              <w:rPr>
                <w:rFonts w:ascii="Times New Roman" w:hAnsi="Times New Roman" w:cs="Times New Roman"/>
                <w:sz w:val="20"/>
                <w:szCs w:val="20"/>
                <w:lang w:val="uk-UA"/>
              </w:rPr>
              <w:t>Амортизація</w:t>
            </w:r>
          </w:p>
        </w:tc>
        <w:tc>
          <w:tcPr>
            <w:tcW w:w="1736" w:type="dxa"/>
            <w:gridSpan w:val="4"/>
            <w:tcBorders>
              <w:top w:val="nil"/>
              <w:left w:val="nil"/>
              <w:bottom w:val="nil"/>
              <w:right w:val="nil"/>
            </w:tcBorders>
            <w:shd w:val="clear" w:color="auto" w:fill="auto"/>
            <w:vAlign w:val="bottom"/>
          </w:tcPr>
          <w:p w14:paraId="7254B8FF" w14:textId="77777777" w:rsidR="00F24961" w:rsidRPr="00F24961" w:rsidRDefault="00F24961" w:rsidP="003178FE">
            <w:pPr>
              <w:spacing w:after="0"/>
              <w:jc w:val="right"/>
              <w:rPr>
                <w:rFonts w:ascii="Times New Roman" w:hAnsi="Times New Roman" w:cs="Times New Roman"/>
                <w:sz w:val="20"/>
                <w:szCs w:val="20"/>
                <w:lang w:val="en-US"/>
              </w:rPr>
            </w:pPr>
            <w:r w:rsidRPr="00F24961">
              <w:rPr>
                <w:rFonts w:ascii="Times New Roman" w:hAnsi="Times New Roman" w:cs="Times New Roman"/>
                <w:sz w:val="20"/>
                <w:szCs w:val="20"/>
                <w:lang w:val="en-US"/>
              </w:rPr>
              <w:t>2 459</w:t>
            </w:r>
          </w:p>
        </w:tc>
        <w:tc>
          <w:tcPr>
            <w:tcW w:w="1736" w:type="dxa"/>
            <w:gridSpan w:val="4"/>
            <w:tcBorders>
              <w:top w:val="nil"/>
              <w:left w:val="nil"/>
              <w:bottom w:val="nil"/>
              <w:right w:val="nil"/>
            </w:tcBorders>
            <w:shd w:val="clear" w:color="auto" w:fill="auto"/>
            <w:vAlign w:val="bottom"/>
          </w:tcPr>
          <w:p w14:paraId="374A058C" w14:textId="77777777" w:rsidR="00F24961" w:rsidRPr="00F24961" w:rsidRDefault="00F24961" w:rsidP="003178FE">
            <w:pPr>
              <w:spacing w:after="0"/>
              <w:jc w:val="right"/>
              <w:rPr>
                <w:rFonts w:ascii="Times New Roman" w:hAnsi="Times New Roman" w:cs="Times New Roman"/>
                <w:sz w:val="20"/>
                <w:szCs w:val="20"/>
                <w:lang w:val="uk-UA"/>
              </w:rPr>
            </w:pPr>
            <w:r w:rsidRPr="00F24961">
              <w:rPr>
                <w:rFonts w:ascii="Times New Roman" w:hAnsi="Times New Roman" w:cs="Times New Roman"/>
                <w:sz w:val="20"/>
                <w:szCs w:val="20"/>
                <w:lang w:val="uk-UA"/>
              </w:rPr>
              <w:t>2 527</w:t>
            </w:r>
          </w:p>
        </w:tc>
      </w:tr>
      <w:tr w:rsidR="00F24961" w:rsidRPr="00F24961" w14:paraId="120C0505" w14:textId="77777777" w:rsidTr="003178FE">
        <w:trPr>
          <w:trHeight w:val="210"/>
        </w:trPr>
        <w:tc>
          <w:tcPr>
            <w:tcW w:w="6663" w:type="dxa"/>
            <w:gridSpan w:val="3"/>
            <w:tcBorders>
              <w:top w:val="nil"/>
              <w:left w:val="nil"/>
              <w:bottom w:val="double" w:sz="4" w:space="0" w:color="auto"/>
              <w:right w:val="nil"/>
            </w:tcBorders>
            <w:shd w:val="clear" w:color="auto" w:fill="auto"/>
            <w:noWrap/>
            <w:vAlign w:val="bottom"/>
          </w:tcPr>
          <w:p w14:paraId="473F841C" w14:textId="77777777" w:rsidR="00F24961" w:rsidRPr="00F24961" w:rsidRDefault="00F24961" w:rsidP="003178FE">
            <w:pPr>
              <w:spacing w:after="0"/>
              <w:rPr>
                <w:rFonts w:ascii="Times New Roman" w:hAnsi="Times New Roman" w:cs="Times New Roman"/>
                <w:sz w:val="20"/>
                <w:szCs w:val="20"/>
                <w:lang w:val="uk-UA"/>
              </w:rPr>
            </w:pPr>
            <w:r w:rsidRPr="00F24961">
              <w:rPr>
                <w:rFonts w:ascii="Times New Roman" w:hAnsi="Times New Roman" w:cs="Times New Roman"/>
                <w:sz w:val="20"/>
                <w:szCs w:val="20"/>
                <w:lang w:val="uk-UA"/>
              </w:rPr>
              <w:t xml:space="preserve">Інші послуги, в </w:t>
            </w:r>
            <w:proofErr w:type="spellStart"/>
            <w:r w:rsidRPr="00F24961">
              <w:rPr>
                <w:rFonts w:ascii="Times New Roman" w:hAnsi="Times New Roman" w:cs="Times New Roman"/>
                <w:sz w:val="20"/>
                <w:szCs w:val="20"/>
                <w:lang w:val="uk-UA"/>
              </w:rPr>
              <w:t>т.ч</w:t>
            </w:r>
            <w:proofErr w:type="spellEnd"/>
            <w:r w:rsidRPr="00F24961">
              <w:rPr>
                <w:rFonts w:ascii="Times New Roman" w:hAnsi="Times New Roman" w:cs="Times New Roman"/>
                <w:sz w:val="20"/>
                <w:szCs w:val="20"/>
                <w:lang w:val="uk-UA"/>
              </w:rPr>
              <w:t>. маркетинг</w:t>
            </w:r>
          </w:p>
        </w:tc>
        <w:tc>
          <w:tcPr>
            <w:tcW w:w="1736" w:type="dxa"/>
            <w:gridSpan w:val="4"/>
            <w:tcBorders>
              <w:top w:val="nil"/>
              <w:left w:val="nil"/>
              <w:bottom w:val="double" w:sz="4" w:space="0" w:color="auto"/>
              <w:right w:val="nil"/>
            </w:tcBorders>
            <w:shd w:val="clear" w:color="auto" w:fill="auto"/>
            <w:vAlign w:val="bottom"/>
          </w:tcPr>
          <w:p w14:paraId="6ABC0E8B" w14:textId="77777777" w:rsidR="00F24961" w:rsidRPr="00F24961" w:rsidRDefault="00F24961" w:rsidP="003178FE">
            <w:pPr>
              <w:spacing w:after="0"/>
              <w:jc w:val="right"/>
              <w:rPr>
                <w:rFonts w:ascii="Times New Roman" w:hAnsi="Times New Roman" w:cs="Times New Roman"/>
                <w:sz w:val="20"/>
                <w:szCs w:val="20"/>
                <w:lang w:val="en-US"/>
              </w:rPr>
            </w:pPr>
            <w:r w:rsidRPr="00F24961">
              <w:rPr>
                <w:rFonts w:ascii="Times New Roman" w:hAnsi="Times New Roman" w:cs="Times New Roman"/>
                <w:sz w:val="20"/>
                <w:szCs w:val="20"/>
                <w:lang w:val="en-US"/>
              </w:rPr>
              <w:t>37 967</w:t>
            </w:r>
          </w:p>
        </w:tc>
        <w:tc>
          <w:tcPr>
            <w:tcW w:w="1736" w:type="dxa"/>
            <w:gridSpan w:val="4"/>
            <w:tcBorders>
              <w:top w:val="nil"/>
              <w:left w:val="nil"/>
              <w:bottom w:val="double" w:sz="4" w:space="0" w:color="auto"/>
              <w:right w:val="nil"/>
            </w:tcBorders>
            <w:shd w:val="clear" w:color="auto" w:fill="auto"/>
            <w:vAlign w:val="bottom"/>
          </w:tcPr>
          <w:p w14:paraId="4B86EBAC" w14:textId="77777777" w:rsidR="00F24961" w:rsidRPr="00F24961" w:rsidRDefault="00F24961" w:rsidP="003178FE">
            <w:pPr>
              <w:spacing w:after="0"/>
              <w:jc w:val="right"/>
              <w:rPr>
                <w:rFonts w:ascii="Times New Roman" w:hAnsi="Times New Roman" w:cs="Times New Roman"/>
                <w:sz w:val="20"/>
                <w:szCs w:val="20"/>
                <w:lang w:val="uk-UA"/>
              </w:rPr>
            </w:pPr>
            <w:r w:rsidRPr="00F24961">
              <w:rPr>
                <w:rFonts w:ascii="Times New Roman" w:hAnsi="Times New Roman" w:cs="Times New Roman"/>
                <w:sz w:val="20"/>
                <w:szCs w:val="20"/>
                <w:lang w:val="uk-UA"/>
              </w:rPr>
              <w:t>41 827</w:t>
            </w:r>
          </w:p>
        </w:tc>
      </w:tr>
      <w:tr w:rsidR="00F24961" w:rsidRPr="00F24961" w14:paraId="037CF661" w14:textId="77777777" w:rsidTr="003178FE">
        <w:trPr>
          <w:trHeight w:val="270"/>
        </w:trPr>
        <w:tc>
          <w:tcPr>
            <w:tcW w:w="6663" w:type="dxa"/>
            <w:gridSpan w:val="3"/>
            <w:tcBorders>
              <w:top w:val="double" w:sz="4" w:space="0" w:color="auto"/>
              <w:left w:val="nil"/>
              <w:bottom w:val="nil"/>
              <w:right w:val="nil"/>
            </w:tcBorders>
            <w:shd w:val="clear" w:color="auto" w:fill="auto"/>
            <w:noWrap/>
            <w:vAlign w:val="bottom"/>
          </w:tcPr>
          <w:p w14:paraId="72295AFE" w14:textId="77777777" w:rsidR="00F24961" w:rsidRPr="00F24961" w:rsidRDefault="00F24961" w:rsidP="003178FE">
            <w:pPr>
              <w:spacing w:after="0"/>
              <w:rPr>
                <w:rFonts w:ascii="Times New Roman" w:hAnsi="Times New Roman" w:cs="Times New Roman"/>
                <w:b/>
                <w:bCs/>
                <w:sz w:val="20"/>
                <w:szCs w:val="20"/>
              </w:rPr>
            </w:pPr>
            <w:r w:rsidRPr="00F24961">
              <w:rPr>
                <w:rFonts w:ascii="Times New Roman" w:hAnsi="Times New Roman" w:cs="Times New Roman"/>
                <w:b/>
                <w:bCs/>
                <w:sz w:val="20"/>
                <w:szCs w:val="20"/>
              </w:rPr>
              <w:t>Разом</w:t>
            </w:r>
          </w:p>
        </w:tc>
        <w:tc>
          <w:tcPr>
            <w:tcW w:w="1736" w:type="dxa"/>
            <w:gridSpan w:val="4"/>
            <w:tcBorders>
              <w:top w:val="double" w:sz="4" w:space="0" w:color="auto"/>
              <w:left w:val="nil"/>
              <w:bottom w:val="nil"/>
              <w:right w:val="nil"/>
            </w:tcBorders>
            <w:shd w:val="clear" w:color="auto" w:fill="auto"/>
            <w:vAlign w:val="bottom"/>
          </w:tcPr>
          <w:p w14:paraId="3794BBBC" w14:textId="77777777" w:rsidR="00F24961" w:rsidRPr="00F24961" w:rsidRDefault="00F24961" w:rsidP="003178FE">
            <w:pPr>
              <w:spacing w:after="0"/>
              <w:jc w:val="right"/>
              <w:rPr>
                <w:rFonts w:ascii="Times New Roman" w:hAnsi="Times New Roman" w:cs="Times New Roman"/>
                <w:b/>
                <w:bCs/>
                <w:sz w:val="20"/>
                <w:szCs w:val="20"/>
                <w:lang w:val="en-US"/>
              </w:rPr>
            </w:pPr>
            <w:r w:rsidRPr="00F24961">
              <w:rPr>
                <w:rFonts w:ascii="Times New Roman" w:hAnsi="Times New Roman" w:cs="Times New Roman"/>
                <w:b/>
                <w:bCs/>
                <w:sz w:val="20"/>
                <w:szCs w:val="20"/>
                <w:lang w:val="en-US"/>
              </w:rPr>
              <w:t>57 229</w:t>
            </w:r>
          </w:p>
        </w:tc>
        <w:tc>
          <w:tcPr>
            <w:tcW w:w="1736" w:type="dxa"/>
            <w:gridSpan w:val="4"/>
            <w:tcBorders>
              <w:top w:val="double" w:sz="4" w:space="0" w:color="auto"/>
              <w:left w:val="nil"/>
              <w:bottom w:val="nil"/>
              <w:right w:val="nil"/>
            </w:tcBorders>
            <w:shd w:val="clear" w:color="auto" w:fill="auto"/>
            <w:vAlign w:val="bottom"/>
          </w:tcPr>
          <w:p w14:paraId="5FF2DFB4" w14:textId="77777777" w:rsidR="00F24961" w:rsidRPr="00F24961" w:rsidRDefault="00F24961" w:rsidP="003178FE">
            <w:pPr>
              <w:spacing w:after="0"/>
              <w:jc w:val="right"/>
              <w:rPr>
                <w:rFonts w:ascii="Times New Roman" w:hAnsi="Times New Roman" w:cs="Times New Roman"/>
                <w:b/>
                <w:bCs/>
                <w:sz w:val="20"/>
                <w:szCs w:val="20"/>
                <w:lang w:val="uk-UA"/>
              </w:rPr>
            </w:pPr>
            <w:r w:rsidRPr="00F24961">
              <w:rPr>
                <w:rFonts w:ascii="Times New Roman" w:hAnsi="Times New Roman" w:cs="Times New Roman"/>
                <w:b/>
                <w:bCs/>
                <w:sz w:val="20"/>
                <w:szCs w:val="20"/>
                <w:lang w:val="uk-UA"/>
              </w:rPr>
              <w:t>57 982</w:t>
            </w:r>
          </w:p>
        </w:tc>
      </w:tr>
      <w:tr w:rsidR="00F24961" w:rsidRPr="00F24961" w14:paraId="3BDF9AE8" w14:textId="77777777" w:rsidTr="003178FE">
        <w:trPr>
          <w:trHeight w:val="255"/>
        </w:trPr>
        <w:tc>
          <w:tcPr>
            <w:tcW w:w="6663" w:type="dxa"/>
            <w:gridSpan w:val="3"/>
            <w:tcBorders>
              <w:top w:val="nil"/>
              <w:left w:val="nil"/>
              <w:bottom w:val="nil"/>
              <w:right w:val="nil"/>
            </w:tcBorders>
            <w:shd w:val="clear" w:color="auto" w:fill="auto"/>
            <w:noWrap/>
            <w:vAlign w:val="bottom"/>
          </w:tcPr>
          <w:p w14:paraId="6C048F9F" w14:textId="77777777" w:rsidR="00F24961" w:rsidRPr="00F24961" w:rsidRDefault="00F24961" w:rsidP="003178FE">
            <w:pPr>
              <w:spacing w:after="0"/>
              <w:rPr>
                <w:rFonts w:ascii="Times New Roman" w:hAnsi="Times New Roman" w:cs="Times New Roman"/>
                <w:color w:val="FF0000"/>
                <w:sz w:val="20"/>
                <w:szCs w:val="20"/>
              </w:rPr>
            </w:pPr>
          </w:p>
        </w:tc>
        <w:tc>
          <w:tcPr>
            <w:tcW w:w="1736" w:type="dxa"/>
            <w:gridSpan w:val="4"/>
            <w:tcBorders>
              <w:top w:val="nil"/>
              <w:left w:val="nil"/>
              <w:bottom w:val="nil"/>
              <w:right w:val="nil"/>
            </w:tcBorders>
            <w:shd w:val="clear" w:color="auto" w:fill="auto"/>
            <w:vAlign w:val="bottom"/>
          </w:tcPr>
          <w:p w14:paraId="0606C34C" w14:textId="77777777" w:rsidR="00F24961" w:rsidRPr="00F24961" w:rsidRDefault="00F24961" w:rsidP="003178FE">
            <w:pPr>
              <w:spacing w:after="0"/>
              <w:jc w:val="right"/>
              <w:rPr>
                <w:rFonts w:ascii="Times New Roman" w:hAnsi="Times New Roman" w:cs="Times New Roman"/>
                <w:color w:val="FF0000"/>
                <w:sz w:val="20"/>
                <w:szCs w:val="20"/>
              </w:rPr>
            </w:pPr>
          </w:p>
        </w:tc>
        <w:tc>
          <w:tcPr>
            <w:tcW w:w="1736" w:type="dxa"/>
            <w:gridSpan w:val="4"/>
            <w:tcBorders>
              <w:top w:val="nil"/>
              <w:left w:val="nil"/>
              <w:bottom w:val="nil"/>
              <w:right w:val="nil"/>
            </w:tcBorders>
            <w:shd w:val="clear" w:color="auto" w:fill="auto"/>
            <w:vAlign w:val="bottom"/>
          </w:tcPr>
          <w:p w14:paraId="4C7EE9E4" w14:textId="77777777" w:rsidR="00F24961" w:rsidRPr="00F24961" w:rsidRDefault="00F24961" w:rsidP="003178FE">
            <w:pPr>
              <w:spacing w:after="0"/>
              <w:jc w:val="right"/>
              <w:rPr>
                <w:rFonts w:ascii="Times New Roman" w:hAnsi="Times New Roman" w:cs="Times New Roman"/>
                <w:color w:val="FF0000"/>
                <w:sz w:val="20"/>
                <w:szCs w:val="20"/>
              </w:rPr>
            </w:pPr>
          </w:p>
        </w:tc>
      </w:tr>
      <w:tr w:rsidR="00F24961" w:rsidRPr="00F24961" w14:paraId="784BE49C" w14:textId="77777777" w:rsidTr="003178FE">
        <w:trPr>
          <w:trHeight w:val="765"/>
        </w:trPr>
        <w:tc>
          <w:tcPr>
            <w:tcW w:w="6663" w:type="dxa"/>
            <w:gridSpan w:val="3"/>
            <w:tcBorders>
              <w:top w:val="single" w:sz="4" w:space="0" w:color="auto"/>
              <w:left w:val="nil"/>
              <w:bottom w:val="single" w:sz="4" w:space="0" w:color="auto"/>
              <w:right w:val="nil"/>
            </w:tcBorders>
            <w:shd w:val="clear" w:color="auto" w:fill="FFFFFF"/>
            <w:noWrap/>
            <w:vAlign w:val="center"/>
          </w:tcPr>
          <w:p w14:paraId="0C469046" w14:textId="77777777" w:rsidR="00F24961" w:rsidRPr="00F24961" w:rsidRDefault="00F24961" w:rsidP="003178FE">
            <w:pPr>
              <w:spacing w:after="0"/>
              <w:rPr>
                <w:rFonts w:ascii="Times New Roman" w:hAnsi="Times New Roman" w:cs="Times New Roman"/>
                <w:b/>
                <w:bCs/>
                <w:sz w:val="20"/>
                <w:szCs w:val="20"/>
              </w:rPr>
            </w:pPr>
            <w:r w:rsidRPr="00F24961">
              <w:rPr>
                <w:rFonts w:ascii="Times New Roman" w:hAnsi="Times New Roman" w:cs="Times New Roman"/>
                <w:b/>
                <w:bCs/>
                <w:sz w:val="20"/>
                <w:szCs w:val="20"/>
                <w:lang w:val="uk-UA"/>
              </w:rPr>
              <w:t>6.</w:t>
            </w:r>
            <w:r w:rsidRPr="00F24961">
              <w:rPr>
                <w:rFonts w:ascii="Times New Roman" w:hAnsi="Times New Roman" w:cs="Times New Roman"/>
                <w:b/>
                <w:bCs/>
                <w:sz w:val="20"/>
                <w:szCs w:val="20"/>
              </w:rPr>
              <w:t xml:space="preserve">2.4 </w:t>
            </w:r>
            <w:proofErr w:type="spellStart"/>
            <w:r w:rsidRPr="00F24961">
              <w:rPr>
                <w:rFonts w:ascii="Times New Roman" w:hAnsi="Times New Roman" w:cs="Times New Roman"/>
                <w:b/>
                <w:bCs/>
                <w:sz w:val="20"/>
                <w:szCs w:val="20"/>
              </w:rPr>
              <w:t>Інші</w:t>
            </w:r>
            <w:proofErr w:type="spellEnd"/>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операційні</w:t>
            </w:r>
            <w:proofErr w:type="spellEnd"/>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витрати</w:t>
            </w:r>
            <w:proofErr w:type="spellEnd"/>
          </w:p>
        </w:tc>
        <w:tc>
          <w:tcPr>
            <w:tcW w:w="1736" w:type="dxa"/>
            <w:gridSpan w:val="4"/>
            <w:tcBorders>
              <w:top w:val="single" w:sz="4" w:space="0" w:color="auto"/>
              <w:left w:val="nil"/>
              <w:bottom w:val="single" w:sz="4" w:space="0" w:color="auto"/>
              <w:right w:val="nil"/>
            </w:tcBorders>
            <w:shd w:val="clear" w:color="auto" w:fill="auto"/>
            <w:vAlign w:val="bottom"/>
          </w:tcPr>
          <w:p w14:paraId="0A1986AE" w14:textId="77777777" w:rsidR="00F24961" w:rsidRPr="00F24961" w:rsidRDefault="00F24961" w:rsidP="003178FE">
            <w:pPr>
              <w:spacing w:after="0"/>
              <w:jc w:val="right"/>
              <w:rPr>
                <w:rFonts w:ascii="Times New Roman" w:hAnsi="Times New Roman" w:cs="Times New Roman"/>
                <w:b/>
                <w:bCs/>
                <w:sz w:val="20"/>
                <w:szCs w:val="20"/>
                <w:lang w:val="en-US"/>
              </w:rPr>
            </w:pPr>
            <w:r w:rsidRPr="00F24961">
              <w:rPr>
                <w:rFonts w:ascii="Times New Roman" w:hAnsi="Times New Roman" w:cs="Times New Roman"/>
                <w:b/>
                <w:bCs/>
                <w:sz w:val="20"/>
                <w:szCs w:val="20"/>
                <w:lang w:val="uk-UA"/>
              </w:rPr>
              <w:t>Період</w:t>
            </w:r>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що</w:t>
            </w:r>
            <w:proofErr w:type="spellEnd"/>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закінчився</w:t>
            </w:r>
            <w:proofErr w:type="spellEnd"/>
            <w:r w:rsidRPr="00F24961">
              <w:rPr>
                <w:rFonts w:ascii="Times New Roman" w:hAnsi="Times New Roman" w:cs="Times New Roman"/>
                <w:b/>
                <w:bCs/>
                <w:sz w:val="20"/>
                <w:szCs w:val="20"/>
              </w:rPr>
              <w:t xml:space="preserve"> </w:t>
            </w:r>
            <w:r w:rsidRPr="00F24961">
              <w:rPr>
                <w:rFonts w:ascii="Times New Roman" w:hAnsi="Times New Roman" w:cs="Times New Roman"/>
                <w:b/>
                <w:bCs/>
                <w:sz w:val="20"/>
                <w:szCs w:val="20"/>
                <w:lang w:val="uk-UA"/>
              </w:rPr>
              <w:t>31.12.20</w:t>
            </w:r>
            <w:r w:rsidRPr="00F24961">
              <w:rPr>
                <w:rFonts w:ascii="Times New Roman" w:hAnsi="Times New Roman" w:cs="Times New Roman"/>
                <w:b/>
                <w:bCs/>
                <w:sz w:val="20"/>
                <w:szCs w:val="20"/>
                <w:lang w:val="en-US"/>
              </w:rPr>
              <w:t>21</w:t>
            </w:r>
          </w:p>
        </w:tc>
        <w:tc>
          <w:tcPr>
            <w:tcW w:w="1736" w:type="dxa"/>
            <w:gridSpan w:val="4"/>
            <w:tcBorders>
              <w:top w:val="single" w:sz="4" w:space="0" w:color="auto"/>
              <w:left w:val="nil"/>
              <w:bottom w:val="single" w:sz="4" w:space="0" w:color="auto"/>
              <w:right w:val="nil"/>
            </w:tcBorders>
            <w:shd w:val="clear" w:color="auto" w:fill="auto"/>
            <w:vAlign w:val="bottom"/>
          </w:tcPr>
          <w:p w14:paraId="10506C00" w14:textId="77777777" w:rsidR="00F24961" w:rsidRPr="00F24961" w:rsidRDefault="00F24961" w:rsidP="003178FE">
            <w:pPr>
              <w:spacing w:after="0"/>
              <w:jc w:val="right"/>
              <w:rPr>
                <w:rFonts w:ascii="Times New Roman" w:hAnsi="Times New Roman" w:cs="Times New Roman"/>
                <w:b/>
                <w:bCs/>
                <w:sz w:val="20"/>
                <w:szCs w:val="20"/>
                <w:lang w:val="uk-UA"/>
              </w:rPr>
            </w:pPr>
            <w:r w:rsidRPr="00F24961">
              <w:rPr>
                <w:rFonts w:ascii="Times New Roman" w:hAnsi="Times New Roman" w:cs="Times New Roman"/>
                <w:b/>
                <w:bCs/>
                <w:sz w:val="20"/>
                <w:szCs w:val="20"/>
                <w:lang w:val="uk-UA"/>
              </w:rPr>
              <w:t>Період, що закінчився 31.12.2020</w:t>
            </w:r>
          </w:p>
        </w:tc>
      </w:tr>
      <w:tr w:rsidR="00F24961" w:rsidRPr="00F24961" w14:paraId="2D1954B0" w14:textId="77777777" w:rsidTr="003178FE">
        <w:trPr>
          <w:trHeight w:val="255"/>
        </w:trPr>
        <w:tc>
          <w:tcPr>
            <w:tcW w:w="6663" w:type="dxa"/>
            <w:gridSpan w:val="3"/>
            <w:tcBorders>
              <w:top w:val="nil"/>
              <w:left w:val="nil"/>
              <w:bottom w:val="nil"/>
              <w:right w:val="nil"/>
            </w:tcBorders>
            <w:shd w:val="clear" w:color="auto" w:fill="FFFFFF"/>
            <w:noWrap/>
            <w:vAlign w:val="bottom"/>
          </w:tcPr>
          <w:p w14:paraId="128E1FBF" w14:textId="77777777" w:rsidR="00F24961" w:rsidRPr="00F24961" w:rsidRDefault="00F24961" w:rsidP="003178FE">
            <w:pPr>
              <w:spacing w:after="0"/>
              <w:rPr>
                <w:rFonts w:ascii="Times New Roman" w:hAnsi="Times New Roman" w:cs="Times New Roman"/>
                <w:sz w:val="20"/>
                <w:szCs w:val="20"/>
                <w:lang w:val="uk-UA"/>
              </w:rPr>
            </w:pPr>
            <w:r w:rsidRPr="00F24961">
              <w:rPr>
                <w:rFonts w:ascii="Times New Roman" w:hAnsi="Times New Roman" w:cs="Times New Roman"/>
                <w:sz w:val="20"/>
                <w:szCs w:val="20"/>
                <w:lang w:val="uk-UA"/>
              </w:rPr>
              <w:t>Курсові різниці</w:t>
            </w:r>
          </w:p>
        </w:tc>
        <w:tc>
          <w:tcPr>
            <w:tcW w:w="1736" w:type="dxa"/>
            <w:gridSpan w:val="4"/>
            <w:tcBorders>
              <w:top w:val="nil"/>
              <w:left w:val="nil"/>
              <w:bottom w:val="nil"/>
              <w:right w:val="nil"/>
            </w:tcBorders>
            <w:shd w:val="clear" w:color="auto" w:fill="FFFFFF"/>
            <w:vAlign w:val="bottom"/>
          </w:tcPr>
          <w:p w14:paraId="7164AB97" w14:textId="77777777" w:rsidR="00F24961" w:rsidRPr="00F24961" w:rsidRDefault="00F24961" w:rsidP="003178FE">
            <w:pPr>
              <w:spacing w:after="0"/>
              <w:jc w:val="right"/>
              <w:rPr>
                <w:rFonts w:ascii="Times New Roman" w:hAnsi="Times New Roman" w:cs="Times New Roman"/>
                <w:sz w:val="20"/>
                <w:szCs w:val="20"/>
                <w:lang w:val="en-US"/>
              </w:rPr>
            </w:pPr>
            <w:r w:rsidRPr="00F24961">
              <w:rPr>
                <w:rFonts w:ascii="Times New Roman" w:hAnsi="Times New Roman" w:cs="Times New Roman"/>
                <w:sz w:val="20"/>
                <w:szCs w:val="20"/>
                <w:lang w:val="en-US"/>
              </w:rPr>
              <w:t>53 674</w:t>
            </w:r>
          </w:p>
        </w:tc>
        <w:tc>
          <w:tcPr>
            <w:tcW w:w="1736" w:type="dxa"/>
            <w:gridSpan w:val="4"/>
            <w:tcBorders>
              <w:top w:val="nil"/>
              <w:left w:val="nil"/>
              <w:bottom w:val="nil"/>
              <w:right w:val="nil"/>
            </w:tcBorders>
            <w:shd w:val="clear" w:color="auto" w:fill="FFFFFF"/>
            <w:vAlign w:val="bottom"/>
          </w:tcPr>
          <w:p w14:paraId="3E17AB74" w14:textId="77777777" w:rsidR="00F24961" w:rsidRPr="00F24961" w:rsidRDefault="00F24961" w:rsidP="003178FE">
            <w:pPr>
              <w:spacing w:after="0"/>
              <w:jc w:val="right"/>
              <w:rPr>
                <w:rFonts w:ascii="Times New Roman" w:hAnsi="Times New Roman" w:cs="Times New Roman"/>
                <w:sz w:val="20"/>
                <w:szCs w:val="20"/>
                <w:lang w:val="uk-UA"/>
              </w:rPr>
            </w:pPr>
            <w:r w:rsidRPr="00F24961">
              <w:rPr>
                <w:rFonts w:ascii="Times New Roman" w:hAnsi="Times New Roman" w:cs="Times New Roman"/>
                <w:sz w:val="20"/>
                <w:szCs w:val="20"/>
                <w:lang w:val="uk-UA"/>
              </w:rPr>
              <w:t>45 863</w:t>
            </w:r>
          </w:p>
        </w:tc>
      </w:tr>
      <w:tr w:rsidR="00F24961" w:rsidRPr="00F24961" w14:paraId="5DBBE79E" w14:textId="77777777" w:rsidTr="003178FE">
        <w:trPr>
          <w:trHeight w:val="255"/>
        </w:trPr>
        <w:tc>
          <w:tcPr>
            <w:tcW w:w="6663" w:type="dxa"/>
            <w:gridSpan w:val="3"/>
            <w:tcBorders>
              <w:top w:val="nil"/>
              <w:left w:val="nil"/>
              <w:bottom w:val="nil"/>
              <w:right w:val="nil"/>
            </w:tcBorders>
            <w:shd w:val="clear" w:color="auto" w:fill="FFFFFF"/>
            <w:noWrap/>
            <w:vAlign w:val="bottom"/>
          </w:tcPr>
          <w:p w14:paraId="3FD2ABB8" w14:textId="77777777" w:rsidR="00F24961" w:rsidRPr="00F24961" w:rsidRDefault="00F24961" w:rsidP="003178FE">
            <w:pPr>
              <w:spacing w:after="0"/>
              <w:rPr>
                <w:rFonts w:ascii="Times New Roman" w:hAnsi="Times New Roman" w:cs="Times New Roman"/>
                <w:sz w:val="20"/>
                <w:szCs w:val="20"/>
                <w:lang w:val="uk-UA"/>
              </w:rPr>
            </w:pPr>
            <w:r w:rsidRPr="00F24961">
              <w:rPr>
                <w:rFonts w:ascii="Times New Roman" w:hAnsi="Times New Roman" w:cs="Times New Roman"/>
                <w:sz w:val="20"/>
                <w:szCs w:val="20"/>
                <w:lang w:val="uk-UA"/>
              </w:rPr>
              <w:t>Сумнівні та безнадійні борги</w:t>
            </w:r>
          </w:p>
        </w:tc>
        <w:tc>
          <w:tcPr>
            <w:tcW w:w="1736" w:type="dxa"/>
            <w:gridSpan w:val="4"/>
            <w:tcBorders>
              <w:top w:val="nil"/>
              <w:left w:val="nil"/>
              <w:bottom w:val="nil"/>
              <w:right w:val="nil"/>
            </w:tcBorders>
            <w:shd w:val="clear" w:color="auto" w:fill="FFFFFF"/>
            <w:vAlign w:val="bottom"/>
          </w:tcPr>
          <w:p w14:paraId="10128C23" w14:textId="77777777" w:rsidR="00F24961" w:rsidRPr="00F24961" w:rsidRDefault="00F24961" w:rsidP="003178FE">
            <w:pPr>
              <w:spacing w:after="0"/>
              <w:jc w:val="right"/>
              <w:rPr>
                <w:rFonts w:ascii="Times New Roman" w:hAnsi="Times New Roman" w:cs="Times New Roman"/>
                <w:sz w:val="20"/>
                <w:szCs w:val="20"/>
                <w:lang w:val="en-US"/>
              </w:rPr>
            </w:pPr>
            <w:r w:rsidRPr="00F24961">
              <w:rPr>
                <w:rFonts w:ascii="Times New Roman" w:hAnsi="Times New Roman" w:cs="Times New Roman"/>
                <w:sz w:val="20"/>
                <w:szCs w:val="20"/>
                <w:lang w:val="en-US"/>
              </w:rPr>
              <w:t>88</w:t>
            </w:r>
          </w:p>
        </w:tc>
        <w:tc>
          <w:tcPr>
            <w:tcW w:w="1736" w:type="dxa"/>
            <w:gridSpan w:val="4"/>
            <w:tcBorders>
              <w:top w:val="nil"/>
              <w:left w:val="nil"/>
              <w:bottom w:val="nil"/>
              <w:right w:val="nil"/>
            </w:tcBorders>
            <w:shd w:val="clear" w:color="auto" w:fill="FFFFFF"/>
            <w:vAlign w:val="bottom"/>
          </w:tcPr>
          <w:p w14:paraId="3296C979" w14:textId="77777777" w:rsidR="00F24961" w:rsidRPr="00F24961" w:rsidRDefault="00F24961" w:rsidP="003178FE">
            <w:pPr>
              <w:spacing w:after="0"/>
              <w:jc w:val="right"/>
              <w:rPr>
                <w:rFonts w:ascii="Times New Roman" w:hAnsi="Times New Roman" w:cs="Times New Roman"/>
                <w:sz w:val="20"/>
                <w:szCs w:val="20"/>
                <w:lang w:val="uk-UA"/>
              </w:rPr>
            </w:pPr>
            <w:r w:rsidRPr="00F24961">
              <w:rPr>
                <w:rFonts w:ascii="Times New Roman" w:hAnsi="Times New Roman" w:cs="Times New Roman"/>
                <w:sz w:val="20"/>
                <w:szCs w:val="20"/>
                <w:lang w:val="uk-UA"/>
              </w:rPr>
              <w:t>1 396</w:t>
            </w:r>
          </w:p>
        </w:tc>
      </w:tr>
      <w:tr w:rsidR="00F24961" w:rsidRPr="00F24961" w14:paraId="37885D43" w14:textId="77777777" w:rsidTr="003178FE">
        <w:trPr>
          <w:trHeight w:val="255"/>
        </w:trPr>
        <w:tc>
          <w:tcPr>
            <w:tcW w:w="6663" w:type="dxa"/>
            <w:gridSpan w:val="3"/>
            <w:tcBorders>
              <w:top w:val="nil"/>
              <w:left w:val="nil"/>
              <w:bottom w:val="nil"/>
              <w:right w:val="nil"/>
            </w:tcBorders>
            <w:shd w:val="clear" w:color="auto" w:fill="FFFFFF"/>
            <w:noWrap/>
            <w:vAlign w:val="bottom"/>
          </w:tcPr>
          <w:p w14:paraId="0CB18F3D" w14:textId="77777777" w:rsidR="00F24961" w:rsidRPr="00F24961" w:rsidRDefault="00F24961" w:rsidP="003178FE">
            <w:pPr>
              <w:spacing w:after="0"/>
              <w:rPr>
                <w:rFonts w:ascii="Times New Roman" w:hAnsi="Times New Roman" w:cs="Times New Roman"/>
                <w:sz w:val="20"/>
                <w:szCs w:val="20"/>
                <w:lang w:val="uk-UA"/>
              </w:rPr>
            </w:pPr>
            <w:r w:rsidRPr="00F24961">
              <w:rPr>
                <w:rFonts w:ascii="Times New Roman" w:hAnsi="Times New Roman" w:cs="Times New Roman"/>
                <w:sz w:val="20"/>
                <w:szCs w:val="20"/>
                <w:lang w:val="uk-UA"/>
              </w:rPr>
              <w:t>Нестачі і втрати от псування цінностей</w:t>
            </w:r>
          </w:p>
        </w:tc>
        <w:tc>
          <w:tcPr>
            <w:tcW w:w="1736" w:type="dxa"/>
            <w:gridSpan w:val="4"/>
            <w:tcBorders>
              <w:top w:val="nil"/>
              <w:left w:val="nil"/>
              <w:bottom w:val="nil"/>
              <w:right w:val="nil"/>
            </w:tcBorders>
            <w:shd w:val="clear" w:color="auto" w:fill="FFFFFF"/>
            <w:vAlign w:val="bottom"/>
          </w:tcPr>
          <w:p w14:paraId="12D0CDC9" w14:textId="77777777" w:rsidR="00F24961" w:rsidRPr="00F24961" w:rsidRDefault="00F24961" w:rsidP="003178FE">
            <w:pPr>
              <w:spacing w:after="0"/>
              <w:jc w:val="right"/>
              <w:rPr>
                <w:rFonts w:ascii="Times New Roman" w:hAnsi="Times New Roman" w:cs="Times New Roman"/>
                <w:sz w:val="20"/>
                <w:szCs w:val="20"/>
                <w:lang w:val="en-US"/>
              </w:rPr>
            </w:pPr>
            <w:r w:rsidRPr="00F24961">
              <w:rPr>
                <w:rFonts w:ascii="Times New Roman" w:hAnsi="Times New Roman" w:cs="Times New Roman"/>
                <w:sz w:val="20"/>
                <w:szCs w:val="20"/>
                <w:lang w:val="en-US"/>
              </w:rPr>
              <w:t>3 836</w:t>
            </w:r>
          </w:p>
        </w:tc>
        <w:tc>
          <w:tcPr>
            <w:tcW w:w="1736" w:type="dxa"/>
            <w:gridSpan w:val="4"/>
            <w:tcBorders>
              <w:top w:val="nil"/>
              <w:left w:val="nil"/>
              <w:bottom w:val="nil"/>
              <w:right w:val="nil"/>
            </w:tcBorders>
            <w:shd w:val="clear" w:color="auto" w:fill="FFFFFF"/>
            <w:vAlign w:val="bottom"/>
          </w:tcPr>
          <w:p w14:paraId="6F735B74" w14:textId="77777777" w:rsidR="00F24961" w:rsidRPr="00F24961" w:rsidRDefault="00F24961" w:rsidP="003178FE">
            <w:pPr>
              <w:spacing w:after="0"/>
              <w:jc w:val="right"/>
              <w:rPr>
                <w:rFonts w:ascii="Times New Roman" w:hAnsi="Times New Roman" w:cs="Times New Roman"/>
                <w:sz w:val="20"/>
                <w:szCs w:val="20"/>
                <w:lang w:val="uk-UA"/>
              </w:rPr>
            </w:pPr>
            <w:r w:rsidRPr="00F24961">
              <w:rPr>
                <w:rFonts w:ascii="Times New Roman" w:hAnsi="Times New Roman" w:cs="Times New Roman"/>
                <w:sz w:val="20"/>
                <w:szCs w:val="20"/>
                <w:lang w:val="uk-UA"/>
              </w:rPr>
              <w:t>935</w:t>
            </w:r>
          </w:p>
        </w:tc>
      </w:tr>
      <w:tr w:rsidR="00F24961" w:rsidRPr="00F24961" w14:paraId="063E18DC" w14:textId="77777777" w:rsidTr="003178FE">
        <w:trPr>
          <w:trHeight w:val="255"/>
        </w:trPr>
        <w:tc>
          <w:tcPr>
            <w:tcW w:w="6663" w:type="dxa"/>
            <w:gridSpan w:val="3"/>
            <w:tcBorders>
              <w:top w:val="nil"/>
              <w:left w:val="nil"/>
              <w:bottom w:val="nil"/>
              <w:right w:val="nil"/>
            </w:tcBorders>
            <w:shd w:val="clear" w:color="auto" w:fill="FFFFFF"/>
            <w:vAlign w:val="bottom"/>
          </w:tcPr>
          <w:p w14:paraId="056EB161" w14:textId="77777777" w:rsidR="00F24961" w:rsidRPr="00F24961" w:rsidRDefault="00F24961" w:rsidP="003178FE">
            <w:pPr>
              <w:spacing w:after="0"/>
              <w:rPr>
                <w:rFonts w:ascii="Times New Roman" w:hAnsi="Times New Roman" w:cs="Times New Roman"/>
                <w:sz w:val="20"/>
                <w:szCs w:val="20"/>
                <w:lang w:val="uk-UA"/>
              </w:rPr>
            </w:pPr>
            <w:r w:rsidRPr="00F24961">
              <w:rPr>
                <w:rFonts w:ascii="Times New Roman" w:hAnsi="Times New Roman" w:cs="Times New Roman"/>
                <w:sz w:val="20"/>
                <w:szCs w:val="20"/>
                <w:lang w:val="uk-UA"/>
              </w:rPr>
              <w:t xml:space="preserve">Інше </w:t>
            </w:r>
          </w:p>
        </w:tc>
        <w:tc>
          <w:tcPr>
            <w:tcW w:w="1736" w:type="dxa"/>
            <w:gridSpan w:val="4"/>
            <w:tcBorders>
              <w:top w:val="nil"/>
              <w:left w:val="nil"/>
              <w:bottom w:val="nil"/>
              <w:right w:val="nil"/>
            </w:tcBorders>
            <w:shd w:val="clear" w:color="auto" w:fill="FFFFFF"/>
            <w:vAlign w:val="bottom"/>
          </w:tcPr>
          <w:p w14:paraId="02978825" w14:textId="77777777" w:rsidR="00F24961" w:rsidRPr="00F24961" w:rsidRDefault="00F24961" w:rsidP="003178FE">
            <w:pPr>
              <w:spacing w:after="0"/>
              <w:jc w:val="right"/>
              <w:rPr>
                <w:rFonts w:ascii="Times New Roman" w:hAnsi="Times New Roman" w:cs="Times New Roman"/>
                <w:sz w:val="20"/>
                <w:szCs w:val="20"/>
                <w:lang w:val="en-US"/>
              </w:rPr>
            </w:pPr>
            <w:r w:rsidRPr="00F24961">
              <w:rPr>
                <w:rFonts w:ascii="Times New Roman" w:hAnsi="Times New Roman" w:cs="Times New Roman"/>
                <w:sz w:val="20"/>
                <w:szCs w:val="20"/>
                <w:lang w:val="en-US"/>
              </w:rPr>
              <w:t>160 036</w:t>
            </w:r>
          </w:p>
        </w:tc>
        <w:tc>
          <w:tcPr>
            <w:tcW w:w="1736" w:type="dxa"/>
            <w:gridSpan w:val="4"/>
            <w:tcBorders>
              <w:top w:val="nil"/>
              <w:left w:val="nil"/>
              <w:bottom w:val="nil"/>
              <w:right w:val="nil"/>
            </w:tcBorders>
            <w:shd w:val="clear" w:color="auto" w:fill="FFFFFF"/>
            <w:vAlign w:val="bottom"/>
          </w:tcPr>
          <w:p w14:paraId="0A4EA5DF" w14:textId="77777777" w:rsidR="00F24961" w:rsidRPr="00F24961" w:rsidRDefault="00F24961" w:rsidP="003178FE">
            <w:pPr>
              <w:spacing w:after="0"/>
              <w:jc w:val="right"/>
              <w:rPr>
                <w:rFonts w:ascii="Times New Roman" w:hAnsi="Times New Roman" w:cs="Times New Roman"/>
                <w:sz w:val="20"/>
                <w:szCs w:val="20"/>
                <w:lang w:val="uk-UA"/>
              </w:rPr>
            </w:pPr>
            <w:r w:rsidRPr="00F24961">
              <w:rPr>
                <w:rFonts w:ascii="Times New Roman" w:hAnsi="Times New Roman" w:cs="Times New Roman"/>
                <w:sz w:val="20"/>
                <w:szCs w:val="20"/>
                <w:lang w:val="uk-UA"/>
              </w:rPr>
              <w:t>219 552</w:t>
            </w:r>
          </w:p>
        </w:tc>
      </w:tr>
      <w:tr w:rsidR="00F24961" w:rsidRPr="00F24961" w14:paraId="77FE6814" w14:textId="77777777" w:rsidTr="003178FE">
        <w:trPr>
          <w:trHeight w:val="270"/>
        </w:trPr>
        <w:tc>
          <w:tcPr>
            <w:tcW w:w="6663" w:type="dxa"/>
            <w:gridSpan w:val="3"/>
            <w:tcBorders>
              <w:top w:val="nil"/>
              <w:left w:val="nil"/>
              <w:bottom w:val="double" w:sz="6" w:space="0" w:color="auto"/>
              <w:right w:val="nil"/>
            </w:tcBorders>
            <w:shd w:val="clear" w:color="auto" w:fill="FFFFFF"/>
            <w:vAlign w:val="bottom"/>
          </w:tcPr>
          <w:p w14:paraId="174C66EA" w14:textId="77777777" w:rsidR="00F24961" w:rsidRPr="00F24961" w:rsidRDefault="00F24961" w:rsidP="003178FE">
            <w:pPr>
              <w:spacing w:after="0"/>
              <w:rPr>
                <w:rFonts w:ascii="Times New Roman" w:hAnsi="Times New Roman" w:cs="Times New Roman"/>
                <w:sz w:val="20"/>
                <w:szCs w:val="20"/>
              </w:rPr>
            </w:pPr>
            <w:proofErr w:type="spellStart"/>
            <w:r w:rsidRPr="00F24961">
              <w:rPr>
                <w:rFonts w:ascii="Times New Roman" w:hAnsi="Times New Roman" w:cs="Times New Roman"/>
                <w:sz w:val="20"/>
                <w:szCs w:val="20"/>
              </w:rPr>
              <w:t>Витрати</w:t>
            </w:r>
            <w:proofErr w:type="spellEnd"/>
            <w:r w:rsidRPr="00F24961">
              <w:rPr>
                <w:rFonts w:ascii="Times New Roman" w:hAnsi="Times New Roman" w:cs="Times New Roman"/>
                <w:sz w:val="20"/>
                <w:szCs w:val="20"/>
              </w:rPr>
              <w:t xml:space="preserve"> на </w:t>
            </w:r>
            <w:proofErr w:type="spellStart"/>
            <w:r w:rsidRPr="00F24961">
              <w:rPr>
                <w:rFonts w:ascii="Times New Roman" w:hAnsi="Times New Roman" w:cs="Times New Roman"/>
                <w:sz w:val="20"/>
                <w:szCs w:val="20"/>
              </w:rPr>
              <w:t>купівлю</w:t>
            </w:r>
            <w:proofErr w:type="spellEnd"/>
            <w:r w:rsidRPr="00F24961">
              <w:rPr>
                <w:rFonts w:ascii="Times New Roman" w:hAnsi="Times New Roman" w:cs="Times New Roman"/>
                <w:sz w:val="20"/>
                <w:szCs w:val="20"/>
              </w:rPr>
              <w:t xml:space="preserve">-продаж </w:t>
            </w:r>
            <w:proofErr w:type="spellStart"/>
            <w:r w:rsidRPr="00F24961">
              <w:rPr>
                <w:rFonts w:ascii="Times New Roman" w:hAnsi="Times New Roman" w:cs="Times New Roman"/>
                <w:sz w:val="20"/>
                <w:szCs w:val="20"/>
              </w:rPr>
              <w:t>іноземної</w:t>
            </w:r>
            <w:proofErr w:type="spellEnd"/>
            <w:r w:rsidRPr="00F24961">
              <w:rPr>
                <w:rFonts w:ascii="Times New Roman" w:hAnsi="Times New Roman" w:cs="Times New Roman"/>
                <w:sz w:val="20"/>
                <w:szCs w:val="20"/>
              </w:rPr>
              <w:t xml:space="preserve"> валют </w:t>
            </w:r>
          </w:p>
        </w:tc>
        <w:tc>
          <w:tcPr>
            <w:tcW w:w="1736" w:type="dxa"/>
            <w:gridSpan w:val="4"/>
            <w:tcBorders>
              <w:top w:val="nil"/>
              <w:left w:val="nil"/>
              <w:bottom w:val="double" w:sz="6" w:space="0" w:color="auto"/>
              <w:right w:val="nil"/>
            </w:tcBorders>
            <w:shd w:val="clear" w:color="auto" w:fill="FFFFFF"/>
            <w:vAlign w:val="bottom"/>
          </w:tcPr>
          <w:p w14:paraId="6914CFAA" w14:textId="77777777" w:rsidR="00F24961" w:rsidRPr="00F24961" w:rsidRDefault="00F24961" w:rsidP="003178FE">
            <w:pPr>
              <w:spacing w:after="0"/>
              <w:jc w:val="right"/>
              <w:rPr>
                <w:rFonts w:ascii="Times New Roman" w:hAnsi="Times New Roman" w:cs="Times New Roman"/>
                <w:sz w:val="20"/>
                <w:szCs w:val="20"/>
                <w:lang w:val="en-US"/>
              </w:rPr>
            </w:pPr>
            <w:r w:rsidRPr="00F24961">
              <w:rPr>
                <w:rFonts w:ascii="Times New Roman" w:hAnsi="Times New Roman" w:cs="Times New Roman"/>
                <w:sz w:val="20"/>
                <w:szCs w:val="20"/>
                <w:lang w:val="en-US"/>
              </w:rPr>
              <w:t>450</w:t>
            </w:r>
          </w:p>
        </w:tc>
        <w:tc>
          <w:tcPr>
            <w:tcW w:w="1736" w:type="dxa"/>
            <w:gridSpan w:val="4"/>
            <w:tcBorders>
              <w:top w:val="nil"/>
              <w:left w:val="nil"/>
              <w:bottom w:val="double" w:sz="6" w:space="0" w:color="auto"/>
              <w:right w:val="nil"/>
            </w:tcBorders>
            <w:shd w:val="clear" w:color="auto" w:fill="FFFFFF"/>
            <w:vAlign w:val="bottom"/>
          </w:tcPr>
          <w:p w14:paraId="5E6F8998" w14:textId="77777777" w:rsidR="00F24961" w:rsidRPr="00F24961" w:rsidRDefault="00F24961" w:rsidP="003178FE">
            <w:pPr>
              <w:spacing w:after="0"/>
              <w:jc w:val="right"/>
              <w:rPr>
                <w:rFonts w:ascii="Times New Roman" w:hAnsi="Times New Roman" w:cs="Times New Roman"/>
                <w:sz w:val="20"/>
                <w:szCs w:val="20"/>
                <w:lang w:val="uk-UA"/>
              </w:rPr>
            </w:pPr>
            <w:r w:rsidRPr="00F24961">
              <w:rPr>
                <w:rFonts w:ascii="Times New Roman" w:hAnsi="Times New Roman" w:cs="Times New Roman"/>
                <w:sz w:val="20"/>
                <w:szCs w:val="20"/>
                <w:lang w:val="uk-UA"/>
              </w:rPr>
              <w:t>256</w:t>
            </w:r>
          </w:p>
        </w:tc>
      </w:tr>
      <w:tr w:rsidR="00F24961" w:rsidRPr="00F24961" w14:paraId="44B5AABE" w14:textId="77777777" w:rsidTr="003178FE">
        <w:trPr>
          <w:trHeight w:val="270"/>
        </w:trPr>
        <w:tc>
          <w:tcPr>
            <w:tcW w:w="6663" w:type="dxa"/>
            <w:gridSpan w:val="3"/>
            <w:tcBorders>
              <w:top w:val="nil"/>
              <w:left w:val="nil"/>
              <w:bottom w:val="double" w:sz="6" w:space="0" w:color="auto"/>
              <w:right w:val="nil"/>
            </w:tcBorders>
            <w:shd w:val="clear" w:color="auto" w:fill="FFFFFF"/>
            <w:vAlign w:val="bottom"/>
          </w:tcPr>
          <w:p w14:paraId="75EBBBA0" w14:textId="77777777" w:rsidR="00F24961" w:rsidRPr="00F24961" w:rsidRDefault="00F24961" w:rsidP="003178FE">
            <w:pPr>
              <w:spacing w:after="0"/>
              <w:rPr>
                <w:rFonts w:ascii="Times New Roman" w:hAnsi="Times New Roman" w:cs="Times New Roman"/>
                <w:sz w:val="20"/>
                <w:szCs w:val="20"/>
                <w:lang w:val="uk-UA"/>
              </w:rPr>
            </w:pPr>
            <w:r w:rsidRPr="00F24961">
              <w:rPr>
                <w:rFonts w:ascii="Times New Roman" w:hAnsi="Times New Roman" w:cs="Times New Roman"/>
                <w:sz w:val="20"/>
                <w:szCs w:val="20"/>
                <w:lang w:val="uk-UA"/>
              </w:rPr>
              <w:t>Собівартість реалізованих виробничих запасів</w:t>
            </w:r>
          </w:p>
        </w:tc>
        <w:tc>
          <w:tcPr>
            <w:tcW w:w="1736" w:type="dxa"/>
            <w:gridSpan w:val="4"/>
            <w:tcBorders>
              <w:top w:val="nil"/>
              <w:left w:val="nil"/>
              <w:bottom w:val="double" w:sz="6" w:space="0" w:color="auto"/>
              <w:right w:val="nil"/>
            </w:tcBorders>
            <w:shd w:val="clear" w:color="auto" w:fill="FFFFFF"/>
            <w:vAlign w:val="bottom"/>
          </w:tcPr>
          <w:p w14:paraId="6F89ECC5" w14:textId="77777777" w:rsidR="00F24961" w:rsidRPr="00F24961" w:rsidRDefault="00F24961" w:rsidP="003178FE">
            <w:pPr>
              <w:spacing w:after="0"/>
              <w:jc w:val="right"/>
              <w:rPr>
                <w:rFonts w:ascii="Times New Roman" w:hAnsi="Times New Roman" w:cs="Times New Roman"/>
                <w:sz w:val="20"/>
                <w:szCs w:val="20"/>
                <w:lang w:val="en-US"/>
              </w:rPr>
            </w:pPr>
            <w:r w:rsidRPr="00F24961">
              <w:rPr>
                <w:rFonts w:ascii="Times New Roman" w:hAnsi="Times New Roman" w:cs="Times New Roman"/>
                <w:sz w:val="20"/>
                <w:szCs w:val="20"/>
                <w:lang w:val="en-US"/>
              </w:rPr>
              <w:t>3 394</w:t>
            </w:r>
          </w:p>
        </w:tc>
        <w:tc>
          <w:tcPr>
            <w:tcW w:w="1736" w:type="dxa"/>
            <w:gridSpan w:val="4"/>
            <w:tcBorders>
              <w:top w:val="nil"/>
              <w:left w:val="nil"/>
              <w:bottom w:val="double" w:sz="6" w:space="0" w:color="auto"/>
              <w:right w:val="nil"/>
            </w:tcBorders>
            <w:shd w:val="clear" w:color="auto" w:fill="FFFFFF"/>
            <w:vAlign w:val="bottom"/>
          </w:tcPr>
          <w:p w14:paraId="194D4751" w14:textId="77777777" w:rsidR="00F24961" w:rsidRPr="00F24961" w:rsidRDefault="00F24961" w:rsidP="003178FE">
            <w:pPr>
              <w:spacing w:after="0"/>
              <w:jc w:val="right"/>
              <w:rPr>
                <w:rFonts w:ascii="Times New Roman" w:hAnsi="Times New Roman" w:cs="Times New Roman"/>
                <w:sz w:val="20"/>
                <w:szCs w:val="20"/>
                <w:lang w:val="uk-UA"/>
              </w:rPr>
            </w:pPr>
            <w:r w:rsidRPr="00F24961">
              <w:rPr>
                <w:rFonts w:ascii="Times New Roman" w:hAnsi="Times New Roman" w:cs="Times New Roman"/>
                <w:sz w:val="20"/>
                <w:szCs w:val="20"/>
                <w:lang w:val="uk-UA"/>
              </w:rPr>
              <w:t>3 177</w:t>
            </w:r>
          </w:p>
        </w:tc>
      </w:tr>
      <w:tr w:rsidR="00F24961" w:rsidRPr="00F24961" w14:paraId="3344B2D5" w14:textId="77777777" w:rsidTr="003178FE">
        <w:trPr>
          <w:trHeight w:val="270"/>
        </w:trPr>
        <w:tc>
          <w:tcPr>
            <w:tcW w:w="6663" w:type="dxa"/>
            <w:gridSpan w:val="3"/>
            <w:tcBorders>
              <w:top w:val="nil"/>
              <w:left w:val="nil"/>
              <w:bottom w:val="nil"/>
              <w:right w:val="nil"/>
            </w:tcBorders>
            <w:shd w:val="clear" w:color="auto" w:fill="FFFFFF"/>
            <w:noWrap/>
            <w:vAlign w:val="bottom"/>
          </w:tcPr>
          <w:p w14:paraId="08641D55" w14:textId="77777777" w:rsidR="00F24961" w:rsidRPr="00F24961" w:rsidRDefault="00F24961" w:rsidP="003178FE">
            <w:pPr>
              <w:spacing w:after="0"/>
              <w:rPr>
                <w:rFonts w:ascii="Times New Roman" w:hAnsi="Times New Roman" w:cs="Times New Roman"/>
                <w:b/>
                <w:bCs/>
                <w:sz w:val="20"/>
                <w:szCs w:val="20"/>
              </w:rPr>
            </w:pPr>
            <w:r w:rsidRPr="00F24961">
              <w:rPr>
                <w:rFonts w:ascii="Times New Roman" w:hAnsi="Times New Roman" w:cs="Times New Roman"/>
                <w:b/>
                <w:bCs/>
                <w:sz w:val="20"/>
                <w:szCs w:val="20"/>
              </w:rPr>
              <w:t>Разом</w:t>
            </w:r>
          </w:p>
        </w:tc>
        <w:tc>
          <w:tcPr>
            <w:tcW w:w="1736" w:type="dxa"/>
            <w:gridSpan w:val="4"/>
            <w:tcBorders>
              <w:top w:val="nil"/>
              <w:left w:val="nil"/>
              <w:bottom w:val="nil"/>
              <w:right w:val="nil"/>
            </w:tcBorders>
            <w:shd w:val="clear" w:color="auto" w:fill="FFFFFF"/>
            <w:vAlign w:val="bottom"/>
          </w:tcPr>
          <w:p w14:paraId="03C60559" w14:textId="77777777" w:rsidR="00F24961" w:rsidRPr="00F24961" w:rsidRDefault="00F24961" w:rsidP="003178FE">
            <w:pPr>
              <w:spacing w:after="0"/>
              <w:jc w:val="right"/>
              <w:rPr>
                <w:rFonts w:ascii="Times New Roman" w:hAnsi="Times New Roman" w:cs="Times New Roman"/>
                <w:b/>
                <w:bCs/>
                <w:sz w:val="20"/>
                <w:szCs w:val="20"/>
                <w:lang w:val="en-US"/>
              </w:rPr>
            </w:pPr>
            <w:r w:rsidRPr="00F24961">
              <w:rPr>
                <w:rFonts w:ascii="Times New Roman" w:hAnsi="Times New Roman" w:cs="Times New Roman"/>
                <w:b/>
                <w:bCs/>
                <w:sz w:val="20"/>
                <w:szCs w:val="20"/>
                <w:lang w:val="en-US"/>
              </w:rPr>
              <w:t>221 478</w:t>
            </w:r>
          </w:p>
        </w:tc>
        <w:tc>
          <w:tcPr>
            <w:tcW w:w="1736" w:type="dxa"/>
            <w:gridSpan w:val="4"/>
            <w:tcBorders>
              <w:top w:val="nil"/>
              <w:left w:val="nil"/>
              <w:bottom w:val="nil"/>
              <w:right w:val="nil"/>
            </w:tcBorders>
            <w:shd w:val="clear" w:color="auto" w:fill="FFFFFF"/>
            <w:vAlign w:val="bottom"/>
          </w:tcPr>
          <w:p w14:paraId="5EC7D509" w14:textId="77777777" w:rsidR="00F24961" w:rsidRPr="00F24961" w:rsidRDefault="00F24961" w:rsidP="003178FE">
            <w:pPr>
              <w:spacing w:after="0"/>
              <w:jc w:val="right"/>
              <w:rPr>
                <w:rFonts w:ascii="Times New Roman" w:hAnsi="Times New Roman" w:cs="Times New Roman"/>
                <w:b/>
                <w:bCs/>
                <w:sz w:val="20"/>
                <w:szCs w:val="20"/>
                <w:lang w:val="uk-UA"/>
              </w:rPr>
            </w:pPr>
            <w:r w:rsidRPr="00F24961">
              <w:rPr>
                <w:rFonts w:ascii="Times New Roman" w:hAnsi="Times New Roman" w:cs="Times New Roman"/>
                <w:b/>
                <w:bCs/>
                <w:sz w:val="20"/>
                <w:szCs w:val="20"/>
                <w:lang w:val="uk-UA"/>
              </w:rPr>
              <w:t>271 179</w:t>
            </w:r>
          </w:p>
        </w:tc>
      </w:tr>
      <w:tr w:rsidR="00F24961" w:rsidRPr="00F24961" w14:paraId="62044AB7" w14:textId="77777777" w:rsidTr="003178FE">
        <w:trPr>
          <w:trHeight w:val="255"/>
        </w:trPr>
        <w:tc>
          <w:tcPr>
            <w:tcW w:w="6663" w:type="dxa"/>
            <w:gridSpan w:val="3"/>
            <w:tcBorders>
              <w:top w:val="nil"/>
              <w:left w:val="nil"/>
              <w:bottom w:val="nil"/>
              <w:right w:val="nil"/>
            </w:tcBorders>
            <w:shd w:val="clear" w:color="auto" w:fill="FFFFFF"/>
            <w:noWrap/>
            <w:vAlign w:val="bottom"/>
          </w:tcPr>
          <w:p w14:paraId="6D8D52D1" w14:textId="77777777" w:rsidR="00F24961" w:rsidRPr="00F24961" w:rsidRDefault="00F24961" w:rsidP="003178FE">
            <w:pPr>
              <w:spacing w:after="0"/>
              <w:rPr>
                <w:rFonts w:ascii="Times New Roman" w:hAnsi="Times New Roman" w:cs="Times New Roman"/>
                <w:color w:val="FF0000"/>
                <w:sz w:val="20"/>
                <w:szCs w:val="20"/>
                <w:lang w:val="uk-UA"/>
              </w:rPr>
            </w:pPr>
            <w:r w:rsidRPr="00F24961">
              <w:rPr>
                <w:rFonts w:ascii="Times New Roman" w:hAnsi="Times New Roman" w:cs="Times New Roman"/>
                <w:color w:val="FF0000"/>
                <w:sz w:val="20"/>
                <w:szCs w:val="20"/>
                <w:lang w:val="uk-UA"/>
              </w:rPr>
              <w:t xml:space="preserve"> </w:t>
            </w:r>
          </w:p>
        </w:tc>
        <w:tc>
          <w:tcPr>
            <w:tcW w:w="1736" w:type="dxa"/>
            <w:gridSpan w:val="4"/>
            <w:tcBorders>
              <w:top w:val="nil"/>
              <w:left w:val="nil"/>
              <w:bottom w:val="nil"/>
              <w:right w:val="nil"/>
            </w:tcBorders>
            <w:shd w:val="clear" w:color="auto" w:fill="FFFFFF"/>
            <w:vAlign w:val="bottom"/>
          </w:tcPr>
          <w:p w14:paraId="61AF1A07" w14:textId="77777777" w:rsidR="00F24961" w:rsidRPr="00F24961" w:rsidRDefault="00F24961" w:rsidP="003178FE">
            <w:pPr>
              <w:spacing w:after="0"/>
              <w:jc w:val="right"/>
              <w:rPr>
                <w:rFonts w:ascii="Times New Roman" w:hAnsi="Times New Roman" w:cs="Times New Roman"/>
                <w:color w:val="FF0000"/>
                <w:sz w:val="20"/>
                <w:szCs w:val="20"/>
              </w:rPr>
            </w:pPr>
          </w:p>
        </w:tc>
        <w:tc>
          <w:tcPr>
            <w:tcW w:w="1736" w:type="dxa"/>
            <w:gridSpan w:val="4"/>
            <w:tcBorders>
              <w:top w:val="nil"/>
              <w:left w:val="nil"/>
              <w:bottom w:val="nil"/>
              <w:right w:val="nil"/>
            </w:tcBorders>
            <w:shd w:val="clear" w:color="auto" w:fill="FFFFFF"/>
            <w:vAlign w:val="bottom"/>
          </w:tcPr>
          <w:p w14:paraId="1586735C" w14:textId="77777777" w:rsidR="00F24961" w:rsidRPr="00F24961" w:rsidRDefault="00F24961" w:rsidP="003178FE">
            <w:pPr>
              <w:spacing w:after="0"/>
              <w:jc w:val="right"/>
              <w:rPr>
                <w:rFonts w:ascii="Times New Roman" w:hAnsi="Times New Roman" w:cs="Times New Roman"/>
                <w:color w:val="FF0000"/>
                <w:sz w:val="20"/>
                <w:szCs w:val="20"/>
              </w:rPr>
            </w:pPr>
          </w:p>
        </w:tc>
      </w:tr>
      <w:tr w:rsidR="00F24961" w:rsidRPr="00F24961" w14:paraId="380DD60D" w14:textId="77777777" w:rsidTr="003178FE">
        <w:trPr>
          <w:trHeight w:val="765"/>
        </w:trPr>
        <w:tc>
          <w:tcPr>
            <w:tcW w:w="6663" w:type="dxa"/>
            <w:gridSpan w:val="3"/>
            <w:tcBorders>
              <w:top w:val="single" w:sz="4" w:space="0" w:color="auto"/>
              <w:left w:val="nil"/>
              <w:bottom w:val="single" w:sz="4" w:space="0" w:color="auto"/>
              <w:right w:val="nil"/>
            </w:tcBorders>
            <w:shd w:val="clear" w:color="auto" w:fill="FFFFFF"/>
            <w:noWrap/>
            <w:vAlign w:val="center"/>
          </w:tcPr>
          <w:p w14:paraId="59B33475" w14:textId="77777777" w:rsidR="00F24961" w:rsidRPr="00F24961" w:rsidRDefault="00F24961" w:rsidP="003178FE">
            <w:pPr>
              <w:spacing w:after="0"/>
              <w:rPr>
                <w:rFonts w:ascii="Times New Roman" w:hAnsi="Times New Roman" w:cs="Times New Roman"/>
                <w:b/>
                <w:bCs/>
                <w:sz w:val="20"/>
                <w:szCs w:val="20"/>
              </w:rPr>
            </w:pPr>
            <w:r w:rsidRPr="00F24961">
              <w:rPr>
                <w:rFonts w:ascii="Times New Roman" w:hAnsi="Times New Roman" w:cs="Times New Roman"/>
                <w:b/>
                <w:bCs/>
                <w:sz w:val="20"/>
                <w:szCs w:val="20"/>
                <w:lang w:val="uk-UA"/>
              </w:rPr>
              <w:t>6.</w:t>
            </w:r>
            <w:r w:rsidRPr="00F24961">
              <w:rPr>
                <w:rFonts w:ascii="Times New Roman" w:hAnsi="Times New Roman" w:cs="Times New Roman"/>
                <w:b/>
                <w:bCs/>
                <w:sz w:val="20"/>
                <w:szCs w:val="20"/>
              </w:rPr>
              <w:t xml:space="preserve">2.5 </w:t>
            </w:r>
            <w:proofErr w:type="spellStart"/>
            <w:r w:rsidRPr="00F24961">
              <w:rPr>
                <w:rFonts w:ascii="Times New Roman" w:hAnsi="Times New Roman" w:cs="Times New Roman"/>
                <w:b/>
                <w:bCs/>
                <w:sz w:val="20"/>
                <w:szCs w:val="20"/>
              </w:rPr>
              <w:t>Фінансові</w:t>
            </w:r>
            <w:proofErr w:type="spellEnd"/>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витрати</w:t>
            </w:r>
            <w:proofErr w:type="spellEnd"/>
          </w:p>
        </w:tc>
        <w:tc>
          <w:tcPr>
            <w:tcW w:w="1736" w:type="dxa"/>
            <w:gridSpan w:val="4"/>
            <w:tcBorders>
              <w:top w:val="single" w:sz="4" w:space="0" w:color="auto"/>
              <w:left w:val="nil"/>
              <w:bottom w:val="single" w:sz="4" w:space="0" w:color="auto"/>
              <w:right w:val="nil"/>
            </w:tcBorders>
            <w:shd w:val="clear" w:color="auto" w:fill="auto"/>
            <w:vAlign w:val="bottom"/>
          </w:tcPr>
          <w:p w14:paraId="4AF04E83" w14:textId="77777777" w:rsidR="00F24961" w:rsidRPr="00F24961" w:rsidRDefault="00F24961" w:rsidP="003178FE">
            <w:pPr>
              <w:spacing w:after="0"/>
              <w:jc w:val="right"/>
              <w:rPr>
                <w:rFonts w:ascii="Times New Roman" w:hAnsi="Times New Roman" w:cs="Times New Roman"/>
                <w:b/>
                <w:bCs/>
                <w:sz w:val="20"/>
                <w:szCs w:val="20"/>
                <w:lang w:val="en-US"/>
              </w:rPr>
            </w:pPr>
            <w:r w:rsidRPr="00F24961">
              <w:rPr>
                <w:rFonts w:ascii="Times New Roman" w:hAnsi="Times New Roman" w:cs="Times New Roman"/>
                <w:b/>
                <w:bCs/>
                <w:sz w:val="20"/>
                <w:szCs w:val="20"/>
                <w:lang w:val="uk-UA"/>
              </w:rPr>
              <w:t>Період</w:t>
            </w:r>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що</w:t>
            </w:r>
            <w:proofErr w:type="spellEnd"/>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закінчився</w:t>
            </w:r>
            <w:proofErr w:type="spellEnd"/>
            <w:r w:rsidRPr="00F24961">
              <w:rPr>
                <w:rFonts w:ascii="Times New Roman" w:hAnsi="Times New Roman" w:cs="Times New Roman"/>
                <w:b/>
                <w:bCs/>
                <w:sz w:val="20"/>
                <w:szCs w:val="20"/>
              </w:rPr>
              <w:t xml:space="preserve"> </w:t>
            </w:r>
            <w:r w:rsidRPr="00F24961">
              <w:rPr>
                <w:rFonts w:ascii="Times New Roman" w:hAnsi="Times New Roman" w:cs="Times New Roman"/>
                <w:b/>
                <w:bCs/>
                <w:sz w:val="20"/>
                <w:szCs w:val="20"/>
                <w:lang w:val="uk-UA"/>
              </w:rPr>
              <w:t>31.12.20</w:t>
            </w:r>
            <w:r w:rsidRPr="00F24961">
              <w:rPr>
                <w:rFonts w:ascii="Times New Roman" w:hAnsi="Times New Roman" w:cs="Times New Roman"/>
                <w:b/>
                <w:bCs/>
                <w:sz w:val="20"/>
                <w:szCs w:val="20"/>
                <w:lang w:val="en-US"/>
              </w:rPr>
              <w:t>21</w:t>
            </w:r>
          </w:p>
        </w:tc>
        <w:tc>
          <w:tcPr>
            <w:tcW w:w="1736" w:type="dxa"/>
            <w:gridSpan w:val="4"/>
            <w:tcBorders>
              <w:top w:val="single" w:sz="4" w:space="0" w:color="auto"/>
              <w:left w:val="nil"/>
              <w:bottom w:val="single" w:sz="4" w:space="0" w:color="auto"/>
              <w:right w:val="nil"/>
            </w:tcBorders>
            <w:shd w:val="clear" w:color="auto" w:fill="auto"/>
            <w:vAlign w:val="bottom"/>
          </w:tcPr>
          <w:p w14:paraId="0000C18C" w14:textId="77777777" w:rsidR="00F24961" w:rsidRPr="00F24961" w:rsidRDefault="00F24961" w:rsidP="003178FE">
            <w:pPr>
              <w:spacing w:after="0"/>
              <w:jc w:val="right"/>
              <w:rPr>
                <w:rFonts w:ascii="Times New Roman" w:hAnsi="Times New Roman" w:cs="Times New Roman"/>
                <w:b/>
                <w:bCs/>
                <w:sz w:val="20"/>
                <w:szCs w:val="20"/>
                <w:lang w:val="uk-UA"/>
              </w:rPr>
            </w:pPr>
            <w:proofErr w:type="spellStart"/>
            <w:r w:rsidRPr="00F24961">
              <w:rPr>
                <w:rFonts w:ascii="Times New Roman" w:hAnsi="Times New Roman" w:cs="Times New Roman"/>
                <w:b/>
                <w:bCs/>
                <w:sz w:val="20"/>
                <w:szCs w:val="20"/>
              </w:rPr>
              <w:t>Період</w:t>
            </w:r>
            <w:proofErr w:type="spellEnd"/>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що</w:t>
            </w:r>
            <w:proofErr w:type="spellEnd"/>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закінчився</w:t>
            </w:r>
            <w:proofErr w:type="spellEnd"/>
            <w:r w:rsidRPr="00F24961">
              <w:rPr>
                <w:rFonts w:ascii="Times New Roman" w:hAnsi="Times New Roman" w:cs="Times New Roman"/>
                <w:b/>
                <w:bCs/>
                <w:sz w:val="20"/>
                <w:szCs w:val="20"/>
              </w:rPr>
              <w:t xml:space="preserve"> </w:t>
            </w:r>
            <w:r w:rsidRPr="00F24961">
              <w:rPr>
                <w:rFonts w:ascii="Times New Roman" w:hAnsi="Times New Roman" w:cs="Times New Roman"/>
                <w:b/>
                <w:bCs/>
                <w:sz w:val="20"/>
                <w:szCs w:val="20"/>
                <w:lang w:val="uk-UA"/>
              </w:rPr>
              <w:t>31.12.2020</w:t>
            </w:r>
          </w:p>
        </w:tc>
      </w:tr>
      <w:tr w:rsidR="00F24961" w:rsidRPr="00F24961" w14:paraId="0C9B5390" w14:textId="77777777" w:rsidTr="003178FE">
        <w:trPr>
          <w:trHeight w:val="255"/>
        </w:trPr>
        <w:tc>
          <w:tcPr>
            <w:tcW w:w="6663" w:type="dxa"/>
            <w:gridSpan w:val="3"/>
            <w:tcBorders>
              <w:top w:val="nil"/>
              <w:left w:val="nil"/>
              <w:bottom w:val="nil"/>
              <w:right w:val="nil"/>
            </w:tcBorders>
            <w:shd w:val="clear" w:color="auto" w:fill="FFFFFF"/>
            <w:vAlign w:val="bottom"/>
          </w:tcPr>
          <w:p w14:paraId="05D9816D" w14:textId="77777777" w:rsidR="00F24961" w:rsidRPr="00F24961" w:rsidRDefault="00F24961" w:rsidP="003178FE">
            <w:pPr>
              <w:spacing w:after="0"/>
              <w:rPr>
                <w:rFonts w:ascii="Times New Roman" w:hAnsi="Times New Roman" w:cs="Times New Roman"/>
                <w:sz w:val="20"/>
                <w:szCs w:val="20"/>
              </w:rPr>
            </w:pPr>
            <w:proofErr w:type="spellStart"/>
            <w:r w:rsidRPr="00F24961">
              <w:rPr>
                <w:rFonts w:ascii="Times New Roman" w:hAnsi="Times New Roman" w:cs="Times New Roman"/>
                <w:sz w:val="20"/>
                <w:szCs w:val="20"/>
              </w:rPr>
              <w:t>Відсотки</w:t>
            </w:r>
            <w:proofErr w:type="spellEnd"/>
            <w:r w:rsidRPr="00F24961">
              <w:rPr>
                <w:rFonts w:ascii="Times New Roman" w:hAnsi="Times New Roman" w:cs="Times New Roman"/>
                <w:sz w:val="20"/>
                <w:szCs w:val="20"/>
              </w:rPr>
              <w:t xml:space="preserve"> по кредитам та </w:t>
            </w:r>
            <w:proofErr w:type="spellStart"/>
            <w:r w:rsidRPr="00F24961">
              <w:rPr>
                <w:rFonts w:ascii="Times New Roman" w:hAnsi="Times New Roman" w:cs="Times New Roman"/>
                <w:sz w:val="20"/>
                <w:szCs w:val="20"/>
              </w:rPr>
              <w:t>позикам</w:t>
            </w:r>
            <w:proofErr w:type="spellEnd"/>
          </w:p>
        </w:tc>
        <w:tc>
          <w:tcPr>
            <w:tcW w:w="1736" w:type="dxa"/>
            <w:gridSpan w:val="4"/>
            <w:tcBorders>
              <w:top w:val="nil"/>
              <w:left w:val="nil"/>
              <w:bottom w:val="nil"/>
              <w:right w:val="nil"/>
            </w:tcBorders>
            <w:shd w:val="clear" w:color="auto" w:fill="FFFFFF"/>
            <w:vAlign w:val="bottom"/>
          </w:tcPr>
          <w:p w14:paraId="0446E58E" w14:textId="77777777" w:rsidR="00F24961" w:rsidRPr="00F24961" w:rsidRDefault="00F24961" w:rsidP="003178FE">
            <w:pPr>
              <w:spacing w:after="0"/>
              <w:jc w:val="right"/>
              <w:rPr>
                <w:rFonts w:ascii="Times New Roman" w:hAnsi="Times New Roman" w:cs="Times New Roman"/>
                <w:sz w:val="20"/>
                <w:szCs w:val="20"/>
                <w:lang w:val="uk-UA"/>
              </w:rPr>
            </w:pPr>
            <w:r w:rsidRPr="00F24961">
              <w:rPr>
                <w:rFonts w:ascii="Times New Roman" w:hAnsi="Times New Roman" w:cs="Times New Roman"/>
                <w:sz w:val="20"/>
                <w:szCs w:val="20"/>
                <w:lang w:val="uk-UA"/>
              </w:rPr>
              <w:t>-</w:t>
            </w:r>
          </w:p>
        </w:tc>
        <w:tc>
          <w:tcPr>
            <w:tcW w:w="1736" w:type="dxa"/>
            <w:gridSpan w:val="4"/>
            <w:tcBorders>
              <w:top w:val="nil"/>
              <w:left w:val="nil"/>
              <w:bottom w:val="nil"/>
              <w:right w:val="nil"/>
            </w:tcBorders>
            <w:shd w:val="clear" w:color="auto" w:fill="FFFFFF"/>
            <w:vAlign w:val="bottom"/>
          </w:tcPr>
          <w:p w14:paraId="2EE1197B" w14:textId="77777777" w:rsidR="00F24961" w:rsidRPr="00F24961" w:rsidRDefault="00F24961" w:rsidP="003178FE">
            <w:pPr>
              <w:spacing w:after="0"/>
              <w:jc w:val="right"/>
              <w:rPr>
                <w:rFonts w:ascii="Times New Roman" w:hAnsi="Times New Roman" w:cs="Times New Roman"/>
                <w:sz w:val="20"/>
                <w:szCs w:val="20"/>
                <w:lang w:val="uk-UA"/>
              </w:rPr>
            </w:pPr>
            <w:r w:rsidRPr="00F24961">
              <w:rPr>
                <w:rFonts w:ascii="Times New Roman" w:hAnsi="Times New Roman" w:cs="Times New Roman"/>
                <w:sz w:val="20"/>
                <w:szCs w:val="20"/>
                <w:lang w:val="uk-UA"/>
              </w:rPr>
              <w:t>-</w:t>
            </w:r>
          </w:p>
        </w:tc>
      </w:tr>
      <w:tr w:rsidR="00F24961" w:rsidRPr="00F24961" w14:paraId="7FFCAF04" w14:textId="77777777" w:rsidTr="003178FE">
        <w:trPr>
          <w:trHeight w:val="270"/>
        </w:trPr>
        <w:tc>
          <w:tcPr>
            <w:tcW w:w="6663" w:type="dxa"/>
            <w:gridSpan w:val="3"/>
            <w:tcBorders>
              <w:top w:val="nil"/>
              <w:left w:val="nil"/>
              <w:bottom w:val="nil"/>
              <w:right w:val="nil"/>
            </w:tcBorders>
            <w:shd w:val="clear" w:color="auto" w:fill="FFFFFF"/>
            <w:vAlign w:val="bottom"/>
          </w:tcPr>
          <w:p w14:paraId="3DE1608D" w14:textId="77777777" w:rsidR="00F24961" w:rsidRPr="00F24961" w:rsidRDefault="00F24961" w:rsidP="003178FE">
            <w:pPr>
              <w:spacing w:after="0"/>
              <w:rPr>
                <w:rFonts w:ascii="Times New Roman" w:hAnsi="Times New Roman" w:cs="Times New Roman"/>
                <w:sz w:val="20"/>
                <w:szCs w:val="20"/>
              </w:rPr>
            </w:pPr>
            <w:proofErr w:type="spellStart"/>
            <w:r w:rsidRPr="00F24961">
              <w:rPr>
                <w:rFonts w:ascii="Times New Roman" w:hAnsi="Times New Roman" w:cs="Times New Roman"/>
                <w:sz w:val="20"/>
                <w:szCs w:val="20"/>
              </w:rPr>
              <w:t>Комісійні</w:t>
            </w:r>
            <w:proofErr w:type="spellEnd"/>
            <w:r w:rsidRPr="00F24961">
              <w:rPr>
                <w:rFonts w:ascii="Times New Roman" w:hAnsi="Times New Roman" w:cs="Times New Roman"/>
                <w:sz w:val="20"/>
                <w:szCs w:val="20"/>
              </w:rPr>
              <w:t xml:space="preserve"> </w:t>
            </w:r>
            <w:proofErr w:type="spellStart"/>
            <w:r w:rsidRPr="00F24961">
              <w:rPr>
                <w:rFonts w:ascii="Times New Roman" w:hAnsi="Times New Roman" w:cs="Times New Roman"/>
                <w:sz w:val="20"/>
                <w:szCs w:val="20"/>
              </w:rPr>
              <w:t>витрати</w:t>
            </w:r>
            <w:proofErr w:type="spellEnd"/>
            <w:r w:rsidRPr="00F24961">
              <w:rPr>
                <w:rFonts w:ascii="Times New Roman" w:hAnsi="Times New Roman" w:cs="Times New Roman"/>
                <w:sz w:val="20"/>
                <w:szCs w:val="20"/>
              </w:rPr>
              <w:t xml:space="preserve"> по кредитам та </w:t>
            </w:r>
            <w:proofErr w:type="spellStart"/>
            <w:r w:rsidRPr="00F24961">
              <w:rPr>
                <w:rFonts w:ascii="Times New Roman" w:hAnsi="Times New Roman" w:cs="Times New Roman"/>
                <w:sz w:val="20"/>
                <w:szCs w:val="20"/>
              </w:rPr>
              <w:t>позикам</w:t>
            </w:r>
            <w:proofErr w:type="spellEnd"/>
          </w:p>
        </w:tc>
        <w:tc>
          <w:tcPr>
            <w:tcW w:w="1736" w:type="dxa"/>
            <w:gridSpan w:val="4"/>
            <w:tcBorders>
              <w:top w:val="nil"/>
              <w:left w:val="nil"/>
              <w:bottom w:val="nil"/>
              <w:right w:val="nil"/>
            </w:tcBorders>
            <w:shd w:val="clear" w:color="auto" w:fill="FFFFFF"/>
            <w:vAlign w:val="bottom"/>
          </w:tcPr>
          <w:p w14:paraId="0A41E5A1" w14:textId="77777777" w:rsidR="00F24961" w:rsidRPr="00F24961" w:rsidRDefault="00F24961" w:rsidP="003178FE">
            <w:pPr>
              <w:spacing w:after="0"/>
              <w:jc w:val="right"/>
              <w:rPr>
                <w:rFonts w:ascii="Times New Roman" w:hAnsi="Times New Roman" w:cs="Times New Roman"/>
                <w:sz w:val="20"/>
                <w:szCs w:val="20"/>
                <w:lang w:val="uk-UA"/>
              </w:rPr>
            </w:pPr>
            <w:r w:rsidRPr="00F24961">
              <w:rPr>
                <w:rFonts w:ascii="Times New Roman" w:hAnsi="Times New Roman" w:cs="Times New Roman"/>
                <w:sz w:val="20"/>
                <w:szCs w:val="20"/>
                <w:lang w:val="uk-UA"/>
              </w:rPr>
              <w:t>-</w:t>
            </w:r>
          </w:p>
        </w:tc>
        <w:tc>
          <w:tcPr>
            <w:tcW w:w="1736" w:type="dxa"/>
            <w:gridSpan w:val="4"/>
            <w:tcBorders>
              <w:top w:val="nil"/>
              <w:left w:val="nil"/>
              <w:bottom w:val="nil"/>
              <w:right w:val="nil"/>
            </w:tcBorders>
            <w:shd w:val="clear" w:color="auto" w:fill="FFFFFF"/>
            <w:vAlign w:val="bottom"/>
          </w:tcPr>
          <w:p w14:paraId="1D131440" w14:textId="77777777" w:rsidR="00F24961" w:rsidRPr="00F24961" w:rsidRDefault="00F24961" w:rsidP="003178FE">
            <w:pPr>
              <w:spacing w:after="0"/>
              <w:jc w:val="right"/>
              <w:rPr>
                <w:rFonts w:ascii="Times New Roman" w:hAnsi="Times New Roman" w:cs="Times New Roman"/>
                <w:sz w:val="20"/>
                <w:szCs w:val="20"/>
                <w:lang w:val="uk-UA"/>
              </w:rPr>
            </w:pPr>
            <w:r w:rsidRPr="00F24961">
              <w:rPr>
                <w:rFonts w:ascii="Times New Roman" w:hAnsi="Times New Roman" w:cs="Times New Roman"/>
                <w:sz w:val="20"/>
                <w:szCs w:val="20"/>
                <w:lang w:val="uk-UA"/>
              </w:rPr>
              <w:t>-</w:t>
            </w:r>
          </w:p>
        </w:tc>
      </w:tr>
      <w:tr w:rsidR="00F24961" w:rsidRPr="00F24961" w14:paraId="7642AC79" w14:textId="77777777" w:rsidTr="003178FE">
        <w:trPr>
          <w:trHeight w:val="270"/>
        </w:trPr>
        <w:tc>
          <w:tcPr>
            <w:tcW w:w="6663" w:type="dxa"/>
            <w:gridSpan w:val="3"/>
            <w:tcBorders>
              <w:top w:val="nil"/>
              <w:left w:val="nil"/>
              <w:bottom w:val="nil"/>
              <w:right w:val="nil"/>
            </w:tcBorders>
            <w:shd w:val="clear" w:color="auto" w:fill="FFFFFF"/>
            <w:vAlign w:val="bottom"/>
          </w:tcPr>
          <w:p w14:paraId="1BD32F81" w14:textId="77777777" w:rsidR="00F24961" w:rsidRPr="00F24961" w:rsidRDefault="00F24961" w:rsidP="003178FE">
            <w:pPr>
              <w:spacing w:after="0"/>
              <w:rPr>
                <w:rFonts w:ascii="Times New Roman" w:hAnsi="Times New Roman" w:cs="Times New Roman"/>
                <w:b/>
                <w:bCs/>
                <w:sz w:val="20"/>
                <w:szCs w:val="20"/>
              </w:rPr>
            </w:pPr>
            <w:r w:rsidRPr="00F24961">
              <w:rPr>
                <w:rFonts w:ascii="Times New Roman" w:hAnsi="Times New Roman" w:cs="Times New Roman"/>
                <w:b/>
                <w:bCs/>
                <w:sz w:val="20"/>
                <w:szCs w:val="20"/>
              </w:rPr>
              <w:t>Разом</w:t>
            </w:r>
          </w:p>
        </w:tc>
        <w:tc>
          <w:tcPr>
            <w:tcW w:w="1736" w:type="dxa"/>
            <w:gridSpan w:val="4"/>
            <w:tcBorders>
              <w:top w:val="nil"/>
              <w:left w:val="nil"/>
              <w:bottom w:val="nil"/>
              <w:right w:val="nil"/>
            </w:tcBorders>
            <w:shd w:val="clear" w:color="auto" w:fill="FFFFFF"/>
            <w:vAlign w:val="bottom"/>
          </w:tcPr>
          <w:p w14:paraId="0FD235DE" w14:textId="77777777" w:rsidR="00F24961" w:rsidRPr="00F24961" w:rsidRDefault="00F24961" w:rsidP="003178FE">
            <w:pPr>
              <w:spacing w:after="0"/>
              <w:jc w:val="right"/>
              <w:rPr>
                <w:rFonts w:ascii="Times New Roman" w:hAnsi="Times New Roman" w:cs="Times New Roman"/>
                <w:b/>
                <w:bCs/>
                <w:sz w:val="20"/>
                <w:szCs w:val="20"/>
                <w:lang w:val="uk-UA"/>
              </w:rPr>
            </w:pPr>
            <w:r w:rsidRPr="00F24961">
              <w:rPr>
                <w:rFonts w:ascii="Times New Roman" w:hAnsi="Times New Roman" w:cs="Times New Roman"/>
                <w:b/>
                <w:bCs/>
                <w:sz w:val="20"/>
                <w:szCs w:val="20"/>
                <w:lang w:val="uk-UA"/>
              </w:rPr>
              <w:t>-</w:t>
            </w:r>
          </w:p>
        </w:tc>
        <w:tc>
          <w:tcPr>
            <w:tcW w:w="1736" w:type="dxa"/>
            <w:gridSpan w:val="4"/>
            <w:tcBorders>
              <w:top w:val="nil"/>
              <w:left w:val="nil"/>
              <w:bottom w:val="nil"/>
              <w:right w:val="nil"/>
            </w:tcBorders>
            <w:shd w:val="clear" w:color="auto" w:fill="FFFFFF"/>
            <w:vAlign w:val="bottom"/>
          </w:tcPr>
          <w:p w14:paraId="0E693C80" w14:textId="77777777" w:rsidR="00F24961" w:rsidRPr="00F24961" w:rsidRDefault="00F24961" w:rsidP="003178FE">
            <w:pPr>
              <w:spacing w:after="0"/>
              <w:jc w:val="right"/>
              <w:rPr>
                <w:rFonts w:ascii="Times New Roman" w:hAnsi="Times New Roman" w:cs="Times New Roman"/>
                <w:b/>
                <w:bCs/>
                <w:sz w:val="20"/>
                <w:szCs w:val="20"/>
                <w:lang w:val="uk-UA"/>
              </w:rPr>
            </w:pPr>
            <w:r w:rsidRPr="00F24961">
              <w:rPr>
                <w:rFonts w:ascii="Times New Roman" w:hAnsi="Times New Roman" w:cs="Times New Roman"/>
                <w:b/>
                <w:bCs/>
                <w:sz w:val="20"/>
                <w:szCs w:val="20"/>
                <w:lang w:val="uk-UA"/>
              </w:rPr>
              <w:t>-</w:t>
            </w:r>
          </w:p>
        </w:tc>
      </w:tr>
      <w:tr w:rsidR="00F24961" w:rsidRPr="00F24961" w14:paraId="0502CE26" w14:textId="77777777" w:rsidTr="003178FE">
        <w:trPr>
          <w:gridAfter w:val="1"/>
          <w:wAfter w:w="60" w:type="dxa"/>
          <w:trHeight w:val="255"/>
        </w:trPr>
        <w:tc>
          <w:tcPr>
            <w:tcW w:w="6655" w:type="dxa"/>
            <w:gridSpan w:val="2"/>
            <w:tcBorders>
              <w:top w:val="nil"/>
              <w:left w:val="nil"/>
              <w:bottom w:val="nil"/>
              <w:right w:val="nil"/>
            </w:tcBorders>
            <w:shd w:val="clear" w:color="auto" w:fill="auto"/>
            <w:noWrap/>
            <w:vAlign w:val="bottom"/>
          </w:tcPr>
          <w:p w14:paraId="76DFA413" w14:textId="77777777" w:rsidR="00F24961" w:rsidRPr="00F24961" w:rsidRDefault="00F24961" w:rsidP="003178FE">
            <w:pPr>
              <w:spacing w:after="0"/>
              <w:rPr>
                <w:rFonts w:ascii="Times New Roman" w:eastAsia="Times New Roman" w:hAnsi="Times New Roman" w:cs="Times New Roman"/>
                <w:b/>
                <w:bCs/>
                <w:color w:val="993300"/>
                <w:sz w:val="20"/>
                <w:szCs w:val="20"/>
              </w:rPr>
            </w:pPr>
            <w:r w:rsidRPr="00F24961">
              <w:rPr>
                <w:rFonts w:ascii="Times New Roman" w:eastAsia="Times New Roman" w:hAnsi="Times New Roman" w:cs="Times New Roman"/>
                <w:b/>
                <w:bCs/>
                <w:color w:val="993300"/>
                <w:sz w:val="20"/>
                <w:szCs w:val="20"/>
                <w:lang w:val="uk-UA"/>
              </w:rPr>
              <w:lastRenderedPageBreak/>
              <w:t>6.</w:t>
            </w:r>
            <w:r w:rsidRPr="00F24961">
              <w:rPr>
                <w:rFonts w:ascii="Times New Roman" w:eastAsia="Times New Roman" w:hAnsi="Times New Roman" w:cs="Times New Roman"/>
                <w:b/>
                <w:bCs/>
                <w:color w:val="993300"/>
                <w:sz w:val="20"/>
                <w:szCs w:val="20"/>
              </w:rPr>
              <w:t>3. ПОДАТКИ</w:t>
            </w:r>
          </w:p>
        </w:tc>
        <w:tc>
          <w:tcPr>
            <w:tcW w:w="1620" w:type="dxa"/>
            <w:gridSpan w:val="4"/>
            <w:tcBorders>
              <w:top w:val="nil"/>
              <w:left w:val="nil"/>
              <w:bottom w:val="nil"/>
              <w:right w:val="nil"/>
            </w:tcBorders>
            <w:shd w:val="clear" w:color="auto" w:fill="auto"/>
            <w:noWrap/>
            <w:vAlign w:val="bottom"/>
          </w:tcPr>
          <w:p w14:paraId="7CA6727F" w14:textId="77777777" w:rsidR="00F24961" w:rsidRPr="00F24961" w:rsidRDefault="00F24961" w:rsidP="003178FE">
            <w:pPr>
              <w:spacing w:after="0"/>
              <w:rPr>
                <w:rFonts w:ascii="Times New Roman" w:eastAsia="Times New Roman" w:hAnsi="Times New Roman" w:cs="Times New Roman"/>
                <w:sz w:val="20"/>
                <w:szCs w:val="20"/>
              </w:rPr>
            </w:pPr>
          </w:p>
        </w:tc>
        <w:tc>
          <w:tcPr>
            <w:tcW w:w="1800" w:type="dxa"/>
            <w:gridSpan w:val="4"/>
            <w:tcBorders>
              <w:top w:val="nil"/>
              <w:left w:val="nil"/>
              <w:bottom w:val="nil"/>
              <w:right w:val="nil"/>
            </w:tcBorders>
            <w:shd w:val="clear" w:color="auto" w:fill="auto"/>
            <w:noWrap/>
            <w:vAlign w:val="bottom"/>
          </w:tcPr>
          <w:p w14:paraId="18836D3F" w14:textId="77777777" w:rsidR="00F24961" w:rsidRPr="00F24961" w:rsidRDefault="00F24961" w:rsidP="003178FE">
            <w:pPr>
              <w:spacing w:after="0"/>
              <w:rPr>
                <w:rFonts w:ascii="Times New Roman" w:eastAsia="Times New Roman" w:hAnsi="Times New Roman" w:cs="Times New Roman"/>
                <w:sz w:val="20"/>
                <w:szCs w:val="20"/>
              </w:rPr>
            </w:pPr>
          </w:p>
        </w:tc>
      </w:tr>
      <w:tr w:rsidR="00F24961" w:rsidRPr="00F24961" w14:paraId="309DC548" w14:textId="77777777" w:rsidTr="003178FE">
        <w:trPr>
          <w:gridAfter w:val="1"/>
          <w:wAfter w:w="60" w:type="dxa"/>
          <w:trHeight w:val="255"/>
        </w:trPr>
        <w:tc>
          <w:tcPr>
            <w:tcW w:w="6655" w:type="dxa"/>
            <w:gridSpan w:val="2"/>
            <w:tcBorders>
              <w:top w:val="nil"/>
              <w:left w:val="nil"/>
              <w:bottom w:val="nil"/>
              <w:right w:val="nil"/>
            </w:tcBorders>
            <w:shd w:val="clear" w:color="auto" w:fill="auto"/>
            <w:noWrap/>
            <w:vAlign w:val="bottom"/>
          </w:tcPr>
          <w:p w14:paraId="57AB4D7D" w14:textId="77777777" w:rsidR="00F24961" w:rsidRPr="00F24961" w:rsidRDefault="00F24961" w:rsidP="003178FE">
            <w:pPr>
              <w:spacing w:after="0"/>
              <w:rPr>
                <w:rFonts w:ascii="Times New Roman" w:eastAsia="Times New Roman" w:hAnsi="Times New Roman" w:cs="Times New Roman"/>
                <w:sz w:val="20"/>
                <w:szCs w:val="20"/>
              </w:rPr>
            </w:pPr>
          </w:p>
        </w:tc>
        <w:tc>
          <w:tcPr>
            <w:tcW w:w="1620" w:type="dxa"/>
            <w:gridSpan w:val="4"/>
            <w:tcBorders>
              <w:top w:val="nil"/>
              <w:left w:val="nil"/>
              <w:bottom w:val="nil"/>
              <w:right w:val="nil"/>
            </w:tcBorders>
            <w:shd w:val="clear" w:color="auto" w:fill="auto"/>
            <w:noWrap/>
            <w:vAlign w:val="bottom"/>
          </w:tcPr>
          <w:p w14:paraId="61C88B66" w14:textId="77777777" w:rsidR="00F24961" w:rsidRPr="00F24961" w:rsidRDefault="00F24961" w:rsidP="003178FE">
            <w:pPr>
              <w:spacing w:after="0"/>
              <w:rPr>
                <w:rFonts w:ascii="Times New Roman" w:eastAsia="Times New Roman" w:hAnsi="Times New Roman" w:cs="Times New Roman"/>
                <w:sz w:val="20"/>
                <w:szCs w:val="20"/>
              </w:rPr>
            </w:pPr>
          </w:p>
        </w:tc>
        <w:tc>
          <w:tcPr>
            <w:tcW w:w="1800" w:type="dxa"/>
            <w:gridSpan w:val="4"/>
            <w:tcBorders>
              <w:top w:val="nil"/>
              <w:left w:val="nil"/>
              <w:bottom w:val="nil"/>
              <w:right w:val="nil"/>
            </w:tcBorders>
            <w:shd w:val="clear" w:color="auto" w:fill="auto"/>
            <w:noWrap/>
            <w:vAlign w:val="bottom"/>
          </w:tcPr>
          <w:p w14:paraId="6598C3D6" w14:textId="77777777" w:rsidR="00F24961" w:rsidRPr="00F24961" w:rsidRDefault="00F24961" w:rsidP="003178FE">
            <w:pPr>
              <w:spacing w:after="0"/>
              <w:jc w:val="right"/>
              <w:rPr>
                <w:rFonts w:ascii="Times New Roman" w:eastAsia="Times New Roman" w:hAnsi="Times New Roman" w:cs="Times New Roman"/>
                <w:b/>
                <w:bCs/>
                <w:sz w:val="20"/>
                <w:szCs w:val="20"/>
              </w:rPr>
            </w:pPr>
            <w:r w:rsidRPr="00F24961">
              <w:rPr>
                <w:rFonts w:ascii="Times New Roman" w:eastAsia="Times New Roman" w:hAnsi="Times New Roman" w:cs="Times New Roman"/>
                <w:b/>
                <w:bCs/>
                <w:sz w:val="20"/>
                <w:szCs w:val="20"/>
              </w:rPr>
              <w:t>UAH</w:t>
            </w:r>
          </w:p>
        </w:tc>
      </w:tr>
      <w:tr w:rsidR="00F24961" w:rsidRPr="00F24961" w14:paraId="4E2866A0" w14:textId="77777777" w:rsidTr="003178FE">
        <w:trPr>
          <w:gridAfter w:val="1"/>
          <w:wAfter w:w="60" w:type="dxa"/>
          <w:trHeight w:val="255"/>
        </w:trPr>
        <w:tc>
          <w:tcPr>
            <w:tcW w:w="6655" w:type="dxa"/>
            <w:gridSpan w:val="2"/>
            <w:tcBorders>
              <w:top w:val="nil"/>
              <w:left w:val="nil"/>
              <w:bottom w:val="nil"/>
              <w:right w:val="nil"/>
            </w:tcBorders>
            <w:shd w:val="clear" w:color="auto" w:fill="auto"/>
            <w:noWrap/>
            <w:vAlign w:val="bottom"/>
          </w:tcPr>
          <w:p w14:paraId="2FA61B25" w14:textId="77777777" w:rsidR="00F24961" w:rsidRPr="00F24961" w:rsidRDefault="00F24961" w:rsidP="003178FE">
            <w:pPr>
              <w:spacing w:after="0"/>
              <w:jc w:val="both"/>
              <w:rPr>
                <w:rFonts w:ascii="Times New Roman" w:eastAsia="Times New Roman" w:hAnsi="Times New Roman" w:cs="Times New Roman"/>
                <w:sz w:val="20"/>
                <w:szCs w:val="20"/>
                <w:lang w:val="uk-UA"/>
              </w:rPr>
            </w:pPr>
          </w:p>
        </w:tc>
        <w:tc>
          <w:tcPr>
            <w:tcW w:w="1620" w:type="dxa"/>
            <w:gridSpan w:val="4"/>
            <w:tcBorders>
              <w:top w:val="nil"/>
              <w:left w:val="nil"/>
              <w:bottom w:val="nil"/>
              <w:right w:val="nil"/>
            </w:tcBorders>
            <w:shd w:val="clear" w:color="auto" w:fill="auto"/>
            <w:noWrap/>
            <w:vAlign w:val="bottom"/>
          </w:tcPr>
          <w:p w14:paraId="126C38EE" w14:textId="77777777" w:rsidR="00F24961" w:rsidRPr="00F24961" w:rsidRDefault="00F24961" w:rsidP="003178FE">
            <w:pPr>
              <w:spacing w:after="0"/>
              <w:jc w:val="both"/>
              <w:rPr>
                <w:rFonts w:ascii="Times New Roman" w:eastAsia="Times New Roman" w:hAnsi="Times New Roman" w:cs="Times New Roman"/>
                <w:sz w:val="20"/>
                <w:szCs w:val="20"/>
              </w:rPr>
            </w:pPr>
          </w:p>
        </w:tc>
        <w:tc>
          <w:tcPr>
            <w:tcW w:w="1800" w:type="dxa"/>
            <w:gridSpan w:val="4"/>
            <w:tcBorders>
              <w:top w:val="nil"/>
              <w:left w:val="nil"/>
              <w:bottom w:val="nil"/>
              <w:right w:val="nil"/>
            </w:tcBorders>
            <w:shd w:val="clear" w:color="auto" w:fill="auto"/>
            <w:noWrap/>
            <w:vAlign w:val="bottom"/>
          </w:tcPr>
          <w:p w14:paraId="5CD0B7CF" w14:textId="77777777" w:rsidR="00F24961" w:rsidRPr="00F24961" w:rsidRDefault="00F24961" w:rsidP="003178FE">
            <w:pPr>
              <w:spacing w:after="0"/>
              <w:jc w:val="both"/>
              <w:rPr>
                <w:rFonts w:ascii="Times New Roman" w:eastAsia="Times New Roman" w:hAnsi="Times New Roman" w:cs="Times New Roman"/>
                <w:sz w:val="20"/>
                <w:szCs w:val="20"/>
              </w:rPr>
            </w:pPr>
          </w:p>
        </w:tc>
      </w:tr>
      <w:tr w:rsidR="00F24961" w:rsidRPr="00F24961" w14:paraId="3B500CB9" w14:textId="77777777" w:rsidTr="003178FE">
        <w:trPr>
          <w:gridAfter w:val="1"/>
          <w:wAfter w:w="60" w:type="dxa"/>
          <w:trHeight w:val="765"/>
        </w:trPr>
        <w:tc>
          <w:tcPr>
            <w:tcW w:w="6655" w:type="dxa"/>
            <w:gridSpan w:val="2"/>
            <w:tcBorders>
              <w:top w:val="single" w:sz="4" w:space="0" w:color="auto"/>
              <w:left w:val="nil"/>
              <w:bottom w:val="single" w:sz="4" w:space="0" w:color="auto"/>
              <w:right w:val="nil"/>
            </w:tcBorders>
            <w:shd w:val="clear" w:color="auto" w:fill="auto"/>
            <w:noWrap/>
            <w:vAlign w:val="center"/>
          </w:tcPr>
          <w:p w14:paraId="7EF5ED93" w14:textId="77777777" w:rsidR="00F24961" w:rsidRPr="00F24961" w:rsidRDefault="00F24961" w:rsidP="003178FE">
            <w:pPr>
              <w:spacing w:after="0"/>
              <w:rPr>
                <w:rFonts w:ascii="Times New Roman" w:eastAsia="Times New Roman" w:hAnsi="Times New Roman" w:cs="Times New Roman"/>
                <w:b/>
                <w:bCs/>
                <w:sz w:val="20"/>
                <w:szCs w:val="20"/>
              </w:rPr>
            </w:pPr>
            <w:r w:rsidRPr="00F24961">
              <w:rPr>
                <w:rFonts w:ascii="Times New Roman" w:eastAsia="Times New Roman" w:hAnsi="Times New Roman" w:cs="Times New Roman"/>
                <w:b/>
                <w:bCs/>
                <w:sz w:val="20"/>
                <w:szCs w:val="20"/>
                <w:lang w:val="uk-UA"/>
              </w:rPr>
              <w:t>6.</w:t>
            </w:r>
            <w:r w:rsidRPr="00F24961">
              <w:rPr>
                <w:rFonts w:ascii="Times New Roman" w:eastAsia="Times New Roman" w:hAnsi="Times New Roman" w:cs="Times New Roman"/>
                <w:b/>
                <w:bCs/>
                <w:sz w:val="20"/>
                <w:szCs w:val="20"/>
              </w:rPr>
              <w:t xml:space="preserve">3.1 </w:t>
            </w:r>
            <w:proofErr w:type="spellStart"/>
            <w:r w:rsidRPr="00F24961">
              <w:rPr>
                <w:rFonts w:ascii="Times New Roman" w:eastAsia="Times New Roman" w:hAnsi="Times New Roman" w:cs="Times New Roman"/>
                <w:b/>
                <w:bCs/>
                <w:sz w:val="20"/>
                <w:szCs w:val="20"/>
              </w:rPr>
              <w:t>Податок</w:t>
            </w:r>
            <w:proofErr w:type="spellEnd"/>
            <w:r w:rsidRPr="00F24961">
              <w:rPr>
                <w:rFonts w:ascii="Times New Roman" w:eastAsia="Times New Roman" w:hAnsi="Times New Roman" w:cs="Times New Roman"/>
                <w:b/>
                <w:bCs/>
                <w:sz w:val="20"/>
                <w:szCs w:val="20"/>
              </w:rPr>
              <w:t xml:space="preserve"> на </w:t>
            </w:r>
            <w:proofErr w:type="spellStart"/>
            <w:r w:rsidRPr="00F24961">
              <w:rPr>
                <w:rFonts w:ascii="Times New Roman" w:eastAsia="Times New Roman" w:hAnsi="Times New Roman" w:cs="Times New Roman"/>
                <w:b/>
                <w:bCs/>
                <w:sz w:val="20"/>
                <w:szCs w:val="20"/>
              </w:rPr>
              <w:t>прибуток</w:t>
            </w:r>
            <w:proofErr w:type="spellEnd"/>
          </w:p>
        </w:tc>
        <w:tc>
          <w:tcPr>
            <w:tcW w:w="1620" w:type="dxa"/>
            <w:gridSpan w:val="4"/>
            <w:tcBorders>
              <w:top w:val="single" w:sz="4" w:space="0" w:color="auto"/>
              <w:left w:val="nil"/>
              <w:bottom w:val="single" w:sz="4" w:space="0" w:color="auto"/>
              <w:right w:val="nil"/>
            </w:tcBorders>
            <w:shd w:val="clear" w:color="auto" w:fill="auto"/>
            <w:vAlign w:val="bottom"/>
          </w:tcPr>
          <w:p w14:paraId="3BA81E5B" w14:textId="77777777" w:rsidR="00F24961" w:rsidRPr="00F24961" w:rsidRDefault="00F24961" w:rsidP="003178FE">
            <w:pPr>
              <w:spacing w:after="0"/>
              <w:jc w:val="right"/>
              <w:rPr>
                <w:rFonts w:ascii="Times New Roman" w:hAnsi="Times New Roman" w:cs="Times New Roman"/>
                <w:b/>
                <w:bCs/>
                <w:sz w:val="20"/>
                <w:szCs w:val="20"/>
                <w:lang w:val="en-US"/>
              </w:rPr>
            </w:pPr>
            <w:r w:rsidRPr="00F24961">
              <w:rPr>
                <w:rFonts w:ascii="Times New Roman" w:hAnsi="Times New Roman" w:cs="Times New Roman"/>
                <w:b/>
                <w:bCs/>
                <w:sz w:val="20"/>
                <w:szCs w:val="20"/>
                <w:lang w:val="uk-UA"/>
              </w:rPr>
              <w:t>Період</w:t>
            </w:r>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що</w:t>
            </w:r>
            <w:proofErr w:type="spellEnd"/>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закінчився</w:t>
            </w:r>
            <w:proofErr w:type="spellEnd"/>
            <w:r w:rsidRPr="00F24961">
              <w:rPr>
                <w:rFonts w:ascii="Times New Roman" w:hAnsi="Times New Roman" w:cs="Times New Roman"/>
                <w:b/>
                <w:bCs/>
                <w:sz w:val="20"/>
                <w:szCs w:val="20"/>
              </w:rPr>
              <w:t xml:space="preserve"> 31.12.20</w:t>
            </w:r>
            <w:r w:rsidRPr="00F24961">
              <w:rPr>
                <w:rFonts w:ascii="Times New Roman" w:hAnsi="Times New Roman" w:cs="Times New Roman"/>
                <w:b/>
                <w:bCs/>
                <w:sz w:val="20"/>
                <w:szCs w:val="20"/>
                <w:lang w:val="en-US"/>
              </w:rPr>
              <w:t>21</w:t>
            </w:r>
          </w:p>
        </w:tc>
        <w:tc>
          <w:tcPr>
            <w:tcW w:w="1800" w:type="dxa"/>
            <w:gridSpan w:val="4"/>
            <w:tcBorders>
              <w:top w:val="single" w:sz="4" w:space="0" w:color="auto"/>
              <w:left w:val="nil"/>
              <w:bottom w:val="single" w:sz="4" w:space="0" w:color="auto"/>
              <w:right w:val="nil"/>
            </w:tcBorders>
            <w:shd w:val="clear" w:color="auto" w:fill="auto"/>
            <w:vAlign w:val="bottom"/>
          </w:tcPr>
          <w:p w14:paraId="3BA16FF0" w14:textId="77777777" w:rsidR="00F24961" w:rsidRPr="00F24961" w:rsidRDefault="00F24961" w:rsidP="003178FE">
            <w:pPr>
              <w:spacing w:after="0"/>
              <w:jc w:val="right"/>
              <w:rPr>
                <w:rFonts w:ascii="Times New Roman" w:hAnsi="Times New Roman" w:cs="Times New Roman"/>
                <w:b/>
                <w:bCs/>
                <w:sz w:val="20"/>
                <w:szCs w:val="20"/>
              </w:rPr>
            </w:pPr>
            <w:proofErr w:type="spellStart"/>
            <w:r w:rsidRPr="00F24961">
              <w:rPr>
                <w:rFonts w:ascii="Times New Roman" w:hAnsi="Times New Roman" w:cs="Times New Roman"/>
                <w:b/>
                <w:bCs/>
                <w:sz w:val="20"/>
                <w:szCs w:val="20"/>
              </w:rPr>
              <w:t>Період</w:t>
            </w:r>
            <w:proofErr w:type="spellEnd"/>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що</w:t>
            </w:r>
            <w:proofErr w:type="spellEnd"/>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закінчився</w:t>
            </w:r>
            <w:proofErr w:type="spellEnd"/>
            <w:r w:rsidRPr="00F24961">
              <w:rPr>
                <w:rFonts w:ascii="Times New Roman" w:hAnsi="Times New Roman" w:cs="Times New Roman"/>
                <w:b/>
                <w:bCs/>
                <w:sz w:val="20"/>
                <w:szCs w:val="20"/>
              </w:rPr>
              <w:t xml:space="preserve"> </w:t>
            </w:r>
            <w:r w:rsidRPr="00F24961">
              <w:rPr>
                <w:rFonts w:ascii="Times New Roman" w:hAnsi="Times New Roman" w:cs="Times New Roman"/>
                <w:b/>
                <w:bCs/>
                <w:sz w:val="20"/>
                <w:szCs w:val="20"/>
                <w:lang w:val="uk-UA"/>
              </w:rPr>
              <w:t>31.12.2020</w:t>
            </w:r>
          </w:p>
        </w:tc>
      </w:tr>
      <w:tr w:rsidR="00F24961" w:rsidRPr="00F24961" w14:paraId="6A3AE5A7" w14:textId="77777777" w:rsidTr="003178FE">
        <w:trPr>
          <w:gridAfter w:val="1"/>
          <w:wAfter w:w="60" w:type="dxa"/>
          <w:trHeight w:val="255"/>
        </w:trPr>
        <w:tc>
          <w:tcPr>
            <w:tcW w:w="6655" w:type="dxa"/>
            <w:gridSpan w:val="2"/>
            <w:tcBorders>
              <w:top w:val="nil"/>
              <w:left w:val="nil"/>
              <w:bottom w:val="nil"/>
              <w:right w:val="nil"/>
            </w:tcBorders>
            <w:shd w:val="clear" w:color="auto" w:fill="auto"/>
            <w:vAlign w:val="bottom"/>
          </w:tcPr>
          <w:p w14:paraId="0904FA70" w14:textId="77777777" w:rsidR="00F24961" w:rsidRPr="00F24961" w:rsidRDefault="00F24961" w:rsidP="003178FE">
            <w:pPr>
              <w:spacing w:after="0"/>
              <w:rPr>
                <w:rFonts w:ascii="Times New Roman" w:eastAsia="Times New Roman" w:hAnsi="Times New Roman" w:cs="Times New Roman"/>
                <w:sz w:val="20"/>
                <w:szCs w:val="20"/>
              </w:rPr>
            </w:pPr>
            <w:proofErr w:type="spellStart"/>
            <w:r w:rsidRPr="00F24961">
              <w:rPr>
                <w:rFonts w:ascii="Times New Roman" w:eastAsia="Times New Roman" w:hAnsi="Times New Roman" w:cs="Times New Roman"/>
                <w:sz w:val="20"/>
                <w:szCs w:val="20"/>
              </w:rPr>
              <w:t>Поточні</w:t>
            </w:r>
            <w:proofErr w:type="spellEnd"/>
            <w:r w:rsidRPr="00F24961">
              <w:rPr>
                <w:rFonts w:ascii="Times New Roman" w:eastAsia="Times New Roman" w:hAnsi="Times New Roman" w:cs="Times New Roman"/>
                <w:sz w:val="20"/>
                <w:szCs w:val="20"/>
              </w:rPr>
              <w:t xml:space="preserve"> </w:t>
            </w:r>
            <w:proofErr w:type="spellStart"/>
            <w:r w:rsidRPr="00F24961">
              <w:rPr>
                <w:rFonts w:ascii="Times New Roman" w:eastAsia="Times New Roman" w:hAnsi="Times New Roman" w:cs="Times New Roman"/>
                <w:sz w:val="20"/>
                <w:szCs w:val="20"/>
              </w:rPr>
              <w:t>витрати</w:t>
            </w:r>
            <w:proofErr w:type="spellEnd"/>
            <w:r w:rsidRPr="00F24961">
              <w:rPr>
                <w:rFonts w:ascii="Times New Roman" w:eastAsia="Times New Roman" w:hAnsi="Times New Roman" w:cs="Times New Roman"/>
                <w:sz w:val="20"/>
                <w:szCs w:val="20"/>
              </w:rPr>
              <w:t xml:space="preserve"> по </w:t>
            </w:r>
            <w:proofErr w:type="spellStart"/>
            <w:r w:rsidRPr="00F24961">
              <w:rPr>
                <w:rFonts w:ascii="Times New Roman" w:eastAsia="Times New Roman" w:hAnsi="Times New Roman" w:cs="Times New Roman"/>
                <w:sz w:val="20"/>
                <w:szCs w:val="20"/>
              </w:rPr>
              <w:t>податку</w:t>
            </w:r>
            <w:proofErr w:type="spellEnd"/>
            <w:r w:rsidRPr="00F24961">
              <w:rPr>
                <w:rFonts w:ascii="Times New Roman" w:eastAsia="Times New Roman" w:hAnsi="Times New Roman" w:cs="Times New Roman"/>
                <w:sz w:val="20"/>
                <w:szCs w:val="20"/>
              </w:rPr>
              <w:t xml:space="preserve"> на </w:t>
            </w:r>
            <w:proofErr w:type="spellStart"/>
            <w:r w:rsidRPr="00F24961">
              <w:rPr>
                <w:rFonts w:ascii="Times New Roman" w:eastAsia="Times New Roman" w:hAnsi="Times New Roman" w:cs="Times New Roman"/>
                <w:sz w:val="20"/>
                <w:szCs w:val="20"/>
              </w:rPr>
              <w:t>прибуток</w:t>
            </w:r>
            <w:proofErr w:type="spellEnd"/>
            <w:r w:rsidRPr="00F24961">
              <w:rPr>
                <w:rFonts w:ascii="Times New Roman" w:eastAsia="Times New Roman" w:hAnsi="Times New Roman" w:cs="Times New Roman"/>
                <w:sz w:val="20"/>
                <w:szCs w:val="20"/>
              </w:rPr>
              <w:t xml:space="preserve"> у поточному </w:t>
            </w:r>
            <w:proofErr w:type="spellStart"/>
            <w:r w:rsidRPr="00F24961">
              <w:rPr>
                <w:rFonts w:ascii="Times New Roman" w:eastAsia="Times New Roman" w:hAnsi="Times New Roman" w:cs="Times New Roman"/>
                <w:sz w:val="20"/>
                <w:szCs w:val="20"/>
              </w:rPr>
              <w:t>році</w:t>
            </w:r>
            <w:proofErr w:type="spellEnd"/>
          </w:p>
        </w:tc>
        <w:tc>
          <w:tcPr>
            <w:tcW w:w="1620" w:type="dxa"/>
            <w:gridSpan w:val="4"/>
            <w:tcBorders>
              <w:top w:val="nil"/>
              <w:left w:val="nil"/>
              <w:bottom w:val="nil"/>
              <w:right w:val="nil"/>
            </w:tcBorders>
            <w:shd w:val="clear" w:color="auto" w:fill="auto"/>
            <w:vAlign w:val="bottom"/>
          </w:tcPr>
          <w:p w14:paraId="1F085D60" w14:textId="77777777" w:rsidR="00F24961" w:rsidRPr="00F24961" w:rsidRDefault="00F24961" w:rsidP="003178FE">
            <w:pPr>
              <w:spacing w:after="0"/>
              <w:jc w:val="right"/>
              <w:rPr>
                <w:rFonts w:ascii="Times New Roman" w:hAnsi="Times New Roman" w:cs="Times New Roman"/>
                <w:sz w:val="20"/>
                <w:szCs w:val="20"/>
                <w:lang w:val="en-US"/>
              </w:rPr>
            </w:pPr>
            <w:r w:rsidRPr="00F24961">
              <w:rPr>
                <w:rFonts w:ascii="Times New Roman" w:hAnsi="Times New Roman" w:cs="Times New Roman"/>
                <w:sz w:val="20"/>
                <w:szCs w:val="20"/>
                <w:lang w:val="en-US"/>
              </w:rPr>
              <w:t>13 184</w:t>
            </w:r>
          </w:p>
        </w:tc>
        <w:tc>
          <w:tcPr>
            <w:tcW w:w="1800" w:type="dxa"/>
            <w:gridSpan w:val="4"/>
            <w:tcBorders>
              <w:top w:val="nil"/>
              <w:left w:val="nil"/>
              <w:bottom w:val="nil"/>
              <w:right w:val="nil"/>
            </w:tcBorders>
            <w:shd w:val="clear" w:color="auto" w:fill="auto"/>
            <w:vAlign w:val="bottom"/>
          </w:tcPr>
          <w:p w14:paraId="1EF2F8AE" w14:textId="77777777" w:rsidR="00F24961" w:rsidRPr="00F24961" w:rsidRDefault="00F24961" w:rsidP="003178FE">
            <w:pPr>
              <w:spacing w:after="0"/>
              <w:jc w:val="right"/>
              <w:rPr>
                <w:rFonts w:ascii="Times New Roman" w:hAnsi="Times New Roman" w:cs="Times New Roman"/>
                <w:sz w:val="20"/>
                <w:szCs w:val="20"/>
                <w:lang w:val="uk-UA"/>
              </w:rPr>
            </w:pPr>
            <w:r w:rsidRPr="00F24961">
              <w:rPr>
                <w:rFonts w:ascii="Times New Roman" w:hAnsi="Times New Roman" w:cs="Times New Roman"/>
                <w:sz w:val="20"/>
                <w:szCs w:val="20"/>
                <w:lang w:val="uk-UA"/>
              </w:rPr>
              <w:t>62 824</w:t>
            </w:r>
          </w:p>
        </w:tc>
      </w:tr>
      <w:tr w:rsidR="00F24961" w:rsidRPr="00F24961" w14:paraId="2070E972" w14:textId="77777777" w:rsidTr="003178FE">
        <w:trPr>
          <w:gridAfter w:val="1"/>
          <w:wAfter w:w="60" w:type="dxa"/>
          <w:trHeight w:val="510"/>
        </w:trPr>
        <w:tc>
          <w:tcPr>
            <w:tcW w:w="6655" w:type="dxa"/>
            <w:gridSpan w:val="2"/>
            <w:tcBorders>
              <w:top w:val="nil"/>
              <w:left w:val="nil"/>
              <w:bottom w:val="nil"/>
              <w:right w:val="nil"/>
            </w:tcBorders>
            <w:shd w:val="clear" w:color="auto" w:fill="auto"/>
            <w:vAlign w:val="bottom"/>
          </w:tcPr>
          <w:p w14:paraId="70892B94" w14:textId="77777777" w:rsidR="00F24961" w:rsidRPr="00F24961" w:rsidRDefault="00F24961" w:rsidP="003178FE">
            <w:pPr>
              <w:spacing w:after="0"/>
              <w:rPr>
                <w:rFonts w:ascii="Times New Roman" w:eastAsia="Times New Roman" w:hAnsi="Times New Roman" w:cs="Times New Roman"/>
                <w:sz w:val="20"/>
                <w:szCs w:val="20"/>
              </w:rPr>
            </w:pPr>
            <w:proofErr w:type="spellStart"/>
            <w:r w:rsidRPr="00F24961">
              <w:rPr>
                <w:rFonts w:ascii="Times New Roman" w:eastAsia="Times New Roman" w:hAnsi="Times New Roman" w:cs="Times New Roman"/>
                <w:sz w:val="20"/>
                <w:szCs w:val="20"/>
              </w:rPr>
              <w:t>Коригування</w:t>
            </w:r>
            <w:proofErr w:type="spellEnd"/>
            <w:r w:rsidRPr="00F24961">
              <w:rPr>
                <w:rFonts w:ascii="Times New Roman" w:eastAsia="Times New Roman" w:hAnsi="Times New Roman" w:cs="Times New Roman"/>
                <w:sz w:val="20"/>
                <w:szCs w:val="20"/>
              </w:rPr>
              <w:t xml:space="preserve">, </w:t>
            </w:r>
            <w:proofErr w:type="spellStart"/>
            <w:r w:rsidRPr="00F24961">
              <w:rPr>
                <w:rFonts w:ascii="Times New Roman" w:eastAsia="Times New Roman" w:hAnsi="Times New Roman" w:cs="Times New Roman"/>
                <w:sz w:val="20"/>
                <w:szCs w:val="20"/>
              </w:rPr>
              <w:t>зроблені</w:t>
            </w:r>
            <w:proofErr w:type="spellEnd"/>
            <w:r w:rsidRPr="00F24961">
              <w:rPr>
                <w:rFonts w:ascii="Times New Roman" w:eastAsia="Times New Roman" w:hAnsi="Times New Roman" w:cs="Times New Roman"/>
                <w:sz w:val="20"/>
                <w:szCs w:val="20"/>
              </w:rPr>
              <w:t xml:space="preserve"> у поточному </w:t>
            </w:r>
            <w:proofErr w:type="spellStart"/>
            <w:r w:rsidRPr="00F24961">
              <w:rPr>
                <w:rFonts w:ascii="Times New Roman" w:eastAsia="Times New Roman" w:hAnsi="Times New Roman" w:cs="Times New Roman"/>
                <w:sz w:val="20"/>
                <w:szCs w:val="20"/>
              </w:rPr>
              <w:t>році</w:t>
            </w:r>
            <w:proofErr w:type="spellEnd"/>
            <w:r w:rsidRPr="00F24961">
              <w:rPr>
                <w:rFonts w:ascii="Times New Roman" w:eastAsia="Times New Roman" w:hAnsi="Times New Roman" w:cs="Times New Roman"/>
                <w:sz w:val="20"/>
                <w:szCs w:val="20"/>
              </w:rPr>
              <w:t xml:space="preserve">, до </w:t>
            </w:r>
            <w:proofErr w:type="spellStart"/>
            <w:r w:rsidRPr="00F24961">
              <w:rPr>
                <w:rFonts w:ascii="Times New Roman" w:eastAsia="Times New Roman" w:hAnsi="Times New Roman" w:cs="Times New Roman"/>
                <w:sz w:val="20"/>
                <w:szCs w:val="20"/>
              </w:rPr>
              <w:t>поточних</w:t>
            </w:r>
            <w:proofErr w:type="spellEnd"/>
            <w:r w:rsidRPr="00F24961">
              <w:rPr>
                <w:rFonts w:ascii="Times New Roman" w:eastAsia="Times New Roman" w:hAnsi="Times New Roman" w:cs="Times New Roman"/>
                <w:sz w:val="20"/>
                <w:szCs w:val="20"/>
              </w:rPr>
              <w:t xml:space="preserve"> </w:t>
            </w:r>
            <w:proofErr w:type="spellStart"/>
            <w:r w:rsidRPr="00F24961">
              <w:rPr>
                <w:rFonts w:ascii="Times New Roman" w:eastAsia="Times New Roman" w:hAnsi="Times New Roman" w:cs="Times New Roman"/>
                <w:sz w:val="20"/>
                <w:szCs w:val="20"/>
              </w:rPr>
              <w:t>витрат</w:t>
            </w:r>
            <w:proofErr w:type="spellEnd"/>
            <w:r w:rsidRPr="00F24961">
              <w:rPr>
                <w:rFonts w:ascii="Times New Roman" w:eastAsia="Times New Roman" w:hAnsi="Times New Roman" w:cs="Times New Roman"/>
                <w:sz w:val="20"/>
                <w:szCs w:val="20"/>
              </w:rPr>
              <w:t xml:space="preserve"> на </w:t>
            </w:r>
            <w:proofErr w:type="spellStart"/>
            <w:r w:rsidRPr="00F24961">
              <w:rPr>
                <w:rFonts w:ascii="Times New Roman" w:eastAsia="Times New Roman" w:hAnsi="Times New Roman" w:cs="Times New Roman"/>
                <w:sz w:val="20"/>
                <w:szCs w:val="20"/>
              </w:rPr>
              <w:t>податки</w:t>
            </w:r>
            <w:proofErr w:type="spellEnd"/>
            <w:r w:rsidRPr="00F24961">
              <w:rPr>
                <w:rFonts w:ascii="Times New Roman" w:eastAsia="Times New Roman" w:hAnsi="Times New Roman" w:cs="Times New Roman"/>
                <w:sz w:val="20"/>
                <w:szCs w:val="20"/>
              </w:rPr>
              <w:t xml:space="preserve"> </w:t>
            </w:r>
            <w:proofErr w:type="spellStart"/>
            <w:r w:rsidRPr="00F24961">
              <w:rPr>
                <w:rFonts w:ascii="Times New Roman" w:eastAsia="Times New Roman" w:hAnsi="Times New Roman" w:cs="Times New Roman"/>
                <w:sz w:val="20"/>
                <w:szCs w:val="20"/>
              </w:rPr>
              <w:t>минулих</w:t>
            </w:r>
            <w:proofErr w:type="spellEnd"/>
            <w:r w:rsidRPr="00F24961">
              <w:rPr>
                <w:rFonts w:ascii="Times New Roman" w:eastAsia="Times New Roman" w:hAnsi="Times New Roman" w:cs="Times New Roman"/>
                <w:sz w:val="20"/>
                <w:szCs w:val="20"/>
              </w:rPr>
              <w:t xml:space="preserve"> </w:t>
            </w:r>
            <w:proofErr w:type="spellStart"/>
            <w:r w:rsidRPr="00F24961">
              <w:rPr>
                <w:rFonts w:ascii="Times New Roman" w:eastAsia="Times New Roman" w:hAnsi="Times New Roman" w:cs="Times New Roman"/>
                <w:sz w:val="20"/>
                <w:szCs w:val="20"/>
              </w:rPr>
              <w:t>років</w:t>
            </w:r>
            <w:proofErr w:type="spellEnd"/>
          </w:p>
        </w:tc>
        <w:tc>
          <w:tcPr>
            <w:tcW w:w="1620" w:type="dxa"/>
            <w:gridSpan w:val="4"/>
            <w:tcBorders>
              <w:top w:val="nil"/>
              <w:left w:val="nil"/>
              <w:bottom w:val="nil"/>
              <w:right w:val="nil"/>
            </w:tcBorders>
            <w:shd w:val="clear" w:color="auto" w:fill="auto"/>
            <w:vAlign w:val="bottom"/>
          </w:tcPr>
          <w:p w14:paraId="5959CCE4" w14:textId="77777777" w:rsidR="00F24961" w:rsidRPr="00F24961" w:rsidRDefault="00F24961" w:rsidP="003178FE">
            <w:pPr>
              <w:spacing w:after="0"/>
              <w:jc w:val="right"/>
              <w:rPr>
                <w:rFonts w:ascii="Times New Roman" w:hAnsi="Times New Roman" w:cs="Times New Roman"/>
                <w:sz w:val="20"/>
                <w:szCs w:val="20"/>
                <w:lang w:val="uk-UA"/>
              </w:rPr>
            </w:pPr>
            <w:r w:rsidRPr="00F24961">
              <w:rPr>
                <w:rFonts w:ascii="Times New Roman" w:hAnsi="Times New Roman" w:cs="Times New Roman"/>
                <w:sz w:val="20"/>
                <w:szCs w:val="20"/>
                <w:lang w:val="uk-UA"/>
              </w:rPr>
              <w:t>-</w:t>
            </w:r>
          </w:p>
        </w:tc>
        <w:tc>
          <w:tcPr>
            <w:tcW w:w="1800" w:type="dxa"/>
            <w:gridSpan w:val="4"/>
            <w:tcBorders>
              <w:top w:val="nil"/>
              <w:left w:val="nil"/>
              <w:bottom w:val="nil"/>
              <w:right w:val="nil"/>
            </w:tcBorders>
            <w:shd w:val="clear" w:color="auto" w:fill="auto"/>
            <w:vAlign w:val="bottom"/>
          </w:tcPr>
          <w:p w14:paraId="6516380B" w14:textId="77777777" w:rsidR="00F24961" w:rsidRPr="00F24961" w:rsidRDefault="00F24961" w:rsidP="003178FE">
            <w:pPr>
              <w:spacing w:after="0"/>
              <w:jc w:val="right"/>
              <w:rPr>
                <w:rFonts w:ascii="Times New Roman" w:hAnsi="Times New Roman" w:cs="Times New Roman"/>
                <w:sz w:val="20"/>
                <w:szCs w:val="20"/>
                <w:lang w:val="uk-UA"/>
              </w:rPr>
            </w:pPr>
            <w:r w:rsidRPr="00F24961">
              <w:rPr>
                <w:rFonts w:ascii="Times New Roman" w:hAnsi="Times New Roman" w:cs="Times New Roman"/>
                <w:sz w:val="20"/>
                <w:szCs w:val="20"/>
                <w:lang w:val="uk-UA"/>
              </w:rPr>
              <w:t>-</w:t>
            </w:r>
          </w:p>
        </w:tc>
      </w:tr>
      <w:tr w:rsidR="00F24961" w:rsidRPr="00F24961" w14:paraId="0EB15220" w14:textId="77777777" w:rsidTr="003178FE">
        <w:trPr>
          <w:gridAfter w:val="1"/>
          <w:wAfter w:w="60" w:type="dxa"/>
          <w:trHeight w:val="255"/>
        </w:trPr>
        <w:tc>
          <w:tcPr>
            <w:tcW w:w="6655" w:type="dxa"/>
            <w:gridSpan w:val="2"/>
            <w:tcBorders>
              <w:top w:val="nil"/>
              <w:left w:val="nil"/>
              <w:bottom w:val="nil"/>
              <w:right w:val="nil"/>
            </w:tcBorders>
            <w:shd w:val="clear" w:color="auto" w:fill="auto"/>
            <w:vAlign w:val="bottom"/>
          </w:tcPr>
          <w:p w14:paraId="26B88006" w14:textId="77777777" w:rsidR="00F24961" w:rsidRPr="00F24961" w:rsidRDefault="00F24961" w:rsidP="003178FE">
            <w:pPr>
              <w:spacing w:after="0"/>
              <w:rPr>
                <w:rFonts w:ascii="Times New Roman" w:eastAsia="Times New Roman" w:hAnsi="Times New Roman" w:cs="Times New Roman"/>
                <w:sz w:val="20"/>
                <w:szCs w:val="20"/>
                <w:lang w:val="uk-UA"/>
              </w:rPr>
            </w:pPr>
            <w:proofErr w:type="spellStart"/>
            <w:r w:rsidRPr="00F24961">
              <w:rPr>
                <w:rFonts w:ascii="Times New Roman" w:eastAsia="Times New Roman" w:hAnsi="Times New Roman" w:cs="Times New Roman"/>
                <w:sz w:val="20"/>
                <w:szCs w:val="20"/>
              </w:rPr>
              <w:t>Відстрочені</w:t>
            </w:r>
            <w:proofErr w:type="spellEnd"/>
            <w:r w:rsidRPr="00F24961">
              <w:rPr>
                <w:rFonts w:ascii="Times New Roman" w:eastAsia="Times New Roman" w:hAnsi="Times New Roman" w:cs="Times New Roman"/>
                <w:sz w:val="20"/>
                <w:szCs w:val="20"/>
              </w:rPr>
              <w:t xml:space="preserve"> </w:t>
            </w:r>
            <w:proofErr w:type="spellStart"/>
            <w:r w:rsidRPr="00F24961">
              <w:rPr>
                <w:rFonts w:ascii="Times New Roman" w:eastAsia="Times New Roman" w:hAnsi="Times New Roman" w:cs="Times New Roman"/>
                <w:sz w:val="20"/>
                <w:szCs w:val="20"/>
              </w:rPr>
              <w:t>податкові</w:t>
            </w:r>
            <w:proofErr w:type="spellEnd"/>
            <w:r w:rsidRPr="00F24961">
              <w:rPr>
                <w:rFonts w:ascii="Times New Roman" w:eastAsia="Times New Roman" w:hAnsi="Times New Roman" w:cs="Times New Roman"/>
                <w:sz w:val="20"/>
                <w:szCs w:val="20"/>
              </w:rPr>
              <w:t xml:space="preserve"> </w:t>
            </w:r>
            <w:r w:rsidRPr="00F24961">
              <w:rPr>
                <w:rFonts w:ascii="Times New Roman" w:eastAsia="Times New Roman" w:hAnsi="Times New Roman" w:cs="Times New Roman"/>
                <w:sz w:val="20"/>
                <w:szCs w:val="20"/>
                <w:lang w:val="uk-UA"/>
              </w:rPr>
              <w:t>зобов’язання</w:t>
            </w:r>
          </w:p>
        </w:tc>
        <w:tc>
          <w:tcPr>
            <w:tcW w:w="1620" w:type="dxa"/>
            <w:gridSpan w:val="4"/>
            <w:tcBorders>
              <w:top w:val="nil"/>
              <w:left w:val="nil"/>
              <w:bottom w:val="nil"/>
              <w:right w:val="nil"/>
            </w:tcBorders>
            <w:shd w:val="clear" w:color="auto" w:fill="auto"/>
            <w:vAlign w:val="bottom"/>
          </w:tcPr>
          <w:p w14:paraId="0F143635" w14:textId="77777777" w:rsidR="00F24961" w:rsidRPr="00F24961" w:rsidRDefault="00F24961" w:rsidP="003178FE">
            <w:pPr>
              <w:spacing w:after="0"/>
              <w:jc w:val="right"/>
              <w:rPr>
                <w:rFonts w:ascii="Times New Roman" w:hAnsi="Times New Roman" w:cs="Times New Roman"/>
                <w:sz w:val="20"/>
                <w:szCs w:val="20"/>
                <w:lang w:val="en-US"/>
              </w:rPr>
            </w:pPr>
            <w:r w:rsidRPr="00F24961">
              <w:rPr>
                <w:rFonts w:ascii="Times New Roman" w:hAnsi="Times New Roman" w:cs="Times New Roman"/>
                <w:sz w:val="20"/>
                <w:szCs w:val="20"/>
                <w:lang w:val="en-US"/>
              </w:rPr>
              <w:t>12 947</w:t>
            </w:r>
          </w:p>
        </w:tc>
        <w:tc>
          <w:tcPr>
            <w:tcW w:w="1800" w:type="dxa"/>
            <w:gridSpan w:val="4"/>
            <w:tcBorders>
              <w:top w:val="nil"/>
              <w:left w:val="nil"/>
              <w:bottom w:val="nil"/>
              <w:right w:val="nil"/>
            </w:tcBorders>
            <w:shd w:val="clear" w:color="auto" w:fill="auto"/>
            <w:vAlign w:val="bottom"/>
          </w:tcPr>
          <w:p w14:paraId="1570426F" w14:textId="77777777" w:rsidR="00F24961" w:rsidRPr="00F24961" w:rsidRDefault="00F24961" w:rsidP="003178FE">
            <w:pPr>
              <w:spacing w:after="0"/>
              <w:jc w:val="right"/>
              <w:rPr>
                <w:rFonts w:ascii="Times New Roman" w:hAnsi="Times New Roman" w:cs="Times New Roman"/>
                <w:sz w:val="20"/>
                <w:szCs w:val="20"/>
                <w:lang w:val="uk-UA"/>
              </w:rPr>
            </w:pPr>
            <w:r w:rsidRPr="00F24961">
              <w:rPr>
                <w:rFonts w:ascii="Times New Roman" w:hAnsi="Times New Roman" w:cs="Times New Roman"/>
                <w:sz w:val="20"/>
                <w:szCs w:val="20"/>
                <w:lang w:val="uk-UA"/>
              </w:rPr>
              <w:t>15 260</w:t>
            </w:r>
          </w:p>
        </w:tc>
      </w:tr>
      <w:tr w:rsidR="00F24961" w:rsidRPr="00F24961" w14:paraId="5BCC0480" w14:textId="77777777" w:rsidTr="003178FE">
        <w:trPr>
          <w:gridAfter w:val="1"/>
          <w:wAfter w:w="60" w:type="dxa"/>
          <w:trHeight w:val="270"/>
        </w:trPr>
        <w:tc>
          <w:tcPr>
            <w:tcW w:w="6655" w:type="dxa"/>
            <w:gridSpan w:val="2"/>
            <w:tcBorders>
              <w:top w:val="nil"/>
              <w:left w:val="nil"/>
              <w:bottom w:val="nil"/>
              <w:right w:val="nil"/>
            </w:tcBorders>
            <w:shd w:val="clear" w:color="auto" w:fill="auto"/>
            <w:vAlign w:val="bottom"/>
          </w:tcPr>
          <w:p w14:paraId="43A85923" w14:textId="77777777" w:rsidR="00F24961" w:rsidRPr="00F24961" w:rsidRDefault="00F24961" w:rsidP="003178FE">
            <w:pPr>
              <w:spacing w:after="0"/>
              <w:rPr>
                <w:rFonts w:ascii="Times New Roman" w:eastAsia="Times New Roman" w:hAnsi="Times New Roman" w:cs="Times New Roman"/>
                <w:sz w:val="20"/>
                <w:szCs w:val="20"/>
              </w:rPr>
            </w:pPr>
          </w:p>
        </w:tc>
        <w:tc>
          <w:tcPr>
            <w:tcW w:w="1620" w:type="dxa"/>
            <w:gridSpan w:val="4"/>
            <w:tcBorders>
              <w:top w:val="nil"/>
              <w:left w:val="nil"/>
              <w:bottom w:val="nil"/>
              <w:right w:val="nil"/>
            </w:tcBorders>
            <w:shd w:val="clear" w:color="auto" w:fill="auto"/>
            <w:vAlign w:val="bottom"/>
          </w:tcPr>
          <w:p w14:paraId="2C706071" w14:textId="77777777" w:rsidR="00F24961" w:rsidRPr="00F24961" w:rsidRDefault="00F24961" w:rsidP="003178FE">
            <w:pPr>
              <w:spacing w:after="0"/>
              <w:jc w:val="right"/>
              <w:rPr>
                <w:rFonts w:ascii="Times New Roman" w:hAnsi="Times New Roman" w:cs="Times New Roman"/>
                <w:sz w:val="20"/>
                <w:szCs w:val="20"/>
                <w:lang w:val="uk-UA"/>
              </w:rPr>
            </w:pPr>
          </w:p>
        </w:tc>
        <w:tc>
          <w:tcPr>
            <w:tcW w:w="1800" w:type="dxa"/>
            <w:gridSpan w:val="4"/>
            <w:tcBorders>
              <w:top w:val="nil"/>
              <w:left w:val="nil"/>
              <w:bottom w:val="nil"/>
              <w:right w:val="nil"/>
            </w:tcBorders>
            <w:shd w:val="clear" w:color="auto" w:fill="auto"/>
            <w:vAlign w:val="bottom"/>
          </w:tcPr>
          <w:p w14:paraId="6E30A8E3" w14:textId="77777777" w:rsidR="00F24961" w:rsidRPr="00F24961" w:rsidRDefault="00F24961" w:rsidP="003178FE">
            <w:pPr>
              <w:spacing w:after="0"/>
              <w:jc w:val="right"/>
              <w:rPr>
                <w:rFonts w:ascii="Times New Roman" w:hAnsi="Times New Roman" w:cs="Times New Roman"/>
                <w:sz w:val="20"/>
                <w:szCs w:val="20"/>
                <w:lang w:val="uk-UA"/>
              </w:rPr>
            </w:pPr>
          </w:p>
        </w:tc>
      </w:tr>
      <w:tr w:rsidR="00F24961" w:rsidRPr="00F24961" w14:paraId="5200607D" w14:textId="77777777" w:rsidTr="003178FE">
        <w:trPr>
          <w:gridAfter w:val="1"/>
          <w:wAfter w:w="60" w:type="dxa"/>
          <w:trHeight w:val="270"/>
        </w:trPr>
        <w:tc>
          <w:tcPr>
            <w:tcW w:w="6655" w:type="dxa"/>
            <w:gridSpan w:val="2"/>
            <w:tcBorders>
              <w:top w:val="double" w:sz="6" w:space="0" w:color="auto"/>
              <w:left w:val="nil"/>
              <w:bottom w:val="double" w:sz="6" w:space="0" w:color="auto"/>
              <w:right w:val="nil"/>
            </w:tcBorders>
            <w:shd w:val="clear" w:color="auto" w:fill="auto"/>
            <w:vAlign w:val="bottom"/>
          </w:tcPr>
          <w:p w14:paraId="3CD57C0A" w14:textId="77777777" w:rsidR="00F24961" w:rsidRPr="00F24961" w:rsidRDefault="00F24961" w:rsidP="003178FE">
            <w:pPr>
              <w:spacing w:after="0"/>
              <w:rPr>
                <w:rFonts w:ascii="Times New Roman" w:eastAsia="Times New Roman" w:hAnsi="Times New Roman" w:cs="Times New Roman"/>
                <w:b/>
                <w:bCs/>
                <w:sz w:val="20"/>
                <w:szCs w:val="20"/>
              </w:rPr>
            </w:pPr>
            <w:proofErr w:type="spellStart"/>
            <w:r w:rsidRPr="00F24961">
              <w:rPr>
                <w:rFonts w:ascii="Times New Roman" w:eastAsia="Times New Roman" w:hAnsi="Times New Roman" w:cs="Times New Roman"/>
                <w:b/>
                <w:bCs/>
                <w:sz w:val="20"/>
                <w:szCs w:val="20"/>
              </w:rPr>
              <w:t>Загальні</w:t>
            </w:r>
            <w:proofErr w:type="spellEnd"/>
            <w:r w:rsidRPr="00F24961">
              <w:rPr>
                <w:rFonts w:ascii="Times New Roman" w:eastAsia="Times New Roman" w:hAnsi="Times New Roman" w:cs="Times New Roman"/>
                <w:b/>
                <w:bCs/>
                <w:sz w:val="20"/>
                <w:szCs w:val="20"/>
              </w:rPr>
              <w:t xml:space="preserve">  </w:t>
            </w:r>
            <w:proofErr w:type="spellStart"/>
            <w:r w:rsidRPr="00F24961">
              <w:rPr>
                <w:rFonts w:ascii="Times New Roman" w:eastAsia="Times New Roman" w:hAnsi="Times New Roman" w:cs="Times New Roman"/>
                <w:b/>
                <w:bCs/>
                <w:sz w:val="20"/>
                <w:szCs w:val="20"/>
              </w:rPr>
              <w:t>витрати</w:t>
            </w:r>
            <w:proofErr w:type="spellEnd"/>
            <w:r w:rsidRPr="00F24961">
              <w:rPr>
                <w:rFonts w:ascii="Times New Roman" w:eastAsia="Times New Roman" w:hAnsi="Times New Roman" w:cs="Times New Roman"/>
                <w:b/>
                <w:bCs/>
                <w:sz w:val="20"/>
                <w:szCs w:val="20"/>
              </w:rPr>
              <w:t xml:space="preserve">  </w:t>
            </w:r>
            <w:proofErr w:type="spellStart"/>
            <w:r w:rsidRPr="00F24961">
              <w:rPr>
                <w:rFonts w:ascii="Times New Roman" w:eastAsia="Times New Roman" w:hAnsi="Times New Roman" w:cs="Times New Roman"/>
                <w:b/>
                <w:bCs/>
                <w:sz w:val="20"/>
                <w:szCs w:val="20"/>
              </w:rPr>
              <w:t>податку</w:t>
            </w:r>
            <w:proofErr w:type="spellEnd"/>
            <w:r w:rsidRPr="00F24961">
              <w:rPr>
                <w:rFonts w:ascii="Times New Roman" w:eastAsia="Times New Roman" w:hAnsi="Times New Roman" w:cs="Times New Roman"/>
                <w:b/>
                <w:bCs/>
                <w:sz w:val="20"/>
                <w:szCs w:val="20"/>
              </w:rPr>
              <w:t xml:space="preserve"> на </w:t>
            </w:r>
            <w:proofErr w:type="spellStart"/>
            <w:r w:rsidRPr="00F24961">
              <w:rPr>
                <w:rFonts w:ascii="Times New Roman" w:eastAsia="Times New Roman" w:hAnsi="Times New Roman" w:cs="Times New Roman"/>
                <w:b/>
                <w:bCs/>
                <w:sz w:val="20"/>
                <w:szCs w:val="20"/>
              </w:rPr>
              <w:t>прибуток</w:t>
            </w:r>
            <w:proofErr w:type="spellEnd"/>
          </w:p>
        </w:tc>
        <w:tc>
          <w:tcPr>
            <w:tcW w:w="1620" w:type="dxa"/>
            <w:gridSpan w:val="4"/>
            <w:tcBorders>
              <w:top w:val="double" w:sz="6" w:space="0" w:color="auto"/>
              <w:left w:val="nil"/>
              <w:bottom w:val="double" w:sz="6" w:space="0" w:color="auto"/>
              <w:right w:val="nil"/>
            </w:tcBorders>
            <w:shd w:val="clear" w:color="auto" w:fill="auto"/>
            <w:vAlign w:val="bottom"/>
          </w:tcPr>
          <w:p w14:paraId="650467CB" w14:textId="77777777" w:rsidR="00F24961" w:rsidRPr="00F24961" w:rsidRDefault="00F24961" w:rsidP="003178FE">
            <w:pPr>
              <w:spacing w:after="0"/>
              <w:jc w:val="right"/>
              <w:rPr>
                <w:rFonts w:ascii="Times New Roman" w:hAnsi="Times New Roman" w:cs="Times New Roman"/>
                <w:b/>
                <w:sz w:val="20"/>
                <w:szCs w:val="20"/>
                <w:lang w:val="en-US"/>
              </w:rPr>
            </w:pPr>
            <w:r w:rsidRPr="00F24961">
              <w:rPr>
                <w:rFonts w:ascii="Times New Roman" w:hAnsi="Times New Roman" w:cs="Times New Roman"/>
                <w:b/>
                <w:sz w:val="20"/>
                <w:szCs w:val="20"/>
                <w:lang w:val="en-US"/>
              </w:rPr>
              <w:t>26 131</w:t>
            </w:r>
          </w:p>
        </w:tc>
        <w:tc>
          <w:tcPr>
            <w:tcW w:w="1800" w:type="dxa"/>
            <w:gridSpan w:val="4"/>
            <w:tcBorders>
              <w:top w:val="double" w:sz="6" w:space="0" w:color="auto"/>
              <w:left w:val="nil"/>
              <w:bottom w:val="double" w:sz="6" w:space="0" w:color="auto"/>
              <w:right w:val="nil"/>
            </w:tcBorders>
            <w:shd w:val="clear" w:color="auto" w:fill="auto"/>
            <w:vAlign w:val="bottom"/>
          </w:tcPr>
          <w:p w14:paraId="750EC09E" w14:textId="77777777" w:rsidR="00F24961" w:rsidRPr="00F24961" w:rsidRDefault="00F24961" w:rsidP="003178FE">
            <w:pPr>
              <w:spacing w:after="0"/>
              <w:jc w:val="right"/>
              <w:rPr>
                <w:rFonts w:ascii="Times New Roman" w:hAnsi="Times New Roman" w:cs="Times New Roman"/>
                <w:b/>
                <w:sz w:val="20"/>
                <w:szCs w:val="20"/>
                <w:lang w:val="uk-UA"/>
              </w:rPr>
            </w:pPr>
            <w:r w:rsidRPr="00F24961">
              <w:rPr>
                <w:rFonts w:ascii="Times New Roman" w:hAnsi="Times New Roman" w:cs="Times New Roman"/>
                <w:b/>
                <w:sz w:val="20"/>
                <w:szCs w:val="20"/>
                <w:lang w:val="uk-UA"/>
              </w:rPr>
              <w:t>78 084</w:t>
            </w:r>
          </w:p>
        </w:tc>
      </w:tr>
      <w:tr w:rsidR="00F24961" w:rsidRPr="00F24961" w14:paraId="0F927B9A" w14:textId="77777777" w:rsidTr="003178FE">
        <w:trPr>
          <w:gridAfter w:val="2"/>
          <w:wAfter w:w="202" w:type="dxa"/>
          <w:trHeight w:val="271"/>
        </w:trPr>
        <w:tc>
          <w:tcPr>
            <w:tcW w:w="4921" w:type="dxa"/>
            <w:tcBorders>
              <w:top w:val="nil"/>
              <w:left w:val="nil"/>
              <w:bottom w:val="nil"/>
              <w:right w:val="nil"/>
            </w:tcBorders>
            <w:shd w:val="clear" w:color="auto" w:fill="auto"/>
            <w:noWrap/>
            <w:vAlign w:val="bottom"/>
          </w:tcPr>
          <w:p w14:paraId="7382753F" w14:textId="77777777" w:rsidR="00F24961" w:rsidRPr="00F24961" w:rsidRDefault="00F24961" w:rsidP="003178FE">
            <w:pPr>
              <w:spacing w:after="0"/>
              <w:rPr>
                <w:rFonts w:ascii="Times New Roman" w:eastAsia="Times New Roman" w:hAnsi="Times New Roman" w:cs="Times New Roman"/>
                <w:b/>
                <w:bCs/>
                <w:color w:val="993300"/>
                <w:sz w:val="20"/>
                <w:szCs w:val="20"/>
              </w:rPr>
            </w:pPr>
            <w:r w:rsidRPr="00F24961">
              <w:rPr>
                <w:rFonts w:ascii="Times New Roman" w:eastAsia="Times New Roman" w:hAnsi="Times New Roman" w:cs="Times New Roman"/>
                <w:b/>
                <w:bCs/>
                <w:color w:val="993300"/>
                <w:sz w:val="20"/>
                <w:szCs w:val="20"/>
                <w:lang w:val="uk-UA"/>
              </w:rPr>
              <w:t>6.5</w:t>
            </w:r>
            <w:r w:rsidRPr="00F24961">
              <w:rPr>
                <w:rFonts w:ascii="Times New Roman" w:eastAsia="Times New Roman" w:hAnsi="Times New Roman" w:cs="Times New Roman"/>
                <w:b/>
                <w:bCs/>
                <w:color w:val="993300"/>
                <w:sz w:val="20"/>
                <w:szCs w:val="20"/>
              </w:rPr>
              <w:t>. НЕМАТЕРІАЛЬНІ АКТИВИ</w:t>
            </w:r>
          </w:p>
        </w:tc>
        <w:tc>
          <w:tcPr>
            <w:tcW w:w="2661" w:type="dxa"/>
            <w:gridSpan w:val="4"/>
            <w:tcBorders>
              <w:top w:val="nil"/>
              <w:left w:val="nil"/>
              <w:bottom w:val="nil"/>
              <w:right w:val="nil"/>
            </w:tcBorders>
            <w:shd w:val="clear" w:color="auto" w:fill="auto"/>
            <w:noWrap/>
            <w:vAlign w:val="bottom"/>
          </w:tcPr>
          <w:p w14:paraId="6ED8E9EB" w14:textId="77777777" w:rsidR="00F24961" w:rsidRPr="00F24961" w:rsidRDefault="00F24961" w:rsidP="003178FE">
            <w:pPr>
              <w:spacing w:after="0"/>
              <w:rPr>
                <w:rFonts w:ascii="Times New Roman" w:eastAsia="Times New Roman" w:hAnsi="Times New Roman" w:cs="Times New Roman"/>
                <w:sz w:val="20"/>
                <w:szCs w:val="20"/>
              </w:rPr>
            </w:pPr>
          </w:p>
        </w:tc>
        <w:tc>
          <w:tcPr>
            <w:tcW w:w="2351" w:type="dxa"/>
            <w:gridSpan w:val="4"/>
            <w:tcBorders>
              <w:top w:val="nil"/>
              <w:left w:val="nil"/>
              <w:bottom w:val="nil"/>
              <w:right w:val="nil"/>
            </w:tcBorders>
            <w:shd w:val="clear" w:color="auto" w:fill="auto"/>
            <w:noWrap/>
            <w:vAlign w:val="bottom"/>
          </w:tcPr>
          <w:p w14:paraId="1292DC47" w14:textId="77777777" w:rsidR="00F24961" w:rsidRPr="00F24961" w:rsidRDefault="00F24961" w:rsidP="003178FE">
            <w:pPr>
              <w:spacing w:after="0"/>
              <w:jc w:val="right"/>
              <w:rPr>
                <w:rFonts w:ascii="Times New Roman" w:eastAsia="Times New Roman" w:hAnsi="Times New Roman" w:cs="Times New Roman"/>
                <w:b/>
                <w:bCs/>
                <w:sz w:val="20"/>
                <w:szCs w:val="20"/>
                <w:lang w:val="uk-UA"/>
              </w:rPr>
            </w:pPr>
          </w:p>
          <w:p w14:paraId="271945AB" w14:textId="77777777" w:rsidR="00F24961" w:rsidRPr="00F24961" w:rsidRDefault="006F1391" w:rsidP="003178FE">
            <w:pPr>
              <w:spacing w:after="0"/>
              <w:jc w:val="right"/>
              <w:rPr>
                <w:rFonts w:ascii="Times New Roman" w:eastAsia="Times New Roman" w:hAnsi="Times New Roman" w:cs="Times New Roman"/>
                <w:b/>
                <w:bCs/>
                <w:sz w:val="20"/>
                <w:szCs w:val="20"/>
                <w:lang w:val="uk-UA"/>
              </w:rPr>
            </w:pPr>
            <w:r w:rsidRPr="00F24961">
              <w:rPr>
                <w:rFonts w:ascii="Times New Roman" w:eastAsia="Times New Roman" w:hAnsi="Times New Roman" w:cs="Times New Roman"/>
                <w:b/>
                <w:bCs/>
                <w:sz w:val="20"/>
                <w:szCs w:val="20"/>
              </w:rPr>
              <w:t>UAH</w:t>
            </w:r>
          </w:p>
        </w:tc>
      </w:tr>
      <w:tr w:rsidR="00F24961" w:rsidRPr="00F24961" w14:paraId="57213AE1" w14:textId="77777777" w:rsidTr="003178FE">
        <w:trPr>
          <w:gridAfter w:val="2"/>
          <w:wAfter w:w="202" w:type="dxa"/>
          <w:trHeight w:val="543"/>
        </w:trPr>
        <w:tc>
          <w:tcPr>
            <w:tcW w:w="4921" w:type="dxa"/>
            <w:tcBorders>
              <w:top w:val="single" w:sz="4" w:space="0" w:color="auto"/>
              <w:left w:val="nil"/>
              <w:bottom w:val="single" w:sz="4" w:space="0" w:color="auto"/>
              <w:right w:val="nil"/>
            </w:tcBorders>
            <w:shd w:val="clear" w:color="auto" w:fill="auto"/>
            <w:vAlign w:val="center"/>
          </w:tcPr>
          <w:p w14:paraId="019C8B8E" w14:textId="77777777" w:rsidR="00F24961" w:rsidRPr="00F24961" w:rsidRDefault="00F24961" w:rsidP="003178FE">
            <w:pPr>
              <w:spacing w:after="0"/>
              <w:rPr>
                <w:rFonts w:ascii="Times New Roman" w:eastAsia="Times New Roman" w:hAnsi="Times New Roman" w:cs="Times New Roman"/>
                <w:b/>
                <w:bCs/>
                <w:sz w:val="20"/>
                <w:szCs w:val="20"/>
              </w:rPr>
            </w:pPr>
            <w:r w:rsidRPr="00F24961">
              <w:rPr>
                <w:rFonts w:ascii="Times New Roman" w:eastAsia="Times New Roman" w:hAnsi="Times New Roman" w:cs="Times New Roman"/>
                <w:b/>
                <w:bCs/>
                <w:sz w:val="20"/>
                <w:szCs w:val="20"/>
                <w:lang w:val="uk-UA"/>
              </w:rPr>
              <w:t>6.5</w:t>
            </w:r>
            <w:r w:rsidRPr="00F24961">
              <w:rPr>
                <w:rFonts w:ascii="Times New Roman" w:eastAsia="Times New Roman" w:hAnsi="Times New Roman" w:cs="Times New Roman"/>
                <w:b/>
                <w:bCs/>
                <w:sz w:val="20"/>
                <w:szCs w:val="20"/>
              </w:rPr>
              <w:t xml:space="preserve">.1. </w:t>
            </w:r>
            <w:proofErr w:type="spellStart"/>
            <w:r w:rsidRPr="00F24961">
              <w:rPr>
                <w:rFonts w:ascii="Times New Roman" w:eastAsia="Times New Roman" w:hAnsi="Times New Roman" w:cs="Times New Roman"/>
                <w:b/>
                <w:bCs/>
                <w:sz w:val="20"/>
                <w:szCs w:val="20"/>
              </w:rPr>
              <w:t>Нематеріальні</w:t>
            </w:r>
            <w:proofErr w:type="spellEnd"/>
            <w:r w:rsidRPr="00F24961">
              <w:rPr>
                <w:rFonts w:ascii="Times New Roman" w:eastAsia="Times New Roman" w:hAnsi="Times New Roman" w:cs="Times New Roman"/>
                <w:b/>
                <w:bCs/>
                <w:sz w:val="20"/>
                <w:szCs w:val="20"/>
              </w:rPr>
              <w:t xml:space="preserve"> </w:t>
            </w:r>
            <w:proofErr w:type="spellStart"/>
            <w:r w:rsidRPr="00F24961">
              <w:rPr>
                <w:rFonts w:ascii="Times New Roman" w:eastAsia="Times New Roman" w:hAnsi="Times New Roman" w:cs="Times New Roman"/>
                <w:b/>
                <w:bCs/>
                <w:sz w:val="20"/>
                <w:szCs w:val="20"/>
              </w:rPr>
              <w:t>активи</w:t>
            </w:r>
            <w:proofErr w:type="spellEnd"/>
            <w:r w:rsidRPr="00F24961">
              <w:rPr>
                <w:rFonts w:ascii="Times New Roman" w:eastAsia="Times New Roman" w:hAnsi="Times New Roman" w:cs="Times New Roman"/>
                <w:b/>
                <w:bCs/>
                <w:sz w:val="20"/>
                <w:szCs w:val="20"/>
              </w:rPr>
              <w:t xml:space="preserve"> у </w:t>
            </w:r>
            <w:proofErr w:type="spellStart"/>
            <w:r w:rsidRPr="00F24961">
              <w:rPr>
                <w:rFonts w:ascii="Times New Roman" w:eastAsia="Times New Roman" w:hAnsi="Times New Roman" w:cs="Times New Roman"/>
                <w:b/>
                <w:bCs/>
                <w:sz w:val="20"/>
                <w:szCs w:val="20"/>
              </w:rPr>
              <w:t>Звіті</w:t>
            </w:r>
            <w:proofErr w:type="spellEnd"/>
            <w:r w:rsidRPr="00F24961">
              <w:rPr>
                <w:rFonts w:ascii="Times New Roman" w:eastAsia="Times New Roman" w:hAnsi="Times New Roman" w:cs="Times New Roman"/>
                <w:b/>
                <w:bCs/>
                <w:sz w:val="20"/>
                <w:szCs w:val="20"/>
              </w:rPr>
              <w:t xml:space="preserve"> про </w:t>
            </w:r>
            <w:proofErr w:type="spellStart"/>
            <w:r w:rsidRPr="00F24961">
              <w:rPr>
                <w:rFonts w:ascii="Times New Roman" w:eastAsia="Times New Roman" w:hAnsi="Times New Roman" w:cs="Times New Roman"/>
                <w:b/>
                <w:bCs/>
                <w:sz w:val="20"/>
                <w:szCs w:val="20"/>
              </w:rPr>
              <w:t>фінансовий</w:t>
            </w:r>
            <w:proofErr w:type="spellEnd"/>
            <w:r w:rsidRPr="00F24961">
              <w:rPr>
                <w:rFonts w:ascii="Times New Roman" w:eastAsia="Times New Roman" w:hAnsi="Times New Roman" w:cs="Times New Roman"/>
                <w:b/>
                <w:bCs/>
                <w:sz w:val="20"/>
                <w:szCs w:val="20"/>
              </w:rPr>
              <w:t xml:space="preserve"> стан</w:t>
            </w:r>
          </w:p>
        </w:tc>
        <w:tc>
          <w:tcPr>
            <w:tcW w:w="2661" w:type="dxa"/>
            <w:gridSpan w:val="4"/>
            <w:tcBorders>
              <w:top w:val="single" w:sz="4" w:space="0" w:color="auto"/>
              <w:left w:val="nil"/>
              <w:bottom w:val="single" w:sz="4" w:space="0" w:color="auto"/>
              <w:right w:val="nil"/>
            </w:tcBorders>
            <w:shd w:val="clear" w:color="auto" w:fill="auto"/>
            <w:noWrap/>
            <w:vAlign w:val="bottom"/>
          </w:tcPr>
          <w:p w14:paraId="6DA27A6F" w14:textId="77777777" w:rsidR="00F24961" w:rsidRPr="00F24961" w:rsidRDefault="00F24961" w:rsidP="003178FE">
            <w:pPr>
              <w:spacing w:after="0"/>
              <w:jc w:val="right"/>
              <w:rPr>
                <w:rFonts w:ascii="Times New Roman" w:hAnsi="Times New Roman" w:cs="Times New Roman"/>
                <w:b/>
                <w:bCs/>
                <w:sz w:val="20"/>
                <w:szCs w:val="20"/>
                <w:lang w:val="en-US"/>
              </w:rPr>
            </w:pPr>
            <w:r w:rsidRPr="00F24961">
              <w:rPr>
                <w:rFonts w:ascii="Times New Roman" w:hAnsi="Times New Roman" w:cs="Times New Roman"/>
                <w:b/>
                <w:bCs/>
                <w:sz w:val="20"/>
                <w:szCs w:val="20"/>
                <w:lang w:val="uk-UA"/>
              </w:rPr>
              <w:t>Період</w:t>
            </w:r>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що</w:t>
            </w:r>
            <w:proofErr w:type="spellEnd"/>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закінчився</w:t>
            </w:r>
            <w:proofErr w:type="spellEnd"/>
            <w:r w:rsidRPr="00F24961">
              <w:rPr>
                <w:rFonts w:ascii="Times New Roman" w:hAnsi="Times New Roman" w:cs="Times New Roman"/>
                <w:b/>
                <w:bCs/>
                <w:sz w:val="20"/>
                <w:szCs w:val="20"/>
              </w:rPr>
              <w:t xml:space="preserve"> 31.12.20</w:t>
            </w:r>
            <w:r w:rsidRPr="00F24961">
              <w:rPr>
                <w:rFonts w:ascii="Times New Roman" w:hAnsi="Times New Roman" w:cs="Times New Roman"/>
                <w:b/>
                <w:bCs/>
                <w:sz w:val="20"/>
                <w:szCs w:val="20"/>
                <w:lang w:val="en-US"/>
              </w:rPr>
              <w:t>21</w:t>
            </w:r>
          </w:p>
        </w:tc>
        <w:tc>
          <w:tcPr>
            <w:tcW w:w="2351" w:type="dxa"/>
            <w:gridSpan w:val="4"/>
            <w:tcBorders>
              <w:top w:val="single" w:sz="4" w:space="0" w:color="auto"/>
              <w:left w:val="nil"/>
              <w:bottom w:val="single" w:sz="4" w:space="0" w:color="auto"/>
              <w:right w:val="nil"/>
            </w:tcBorders>
            <w:shd w:val="clear" w:color="auto" w:fill="auto"/>
            <w:noWrap/>
            <w:vAlign w:val="bottom"/>
          </w:tcPr>
          <w:p w14:paraId="0D3FE8D8" w14:textId="77777777" w:rsidR="00F24961" w:rsidRPr="00F24961" w:rsidRDefault="00F24961" w:rsidP="003178FE">
            <w:pPr>
              <w:spacing w:after="0"/>
              <w:jc w:val="right"/>
              <w:rPr>
                <w:rFonts w:ascii="Times New Roman" w:hAnsi="Times New Roman" w:cs="Times New Roman"/>
                <w:b/>
                <w:bCs/>
                <w:sz w:val="20"/>
                <w:szCs w:val="20"/>
                <w:lang w:val="uk-UA"/>
              </w:rPr>
            </w:pPr>
            <w:proofErr w:type="spellStart"/>
            <w:r w:rsidRPr="00F24961">
              <w:rPr>
                <w:rFonts w:ascii="Times New Roman" w:hAnsi="Times New Roman" w:cs="Times New Roman"/>
                <w:b/>
                <w:bCs/>
                <w:sz w:val="20"/>
                <w:szCs w:val="20"/>
              </w:rPr>
              <w:t>Період</w:t>
            </w:r>
            <w:proofErr w:type="spellEnd"/>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що</w:t>
            </w:r>
            <w:proofErr w:type="spellEnd"/>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закінчився</w:t>
            </w:r>
            <w:proofErr w:type="spellEnd"/>
            <w:r w:rsidRPr="00F24961">
              <w:rPr>
                <w:rFonts w:ascii="Times New Roman" w:hAnsi="Times New Roman" w:cs="Times New Roman"/>
                <w:b/>
                <w:bCs/>
                <w:sz w:val="20"/>
                <w:szCs w:val="20"/>
              </w:rPr>
              <w:t xml:space="preserve"> </w:t>
            </w:r>
          </w:p>
          <w:p w14:paraId="67D45080" w14:textId="77777777" w:rsidR="00F24961" w:rsidRPr="00F24961" w:rsidRDefault="00F24961" w:rsidP="003178FE">
            <w:pPr>
              <w:spacing w:after="0"/>
              <w:jc w:val="right"/>
              <w:rPr>
                <w:rFonts w:ascii="Times New Roman" w:hAnsi="Times New Roman" w:cs="Times New Roman"/>
                <w:b/>
                <w:bCs/>
                <w:sz w:val="20"/>
                <w:szCs w:val="20"/>
                <w:lang w:val="uk-UA"/>
              </w:rPr>
            </w:pPr>
            <w:r w:rsidRPr="00F24961">
              <w:rPr>
                <w:rFonts w:ascii="Times New Roman" w:hAnsi="Times New Roman" w:cs="Times New Roman"/>
                <w:b/>
                <w:bCs/>
                <w:sz w:val="20"/>
                <w:szCs w:val="20"/>
                <w:lang w:val="uk-UA"/>
              </w:rPr>
              <w:t>31.12.2020</w:t>
            </w:r>
          </w:p>
        </w:tc>
      </w:tr>
      <w:tr w:rsidR="00F24961" w:rsidRPr="00F24961" w14:paraId="612803D5" w14:textId="77777777" w:rsidTr="003178FE">
        <w:trPr>
          <w:gridAfter w:val="2"/>
          <w:wAfter w:w="202" w:type="dxa"/>
          <w:trHeight w:val="271"/>
        </w:trPr>
        <w:tc>
          <w:tcPr>
            <w:tcW w:w="4921" w:type="dxa"/>
            <w:tcBorders>
              <w:top w:val="nil"/>
              <w:left w:val="nil"/>
              <w:bottom w:val="nil"/>
              <w:right w:val="nil"/>
            </w:tcBorders>
            <w:shd w:val="clear" w:color="auto" w:fill="auto"/>
            <w:noWrap/>
            <w:vAlign w:val="bottom"/>
          </w:tcPr>
          <w:p w14:paraId="30DCB7A9" w14:textId="77777777" w:rsidR="00F24961" w:rsidRPr="00F24961" w:rsidRDefault="00F24961" w:rsidP="003178FE">
            <w:pPr>
              <w:spacing w:after="0"/>
              <w:rPr>
                <w:rFonts w:ascii="Times New Roman" w:eastAsia="Times New Roman" w:hAnsi="Times New Roman" w:cs="Times New Roman"/>
                <w:sz w:val="20"/>
                <w:szCs w:val="20"/>
              </w:rPr>
            </w:pPr>
            <w:proofErr w:type="spellStart"/>
            <w:r w:rsidRPr="00F24961">
              <w:rPr>
                <w:rFonts w:ascii="Times New Roman" w:eastAsia="Times New Roman" w:hAnsi="Times New Roman" w:cs="Times New Roman"/>
                <w:sz w:val="20"/>
                <w:szCs w:val="20"/>
              </w:rPr>
              <w:t>Первісна</w:t>
            </w:r>
            <w:proofErr w:type="spellEnd"/>
            <w:r w:rsidRPr="00F24961">
              <w:rPr>
                <w:rFonts w:ascii="Times New Roman" w:eastAsia="Times New Roman" w:hAnsi="Times New Roman" w:cs="Times New Roman"/>
                <w:sz w:val="20"/>
                <w:szCs w:val="20"/>
              </w:rPr>
              <w:t xml:space="preserve"> </w:t>
            </w:r>
            <w:proofErr w:type="spellStart"/>
            <w:r w:rsidRPr="00F24961">
              <w:rPr>
                <w:rFonts w:ascii="Times New Roman" w:eastAsia="Times New Roman" w:hAnsi="Times New Roman" w:cs="Times New Roman"/>
                <w:sz w:val="20"/>
                <w:szCs w:val="20"/>
              </w:rPr>
              <w:t>вартість</w:t>
            </w:r>
            <w:proofErr w:type="spellEnd"/>
          </w:p>
        </w:tc>
        <w:tc>
          <w:tcPr>
            <w:tcW w:w="2661" w:type="dxa"/>
            <w:gridSpan w:val="4"/>
            <w:tcBorders>
              <w:top w:val="nil"/>
              <w:left w:val="nil"/>
              <w:bottom w:val="nil"/>
              <w:right w:val="nil"/>
            </w:tcBorders>
            <w:shd w:val="clear" w:color="auto" w:fill="auto"/>
            <w:noWrap/>
          </w:tcPr>
          <w:p w14:paraId="1E7E93C8" w14:textId="77777777" w:rsidR="00F24961" w:rsidRPr="00F24961" w:rsidRDefault="00F24961" w:rsidP="003178FE">
            <w:pPr>
              <w:spacing w:after="0"/>
              <w:jc w:val="right"/>
              <w:rPr>
                <w:rFonts w:ascii="Times New Roman" w:eastAsia="Times New Roman" w:hAnsi="Times New Roman" w:cs="Times New Roman"/>
                <w:sz w:val="20"/>
                <w:szCs w:val="20"/>
                <w:lang w:val="en-US"/>
              </w:rPr>
            </w:pPr>
            <w:r w:rsidRPr="00F24961">
              <w:rPr>
                <w:rFonts w:ascii="Times New Roman" w:eastAsia="Times New Roman" w:hAnsi="Times New Roman" w:cs="Times New Roman"/>
                <w:sz w:val="20"/>
                <w:szCs w:val="20"/>
                <w:lang w:val="en-US"/>
              </w:rPr>
              <w:t>4 279</w:t>
            </w:r>
          </w:p>
        </w:tc>
        <w:tc>
          <w:tcPr>
            <w:tcW w:w="2351" w:type="dxa"/>
            <w:gridSpan w:val="4"/>
            <w:tcBorders>
              <w:top w:val="nil"/>
              <w:left w:val="nil"/>
              <w:bottom w:val="nil"/>
              <w:right w:val="nil"/>
            </w:tcBorders>
            <w:shd w:val="clear" w:color="auto" w:fill="auto"/>
          </w:tcPr>
          <w:p w14:paraId="78F81AC6" w14:textId="77777777" w:rsidR="00F24961" w:rsidRPr="00F24961" w:rsidRDefault="00F24961" w:rsidP="003178FE">
            <w:pPr>
              <w:spacing w:after="0"/>
              <w:jc w:val="right"/>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4 063</w:t>
            </w:r>
          </w:p>
        </w:tc>
      </w:tr>
      <w:tr w:rsidR="00F24961" w:rsidRPr="00F24961" w14:paraId="04ED4BF1" w14:textId="77777777" w:rsidTr="003178FE">
        <w:trPr>
          <w:gridAfter w:val="2"/>
          <w:wAfter w:w="202" w:type="dxa"/>
          <w:trHeight w:val="287"/>
        </w:trPr>
        <w:tc>
          <w:tcPr>
            <w:tcW w:w="4921" w:type="dxa"/>
            <w:tcBorders>
              <w:top w:val="nil"/>
              <w:left w:val="nil"/>
              <w:bottom w:val="double" w:sz="6" w:space="0" w:color="auto"/>
              <w:right w:val="nil"/>
            </w:tcBorders>
            <w:shd w:val="clear" w:color="auto" w:fill="auto"/>
            <w:noWrap/>
            <w:vAlign w:val="bottom"/>
          </w:tcPr>
          <w:p w14:paraId="5727DD6A" w14:textId="77777777" w:rsidR="00F24961" w:rsidRPr="00F24961" w:rsidRDefault="00F24961" w:rsidP="003178FE">
            <w:pPr>
              <w:spacing w:after="0"/>
              <w:rPr>
                <w:rFonts w:ascii="Times New Roman" w:eastAsia="Times New Roman" w:hAnsi="Times New Roman" w:cs="Times New Roman"/>
                <w:sz w:val="20"/>
                <w:szCs w:val="20"/>
              </w:rPr>
            </w:pPr>
            <w:proofErr w:type="spellStart"/>
            <w:r w:rsidRPr="00F24961">
              <w:rPr>
                <w:rFonts w:ascii="Times New Roman" w:eastAsia="Times New Roman" w:hAnsi="Times New Roman" w:cs="Times New Roman"/>
                <w:sz w:val="20"/>
                <w:szCs w:val="20"/>
              </w:rPr>
              <w:t>Накопичена</w:t>
            </w:r>
            <w:proofErr w:type="spellEnd"/>
            <w:r w:rsidRPr="00F24961">
              <w:rPr>
                <w:rFonts w:ascii="Times New Roman" w:eastAsia="Times New Roman" w:hAnsi="Times New Roman" w:cs="Times New Roman"/>
                <w:sz w:val="20"/>
                <w:szCs w:val="20"/>
              </w:rPr>
              <w:t xml:space="preserve"> </w:t>
            </w:r>
            <w:proofErr w:type="spellStart"/>
            <w:r w:rsidRPr="00F24961">
              <w:rPr>
                <w:rFonts w:ascii="Times New Roman" w:eastAsia="Times New Roman" w:hAnsi="Times New Roman" w:cs="Times New Roman"/>
                <w:sz w:val="20"/>
                <w:szCs w:val="20"/>
              </w:rPr>
              <w:t>амортизація</w:t>
            </w:r>
            <w:proofErr w:type="spellEnd"/>
          </w:p>
        </w:tc>
        <w:tc>
          <w:tcPr>
            <w:tcW w:w="2661" w:type="dxa"/>
            <w:gridSpan w:val="4"/>
            <w:tcBorders>
              <w:top w:val="nil"/>
              <w:left w:val="nil"/>
              <w:bottom w:val="double" w:sz="6" w:space="0" w:color="auto"/>
              <w:right w:val="nil"/>
            </w:tcBorders>
            <w:shd w:val="clear" w:color="auto" w:fill="auto"/>
          </w:tcPr>
          <w:p w14:paraId="2F661FF3" w14:textId="77777777" w:rsidR="00F24961" w:rsidRPr="00F24961" w:rsidRDefault="00F24961" w:rsidP="003178FE">
            <w:pPr>
              <w:spacing w:after="0"/>
              <w:jc w:val="right"/>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(3 7</w:t>
            </w:r>
            <w:r w:rsidRPr="00F24961">
              <w:rPr>
                <w:rFonts w:ascii="Times New Roman" w:eastAsia="Times New Roman" w:hAnsi="Times New Roman" w:cs="Times New Roman"/>
                <w:sz w:val="20"/>
                <w:szCs w:val="20"/>
                <w:lang w:val="en-US"/>
              </w:rPr>
              <w:t>76</w:t>
            </w:r>
            <w:r w:rsidRPr="00F24961">
              <w:rPr>
                <w:rFonts w:ascii="Times New Roman" w:eastAsia="Times New Roman" w:hAnsi="Times New Roman" w:cs="Times New Roman"/>
                <w:sz w:val="20"/>
                <w:szCs w:val="20"/>
                <w:lang w:val="uk-UA"/>
              </w:rPr>
              <w:t>)</w:t>
            </w:r>
          </w:p>
        </w:tc>
        <w:tc>
          <w:tcPr>
            <w:tcW w:w="2351" w:type="dxa"/>
            <w:gridSpan w:val="4"/>
            <w:tcBorders>
              <w:top w:val="nil"/>
              <w:left w:val="nil"/>
              <w:bottom w:val="double" w:sz="6" w:space="0" w:color="auto"/>
              <w:right w:val="nil"/>
            </w:tcBorders>
            <w:shd w:val="clear" w:color="auto" w:fill="auto"/>
          </w:tcPr>
          <w:p w14:paraId="7BE46B17" w14:textId="77777777" w:rsidR="00F24961" w:rsidRPr="00F24961" w:rsidRDefault="00F24961" w:rsidP="003178FE">
            <w:pPr>
              <w:spacing w:after="0"/>
              <w:jc w:val="right"/>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(3 898)</w:t>
            </w:r>
          </w:p>
        </w:tc>
      </w:tr>
      <w:tr w:rsidR="00F24961" w:rsidRPr="00F24961" w14:paraId="122554C6" w14:textId="77777777" w:rsidTr="003178FE">
        <w:trPr>
          <w:gridAfter w:val="2"/>
          <w:wAfter w:w="202" w:type="dxa"/>
          <w:trHeight w:val="287"/>
        </w:trPr>
        <w:tc>
          <w:tcPr>
            <w:tcW w:w="4921" w:type="dxa"/>
            <w:tcBorders>
              <w:top w:val="nil"/>
              <w:left w:val="nil"/>
              <w:bottom w:val="nil"/>
              <w:right w:val="nil"/>
            </w:tcBorders>
            <w:shd w:val="clear" w:color="auto" w:fill="auto"/>
            <w:noWrap/>
            <w:vAlign w:val="bottom"/>
          </w:tcPr>
          <w:p w14:paraId="1E871653" w14:textId="77777777" w:rsidR="00F24961" w:rsidRPr="00F24961" w:rsidRDefault="00F24961" w:rsidP="003178FE">
            <w:pPr>
              <w:spacing w:after="0"/>
              <w:rPr>
                <w:rFonts w:ascii="Times New Roman" w:eastAsia="Times New Roman" w:hAnsi="Times New Roman" w:cs="Times New Roman"/>
                <w:b/>
                <w:bCs/>
                <w:sz w:val="20"/>
                <w:szCs w:val="20"/>
              </w:rPr>
            </w:pPr>
            <w:r w:rsidRPr="00F24961">
              <w:rPr>
                <w:rFonts w:ascii="Times New Roman" w:eastAsia="Times New Roman" w:hAnsi="Times New Roman" w:cs="Times New Roman"/>
                <w:b/>
                <w:bCs/>
                <w:sz w:val="20"/>
                <w:szCs w:val="20"/>
              </w:rPr>
              <w:t xml:space="preserve">Чиста </w:t>
            </w:r>
            <w:proofErr w:type="spellStart"/>
            <w:r w:rsidRPr="00F24961">
              <w:rPr>
                <w:rFonts w:ascii="Times New Roman" w:eastAsia="Times New Roman" w:hAnsi="Times New Roman" w:cs="Times New Roman"/>
                <w:b/>
                <w:bCs/>
                <w:sz w:val="20"/>
                <w:szCs w:val="20"/>
              </w:rPr>
              <w:t>балансова</w:t>
            </w:r>
            <w:proofErr w:type="spellEnd"/>
            <w:r w:rsidRPr="00F24961">
              <w:rPr>
                <w:rFonts w:ascii="Times New Roman" w:eastAsia="Times New Roman" w:hAnsi="Times New Roman" w:cs="Times New Roman"/>
                <w:b/>
                <w:bCs/>
                <w:sz w:val="20"/>
                <w:szCs w:val="20"/>
              </w:rPr>
              <w:t xml:space="preserve"> </w:t>
            </w:r>
            <w:proofErr w:type="spellStart"/>
            <w:r w:rsidRPr="00F24961">
              <w:rPr>
                <w:rFonts w:ascii="Times New Roman" w:eastAsia="Times New Roman" w:hAnsi="Times New Roman" w:cs="Times New Roman"/>
                <w:b/>
                <w:bCs/>
                <w:sz w:val="20"/>
                <w:szCs w:val="20"/>
              </w:rPr>
              <w:t>вартість</w:t>
            </w:r>
            <w:proofErr w:type="spellEnd"/>
          </w:p>
        </w:tc>
        <w:tc>
          <w:tcPr>
            <w:tcW w:w="2661" w:type="dxa"/>
            <w:gridSpan w:val="4"/>
            <w:tcBorders>
              <w:top w:val="nil"/>
              <w:left w:val="nil"/>
              <w:bottom w:val="nil"/>
              <w:right w:val="nil"/>
            </w:tcBorders>
            <w:shd w:val="clear" w:color="auto" w:fill="auto"/>
          </w:tcPr>
          <w:p w14:paraId="3F70235A" w14:textId="77777777" w:rsidR="00F24961" w:rsidRPr="00F24961" w:rsidRDefault="00F24961" w:rsidP="003178FE">
            <w:pPr>
              <w:spacing w:after="0"/>
              <w:jc w:val="right"/>
              <w:rPr>
                <w:rFonts w:ascii="Times New Roman" w:eastAsia="Times New Roman" w:hAnsi="Times New Roman" w:cs="Times New Roman"/>
                <w:b/>
                <w:bCs/>
                <w:sz w:val="20"/>
                <w:szCs w:val="20"/>
                <w:lang w:val="en-US"/>
              </w:rPr>
            </w:pPr>
            <w:r w:rsidRPr="00F24961">
              <w:rPr>
                <w:rFonts w:ascii="Times New Roman" w:eastAsia="Times New Roman" w:hAnsi="Times New Roman" w:cs="Times New Roman"/>
                <w:b/>
                <w:bCs/>
                <w:sz w:val="20"/>
                <w:szCs w:val="20"/>
                <w:lang w:val="en-US"/>
              </w:rPr>
              <w:t>503</w:t>
            </w:r>
          </w:p>
        </w:tc>
        <w:tc>
          <w:tcPr>
            <w:tcW w:w="2351" w:type="dxa"/>
            <w:gridSpan w:val="4"/>
            <w:tcBorders>
              <w:top w:val="nil"/>
              <w:left w:val="nil"/>
              <w:bottom w:val="nil"/>
              <w:right w:val="nil"/>
            </w:tcBorders>
            <w:shd w:val="clear" w:color="auto" w:fill="auto"/>
          </w:tcPr>
          <w:p w14:paraId="4C090C2F" w14:textId="77777777" w:rsidR="00F24961" w:rsidRPr="00F24961" w:rsidRDefault="00F24961" w:rsidP="003178FE">
            <w:pPr>
              <w:spacing w:after="0"/>
              <w:jc w:val="right"/>
              <w:rPr>
                <w:rFonts w:ascii="Times New Roman" w:eastAsia="Times New Roman" w:hAnsi="Times New Roman" w:cs="Times New Roman"/>
                <w:b/>
                <w:bCs/>
                <w:sz w:val="20"/>
                <w:szCs w:val="20"/>
                <w:lang w:val="uk-UA"/>
              </w:rPr>
            </w:pPr>
            <w:r w:rsidRPr="00F24961">
              <w:rPr>
                <w:rFonts w:ascii="Times New Roman" w:eastAsia="Times New Roman" w:hAnsi="Times New Roman" w:cs="Times New Roman"/>
                <w:b/>
                <w:bCs/>
                <w:sz w:val="20"/>
                <w:szCs w:val="20"/>
                <w:lang w:val="uk-UA"/>
              </w:rPr>
              <w:t>165</w:t>
            </w:r>
          </w:p>
        </w:tc>
      </w:tr>
      <w:tr w:rsidR="00F24961" w:rsidRPr="00F24961" w14:paraId="4C9B6485" w14:textId="77777777" w:rsidTr="003178FE">
        <w:trPr>
          <w:gridAfter w:val="2"/>
          <w:wAfter w:w="202" w:type="dxa"/>
          <w:trHeight w:val="271"/>
        </w:trPr>
        <w:tc>
          <w:tcPr>
            <w:tcW w:w="4921" w:type="dxa"/>
            <w:tcBorders>
              <w:top w:val="nil"/>
              <w:left w:val="nil"/>
              <w:bottom w:val="nil"/>
              <w:right w:val="nil"/>
            </w:tcBorders>
            <w:shd w:val="clear" w:color="auto" w:fill="auto"/>
            <w:noWrap/>
            <w:vAlign w:val="bottom"/>
          </w:tcPr>
          <w:p w14:paraId="3D31E069" w14:textId="77777777" w:rsidR="00F24961" w:rsidRPr="00F24961" w:rsidRDefault="00F24961" w:rsidP="003178FE">
            <w:pPr>
              <w:spacing w:after="0"/>
              <w:rPr>
                <w:rFonts w:ascii="Times New Roman" w:eastAsia="Times New Roman" w:hAnsi="Times New Roman" w:cs="Times New Roman"/>
                <w:color w:val="FF0000"/>
                <w:sz w:val="20"/>
                <w:szCs w:val="20"/>
              </w:rPr>
            </w:pPr>
          </w:p>
        </w:tc>
        <w:tc>
          <w:tcPr>
            <w:tcW w:w="2661" w:type="dxa"/>
            <w:gridSpan w:val="4"/>
            <w:tcBorders>
              <w:top w:val="nil"/>
              <w:left w:val="nil"/>
              <w:bottom w:val="nil"/>
              <w:right w:val="nil"/>
            </w:tcBorders>
            <w:shd w:val="clear" w:color="auto" w:fill="auto"/>
            <w:noWrap/>
            <w:vAlign w:val="bottom"/>
          </w:tcPr>
          <w:p w14:paraId="3D7AE3A0" w14:textId="77777777" w:rsidR="00F24961" w:rsidRPr="00F24961" w:rsidRDefault="00F24961" w:rsidP="003178FE">
            <w:pPr>
              <w:spacing w:after="0"/>
              <w:jc w:val="right"/>
              <w:rPr>
                <w:rFonts w:ascii="Times New Roman" w:eastAsia="Times New Roman" w:hAnsi="Times New Roman" w:cs="Times New Roman"/>
                <w:color w:val="FF0000"/>
                <w:sz w:val="20"/>
                <w:szCs w:val="20"/>
              </w:rPr>
            </w:pPr>
          </w:p>
        </w:tc>
        <w:tc>
          <w:tcPr>
            <w:tcW w:w="2351" w:type="dxa"/>
            <w:gridSpan w:val="4"/>
            <w:tcBorders>
              <w:top w:val="nil"/>
              <w:left w:val="nil"/>
              <w:bottom w:val="nil"/>
              <w:right w:val="nil"/>
            </w:tcBorders>
            <w:shd w:val="clear" w:color="auto" w:fill="auto"/>
          </w:tcPr>
          <w:p w14:paraId="2E7B55E8" w14:textId="77777777" w:rsidR="00F24961" w:rsidRPr="00F24961" w:rsidRDefault="00F24961" w:rsidP="003178FE">
            <w:pPr>
              <w:spacing w:after="0"/>
              <w:jc w:val="right"/>
              <w:rPr>
                <w:rFonts w:ascii="Times New Roman" w:eastAsia="Times New Roman" w:hAnsi="Times New Roman" w:cs="Times New Roman"/>
                <w:color w:val="FF0000"/>
                <w:sz w:val="20"/>
                <w:szCs w:val="20"/>
              </w:rPr>
            </w:pPr>
          </w:p>
        </w:tc>
      </w:tr>
      <w:tr w:rsidR="00F24961" w:rsidRPr="00F24961" w14:paraId="7840B739" w14:textId="77777777" w:rsidTr="003178FE">
        <w:trPr>
          <w:gridAfter w:val="3"/>
          <w:wAfter w:w="369" w:type="dxa"/>
          <w:trHeight w:val="277"/>
        </w:trPr>
        <w:tc>
          <w:tcPr>
            <w:tcW w:w="7370" w:type="dxa"/>
            <w:gridSpan w:val="4"/>
            <w:tcBorders>
              <w:top w:val="nil"/>
              <w:left w:val="nil"/>
              <w:bottom w:val="nil"/>
              <w:right w:val="nil"/>
            </w:tcBorders>
            <w:shd w:val="clear" w:color="auto" w:fill="auto"/>
            <w:noWrap/>
            <w:vAlign w:val="bottom"/>
          </w:tcPr>
          <w:p w14:paraId="006C27D9" w14:textId="77777777" w:rsidR="00F24961" w:rsidRPr="00F24961" w:rsidRDefault="00F24961" w:rsidP="003178FE">
            <w:pPr>
              <w:spacing w:after="0"/>
              <w:rPr>
                <w:rFonts w:ascii="Times New Roman" w:eastAsia="Times New Roman" w:hAnsi="Times New Roman" w:cs="Times New Roman"/>
                <w:b/>
                <w:bCs/>
                <w:color w:val="993300"/>
                <w:sz w:val="20"/>
                <w:szCs w:val="20"/>
              </w:rPr>
            </w:pPr>
            <w:r w:rsidRPr="00F24961">
              <w:rPr>
                <w:rFonts w:ascii="Times New Roman" w:eastAsia="Times New Roman" w:hAnsi="Times New Roman" w:cs="Times New Roman"/>
                <w:b/>
                <w:bCs/>
                <w:color w:val="993300"/>
                <w:sz w:val="20"/>
                <w:szCs w:val="20"/>
                <w:lang w:val="uk-UA"/>
              </w:rPr>
              <w:t>6.6</w:t>
            </w:r>
            <w:r w:rsidRPr="00F24961">
              <w:rPr>
                <w:rFonts w:ascii="Times New Roman" w:eastAsia="Times New Roman" w:hAnsi="Times New Roman" w:cs="Times New Roman"/>
                <w:b/>
                <w:bCs/>
                <w:color w:val="993300"/>
                <w:sz w:val="20"/>
                <w:szCs w:val="20"/>
              </w:rPr>
              <w:t>. ІНВЕСТИЦІЙНА НЕРУХОМІСТЬ</w:t>
            </w:r>
          </w:p>
        </w:tc>
        <w:tc>
          <w:tcPr>
            <w:tcW w:w="2396" w:type="dxa"/>
            <w:gridSpan w:val="4"/>
            <w:tcBorders>
              <w:top w:val="nil"/>
              <w:left w:val="nil"/>
              <w:bottom w:val="nil"/>
              <w:right w:val="nil"/>
            </w:tcBorders>
            <w:shd w:val="clear" w:color="auto" w:fill="auto"/>
            <w:noWrap/>
            <w:vAlign w:val="bottom"/>
          </w:tcPr>
          <w:p w14:paraId="50416807" w14:textId="77777777" w:rsidR="00F24961" w:rsidRPr="00F24961" w:rsidRDefault="00F24961" w:rsidP="003178FE">
            <w:pPr>
              <w:spacing w:after="0"/>
              <w:rPr>
                <w:rFonts w:ascii="Times New Roman" w:eastAsia="Times New Roman" w:hAnsi="Times New Roman" w:cs="Times New Roman"/>
                <w:sz w:val="20"/>
                <w:szCs w:val="20"/>
              </w:rPr>
            </w:pPr>
          </w:p>
        </w:tc>
      </w:tr>
      <w:tr w:rsidR="00F24961" w:rsidRPr="00F24961" w14:paraId="77B85494" w14:textId="77777777" w:rsidTr="003178FE">
        <w:trPr>
          <w:gridAfter w:val="3"/>
          <w:wAfter w:w="369" w:type="dxa"/>
          <w:trHeight w:val="832"/>
        </w:trPr>
        <w:tc>
          <w:tcPr>
            <w:tcW w:w="7370" w:type="dxa"/>
            <w:gridSpan w:val="4"/>
            <w:tcBorders>
              <w:top w:val="nil"/>
              <w:left w:val="nil"/>
              <w:bottom w:val="nil"/>
              <w:right w:val="nil"/>
            </w:tcBorders>
            <w:shd w:val="clear" w:color="auto" w:fill="auto"/>
            <w:noWrap/>
            <w:vAlign w:val="center"/>
          </w:tcPr>
          <w:p w14:paraId="65C1F37A" w14:textId="77777777" w:rsidR="00F24961" w:rsidRPr="00F24961" w:rsidRDefault="00F24961" w:rsidP="003178FE">
            <w:pPr>
              <w:spacing w:after="0"/>
              <w:rPr>
                <w:rFonts w:ascii="Times New Roman" w:eastAsia="Times New Roman" w:hAnsi="Times New Roman" w:cs="Times New Roman"/>
                <w:b/>
                <w:bCs/>
                <w:sz w:val="20"/>
                <w:szCs w:val="20"/>
              </w:rPr>
            </w:pPr>
            <w:r w:rsidRPr="00F24961">
              <w:rPr>
                <w:rFonts w:ascii="Times New Roman" w:eastAsia="Times New Roman" w:hAnsi="Times New Roman" w:cs="Times New Roman"/>
                <w:b/>
                <w:bCs/>
                <w:sz w:val="20"/>
                <w:szCs w:val="20"/>
                <w:lang w:val="uk-UA"/>
              </w:rPr>
              <w:t>6.6</w:t>
            </w:r>
            <w:r w:rsidRPr="00F24961">
              <w:rPr>
                <w:rFonts w:ascii="Times New Roman" w:eastAsia="Times New Roman" w:hAnsi="Times New Roman" w:cs="Times New Roman"/>
                <w:b/>
                <w:bCs/>
                <w:sz w:val="20"/>
                <w:szCs w:val="20"/>
              </w:rPr>
              <w:t xml:space="preserve">.1 </w:t>
            </w:r>
            <w:proofErr w:type="spellStart"/>
            <w:r w:rsidRPr="00F24961">
              <w:rPr>
                <w:rFonts w:ascii="Times New Roman" w:eastAsia="Times New Roman" w:hAnsi="Times New Roman" w:cs="Times New Roman"/>
                <w:b/>
                <w:bCs/>
                <w:sz w:val="20"/>
                <w:szCs w:val="20"/>
              </w:rPr>
              <w:t>Інвестиційна</w:t>
            </w:r>
            <w:proofErr w:type="spellEnd"/>
            <w:r w:rsidRPr="00F24961">
              <w:rPr>
                <w:rFonts w:ascii="Times New Roman" w:eastAsia="Times New Roman" w:hAnsi="Times New Roman" w:cs="Times New Roman"/>
                <w:b/>
                <w:bCs/>
                <w:sz w:val="20"/>
                <w:szCs w:val="20"/>
              </w:rPr>
              <w:t xml:space="preserve"> </w:t>
            </w:r>
            <w:proofErr w:type="spellStart"/>
            <w:r w:rsidRPr="00F24961">
              <w:rPr>
                <w:rFonts w:ascii="Times New Roman" w:eastAsia="Times New Roman" w:hAnsi="Times New Roman" w:cs="Times New Roman"/>
                <w:b/>
                <w:bCs/>
                <w:sz w:val="20"/>
                <w:szCs w:val="20"/>
              </w:rPr>
              <w:t>нерухомість</w:t>
            </w:r>
            <w:proofErr w:type="spellEnd"/>
          </w:p>
        </w:tc>
        <w:tc>
          <w:tcPr>
            <w:tcW w:w="2396" w:type="dxa"/>
            <w:gridSpan w:val="4"/>
            <w:tcBorders>
              <w:top w:val="nil"/>
              <w:left w:val="nil"/>
              <w:bottom w:val="nil"/>
              <w:right w:val="nil"/>
            </w:tcBorders>
            <w:shd w:val="clear" w:color="auto" w:fill="auto"/>
            <w:vAlign w:val="bottom"/>
          </w:tcPr>
          <w:p w14:paraId="5CA66D34" w14:textId="77777777" w:rsidR="00F24961" w:rsidRPr="00F24961" w:rsidRDefault="00F24961" w:rsidP="003178FE">
            <w:pPr>
              <w:spacing w:after="0"/>
              <w:rPr>
                <w:rFonts w:ascii="Times New Roman" w:eastAsia="Times New Roman" w:hAnsi="Times New Roman" w:cs="Times New Roman"/>
                <w:b/>
                <w:bCs/>
                <w:sz w:val="20"/>
                <w:szCs w:val="20"/>
              </w:rPr>
            </w:pPr>
            <w:r w:rsidRPr="00F24961">
              <w:rPr>
                <w:rFonts w:ascii="Times New Roman" w:eastAsia="Times New Roman" w:hAnsi="Times New Roman" w:cs="Times New Roman"/>
                <w:b/>
                <w:bCs/>
                <w:sz w:val="20"/>
                <w:szCs w:val="20"/>
              </w:rPr>
              <w:t xml:space="preserve">Разом </w:t>
            </w:r>
            <w:proofErr w:type="spellStart"/>
            <w:r w:rsidRPr="00F24961">
              <w:rPr>
                <w:rFonts w:ascii="Times New Roman" w:eastAsia="Times New Roman" w:hAnsi="Times New Roman" w:cs="Times New Roman"/>
                <w:b/>
                <w:bCs/>
                <w:sz w:val="20"/>
                <w:szCs w:val="20"/>
              </w:rPr>
              <w:t>інвестиційна</w:t>
            </w:r>
            <w:proofErr w:type="spellEnd"/>
            <w:r w:rsidRPr="00F24961">
              <w:rPr>
                <w:rFonts w:ascii="Times New Roman" w:eastAsia="Times New Roman" w:hAnsi="Times New Roman" w:cs="Times New Roman"/>
                <w:b/>
                <w:bCs/>
                <w:sz w:val="20"/>
                <w:szCs w:val="20"/>
              </w:rPr>
              <w:t xml:space="preserve"> </w:t>
            </w:r>
            <w:proofErr w:type="spellStart"/>
            <w:r w:rsidRPr="00F24961">
              <w:rPr>
                <w:rFonts w:ascii="Times New Roman" w:eastAsia="Times New Roman" w:hAnsi="Times New Roman" w:cs="Times New Roman"/>
                <w:b/>
                <w:bCs/>
                <w:sz w:val="20"/>
                <w:szCs w:val="20"/>
              </w:rPr>
              <w:t>нерухомість</w:t>
            </w:r>
            <w:proofErr w:type="spellEnd"/>
          </w:p>
        </w:tc>
      </w:tr>
      <w:tr w:rsidR="00F24961" w:rsidRPr="00F24961" w14:paraId="300FF60B" w14:textId="77777777" w:rsidTr="003178FE">
        <w:trPr>
          <w:gridAfter w:val="3"/>
          <w:wAfter w:w="369" w:type="dxa"/>
          <w:trHeight w:val="326"/>
        </w:trPr>
        <w:tc>
          <w:tcPr>
            <w:tcW w:w="7370" w:type="dxa"/>
            <w:gridSpan w:val="4"/>
            <w:tcBorders>
              <w:top w:val="single" w:sz="4" w:space="0" w:color="auto"/>
              <w:left w:val="nil"/>
              <w:bottom w:val="single" w:sz="4" w:space="0" w:color="auto"/>
              <w:right w:val="nil"/>
            </w:tcBorders>
            <w:shd w:val="clear" w:color="auto" w:fill="auto"/>
            <w:noWrap/>
            <w:vAlign w:val="bottom"/>
          </w:tcPr>
          <w:p w14:paraId="7591B928" w14:textId="77777777" w:rsidR="00F24961" w:rsidRPr="00F24961" w:rsidRDefault="00F24961" w:rsidP="003178FE">
            <w:pPr>
              <w:spacing w:after="0"/>
              <w:rPr>
                <w:rFonts w:ascii="Times New Roman" w:eastAsia="Times New Roman" w:hAnsi="Times New Roman" w:cs="Times New Roman"/>
                <w:b/>
                <w:bCs/>
                <w:sz w:val="20"/>
                <w:szCs w:val="20"/>
                <w:lang w:val="uk-UA"/>
              </w:rPr>
            </w:pPr>
            <w:r w:rsidRPr="00F24961">
              <w:rPr>
                <w:rFonts w:ascii="Times New Roman" w:eastAsia="Times New Roman" w:hAnsi="Times New Roman" w:cs="Times New Roman"/>
                <w:b/>
                <w:bCs/>
                <w:sz w:val="20"/>
                <w:szCs w:val="20"/>
              </w:rPr>
              <w:t>На 31.12.20</w:t>
            </w:r>
            <w:r w:rsidRPr="00F24961">
              <w:rPr>
                <w:rFonts w:ascii="Times New Roman" w:eastAsia="Times New Roman" w:hAnsi="Times New Roman" w:cs="Times New Roman"/>
                <w:b/>
                <w:bCs/>
                <w:sz w:val="20"/>
                <w:szCs w:val="20"/>
                <w:lang w:val="uk-UA"/>
              </w:rPr>
              <w:t>19</w:t>
            </w:r>
          </w:p>
        </w:tc>
        <w:tc>
          <w:tcPr>
            <w:tcW w:w="2396" w:type="dxa"/>
            <w:gridSpan w:val="4"/>
            <w:tcBorders>
              <w:top w:val="single" w:sz="4" w:space="0" w:color="auto"/>
              <w:left w:val="nil"/>
              <w:bottom w:val="single" w:sz="4" w:space="0" w:color="auto"/>
              <w:right w:val="nil"/>
            </w:tcBorders>
            <w:shd w:val="clear" w:color="auto" w:fill="auto"/>
            <w:vAlign w:val="bottom"/>
          </w:tcPr>
          <w:p w14:paraId="72793C6C" w14:textId="77777777" w:rsidR="00F24961" w:rsidRPr="00F24961" w:rsidRDefault="00F24961" w:rsidP="003178FE">
            <w:pPr>
              <w:spacing w:after="0"/>
              <w:jc w:val="right"/>
              <w:rPr>
                <w:rFonts w:ascii="Times New Roman" w:eastAsia="Times New Roman" w:hAnsi="Times New Roman" w:cs="Times New Roman"/>
                <w:b/>
                <w:bCs/>
                <w:sz w:val="20"/>
                <w:szCs w:val="20"/>
                <w:lang w:val="uk-UA"/>
              </w:rPr>
            </w:pPr>
            <w:r w:rsidRPr="00F24961">
              <w:rPr>
                <w:rFonts w:ascii="Times New Roman" w:eastAsia="Times New Roman" w:hAnsi="Times New Roman" w:cs="Times New Roman"/>
                <w:b/>
                <w:bCs/>
                <w:sz w:val="20"/>
                <w:szCs w:val="20"/>
                <w:lang w:val="uk-UA"/>
              </w:rPr>
              <w:t>200 947</w:t>
            </w:r>
          </w:p>
        </w:tc>
      </w:tr>
      <w:tr w:rsidR="00F24961" w:rsidRPr="00F24961" w14:paraId="410C803B" w14:textId="77777777" w:rsidTr="003178FE">
        <w:trPr>
          <w:gridAfter w:val="3"/>
          <w:wAfter w:w="369" w:type="dxa"/>
          <w:trHeight w:val="571"/>
        </w:trPr>
        <w:tc>
          <w:tcPr>
            <w:tcW w:w="7370" w:type="dxa"/>
            <w:gridSpan w:val="4"/>
            <w:tcBorders>
              <w:top w:val="nil"/>
              <w:left w:val="nil"/>
              <w:bottom w:val="nil"/>
              <w:right w:val="nil"/>
            </w:tcBorders>
            <w:shd w:val="clear" w:color="auto" w:fill="auto"/>
            <w:vAlign w:val="bottom"/>
          </w:tcPr>
          <w:p w14:paraId="6F5ED2BE" w14:textId="77777777" w:rsidR="00F24961" w:rsidRPr="00F24961" w:rsidRDefault="00F24961" w:rsidP="003178FE">
            <w:pPr>
              <w:spacing w:after="0"/>
              <w:rPr>
                <w:rFonts w:ascii="Times New Roman" w:eastAsia="Times New Roman" w:hAnsi="Times New Roman" w:cs="Times New Roman"/>
                <w:sz w:val="20"/>
                <w:szCs w:val="20"/>
              </w:rPr>
            </w:pPr>
            <w:proofErr w:type="spellStart"/>
            <w:r w:rsidRPr="00F24961">
              <w:rPr>
                <w:rFonts w:ascii="Times New Roman" w:eastAsia="Times New Roman" w:hAnsi="Times New Roman" w:cs="Times New Roman"/>
                <w:sz w:val="20"/>
                <w:szCs w:val="20"/>
              </w:rPr>
              <w:t>Коригування</w:t>
            </w:r>
            <w:proofErr w:type="spellEnd"/>
            <w:r w:rsidRPr="00F24961">
              <w:rPr>
                <w:rFonts w:ascii="Times New Roman" w:eastAsia="Times New Roman" w:hAnsi="Times New Roman" w:cs="Times New Roman"/>
                <w:sz w:val="20"/>
                <w:szCs w:val="20"/>
              </w:rPr>
              <w:t xml:space="preserve"> на </w:t>
            </w:r>
            <w:proofErr w:type="spellStart"/>
            <w:r w:rsidRPr="00F24961">
              <w:rPr>
                <w:rFonts w:ascii="Times New Roman" w:eastAsia="Times New Roman" w:hAnsi="Times New Roman" w:cs="Times New Roman"/>
                <w:sz w:val="20"/>
                <w:szCs w:val="20"/>
              </w:rPr>
              <w:t>первісну</w:t>
            </w:r>
            <w:proofErr w:type="spellEnd"/>
            <w:r w:rsidRPr="00F24961">
              <w:rPr>
                <w:rFonts w:ascii="Times New Roman" w:eastAsia="Times New Roman" w:hAnsi="Times New Roman" w:cs="Times New Roman"/>
                <w:sz w:val="20"/>
                <w:szCs w:val="20"/>
              </w:rPr>
              <w:t xml:space="preserve"> </w:t>
            </w:r>
            <w:proofErr w:type="spellStart"/>
            <w:r w:rsidRPr="00F24961">
              <w:rPr>
                <w:rFonts w:ascii="Times New Roman" w:eastAsia="Times New Roman" w:hAnsi="Times New Roman" w:cs="Times New Roman"/>
                <w:sz w:val="20"/>
                <w:szCs w:val="20"/>
              </w:rPr>
              <w:t>вартість</w:t>
            </w:r>
            <w:proofErr w:type="spellEnd"/>
            <w:r w:rsidRPr="00F24961">
              <w:rPr>
                <w:rFonts w:ascii="Times New Roman" w:eastAsia="Times New Roman" w:hAnsi="Times New Roman" w:cs="Times New Roman"/>
                <w:sz w:val="20"/>
                <w:szCs w:val="20"/>
              </w:rPr>
              <w:t xml:space="preserve"> та </w:t>
            </w:r>
            <w:proofErr w:type="spellStart"/>
            <w:r w:rsidRPr="00F24961">
              <w:rPr>
                <w:rFonts w:ascii="Times New Roman" w:eastAsia="Times New Roman" w:hAnsi="Times New Roman" w:cs="Times New Roman"/>
                <w:sz w:val="20"/>
                <w:szCs w:val="20"/>
              </w:rPr>
              <w:t>знецінення</w:t>
            </w:r>
            <w:proofErr w:type="spellEnd"/>
            <w:r w:rsidRPr="00F24961">
              <w:rPr>
                <w:rFonts w:ascii="Times New Roman" w:eastAsia="Times New Roman" w:hAnsi="Times New Roman" w:cs="Times New Roman"/>
                <w:sz w:val="20"/>
                <w:szCs w:val="20"/>
              </w:rPr>
              <w:t xml:space="preserve"> </w:t>
            </w:r>
            <w:proofErr w:type="spellStart"/>
            <w:r w:rsidRPr="00F24961">
              <w:rPr>
                <w:rFonts w:ascii="Times New Roman" w:eastAsia="Times New Roman" w:hAnsi="Times New Roman" w:cs="Times New Roman"/>
                <w:sz w:val="20"/>
                <w:szCs w:val="20"/>
              </w:rPr>
              <w:t>інвестиційної</w:t>
            </w:r>
            <w:proofErr w:type="spellEnd"/>
            <w:r w:rsidRPr="00F24961">
              <w:rPr>
                <w:rFonts w:ascii="Times New Roman" w:eastAsia="Times New Roman" w:hAnsi="Times New Roman" w:cs="Times New Roman"/>
                <w:sz w:val="20"/>
                <w:szCs w:val="20"/>
              </w:rPr>
              <w:t xml:space="preserve"> </w:t>
            </w:r>
            <w:proofErr w:type="spellStart"/>
            <w:r w:rsidRPr="00F24961">
              <w:rPr>
                <w:rFonts w:ascii="Times New Roman" w:eastAsia="Times New Roman" w:hAnsi="Times New Roman" w:cs="Times New Roman"/>
                <w:sz w:val="20"/>
                <w:szCs w:val="20"/>
              </w:rPr>
              <w:t>нерухомості</w:t>
            </w:r>
            <w:proofErr w:type="spellEnd"/>
          </w:p>
        </w:tc>
        <w:tc>
          <w:tcPr>
            <w:tcW w:w="2396" w:type="dxa"/>
            <w:gridSpan w:val="4"/>
            <w:tcBorders>
              <w:top w:val="nil"/>
              <w:left w:val="nil"/>
              <w:bottom w:val="nil"/>
              <w:right w:val="nil"/>
            </w:tcBorders>
            <w:shd w:val="clear" w:color="auto" w:fill="auto"/>
            <w:vAlign w:val="bottom"/>
          </w:tcPr>
          <w:p w14:paraId="23C7BF8E" w14:textId="77777777" w:rsidR="00F24961" w:rsidRPr="00F24961" w:rsidRDefault="00F24961" w:rsidP="003178FE">
            <w:pPr>
              <w:spacing w:after="0"/>
              <w:jc w:val="right"/>
              <w:rPr>
                <w:rFonts w:ascii="Times New Roman" w:eastAsia="Times New Roman" w:hAnsi="Times New Roman" w:cs="Times New Roman"/>
                <w:sz w:val="20"/>
                <w:szCs w:val="20"/>
              </w:rPr>
            </w:pPr>
          </w:p>
        </w:tc>
      </w:tr>
      <w:tr w:rsidR="00F24961" w:rsidRPr="00F24961" w14:paraId="6C066E5F" w14:textId="77777777" w:rsidTr="003178FE">
        <w:trPr>
          <w:gridAfter w:val="3"/>
          <w:wAfter w:w="369" w:type="dxa"/>
          <w:trHeight w:val="326"/>
        </w:trPr>
        <w:tc>
          <w:tcPr>
            <w:tcW w:w="7370" w:type="dxa"/>
            <w:gridSpan w:val="4"/>
            <w:tcBorders>
              <w:top w:val="single" w:sz="4" w:space="0" w:color="auto"/>
              <w:left w:val="nil"/>
              <w:bottom w:val="single" w:sz="4" w:space="0" w:color="auto"/>
              <w:right w:val="nil"/>
            </w:tcBorders>
            <w:shd w:val="clear" w:color="auto" w:fill="auto"/>
            <w:noWrap/>
            <w:vAlign w:val="bottom"/>
          </w:tcPr>
          <w:p w14:paraId="17A02284" w14:textId="77777777" w:rsidR="00F24961" w:rsidRPr="00F24961" w:rsidRDefault="00F24961" w:rsidP="003178FE">
            <w:pPr>
              <w:spacing w:after="0"/>
              <w:rPr>
                <w:rFonts w:ascii="Times New Roman" w:eastAsia="Times New Roman" w:hAnsi="Times New Roman" w:cs="Times New Roman"/>
                <w:b/>
                <w:bCs/>
                <w:sz w:val="20"/>
                <w:szCs w:val="20"/>
                <w:lang w:val="uk-UA"/>
              </w:rPr>
            </w:pPr>
            <w:r w:rsidRPr="00F24961">
              <w:rPr>
                <w:rFonts w:ascii="Times New Roman" w:eastAsia="Times New Roman" w:hAnsi="Times New Roman" w:cs="Times New Roman"/>
                <w:b/>
                <w:bCs/>
                <w:sz w:val="20"/>
                <w:szCs w:val="20"/>
              </w:rPr>
              <w:t xml:space="preserve">На </w:t>
            </w:r>
            <w:r w:rsidRPr="00F24961">
              <w:rPr>
                <w:rFonts w:ascii="Times New Roman" w:eastAsia="Times New Roman" w:hAnsi="Times New Roman" w:cs="Times New Roman"/>
                <w:b/>
                <w:bCs/>
                <w:sz w:val="20"/>
                <w:szCs w:val="20"/>
                <w:lang w:val="uk-UA"/>
              </w:rPr>
              <w:t>31.12.2020</w:t>
            </w:r>
          </w:p>
        </w:tc>
        <w:tc>
          <w:tcPr>
            <w:tcW w:w="2396" w:type="dxa"/>
            <w:gridSpan w:val="4"/>
            <w:tcBorders>
              <w:top w:val="single" w:sz="4" w:space="0" w:color="auto"/>
              <w:left w:val="nil"/>
              <w:bottom w:val="single" w:sz="4" w:space="0" w:color="auto"/>
              <w:right w:val="nil"/>
            </w:tcBorders>
            <w:shd w:val="clear" w:color="auto" w:fill="auto"/>
            <w:vAlign w:val="bottom"/>
          </w:tcPr>
          <w:p w14:paraId="7558D593" w14:textId="77777777" w:rsidR="00F24961" w:rsidRPr="00F24961" w:rsidRDefault="00F24961" w:rsidP="003178FE">
            <w:pPr>
              <w:spacing w:after="0"/>
              <w:jc w:val="right"/>
              <w:rPr>
                <w:rFonts w:ascii="Times New Roman" w:eastAsia="Times New Roman" w:hAnsi="Times New Roman" w:cs="Times New Roman"/>
                <w:b/>
                <w:bCs/>
                <w:sz w:val="20"/>
                <w:szCs w:val="20"/>
                <w:lang w:val="uk-UA"/>
              </w:rPr>
            </w:pPr>
            <w:r w:rsidRPr="00F24961">
              <w:rPr>
                <w:rFonts w:ascii="Times New Roman" w:eastAsia="Times New Roman" w:hAnsi="Times New Roman" w:cs="Times New Roman"/>
                <w:b/>
                <w:bCs/>
                <w:sz w:val="20"/>
                <w:szCs w:val="20"/>
                <w:lang w:val="uk-UA"/>
              </w:rPr>
              <w:t>190 632</w:t>
            </w:r>
          </w:p>
        </w:tc>
      </w:tr>
    </w:tbl>
    <w:p w14:paraId="4DC52A06" w14:textId="77777777" w:rsidR="00F24961" w:rsidRPr="006F1391" w:rsidRDefault="00F24961" w:rsidP="00F24961">
      <w:pPr>
        <w:spacing w:before="120" w:after="120"/>
        <w:ind w:firstLine="567"/>
        <w:jc w:val="both"/>
        <w:rPr>
          <w:rStyle w:val="hps"/>
          <w:rFonts w:ascii="Times New Roman" w:hAnsi="Times New Roman"/>
          <w:sz w:val="10"/>
          <w:lang w:val="uk-UA"/>
        </w:rPr>
      </w:pPr>
    </w:p>
    <w:tbl>
      <w:tblPr>
        <w:tblW w:w="10289" w:type="dxa"/>
        <w:tblInd w:w="108" w:type="dxa"/>
        <w:tblLook w:val="0000" w:firstRow="0" w:lastRow="0" w:firstColumn="0" w:lastColumn="0" w:noHBand="0" w:noVBand="0"/>
      </w:tblPr>
      <w:tblGrid>
        <w:gridCol w:w="4395"/>
        <w:gridCol w:w="2626"/>
        <w:gridCol w:w="232"/>
        <w:gridCol w:w="324"/>
        <w:gridCol w:w="1051"/>
        <w:gridCol w:w="305"/>
        <w:gridCol w:w="1178"/>
        <w:gridCol w:w="113"/>
        <w:gridCol w:w="65"/>
      </w:tblGrid>
      <w:tr w:rsidR="00F24961" w:rsidRPr="00F24961" w14:paraId="52851093" w14:textId="77777777" w:rsidTr="003178FE">
        <w:trPr>
          <w:gridAfter w:val="2"/>
          <w:wAfter w:w="178" w:type="dxa"/>
          <w:trHeight w:val="277"/>
        </w:trPr>
        <w:tc>
          <w:tcPr>
            <w:tcW w:w="4395" w:type="dxa"/>
            <w:tcBorders>
              <w:top w:val="nil"/>
              <w:left w:val="nil"/>
              <w:bottom w:val="nil"/>
              <w:right w:val="nil"/>
            </w:tcBorders>
            <w:shd w:val="clear" w:color="auto" w:fill="auto"/>
            <w:noWrap/>
            <w:vAlign w:val="bottom"/>
          </w:tcPr>
          <w:p w14:paraId="1FE9F73B" w14:textId="77777777" w:rsidR="00F24961" w:rsidRPr="00F24961" w:rsidRDefault="00F24961" w:rsidP="006F1391">
            <w:pPr>
              <w:spacing w:after="0"/>
              <w:rPr>
                <w:rFonts w:ascii="Times New Roman" w:eastAsia="Times New Roman" w:hAnsi="Times New Roman" w:cs="Times New Roman"/>
                <w:b/>
                <w:bCs/>
                <w:color w:val="993300"/>
                <w:sz w:val="20"/>
                <w:szCs w:val="20"/>
              </w:rPr>
            </w:pPr>
            <w:r w:rsidRPr="00F24961">
              <w:rPr>
                <w:rFonts w:ascii="Times New Roman" w:eastAsia="Times New Roman" w:hAnsi="Times New Roman" w:cs="Times New Roman"/>
                <w:b/>
                <w:bCs/>
                <w:color w:val="993300"/>
                <w:sz w:val="20"/>
                <w:szCs w:val="20"/>
                <w:lang w:val="uk-UA"/>
              </w:rPr>
              <w:t>6.7</w:t>
            </w:r>
            <w:r w:rsidRPr="00F24961">
              <w:rPr>
                <w:rFonts w:ascii="Times New Roman" w:eastAsia="Times New Roman" w:hAnsi="Times New Roman" w:cs="Times New Roman"/>
                <w:b/>
                <w:bCs/>
                <w:color w:val="993300"/>
                <w:sz w:val="20"/>
                <w:szCs w:val="20"/>
              </w:rPr>
              <w:t>. ЗАПАСИ</w:t>
            </w:r>
          </w:p>
        </w:tc>
        <w:tc>
          <w:tcPr>
            <w:tcW w:w="2858" w:type="dxa"/>
            <w:gridSpan w:val="2"/>
            <w:tcBorders>
              <w:top w:val="nil"/>
              <w:left w:val="nil"/>
              <w:bottom w:val="nil"/>
              <w:right w:val="nil"/>
            </w:tcBorders>
            <w:shd w:val="clear" w:color="auto" w:fill="auto"/>
            <w:noWrap/>
            <w:vAlign w:val="bottom"/>
          </w:tcPr>
          <w:p w14:paraId="6DBE5E1C" w14:textId="77777777" w:rsidR="00F24961" w:rsidRPr="00F24961" w:rsidRDefault="00F24961" w:rsidP="006F1391">
            <w:pPr>
              <w:spacing w:after="0"/>
              <w:rPr>
                <w:rFonts w:ascii="Times New Roman" w:eastAsia="Times New Roman" w:hAnsi="Times New Roman" w:cs="Times New Roman"/>
                <w:sz w:val="20"/>
                <w:szCs w:val="20"/>
              </w:rPr>
            </w:pPr>
          </w:p>
        </w:tc>
        <w:tc>
          <w:tcPr>
            <w:tcW w:w="2858" w:type="dxa"/>
            <w:gridSpan w:val="4"/>
            <w:tcBorders>
              <w:top w:val="nil"/>
              <w:left w:val="nil"/>
              <w:bottom w:val="nil"/>
              <w:right w:val="nil"/>
            </w:tcBorders>
            <w:shd w:val="clear" w:color="auto" w:fill="auto"/>
            <w:noWrap/>
            <w:vAlign w:val="bottom"/>
          </w:tcPr>
          <w:p w14:paraId="3B2D438B" w14:textId="77777777" w:rsidR="00F24961" w:rsidRPr="00F24961" w:rsidRDefault="00F24961" w:rsidP="006F1391">
            <w:pPr>
              <w:spacing w:after="0"/>
              <w:rPr>
                <w:rFonts w:ascii="Times New Roman" w:eastAsia="Times New Roman" w:hAnsi="Times New Roman" w:cs="Times New Roman"/>
                <w:sz w:val="20"/>
                <w:szCs w:val="20"/>
              </w:rPr>
            </w:pPr>
          </w:p>
        </w:tc>
      </w:tr>
      <w:tr w:rsidR="00F24961" w:rsidRPr="00F24961" w14:paraId="4C117542" w14:textId="77777777" w:rsidTr="003178FE">
        <w:trPr>
          <w:gridAfter w:val="2"/>
          <w:wAfter w:w="178" w:type="dxa"/>
          <w:trHeight w:val="277"/>
        </w:trPr>
        <w:tc>
          <w:tcPr>
            <w:tcW w:w="4395" w:type="dxa"/>
            <w:tcBorders>
              <w:top w:val="nil"/>
              <w:left w:val="nil"/>
              <w:bottom w:val="nil"/>
              <w:right w:val="nil"/>
            </w:tcBorders>
            <w:shd w:val="clear" w:color="auto" w:fill="auto"/>
            <w:noWrap/>
            <w:vAlign w:val="bottom"/>
          </w:tcPr>
          <w:p w14:paraId="55D9B284" w14:textId="77777777" w:rsidR="00F24961" w:rsidRPr="00F24961" w:rsidRDefault="00F24961" w:rsidP="006F1391">
            <w:pPr>
              <w:spacing w:after="0"/>
              <w:rPr>
                <w:rFonts w:ascii="Times New Roman" w:eastAsia="Times New Roman" w:hAnsi="Times New Roman" w:cs="Times New Roman"/>
                <w:sz w:val="20"/>
                <w:szCs w:val="20"/>
              </w:rPr>
            </w:pPr>
          </w:p>
        </w:tc>
        <w:tc>
          <w:tcPr>
            <w:tcW w:w="2858" w:type="dxa"/>
            <w:gridSpan w:val="2"/>
            <w:tcBorders>
              <w:top w:val="nil"/>
              <w:left w:val="nil"/>
              <w:bottom w:val="nil"/>
              <w:right w:val="nil"/>
            </w:tcBorders>
            <w:shd w:val="clear" w:color="auto" w:fill="auto"/>
            <w:noWrap/>
            <w:vAlign w:val="bottom"/>
          </w:tcPr>
          <w:p w14:paraId="1BA24700" w14:textId="77777777" w:rsidR="00F24961" w:rsidRPr="00F24961" w:rsidRDefault="00F24961" w:rsidP="006F1391">
            <w:pPr>
              <w:spacing w:after="0"/>
              <w:rPr>
                <w:rFonts w:ascii="Times New Roman" w:eastAsia="Times New Roman" w:hAnsi="Times New Roman" w:cs="Times New Roman"/>
                <w:sz w:val="20"/>
                <w:szCs w:val="20"/>
              </w:rPr>
            </w:pPr>
          </w:p>
        </w:tc>
        <w:tc>
          <w:tcPr>
            <w:tcW w:w="2858" w:type="dxa"/>
            <w:gridSpan w:val="4"/>
            <w:tcBorders>
              <w:top w:val="nil"/>
              <w:left w:val="nil"/>
              <w:bottom w:val="nil"/>
              <w:right w:val="nil"/>
            </w:tcBorders>
            <w:shd w:val="clear" w:color="auto" w:fill="auto"/>
            <w:noWrap/>
            <w:vAlign w:val="bottom"/>
          </w:tcPr>
          <w:p w14:paraId="3B8A84B2" w14:textId="77777777" w:rsidR="00F24961" w:rsidRPr="00F24961" w:rsidRDefault="00F24961" w:rsidP="006F1391">
            <w:pPr>
              <w:spacing w:after="0"/>
              <w:jc w:val="right"/>
              <w:rPr>
                <w:rFonts w:ascii="Times New Roman" w:eastAsia="Times New Roman" w:hAnsi="Times New Roman" w:cs="Times New Roman"/>
                <w:b/>
                <w:bCs/>
                <w:sz w:val="20"/>
                <w:szCs w:val="20"/>
              </w:rPr>
            </w:pPr>
            <w:r w:rsidRPr="00F24961">
              <w:rPr>
                <w:rFonts w:ascii="Times New Roman" w:eastAsia="Times New Roman" w:hAnsi="Times New Roman" w:cs="Times New Roman"/>
                <w:b/>
                <w:bCs/>
                <w:sz w:val="20"/>
                <w:szCs w:val="20"/>
              </w:rPr>
              <w:t>UAH</w:t>
            </w:r>
          </w:p>
        </w:tc>
      </w:tr>
      <w:tr w:rsidR="00F24961" w:rsidRPr="00F24961" w14:paraId="1B885530" w14:textId="77777777" w:rsidTr="003178FE">
        <w:trPr>
          <w:gridAfter w:val="2"/>
          <w:wAfter w:w="178" w:type="dxa"/>
          <w:trHeight w:val="277"/>
        </w:trPr>
        <w:tc>
          <w:tcPr>
            <w:tcW w:w="4395" w:type="dxa"/>
            <w:tcBorders>
              <w:top w:val="single" w:sz="4" w:space="0" w:color="auto"/>
              <w:left w:val="nil"/>
              <w:bottom w:val="single" w:sz="4" w:space="0" w:color="auto"/>
              <w:right w:val="nil"/>
            </w:tcBorders>
            <w:shd w:val="clear" w:color="auto" w:fill="auto"/>
            <w:noWrap/>
            <w:vAlign w:val="bottom"/>
          </w:tcPr>
          <w:p w14:paraId="54CC4196" w14:textId="77777777" w:rsidR="00F24961" w:rsidRPr="00F24961" w:rsidRDefault="00F24961" w:rsidP="006F1391">
            <w:pPr>
              <w:spacing w:after="0"/>
              <w:rPr>
                <w:rFonts w:ascii="Times New Roman" w:eastAsia="Times New Roman" w:hAnsi="Times New Roman" w:cs="Times New Roman"/>
                <w:b/>
                <w:bCs/>
                <w:sz w:val="20"/>
                <w:szCs w:val="20"/>
              </w:rPr>
            </w:pPr>
            <w:r w:rsidRPr="00F24961">
              <w:rPr>
                <w:rFonts w:ascii="Times New Roman" w:eastAsia="Times New Roman" w:hAnsi="Times New Roman" w:cs="Times New Roman"/>
                <w:b/>
                <w:bCs/>
                <w:sz w:val="20"/>
                <w:szCs w:val="20"/>
                <w:lang w:val="uk-UA"/>
              </w:rPr>
              <w:t>6.7.1</w:t>
            </w:r>
            <w:r w:rsidRPr="00F24961">
              <w:rPr>
                <w:rFonts w:ascii="Times New Roman" w:eastAsia="Times New Roman" w:hAnsi="Times New Roman" w:cs="Times New Roman"/>
                <w:b/>
                <w:bCs/>
                <w:sz w:val="20"/>
                <w:szCs w:val="20"/>
              </w:rPr>
              <w:t xml:space="preserve"> Запаси</w:t>
            </w:r>
          </w:p>
        </w:tc>
        <w:tc>
          <w:tcPr>
            <w:tcW w:w="2858" w:type="dxa"/>
            <w:gridSpan w:val="2"/>
            <w:tcBorders>
              <w:top w:val="single" w:sz="4" w:space="0" w:color="auto"/>
              <w:left w:val="nil"/>
              <w:bottom w:val="single" w:sz="4" w:space="0" w:color="auto"/>
              <w:right w:val="nil"/>
            </w:tcBorders>
            <w:shd w:val="clear" w:color="auto" w:fill="auto"/>
            <w:noWrap/>
            <w:vAlign w:val="bottom"/>
          </w:tcPr>
          <w:p w14:paraId="3AFD04D0" w14:textId="77777777" w:rsidR="00F24961" w:rsidRPr="00F24961" w:rsidRDefault="00F24961" w:rsidP="006F1391">
            <w:pPr>
              <w:spacing w:after="0"/>
              <w:jc w:val="right"/>
              <w:rPr>
                <w:rFonts w:ascii="Times New Roman" w:hAnsi="Times New Roman" w:cs="Times New Roman"/>
                <w:b/>
                <w:bCs/>
                <w:sz w:val="20"/>
                <w:szCs w:val="20"/>
                <w:lang w:val="en-US"/>
              </w:rPr>
            </w:pPr>
            <w:r w:rsidRPr="00F24961">
              <w:rPr>
                <w:rFonts w:ascii="Times New Roman" w:hAnsi="Times New Roman" w:cs="Times New Roman"/>
                <w:b/>
                <w:bCs/>
                <w:sz w:val="20"/>
                <w:szCs w:val="20"/>
                <w:lang w:val="uk-UA"/>
              </w:rPr>
              <w:t>Період</w:t>
            </w:r>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що</w:t>
            </w:r>
            <w:proofErr w:type="spellEnd"/>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закінчився</w:t>
            </w:r>
            <w:proofErr w:type="spellEnd"/>
            <w:r w:rsidRPr="00F24961">
              <w:rPr>
                <w:rFonts w:ascii="Times New Roman" w:hAnsi="Times New Roman" w:cs="Times New Roman"/>
                <w:b/>
                <w:bCs/>
                <w:sz w:val="20"/>
                <w:szCs w:val="20"/>
              </w:rPr>
              <w:t xml:space="preserve"> 31.12.20</w:t>
            </w:r>
            <w:r w:rsidRPr="00F24961">
              <w:rPr>
                <w:rFonts w:ascii="Times New Roman" w:hAnsi="Times New Roman" w:cs="Times New Roman"/>
                <w:b/>
                <w:bCs/>
                <w:sz w:val="20"/>
                <w:szCs w:val="20"/>
                <w:lang w:val="en-US"/>
              </w:rPr>
              <w:t>21</w:t>
            </w:r>
          </w:p>
        </w:tc>
        <w:tc>
          <w:tcPr>
            <w:tcW w:w="2858" w:type="dxa"/>
            <w:gridSpan w:val="4"/>
            <w:tcBorders>
              <w:top w:val="single" w:sz="4" w:space="0" w:color="auto"/>
              <w:left w:val="nil"/>
              <w:bottom w:val="single" w:sz="4" w:space="0" w:color="auto"/>
              <w:right w:val="nil"/>
            </w:tcBorders>
            <w:shd w:val="clear" w:color="auto" w:fill="auto"/>
            <w:noWrap/>
            <w:vAlign w:val="bottom"/>
          </w:tcPr>
          <w:p w14:paraId="17AE79EE" w14:textId="77777777" w:rsidR="00F24961" w:rsidRPr="00F24961" w:rsidRDefault="00F24961" w:rsidP="006F1391">
            <w:pPr>
              <w:spacing w:after="0"/>
              <w:jc w:val="right"/>
              <w:rPr>
                <w:rFonts w:ascii="Times New Roman" w:hAnsi="Times New Roman" w:cs="Times New Roman"/>
                <w:b/>
                <w:bCs/>
                <w:sz w:val="20"/>
                <w:szCs w:val="20"/>
                <w:lang w:val="uk-UA"/>
              </w:rPr>
            </w:pPr>
            <w:proofErr w:type="spellStart"/>
            <w:r w:rsidRPr="00F24961">
              <w:rPr>
                <w:rFonts w:ascii="Times New Roman" w:hAnsi="Times New Roman" w:cs="Times New Roman"/>
                <w:b/>
                <w:bCs/>
                <w:sz w:val="20"/>
                <w:szCs w:val="20"/>
              </w:rPr>
              <w:t>Період</w:t>
            </w:r>
            <w:proofErr w:type="spellEnd"/>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що</w:t>
            </w:r>
            <w:proofErr w:type="spellEnd"/>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закінчився</w:t>
            </w:r>
            <w:proofErr w:type="spellEnd"/>
            <w:r w:rsidRPr="00F24961">
              <w:rPr>
                <w:rFonts w:ascii="Times New Roman" w:hAnsi="Times New Roman" w:cs="Times New Roman"/>
                <w:b/>
                <w:bCs/>
                <w:sz w:val="20"/>
                <w:szCs w:val="20"/>
              </w:rPr>
              <w:t xml:space="preserve"> </w:t>
            </w:r>
            <w:r w:rsidRPr="00F24961">
              <w:rPr>
                <w:rFonts w:ascii="Times New Roman" w:hAnsi="Times New Roman" w:cs="Times New Roman"/>
                <w:b/>
                <w:bCs/>
                <w:sz w:val="20"/>
                <w:szCs w:val="20"/>
                <w:lang w:val="uk-UA"/>
              </w:rPr>
              <w:t>31.12.2020</w:t>
            </w:r>
          </w:p>
        </w:tc>
      </w:tr>
      <w:tr w:rsidR="00F24961" w:rsidRPr="00F24961" w14:paraId="10D7D1B5" w14:textId="77777777" w:rsidTr="003178FE">
        <w:trPr>
          <w:gridAfter w:val="2"/>
          <w:wAfter w:w="178" w:type="dxa"/>
          <w:trHeight w:val="277"/>
        </w:trPr>
        <w:tc>
          <w:tcPr>
            <w:tcW w:w="4395" w:type="dxa"/>
            <w:tcBorders>
              <w:top w:val="nil"/>
              <w:left w:val="nil"/>
              <w:bottom w:val="nil"/>
              <w:right w:val="nil"/>
            </w:tcBorders>
            <w:shd w:val="clear" w:color="auto" w:fill="auto"/>
          </w:tcPr>
          <w:p w14:paraId="5838CEFA" w14:textId="77777777" w:rsidR="00F24961" w:rsidRPr="00F24961" w:rsidRDefault="00F24961" w:rsidP="006F1391">
            <w:pPr>
              <w:spacing w:after="0"/>
              <w:outlineLvl w:val="0"/>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Виробничі запаси</w:t>
            </w:r>
          </w:p>
        </w:tc>
        <w:tc>
          <w:tcPr>
            <w:tcW w:w="2858" w:type="dxa"/>
            <w:gridSpan w:val="2"/>
            <w:tcBorders>
              <w:top w:val="nil"/>
              <w:left w:val="nil"/>
              <w:bottom w:val="nil"/>
              <w:right w:val="nil"/>
            </w:tcBorders>
            <w:shd w:val="clear" w:color="auto" w:fill="auto"/>
            <w:vAlign w:val="bottom"/>
          </w:tcPr>
          <w:p w14:paraId="16694409" w14:textId="77777777" w:rsidR="00F24961" w:rsidRPr="00F24961" w:rsidRDefault="00F24961" w:rsidP="006F1391">
            <w:pPr>
              <w:spacing w:after="0"/>
              <w:jc w:val="right"/>
              <w:outlineLvl w:val="0"/>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266 280</w:t>
            </w:r>
          </w:p>
        </w:tc>
        <w:tc>
          <w:tcPr>
            <w:tcW w:w="2858" w:type="dxa"/>
            <w:gridSpan w:val="4"/>
            <w:tcBorders>
              <w:top w:val="nil"/>
              <w:left w:val="nil"/>
              <w:bottom w:val="nil"/>
              <w:right w:val="nil"/>
            </w:tcBorders>
            <w:shd w:val="clear" w:color="auto" w:fill="auto"/>
            <w:vAlign w:val="bottom"/>
          </w:tcPr>
          <w:p w14:paraId="5F63C05E" w14:textId="77777777" w:rsidR="00F24961" w:rsidRPr="00F24961" w:rsidRDefault="00F24961" w:rsidP="006F1391">
            <w:pPr>
              <w:spacing w:after="0"/>
              <w:jc w:val="right"/>
              <w:outlineLvl w:val="0"/>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214 341</w:t>
            </w:r>
          </w:p>
        </w:tc>
      </w:tr>
      <w:tr w:rsidR="00F24961" w:rsidRPr="00F24961" w14:paraId="05145B4D" w14:textId="77777777" w:rsidTr="003178FE">
        <w:trPr>
          <w:gridAfter w:val="2"/>
          <w:wAfter w:w="178" w:type="dxa"/>
          <w:trHeight w:val="277"/>
        </w:trPr>
        <w:tc>
          <w:tcPr>
            <w:tcW w:w="4395" w:type="dxa"/>
            <w:tcBorders>
              <w:top w:val="nil"/>
              <w:left w:val="nil"/>
              <w:bottom w:val="nil"/>
              <w:right w:val="nil"/>
            </w:tcBorders>
            <w:shd w:val="clear" w:color="auto" w:fill="auto"/>
          </w:tcPr>
          <w:p w14:paraId="4294D463" w14:textId="77777777" w:rsidR="00F24961" w:rsidRPr="00F24961" w:rsidRDefault="00F24961" w:rsidP="006F1391">
            <w:pPr>
              <w:spacing w:after="0"/>
              <w:outlineLvl w:val="0"/>
              <w:rPr>
                <w:rFonts w:ascii="Times New Roman" w:eastAsia="Times New Roman" w:hAnsi="Times New Roman" w:cs="Times New Roman"/>
                <w:sz w:val="20"/>
                <w:szCs w:val="20"/>
              </w:rPr>
            </w:pPr>
            <w:proofErr w:type="spellStart"/>
            <w:r w:rsidRPr="00F24961">
              <w:rPr>
                <w:rFonts w:ascii="Times New Roman" w:eastAsia="Times New Roman" w:hAnsi="Times New Roman" w:cs="Times New Roman"/>
                <w:sz w:val="20"/>
                <w:szCs w:val="20"/>
              </w:rPr>
              <w:t>Незавершене</w:t>
            </w:r>
            <w:proofErr w:type="spellEnd"/>
            <w:r w:rsidRPr="00F24961">
              <w:rPr>
                <w:rFonts w:ascii="Times New Roman" w:eastAsia="Times New Roman" w:hAnsi="Times New Roman" w:cs="Times New Roman"/>
                <w:sz w:val="20"/>
                <w:szCs w:val="20"/>
              </w:rPr>
              <w:t xml:space="preserve"> </w:t>
            </w:r>
            <w:proofErr w:type="spellStart"/>
            <w:r w:rsidRPr="00F24961">
              <w:rPr>
                <w:rFonts w:ascii="Times New Roman" w:eastAsia="Times New Roman" w:hAnsi="Times New Roman" w:cs="Times New Roman"/>
                <w:sz w:val="20"/>
                <w:szCs w:val="20"/>
              </w:rPr>
              <w:t>виробництво</w:t>
            </w:r>
            <w:proofErr w:type="spellEnd"/>
          </w:p>
        </w:tc>
        <w:tc>
          <w:tcPr>
            <w:tcW w:w="2858" w:type="dxa"/>
            <w:gridSpan w:val="2"/>
            <w:tcBorders>
              <w:top w:val="nil"/>
              <w:left w:val="nil"/>
              <w:bottom w:val="nil"/>
              <w:right w:val="nil"/>
            </w:tcBorders>
            <w:shd w:val="clear" w:color="auto" w:fill="auto"/>
            <w:vAlign w:val="bottom"/>
          </w:tcPr>
          <w:p w14:paraId="62A4A651" w14:textId="77777777" w:rsidR="00F24961" w:rsidRPr="00F24961" w:rsidRDefault="00F24961" w:rsidP="006F1391">
            <w:pPr>
              <w:spacing w:after="0"/>
              <w:jc w:val="right"/>
              <w:outlineLvl w:val="0"/>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2 163</w:t>
            </w:r>
          </w:p>
        </w:tc>
        <w:tc>
          <w:tcPr>
            <w:tcW w:w="2858" w:type="dxa"/>
            <w:gridSpan w:val="4"/>
            <w:tcBorders>
              <w:top w:val="nil"/>
              <w:left w:val="nil"/>
              <w:bottom w:val="nil"/>
              <w:right w:val="nil"/>
            </w:tcBorders>
            <w:shd w:val="clear" w:color="auto" w:fill="auto"/>
            <w:vAlign w:val="bottom"/>
          </w:tcPr>
          <w:p w14:paraId="618D4EC9" w14:textId="77777777" w:rsidR="00F24961" w:rsidRPr="00F24961" w:rsidRDefault="00F24961" w:rsidP="006F1391">
            <w:pPr>
              <w:spacing w:after="0"/>
              <w:jc w:val="right"/>
              <w:outlineLvl w:val="0"/>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331</w:t>
            </w:r>
          </w:p>
        </w:tc>
      </w:tr>
      <w:tr w:rsidR="00F24961" w:rsidRPr="00F24961" w14:paraId="2771BB82" w14:textId="77777777" w:rsidTr="003178FE">
        <w:trPr>
          <w:gridAfter w:val="2"/>
          <w:wAfter w:w="178" w:type="dxa"/>
          <w:trHeight w:val="277"/>
        </w:trPr>
        <w:tc>
          <w:tcPr>
            <w:tcW w:w="4395" w:type="dxa"/>
            <w:tcBorders>
              <w:top w:val="nil"/>
              <w:left w:val="nil"/>
              <w:bottom w:val="double" w:sz="4" w:space="0" w:color="auto"/>
              <w:right w:val="nil"/>
            </w:tcBorders>
            <w:shd w:val="clear" w:color="auto" w:fill="auto"/>
          </w:tcPr>
          <w:p w14:paraId="78FF4A1F" w14:textId="77777777" w:rsidR="00F24961" w:rsidRPr="00F24961" w:rsidRDefault="00F24961" w:rsidP="006F1391">
            <w:pPr>
              <w:spacing w:after="0"/>
              <w:outlineLvl w:val="0"/>
              <w:rPr>
                <w:rFonts w:ascii="Times New Roman" w:eastAsia="Times New Roman" w:hAnsi="Times New Roman" w:cs="Times New Roman"/>
                <w:sz w:val="20"/>
                <w:szCs w:val="20"/>
              </w:rPr>
            </w:pPr>
            <w:r w:rsidRPr="00F24961">
              <w:rPr>
                <w:rFonts w:ascii="Times New Roman" w:eastAsia="Times New Roman" w:hAnsi="Times New Roman" w:cs="Times New Roman"/>
                <w:sz w:val="20"/>
                <w:szCs w:val="20"/>
              </w:rPr>
              <w:t xml:space="preserve">Готова </w:t>
            </w:r>
            <w:proofErr w:type="spellStart"/>
            <w:r w:rsidRPr="00F24961">
              <w:rPr>
                <w:rFonts w:ascii="Times New Roman" w:eastAsia="Times New Roman" w:hAnsi="Times New Roman" w:cs="Times New Roman"/>
                <w:sz w:val="20"/>
                <w:szCs w:val="20"/>
              </w:rPr>
              <w:t>продукція</w:t>
            </w:r>
            <w:proofErr w:type="spellEnd"/>
          </w:p>
        </w:tc>
        <w:tc>
          <w:tcPr>
            <w:tcW w:w="2858" w:type="dxa"/>
            <w:gridSpan w:val="2"/>
            <w:tcBorders>
              <w:top w:val="nil"/>
              <w:left w:val="nil"/>
              <w:bottom w:val="double" w:sz="4" w:space="0" w:color="auto"/>
              <w:right w:val="nil"/>
            </w:tcBorders>
            <w:shd w:val="clear" w:color="auto" w:fill="auto"/>
            <w:vAlign w:val="bottom"/>
          </w:tcPr>
          <w:p w14:paraId="74CB8D75" w14:textId="77777777" w:rsidR="00F24961" w:rsidRPr="00F24961" w:rsidRDefault="00F24961" w:rsidP="006F1391">
            <w:pPr>
              <w:spacing w:after="0"/>
              <w:jc w:val="right"/>
              <w:outlineLvl w:val="0"/>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296 725</w:t>
            </w:r>
          </w:p>
        </w:tc>
        <w:tc>
          <w:tcPr>
            <w:tcW w:w="2858" w:type="dxa"/>
            <w:gridSpan w:val="4"/>
            <w:tcBorders>
              <w:top w:val="nil"/>
              <w:left w:val="nil"/>
              <w:bottom w:val="double" w:sz="4" w:space="0" w:color="auto"/>
              <w:right w:val="nil"/>
            </w:tcBorders>
            <w:shd w:val="clear" w:color="auto" w:fill="auto"/>
            <w:vAlign w:val="bottom"/>
          </w:tcPr>
          <w:p w14:paraId="3FFEA7A2" w14:textId="77777777" w:rsidR="00F24961" w:rsidRPr="00F24961" w:rsidRDefault="00F24961" w:rsidP="006F1391">
            <w:pPr>
              <w:spacing w:after="0"/>
              <w:jc w:val="right"/>
              <w:outlineLvl w:val="0"/>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256 798</w:t>
            </w:r>
          </w:p>
        </w:tc>
      </w:tr>
      <w:tr w:rsidR="00F24961" w:rsidRPr="00F24961" w14:paraId="6C1A197F" w14:textId="77777777" w:rsidTr="003178FE">
        <w:trPr>
          <w:gridAfter w:val="2"/>
          <w:wAfter w:w="178" w:type="dxa"/>
          <w:trHeight w:val="277"/>
        </w:trPr>
        <w:tc>
          <w:tcPr>
            <w:tcW w:w="4395" w:type="dxa"/>
            <w:tcBorders>
              <w:top w:val="double" w:sz="4" w:space="0" w:color="auto"/>
              <w:left w:val="nil"/>
              <w:bottom w:val="nil"/>
              <w:right w:val="nil"/>
            </w:tcBorders>
            <w:shd w:val="clear" w:color="auto" w:fill="auto"/>
          </w:tcPr>
          <w:p w14:paraId="513332E8" w14:textId="77777777" w:rsidR="00F24961" w:rsidRPr="00F24961" w:rsidRDefault="00F24961" w:rsidP="006F1391">
            <w:pPr>
              <w:spacing w:after="0"/>
              <w:outlineLvl w:val="0"/>
              <w:rPr>
                <w:rFonts w:ascii="Times New Roman" w:eastAsia="Times New Roman" w:hAnsi="Times New Roman" w:cs="Times New Roman"/>
                <w:sz w:val="20"/>
                <w:szCs w:val="20"/>
                <w:lang w:val="uk-UA"/>
              </w:rPr>
            </w:pPr>
            <w:r w:rsidRPr="00F24961">
              <w:rPr>
                <w:rFonts w:ascii="Times New Roman" w:eastAsia="Times New Roman" w:hAnsi="Times New Roman" w:cs="Times New Roman"/>
                <w:b/>
                <w:sz w:val="20"/>
                <w:szCs w:val="20"/>
                <w:lang w:val="uk-UA"/>
              </w:rPr>
              <w:t>Разом</w:t>
            </w:r>
          </w:p>
        </w:tc>
        <w:tc>
          <w:tcPr>
            <w:tcW w:w="2858" w:type="dxa"/>
            <w:gridSpan w:val="2"/>
            <w:tcBorders>
              <w:top w:val="double" w:sz="4" w:space="0" w:color="auto"/>
              <w:left w:val="nil"/>
              <w:bottom w:val="nil"/>
              <w:right w:val="nil"/>
            </w:tcBorders>
            <w:shd w:val="clear" w:color="auto" w:fill="auto"/>
            <w:vAlign w:val="bottom"/>
          </w:tcPr>
          <w:p w14:paraId="3434CF77" w14:textId="77777777" w:rsidR="00F24961" w:rsidRPr="00F24961" w:rsidRDefault="00F24961" w:rsidP="006F1391">
            <w:pPr>
              <w:spacing w:after="0"/>
              <w:jc w:val="right"/>
              <w:outlineLvl w:val="0"/>
              <w:rPr>
                <w:rFonts w:ascii="Times New Roman" w:eastAsia="Times New Roman" w:hAnsi="Times New Roman" w:cs="Times New Roman"/>
                <w:b/>
                <w:sz w:val="20"/>
                <w:szCs w:val="20"/>
                <w:lang w:val="uk-UA"/>
              </w:rPr>
            </w:pPr>
            <w:r w:rsidRPr="00F24961">
              <w:rPr>
                <w:rFonts w:ascii="Times New Roman" w:eastAsia="Times New Roman" w:hAnsi="Times New Roman" w:cs="Times New Roman"/>
                <w:b/>
                <w:sz w:val="20"/>
                <w:szCs w:val="20"/>
                <w:lang w:val="uk-UA"/>
              </w:rPr>
              <w:t>565 168</w:t>
            </w:r>
          </w:p>
        </w:tc>
        <w:tc>
          <w:tcPr>
            <w:tcW w:w="2858" w:type="dxa"/>
            <w:gridSpan w:val="4"/>
            <w:tcBorders>
              <w:top w:val="double" w:sz="4" w:space="0" w:color="auto"/>
              <w:left w:val="nil"/>
              <w:bottom w:val="nil"/>
              <w:right w:val="nil"/>
            </w:tcBorders>
            <w:shd w:val="clear" w:color="auto" w:fill="auto"/>
            <w:vAlign w:val="bottom"/>
          </w:tcPr>
          <w:p w14:paraId="6907D242" w14:textId="77777777" w:rsidR="00F24961" w:rsidRPr="00F24961" w:rsidRDefault="00F24961" w:rsidP="006F1391">
            <w:pPr>
              <w:spacing w:after="0"/>
              <w:jc w:val="right"/>
              <w:outlineLvl w:val="0"/>
              <w:rPr>
                <w:rFonts w:ascii="Times New Roman" w:eastAsia="Times New Roman" w:hAnsi="Times New Roman" w:cs="Times New Roman"/>
                <w:b/>
                <w:sz w:val="20"/>
                <w:szCs w:val="20"/>
                <w:lang w:val="uk-UA"/>
              </w:rPr>
            </w:pPr>
            <w:r w:rsidRPr="00F24961">
              <w:rPr>
                <w:rFonts w:ascii="Times New Roman" w:eastAsia="Times New Roman" w:hAnsi="Times New Roman" w:cs="Times New Roman"/>
                <w:b/>
                <w:sz w:val="20"/>
                <w:szCs w:val="20"/>
                <w:lang w:val="uk-UA"/>
              </w:rPr>
              <w:t>471 470</w:t>
            </w:r>
          </w:p>
        </w:tc>
      </w:tr>
      <w:tr w:rsidR="00F24961" w:rsidRPr="00F24961" w14:paraId="4E2D2631" w14:textId="77777777" w:rsidTr="003178FE">
        <w:trPr>
          <w:gridAfter w:val="2"/>
          <w:wAfter w:w="178" w:type="dxa"/>
          <w:trHeight w:val="277"/>
        </w:trPr>
        <w:tc>
          <w:tcPr>
            <w:tcW w:w="4395" w:type="dxa"/>
            <w:tcBorders>
              <w:top w:val="nil"/>
              <w:left w:val="nil"/>
              <w:bottom w:val="nil"/>
              <w:right w:val="nil"/>
            </w:tcBorders>
            <w:shd w:val="clear" w:color="auto" w:fill="auto"/>
          </w:tcPr>
          <w:p w14:paraId="40511014" w14:textId="77777777" w:rsidR="00F24961" w:rsidRPr="00F24961" w:rsidRDefault="00F24961" w:rsidP="006F1391">
            <w:pPr>
              <w:spacing w:after="0"/>
              <w:outlineLvl w:val="0"/>
              <w:rPr>
                <w:rFonts w:ascii="Times New Roman" w:eastAsia="Times New Roman" w:hAnsi="Times New Roman" w:cs="Times New Roman"/>
                <w:sz w:val="20"/>
                <w:szCs w:val="20"/>
                <w:lang w:val="uk-UA"/>
              </w:rPr>
            </w:pPr>
          </w:p>
        </w:tc>
        <w:tc>
          <w:tcPr>
            <w:tcW w:w="2858" w:type="dxa"/>
            <w:gridSpan w:val="2"/>
            <w:tcBorders>
              <w:top w:val="nil"/>
              <w:left w:val="nil"/>
              <w:bottom w:val="nil"/>
              <w:right w:val="nil"/>
            </w:tcBorders>
            <w:shd w:val="clear" w:color="auto" w:fill="auto"/>
            <w:vAlign w:val="bottom"/>
          </w:tcPr>
          <w:p w14:paraId="00E29B52" w14:textId="77777777" w:rsidR="00F24961" w:rsidRPr="00F24961" w:rsidRDefault="00F24961" w:rsidP="006F1391">
            <w:pPr>
              <w:spacing w:after="0"/>
              <w:jc w:val="right"/>
              <w:outlineLvl w:val="0"/>
              <w:rPr>
                <w:rFonts w:ascii="Times New Roman" w:eastAsia="Times New Roman" w:hAnsi="Times New Roman" w:cs="Times New Roman"/>
                <w:sz w:val="20"/>
                <w:szCs w:val="20"/>
                <w:lang w:val="uk-UA"/>
              </w:rPr>
            </w:pPr>
          </w:p>
        </w:tc>
        <w:tc>
          <w:tcPr>
            <w:tcW w:w="2858" w:type="dxa"/>
            <w:gridSpan w:val="4"/>
            <w:tcBorders>
              <w:top w:val="nil"/>
              <w:left w:val="nil"/>
              <w:bottom w:val="nil"/>
              <w:right w:val="nil"/>
            </w:tcBorders>
            <w:shd w:val="clear" w:color="auto" w:fill="auto"/>
            <w:vAlign w:val="bottom"/>
          </w:tcPr>
          <w:p w14:paraId="106D5A48" w14:textId="77777777" w:rsidR="00F24961" w:rsidRPr="00F24961" w:rsidRDefault="00F24961" w:rsidP="006F1391">
            <w:pPr>
              <w:spacing w:after="0"/>
              <w:jc w:val="right"/>
              <w:outlineLvl w:val="0"/>
              <w:rPr>
                <w:rFonts w:ascii="Times New Roman" w:eastAsia="Times New Roman" w:hAnsi="Times New Roman" w:cs="Times New Roman"/>
                <w:sz w:val="20"/>
                <w:szCs w:val="20"/>
                <w:lang w:val="uk-UA"/>
              </w:rPr>
            </w:pPr>
          </w:p>
        </w:tc>
      </w:tr>
      <w:tr w:rsidR="00F24961" w:rsidRPr="00F24961" w14:paraId="04734E80" w14:textId="77777777" w:rsidTr="003178FE">
        <w:trPr>
          <w:gridAfter w:val="1"/>
          <w:wAfter w:w="65" w:type="dxa"/>
          <w:trHeight w:val="255"/>
        </w:trPr>
        <w:tc>
          <w:tcPr>
            <w:tcW w:w="8628" w:type="dxa"/>
            <w:gridSpan w:val="5"/>
            <w:tcBorders>
              <w:top w:val="nil"/>
              <w:left w:val="nil"/>
              <w:bottom w:val="nil"/>
              <w:right w:val="nil"/>
            </w:tcBorders>
            <w:shd w:val="clear" w:color="auto" w:fill="auto"/>
            <w:noWrap/>
            <w:vAlign w:val="bottom"/>
          </w:tcPr>
          <w:p w14:paraId="351F0752" w14:textId="77777777" w:rsidR="00F24961" w:rsidRPr="00F24961" w:rsidRDefault="00F24961" w:rsidP="006F1391">
            <w:pPr>
              <w:spacing w:after="0"/>
              <w:rPr>
                <w:rFonts w:ascii="Times New Roman" w:eastAsia="Times New Roman" w:hAnsi="Times New Roman" w:cs="Times New Roman"/>
                <w:b/>
                <w:bCs/>
                <w:color w:val="993300"/>
                <w:sz w:val="20"/>
                <w:szCs w:val="20"/>
              </w:rPr>
            </w:pPr>
            <w:r w:rsidRPr="00F24961">
              <w:rPr>
                <w:rFonts w:ascii="Times New Roman" w:eastAsia="Times New Roman" w:hAnsi="Times New Roman" w:cs="Times New Roman"/>
                <w:b/>
                <w:bCs/>
                <w:color w:val="993300"/>
                <w:sz w:val="20"/>
                <w:szCs w:val="20"/>
                <w:lang w:val="uk-UA"/>
              </w:rPr>
              <w:t>6.8</w:t>
            </w:r>
            <w:r w:rsidRPr="00F24961">
              <w:rPr>
                <w:rFonts w:ascii="Times New Roman" w:eastAsia="Times New Roman" w:hAnsi="Times New Roman" w:cs="Times New Roman"/>
                <w:b/>
                <w:bCs/>
                <w:color w:val="993300"/>
                <w:sz w:val="20"/>
                <w:szCs w:val="20"/>
              </w:rPr>
              <w:t>. ТОРГІВЕЛЬНА ТА ІНША ДЕБІТОРСЬКА ЗАБОРГОВАНІСТЬ</w:t>
            </w:r>
          </w:p>
        </w:tc>
        <w:tc>
          <w:tcPr>
            <w:tcW w:w="1596" w:type="dxa"/>
            <w:gridSpan w:val="3"/>
            <w:tcBorders>
              <w:top w:val="nil"/>
              <w:left w:val="nil"/>
              <w:bottom w:val="nil"/>
              <w:right w:val="nil"/>
            </w:tcBorders>
            <w:shd w:val="clear" w:color="auto" w:fill="auto"/>
            <w:noWrap/>
            <w:vAlign w:val="bottom"/>
          </w:tcPr>
          <w:p w14:paraId="0268AAF6" w14:textId="77777777" w:rsidR="00F24961" w:rsidRPr="00F24961" w:rsidRDefault="00F24961" w:rsidP="006F1391">
            <w:pPr>
              <w:spacing w:after="0"/>
              <w:rPr>
                <w:rFonts w:ascii="Times New Roman" w:eastAsia="Times New Roman" w:hAnsi="Times New Roman" w:cs="Times New Roman"/>
                <w:sz w:val="20"/>
                <w:szCs w:val="20"/>
              </w:rPr>
            </w:pPr>
          </w:p>
        </w:tc>
      </w:tr>
      <w:tr w:rsidR="00F24961" w:rsidRPr="00F24961" w14:paraId="600628E2" w14:textId="77777777" w:rsidTr="003178FE">
        <w:trPr>
          <w:gridAfter w:val="1"/>
          <w:wAfter w:w="65" w:type="dxa"/>
          <w:trHeight w:val="255"/>
        </w:trPr>
        <w:tc>
          <w:tcPr>
            <w:tcW w:w="7021" w:type="dxa"/>
            <w:gridSpan w:val="2"/>
            <w:tcBorders>
              <w:top w:val="nil"/>
              <w:left w:val="nil"/>
              <w:bottom w:val="nil"/>
              <w:right w:val="nil"/>
            </w:tcBorders>
            <w:shd w:val="clear" w:color="auto" w:fill="auto"/>
            <w:noWrap/>
            <w:vAlign w:val="bottom"/>
          </w:tcPr>
          <w:p w14:paraId="569741A5" w14:textId="77777777" w:rsidR="00F24961" w:rsidRPr="00F24961" w:rsidRDefault="00F24961" w:rsidP="006F1391">
            <w:pPr>
              <w:spacing w:after="0"/>
              <w:rPr>
                <w:rFonts w:ascii="Times New Roman" w:eastAsia="Times New Roman" w:hAnsi="Times New Roman" w:cs="Times New Roman"/>
                <w:b/>
                <w:bCs/>
                <w:sz w:val="20"/>
                <w:szCs w:val="20"/>
              </w:rPr>
            </w:pPr>
          </w:p>
        </w:tc>
        <w:tc>
          <w:tcPr>
            <w:tcW w:w="1607" w:type="dxa"/>
            <w:gridSpan w:val="3"/>
            <w:tcBorders>
              <w:top w:val="nil"/>
              <w:left w:val="nil"/>
              <w:bottom w:val="nil"/>
              <w:right w:val="nil"/>
            </w:tcBorders>
            <w:shd w:val="clear" w:color="auto" w:fill="auto"/>
            <w:noWrap/>
            <w:vAlign w:val="bottom"/>
          </w:tcPr>
          <w:p w14:paraId="03BE29CF" w14:textId="77777777" w:rsidR="00F24961" w:rsidRPr="00F24961" w:rsidRDefault="00F24961" w:rsidP="006F1391">
            <w:pPr>
              <w:spacing w:after="0"/>
              <w:rPr>
                <w:rFonts w:ascii="Times New Roman" w:eastAsia="Times New Roman" w:hAnsi="Times New Roman" w:cs="Times New Roman"/>
                <w:b/>
                <w:bCs/>
                <w:sz w:val="20"/>
                <w:szCs w:val="20"/>
              </w:rPr>
            </w:pPr>
          </w:p>
        </w:tc>
        <w:tc>
          <w:tcPr>
            <w:tcW w:w="1596" w:type="dxa"/>
            <w:gridSpan w:val="3"/>
            <w:tcBorders>
              <w:top w:val="nil"/>
              <w:left w:val="nil"/>
              <w:bottom w:val="nil"/>
              <w:right w:val="nil"/>
            </w:tcBorders>
            <w:shd w:val="clear" w:color="auto" w:fill="auto"/>
            <w:noWrap/>
            <w:vAlign w:val="bottom"/>
          </w:tcPr>
          <w:p w14:paraId="31568A58" w14:textId="77777777" w:rsidR="00F24961" w:rsidRPr="00F24961" w:rsidRDefault="00F24961" w:rsidP="006F1391">
            <w:pPr>
              <w:spacing w:after="0"/>
              <w:jc w:val="right"/>
              <w:rPr>
                <w:rFonts w:ascii="Times New Roman" w:eastAsia="Times New Roman" w:hAnsi="Times New Roman" w:cs="Times New Roman"/>
                <w:b/>
                <w:bCs/>
                <w:sz w:val="20"/>
                <w:szCs w:val="20"/>
              </w:rPr>
            </w:pPr>
            <w:r w:rsidRPr="00F24961">
              <w:rPr>
                <w:rFonts w:ascii="Times New Roman" w:eastAsia="Times New Roman" w:hAnsi="Times New Roman" w:cs="Times New Roman"/>
                <w:b/>
                <w:bCs/>
                <w:sz w:val="20"/>
                <w:szCs w:val="20"/>
              </w:rPr>
              <w:t xml:space="preserve"> UAH </w:t>
            </w:r>
          </w:p>
        </w:tc>
      </w:tr>
      <w:tr w:rsidR="00F24961" w:rsidRPr="00F24961" w14:paraId="47DD8C4E" w14:textId="77777777" w:rsidTr="003178FE">
        <w:trPr>
          <w:gridAfter w:val="1"/>
          <w:wAfter w:w="65" w:type="dxa"/>
          <w:trHeight w:val="510"/>
        </w:trPr>
        <w:tc>
          <w:tcPr>
            <w:tcW w:w="7021" w:type="dxa"/>
            <w:gridSpan w:val="2"/>
            <w:tcBorders>
              <w:top w:val="single" w:sz="4" w:space="0" w:color="auto"/>
              <w:left w:val="nil"/>
              <w:bottom w:val="single" w:sz="4" w:space="0" w:color="auto"/>
              <w:right w:val="nil"/>
            </w:tcBorders>
            <w:shd w:val="clear" w:color="auto" w:fill="auto"/>
            <w:vAlign w:val="center"/>
          </w:tcPr>
          <w:p w14:paraId="675B5AEA" w14:textId="77777777" w:rsidR="00F24961" w:rsidRPr="00F24961" w:rsidRDefault="00F24961" w:rsidP="006F1391">
            <w:pPr>
              <w:spacing w:after="0"/>
              <w:rPr>
                <w:rFonts w:ascii="Times New Roman" w:eastAsia="Times New Roman" w:hAnsi="Times New Roman" w:cs="Times New Roman"/>
                <w:b/>
                <w:bCs/>
                <w:sz w:val="20"/>
                <w:szCs w:val="20"/>
              </w:rPr>
            </w:pPr>
            <w:r w:rsidRPr="00F24961">
              <w:rPr>
                <w:rFonts w:ascii="Times New Roman" w:eastAsia="Times New Roman" w:hAnsi="Times New Roman" w:cs="Times New Roman"/>
                <w:b/>
                <w:bCs/>
                <w:sz w:val="20"/>
                <w:szCs w:val="20"/>
                <w:lang w:val="uk-UA"/>
              </w:rPr>
              <w:t>6.8</w:t>
            </w:r>
            <w:r w:rsidRPr="00F24961">
              <w:rPr>
                <w:rFonts w:ascii="Times New Roman" w:eastAsia="Times New Roman" w:hAnsi="Times New Roman" w:cs="Times New Roman"/>
                <w:b/>
                <w:bCs/>
                <w:sz w:val="20"/>
                <w:szCs w:val="20"/>
              </w:rPr>
              <w:t xml:space="preserve">.1 </w:t>
            </w:r>
            <w:proofErr w:type="spellStart"/>
            <w:r w:rsidRPr="00F24961">
              <w:rPr>
                <w:rFonts w:ascii="Times New Roman" w:eastAsia="Times New Roman" w:hAnsi="Times New Roman" w:cs="Times New Roman"/>
                <w:b/>
                <w:bCs/>
                <w:sz w:val="20"/>
                <w:szCs w:val="20"/>
              </w:rPr>
              <w:t>Торгівельна</w:t>
            </w:r>
            <w:proofErr w:type="spellEnd"/>
            <w:r w:rsidRPr="00F24961">
              <w:rPr>
                <w:rFonts w:ascii="Times New Roman" w:eastAsia="Times New Roman" w:hAnsi="Times New Roman" w:cs="Times New Roman"/>
                <w:b/>
                <w:bCs/>
                <w:sz w:val="20"/>
                <w:szCs w:val="20"/>
              </w:rPr>
              <w:t xml:space="preserve"> та </w:t>
            </w:r>
            <w:proofErr w:type="spellStart"/>
            <w:r w:rsidRPr="00F24961">
              <w:rPr>
                <w:rFonts w:ascii="Times New Roman" w:eastAsia="Times New Roman" w:hAnsi="Times New Roman" w:cs="Times New Roman"/>
                <w:b/>
                <w:bCs/>
                <w:sz w:val="20"/>
                <w:szCs w:val="20"/>
              </w:rPr>
              <w:t>інша</w:t>
            </w:r>
            <w:proofErr w:type="spellEnd"/>
            <w:r w:rsidRPr="00F24961">
              <w:rPr>
                <w:rFonts w:ascii="Times New Roman" w:eastAsia="Times New Roman" w:hAnsi="Times New Roman" w:cs="Times New Roman"/>
                <w:b/>
                <w:bCs/>
                <w:sz w:val="20"/>
                <w:szCs w:val="20"/>
              </w:rPr>
              <w:t xml:space="preserve"> </w:t>
            </w:r>
            <w:proofErr w:type="spellStart"/>
            <w:r w:rsidRPr="00F24961">
              <w:rPr>
                <w:rFonts w:ascii="Times New Roman" w:eastAsia="Times New Roman" w:hAnsi="Times New Roman" w:cs="Times New Roman"/>
                <w:b/>
                <w:bCs/>
                <w:sz w:val="20"/>
                <w:szCs w:val="20"/>
              </w:rPr>
              <w:t>дебіторська</w:t>
            </w:r>
            <w:proofErr w:type="spellEnd"/>
            <w:r w:rsidRPr="00F24961">
              <w:rPr>
                <w:rFonts w:ascii="Times New Roman" w:eastAsia="Times New Roman" w:hAnsi="Times New Roman" w:cs="Times New Roman"/>
                <w:b/>
                <w:bCs/>
                <w:sz w:val="20"/>
                <w:szCs w:val="20"/>
              </w:rPr>
              <w:t xml:space="preserve"> </w:t>
            </w:r>
            <w:proofErr w:type="spellStart"/>
            <w:r w:rsidRPr="00F24961">
              <w:rPr>
                <w:rFonts w:ascii="Times New Roman" w:eastAsia="Times New Roman" w:hAnsi="Times New Roman" w:cs="Times New Roman"/>
                <w:b/>
                <w:bCs/>
                <w:sz w:val="20"/>
                <w:szCs w:val="20"/>
              </w:rPr>
              <w:t>заборгованість</w:t>
            </w:r>
            <w:proofErr w:type="spellEnd"/>
            <w:r w:rsidRPr="00F24961">
              <w:rPr>
                <w:rFonts w:ascii="Times New Roman" w:eastAsia="Times New Roman" w:hAnsi="Times New Roman" w:cs="Times New Roman"/>
                <w:b/>
                <w:bCs/>
                <w:sz w:val="20"/>
                <w:szCs w:val="20"/>
              </w:rPr>
              <w:t xml:space="preserve"> у </w:t>
            </w:r>
            <w:proofErr w:type="spellStart"/>
            <w:r w:rsidRPr="00F24961">
              <w:rPr>
                <w:rFonts w:ascii="Times New Roman" w:eastAsia="Times New Roman" w:hAnsi="Times New Roman" w:cs="Times New Roman"/>
                <w:b/>
                <w:bCs/>
                <w:sz w:val="20"/>
                <w:szCs w:val="20"/>
              </w:rPr>
              <w:t>Звіті</w:t>
            </w:r>
            <w:proofErr w:type="spellEnd"/>
            <w:r w:rsidRPr="00F24961">
              <w:rPr>
                <w:rFonts w:ascii="Times New Roman" w:eastAsia="Times New Roman" w:hAnsi="Times New Roman" w:cs="Times New Roman"/>
                <w:b/>
                <w:bCs/>
                <w:sz w:val="20"/>
                <w:szCs w:val="20"/>
              </w:rPr>
              <w:t xml:space="preserve"> про </w:t>
            </w:r>
            <w:proofErr w:type="spellStart"/>
            <w:r w:rsidRPr="00F24961">
              <w:rPr>
                <w:rFonts w:ascii="Times New Roman" w:eastAsia="Times New Roman" w:hAnsi="Times New Roman" w:cs="Times New Roman"/>
                <w:b/>
                <w:bCs/>
                <w:sz w:val="20"/>
                <w:szCs w:val="20"/>
              </w:rPr>
              <w:t>фінансовий</w:t>
            </w:r>
            <w:proofErr w:type="spellEnd"/>
            <w:r w:rsidRPr="00F24961">
              <w:rPr>
                <w:rFonts w:ascii="Times New Roman" w:eastAsia="Times New Roman" w:hAnsi="Times New Roman" w:cs="Times New Roman"/>
                <w:b/>
                <w:bCs/>
                <w:sz w:val="20"/>
                <w:szCs w:val="20"/>
              </w:rPr>
              <w:t xml:space="preserve"> стан</w:t>
            </w:r>
          </w:p>
        </w:tc>
        <w:tc>
          <w:tcPr>
            <w:tcW w:w="1607" w:type="dxa"/>
            <w:gridSpan w:val="3"/>
            <w:tcBorders>
              <w:top w:val="single" w:sz="4" w:space="0" w:color="auto"/>
              <w:left w:val="nil"/>
              <w:bottom w:val="single" w:sz="4" w:space="0" w:color="auto"/>
              <w:right w:val="nil"/>
            </w:tcBorders>
            <w:shd w:val="clear" w:color="auto" w:fill="auto"/>
            <w:noWrap/>
            <w:vAlign w:val="bottom"/>
          </w:tcPr>
          <w:p w14:paraId="36BBA3AB" w14:textId="77777777" w:rsidR="00F24961" w:rsidRPr="00F24961" w:rsidRDefault="00F24961" w:rsidP="006F1391">
            <w:pPr>
              <w:spacing w:after="0"/>
              <w:jc w:val="right"/>
              <w:rPr>
                <w:rFonts w:ascii="Times New Roman" w:hAnsi="Times New Roman" w:cs="Times New Roman"/>
                <w:b/>
                <w:bCs/>
                <w:sz w:val="20"/>
                <w:szCs w:val="20"/>
                <w:lang w:val="en-US"/>
              </w:rPr>
            </w:pPr>
            <w:r w:rsidRPr="00F24961">
              <w:rPr>
                <w:rFonts w:ascii="Times New Roman" w:hAnsi="Times New Roman" w:cs="Times New Roman"/>
                <w:b/>
                <w:bCs/>
                <w:sz w:val="20"/>
                <w:szCs w:val="20"/>
                <w:lang w:val="uk-UA"/>
              </w:rPr>
              <w:t>Період</w:t>
            </w:r>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що</w:t>
            </w:r>
            <w:proofErr w:type="spellEnd"/>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закінчився</w:t>
            </w:r>
            <w:proofErr w:type="spellEnd"/>
            <w:r w:rsidRPr="00F24961">
              <w:rPr>
                <w:rFonts w:ascii="Times New Roman" w:hAnsi="Times New Roman" w:cs="Times New Roman"/>
                <w:b/>
                <w:bCs/>
                <w:sz w:val="20"/>
                <w:szCs w:val="20"/>
              </w:rPr>
              <w:t xml:space="preserve"> 31.12.20</w:t>
            </w:r>
            <w:r w:rsidRPr="00F24961">
              <w:rPr>
                <w:rFonts w:ascii="Times New Roman" w:hAnsi="Times New Roman" w:cs="Times New Roman"/>
                <w:b/>
                <w:bCs/>
                <w:sz w:val="20"/>
                <w:szCs w:val="20"/>
                <w:lang w:val="en-US"/>
              </w:rPr>
              <w:t>21</w:t>
            </w:r>
          </w:p>
        </w:tc>
        <w:tc>
          <w:tcPr>
            <w:tcW w:w="1596" w:type="dxa"/>
            <w:gridSpan w:val="3"/>
            <w:tcBorders>
              <w:top w:val="single" w:sz="4" w:space="0" w:color="auto"/>
              <w:left w:val="nil"/>
              <w:bottom w:val="single" w:sz="4" w:space="0" w:color="auto"/>
              <w:right w:val="nil"/>
            </w:tcBorders>
            <w:shd w:val="clear" w:color="auto" w:fill="auto"/>
            <w:noWrap/>
            <w:vAlign w:val="bottom"/>
          </w:tcPr>
          <w:p w14:paraId="578296BC" w14:textId="77777777" w:rsidR="00F24961" w:rsidRPr="00F24961" w:rsidRDefault="00F24961" w:rsidP="006F1391">
            <w:pPr>
              <w:spacing w:after="0"/>
              <w:jc w:val="right"/>
              <w:rPr>
                <w:rFonts w:ascii="Times New Roman" w:hAnsi="Times New Roman" w:cs="Times New Roman"/>
                <w:b/>
                <w:bCs/>
                <w:sz w:val="20"/>
                <w:szCs w:val="20"/>
                <w:lang w:val="uk-UA"/>
              </w:rPr>
            </w:pPr>
            <w:proofErr w:type="spellStart"/>
            <w:r w:rsidRPr="00F24961">
              <w:rPr>
                <w:rFonts w:ascii="Times New Roman" w:hAnsi="Times New Roman" w:cs="Times New Roman"/>
                <w:b/>
                <w:bCs/>
                <w:sz w:val="20"/>
                <w:szCs w:val="20"/>
              </w:rPr>
              <w:t>Період</w:t>
            </w:r>
            <w:proofErr w:type="spellEnd"/>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що</w:t>
            </w:r>
            <w:proofErr w:type="spellEnd"/>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закінчився</w:t>
            </w:r>
            <w:proofErr w:type="spellEnd"/>
            <w:r w:rsidRPr="00F24961">
              <w:rPr>
                <w:rFonts w:ascii="Times New Roman" w:hAnsi="Times New Roman" w:cs="Times New Roman"/>
                <w:b/>
                <w:bCs/>
                <w:sz w:val="20"/>
                <w:szCs w:val="20"/>
              </w:rPr>
              <w:t xml:space="preserve"> </w:t>
            </w:r>
            <w:r w:rsidRPr="00F24961">
              <w:rPr>
                <w:rFonts w:ascii="Times New Roman" w:hAnsi="Times New Roman" w:cs="Times New Roman"/>
                <w:b/>
                <w:bCs/>
                <w:sz w:val="20"/>
                <w:szCs w:val="20"/>
                <w:lang w:val="uk-UA"/>
              </w:rPr>
              <w:t>31.12.2020</w:t>
            </w:r>
          </w:p>
        </w:tc>
      </w:tr>
      <w:tr w:rsidR="00F24961" w:rsidRPr="00F24961" w14:paraId="1CB2F77F" w14:textId="77777777" w:rsidTr="003178FE">
        <w:trPr>
          <w:gridAfter w:val="1"/>
          <w:wAfter w:w="65" w:type="dxa"/>
          <w:trHeight w:val="255"/>
        </w:trPr>
        <w:tc>
          <w:tcPr>
            <w:tcW w:w="7021" w:type="dxa"/>
            <w:gridSpan w:val="2"/>
            <w:tcBorders>
              <w:top w:val="nil"/>
              <w:left w:val="nil"/>
              <w:bottom w:val="nil"/>
              <w:right w:val="nil"/>
            </w:tcBorders>
            <w:shd w:val="clear" w:color="auto" w:fill="auto"/>
            <w:vAlign w:val="bottom"/>
          </w:tcPr>
          <w:p w14:paraId="195C564B" w14:textId="77777777" w:rsidR="00F24961" w:rsidRPr="00F24961" w:rsidRDefault="00F24961" w:rsidP="006F1391">
            <w:pPr>
              <w:spacing w:after="0"/>
              <w:outlineLvl w:val="0"/>
              <w:rPr>
                <w:rFonts w:ascii="Times New Roman" w:eastAsia="Times New Roman" w:hAnsi="Times New Roman" w:cs="Times New Roman"/>
                <w:sz w:val="20"/>
                <w:szCs w:val="20"/>
              </w:rPr>
            </w:pPr>
            <w:proofErr w:type="spellStart"/>
            <w:r w:rsidRPr="00F24961">
              <w:rPr>
                <w:rFonts w:ascii="Times New Roman" w:eastAsia="Times New Roman" w:hAnsi="Times New Roman" w:cs="Times New Roman"/>
                <w:sz w:val="20"/>
                <w:szCs w:val="20"/>
              </w:rPr>
              <w:t>Торгова</w:t>
            </w:r>
            <w:proofErr w:type="spellEnd"/>
            <w:r w:rsidRPr="00F24961">
              <w:rPr>
                <w:rFonts w:ascii="Times New Roman" w:eastAsia="Times New Roman" w:hAnsi="Times New Roman" w:cs="Times New Roman"/>
                <w:sz w:val="20"/>
                <w:szCs w:val="20"/>
              </w:rPr>
              <w:t xml:space="preserve"> </w:t>
            </w:r>
            <w:proofErr w:type="spellStart"/>
            <w:r w:rsidRPr="00F24961">
              <w:rPr>
                <w:rFonts w:ascii="Times New Roman" w:eastAsia="Times New Roman" w:hAnsi="Times New Roman" w:cs="Times New Roman"/>
                <w:sz w:val="20"/>
                <w:szCs w:val="20"/>
              </w:rPr>
              <w:t>дебіторська</w:t>
            </w:r>
            <w:proofErr w:type="spellEnd"/>
            <w:r w:rsidRPr="00F24961">
              <w:rPr>
                <w:rFonts w:ascii="Times New Roman" w:eastAsia="Times New Roman" w:hAnsi="Times New Roman" w:cs="Times New Roman"/>
                <w:sz w:val="20"/>
                <w:szCs w:val="20"/>
              </w:rPr>
              <w:t xml:space="preserve"> </w:t>
            </w:r>
            <w:proofErr w:type="spellStart"/>
            <w:r w:rsidRPr="00F24961">
              <w:rPr>
                <w:rFonts w:ascii="Times New Roman" w:eastAsia="Times New Roman" w:hAnsi="Times New Roman" w:cs="Times New Roman"/>
                <w:sz w:val="20"/>
                <w:szCs w:val="20"/>
              </w:rPr>
              <w:t>заборгованість</w:t>
            </w:r>
            <w:proofErr w:type="spellEnd"/>
            <w:r w:rsidRPr="00F24961">
              <w:rPr>
                <w:rFonts w:ascii="Times New Roman" w:eastAsia="Times New Roman" w:hAnsi="Times New Roman" w:cs="Times New Roman"/>
                <w:sz w:val="20"/>
                <w:szCs w:val="20"/>
              </w:rPr>
              <w:t xml:space="preserve"> за </w:t>
            </w:r>
            <w:proofErr w:type="spellStart"/>
            <w:r w:rsidRPr="00F24961">
              <w:rPr>
                <w:rFonts w:ascii="Times New Roman" w:eastAsia="Times New Roman" w:hAnsi="Times New Roman" w:cs="Times New Roman"/>
                <w:sz w:val="20"/>
                <w:szCs w:val="20"/>
              </w:rPr>
              <w:t>товари</w:t>
            </w:r>
            <w:proofErr w:type="spellEnd"/>
          </w:p>
        </w:tc>
        <w:tc>
          <w:tcPr>
            <w:tcW w:w="1607" w:type="dxa"/>
            <w:gridSpan w:val="3"/>
            <w:tcBorders>
              <w:top w:val="nil"/>
              <w:left w:val="nil"/>
              <w:bottom w:val="nil"/>
              <w:right w:val="nil"/>
            </w:tcBorders>
            <w:shd w:val="clear" w:color="auto" w:fill="auto"/>
            <w:vAlign w:val="center"/>
          </w:tcPr>
          <w:p w14:paraId="06673971" w14:textId="77777777" w:rsidR="00F24961" w:rsidRPr="00F24961" w:rsidRDefault="00F24961" w:rsidP="006F1391">
            <w:pPr>
              <w:spacing w:after="0"/>
              <w:jc w:val="right"/>
              <w:outlineLvl w:val="0"/>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291 916</w:t>
            </w:r>
          </w:p>
        </w:tc>
        <w:tc>
          <w:tcPr>
            <w:tcW w:w="1596" w:type="dxa"/>
            <w:gridSpan w:val="3"/>
            <w:tcBorders>
              <w:top w:val="nil"/>
              <w:left w:val="nil"/>
              <w:bottom w:val="nil"/>
              <w:right w:val="nil"/>
            </w:tcBorders>
            <w:shd w:val="clear" w:color="auto" w:fill="auto"/>
            <w:vAlign w:val="center"/>
          </w:tcPr>
          <w:p w14:paraId="41134E63" w14:textId="77777777" w:rsidR="00F24961" w:rsidRPr="00F24961" w:rsidRDefault="00F24961" w:rsidP="006F1391">
            <w:pPr>
              <w:spacing w:after="0"/>
              <w:jc w:val="right"/>
              <w:outlineLvl w:val="0"/>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274 598</w:t>
            </w:r>
          </w:p>
        </w:tc>
      </w:tr>
      <w:tr w:rsidR="00F24961" w:rsidRPr="00F24961" w14:paraId="14913E67" w14:textId="77777777" w:rsidTr="003178FE">
        <w:trPr>
          <w:gridAfter w:val="1"/>
          <w:wAfter w:w="65" w:type="dxa"/>
          <w:trHeight w:val="255"/>
        </w:trPr>
        <w:tc>
          <w:tcPr>
            <w:tcW w:w="7021" w:type="dxa"/>
            <w:gridSpan w:val="2"/>
            <w:tcBorders>
              <w:top w:val="nil"/>
              <w:left w:val="nil"/>
              <w:bottom w:val="nil"/>
              <w:right w:val="nil"/>
            </w:tcBorders>
            <w:shd w:val="clear" w:color="auto" w:fill="auto"/>
            <w:vAlign w:val="bottom"/>
          </w:tcPr>
          <w:p w14:paraId="18CD7A36" w14:textId="77777777" w:rsidR="00F24961" w:rsidRPr="00F24961" w:rsidRDefault="00F24961" w:rsidP="006F1391">
            <w:pPr>
              <w:spacing w:after="0"/>
              <w:outlineLvl w:val="0"/>
              <w:rPr>
                <w:rFonts w:ascii="Times New Roman" w:eastAsia="Times New Roman" w:hAnsi="Times New Roman" w:cs="Times New Roman"/>
                <w:sz w:val="20"/>
                <w:szCs w:val="20"/>
              </w:rPr>
            </w:pPr>
            <w:proofErr w:type="spellStart"/>
            <w:r w:rsidRPr="00F24961">
              <w:rPr>
                <w:rFonts w:ascii="Times New Roman" w:eastAsia="Times New Roman" w:hAnsi="Times New Roman" w:cs="Times New Roman"/>
                <w:sz w:val="20"/>
                <w:szCs w:val="20"/>
              </w:rPr>
              <w:t>Інша</w:t>
            </w:r>
            <w:proofErr w:type="spellEnd"/>
            <w:r w:rsidRPr="00F24961">
              <w:rPr>
                <w:rFonts w:ascii="Times New Roman" w:eastAsia="Times New Roman" w:hAnsi="Times New Roman" w:cs="Times New Roman"/>
                <w:sz w:val="20"/>
                <w:szCs w:val="20"/>
              </w:rPr>
              <w:t xml:space="preserve"> </w:t>
            </w:r>
            <w:proofErr w:type="spellStart"/>
            <w:r w:rsidRPr="00F24961">
              <w:rPr>
                <w:rFonts w:ascii="Times New Roman" w:eastAsia="Times New Roman" w:hAnsi="Times New Roman" w:cs="Times New Roman"/>
                <w:sz w:val="20"/>
                <w:szCs w:val="20"/>
              </w:rPr>
              <w:t>поточна</w:t>
            </w:r>
            <w:proofErr w:type="spellEnd"/>
            <w:r w:rsidRPr="00F24961">
              <w:rPr>
                <w:rFonts w:ascii="Times New Roman" w:eastAsia="Times New Roman" w:hAnsi="Times New Roman" w:cs="Times New Roman"/>
                <w:sz w:val="20"/>
                <w:szCs w:val="20"/>
              </w:rPr>
              <w:t xml:space="preserve"> </w:t>
            </w:r>
            <w:proofErr w:type="spellStart"/>
            <w:r w:rsidRPr="00F24961">
              <w:rPr>
                <w:rFonts w:ascii="Times New Roman" w:eastAsia="Times New Roman" w:hAnsi="Times New Roman" w:cs="Times New Roman"/>
                <w:sz w:val="20"/>
                <w:szCs w:val="20"/>
              </w:rPr>
              <w:t>дебіторська</w:t>
            </w:r>
            <w:proofErr w:type="spellEnd"/>
            <w:r w:rsidRPr="00F24961">
              <w:rPr>
                <w:rFonts w:ascii="Times New Roman" w:eastAsia="Times New Roman" w:hAnsi="Times New Roman" w:cs="Times New Roman"/>
                <w:sz w:val="20"/>
                <w:szCs w:val="20"/>
              </w:rPr>
              <w:t xml:space="preserve"> </w:t>
            </w:r>
            <w:proofErr w:type="spellStart"/>
            <w:r w:rsidRPr="00F24961">
              <w:rPr>
                <w:rFonts w:ascii="Times New Roman" w:eastAsia="Times New Roman" w:hAnsi="Times New Roman" w:cs="Times New Roman"/>
                <w:sz w:val="20"/>
                <w:szCs w:val="20"/>
              </w:rPr>
              <w:t>заборгованість</w:t>
            </w:r>
            <w:proofErr w:type="spellEnd"/>
            <w:r w:rsidRPr="00F24961">
              <w:rPr>
                <w:rFonts w:ascii="Times New Roman" w:eastAsia="Times New Roman" w:hAnsi="Times New Roman" w:cs="Times New Roman"/>
                <w:sz w:val="20"/>
                <w:szCs w:val="20"/>
              </w:rPr>
              <w:t xml:space="preserve"> </w:t>
            </w:r>
          </w:p>
        </w:tc>
        <w:tc>
          <w:tcPr>
            <w:tcW w:w="1607" w:type="dxa"/>
            <w:gridSpan w:val="3"/>
            <w:tcBorders>
              <w:top w:val="nil"/>
              <w:left w:val="nil"/>
              <w:bottom w:val="nil"/>
              <w:right w:val="nil"/>
            </w:tcBorders>
            <w:shd w:val="clear" w:color="auto" w:fill="auto"/>
            <w:vAlign w:val="center"/>
          </w:tcPr>
          <w:p w14:paraId="1DD63080" w14:textId="77777777" w:rsidR="00F24961" w:rsidRPr="00F24961" w:rsidRDefault="00F24961" w:rsidP="006F1391">
            <w:pPr>
              <w:spacing w:after="0"/>
              <w:jc w:val="right"/>
              <w:outlineLvl w:val="0"/>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391 385</w:t>
            </w:r>
          </w:p>
        </w:tc>
        <w:tc>
          <w:tcPr>
            <w:tcW w:w="1596" w:type="dxa"/>
            <w:gridSpan w:val="3"/>
            <w:tcBorders>
              <w:top w:val="nil"/>
              <w:left w:val="nil"/>
              <w:bottom w:val="nil"/>
              <w:right w:val="nil"/>
            </w:tcBorders>
            <w:shd w:val="clear" w:color="auto" w:fill="auto"/>
            <w:vAlign w:val="center"/>
          </w:tcPr>
          <w:p w14:paraId="3D0F71E5" w14:textId="77777777" w:rsidR="00F24961" w:rsidRPr="00F24961" w:rsidRDefault="00F24961" w:rsidP="006F1391">
            <w:pPr>
              <w:spacing w:after="0"/>
              <w:jc w:val="right"/>
              <w:outlineLvl w:val="0"/>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127 895</w:t>
            </w:r>
          </w:p>
        </w:tc>
      </w:tr>
      <w:tr w:rsidR="00F24961" w:rsidRPr="00F24961" w14:paraId="50D5C798" w14:textId="77777777" w:rsidTr="003178FE">
        <w:trPr>
          <w:gridAfter w:val="1"/>
          <w:wAfter w:w="65" w:type="dxa"/>
          <w:trHeight w:val="255"/>
        </w:trPr>
        <w:tc>
          <w:tcPr>
            <w:tcW w:w="7021" w:type="dxa"/>
            <w:gridSpan w:val="2"/>
            <w:tcBorders>
              <w:top w:val="nil"/>
              <w:left w:val="nil"/>
              <w:bottom w:val="nil"/>
              <w:right w:val="nil"/>
            </w:tcBorders>
            <w:shd w:val="clear" w:color="auto" w:fill="auto"/>
            <w:vAlign w:val="bottom"/>
          </w:tcPr>
          <w:p w14:paraId="2313B196" w14:textId="77777777" w:rsidR="00F24961" w:rsidRPr="00F24961" w:rsidRDefault="00F24961" w:rsidP="006F1391">
            <w:pPr>
              <w:spacing w:after="0"/>
              <w:outlineLvl w:val="0"/>
              <w:rPr>
                <w:rFonts w:ascii="Times New Roman" w:eastAsia="Times New Roman" w:hAnsi="Times New Roman" w:cs="Times New Roman"/>
                <w:sz w:val="20"/>
                <w:szCs w:val="20"/>
              </w:rPr>
            </w:pPr>
            <w:proofErr w:type="spellStart"/>
            <w:r w:rsidRPr="00F24961">
              <w:rPr>
                <w:rFonts w:ascii="Times New Roman" w:eastAsia="Times New Roman" w:hAnsi="Times New Roman" w:cs="Times New Roman"/>
                <w:sz w:val="20"/>
                <w:szCs w:val="20"/>
              </w:rPr>
              <w:t>Витрати</w:t>
            </w:r>
            <w:proofErr w:type="spellEnd"/>
            <w:r w:rsidRPr="00F24961">
              <w:rPr>
                <w:rFonts w:ascii="Times New Roman" w:eastAsia="Times New Roman" w:hAnsi="Times New Roman" w:cs="Times New Roman"/>
                <w:sz w:val="20"/>
                <w:szCs w:val="20"/>
              </w:rPr>
              <w:t xml:space="preserve"> </w:t>
            </w:r>
            <w:proofErr w:type="spellStart"/>
            <w:r w:rsidRPr="00F24961">
              <w:rPr>
                <w:rFonts w:ascii="Times New Roman" w:eastAsia="Times New Roman" w:hAnsi="Times New Roman" w:cs="Times New Roman"/>
                <w:sz w:val="20"/>
                <w:szCs w:val="20"/>
              </w:rPr>
              <w:t>майбутніх</w:t>
            </w:r>
            <w:proofErr w:type="spellEnd"/>
            <w:r w:rsidRPr="00F24961">
              <w:rPr>
                <w:rFonts w:ascii="Times New Roman" w:eastAsia="Times New Roman" w:hAnsi="Times New Roman" w:cs="Times New Roman"/>
                <w:sz w:val="20"/>
                <w:szCs w:val="20"/>
              </w:rPr>
              <w:t xml:space="preserve"> </w:t>
            </w:r>
            <w:proofErr w:type="spellStart"/>
            <w:r w:rsidRPr="00F24961">
              <w:rPr>
                <w:rFonts w:ascii="Times New Roman" w:eastAsia="Times New Roman" w:hAnsi="Times New Roman" w:cs="Times New Roman"/>
                <w:sz w:val="20"/>
                <w:szCs w:val="20"/>
              </w:rPr>
              <w:t>періодів</w:t>
            </w:r>
            <w:proofErr w:type="spellEnd"/>
          </w:p>
        </w:tc>
        <w:tc>
          <w:tcPr>
            <w:tcW w:w="1607" w:type="dxa"/>
            <w:gridSpan w:val="3"/>
            <w:tcBorders>
              <w:top w:val="nil"/>
              <w:left w:val="nil"/>
              <w:bottom w:val="nil"/>
              <w:right w:val="nil"/>
            </w:tcBorders>
            <w:shd w:val="clear" w:color="auto" w:fill="auto"/>
            <w:vAlign w:val="center"/>
          </w:tcPr>
          <w:p w14:paraId="45909BDD" w14:textId="77777777" w:rsidR="00F24961" w:rsidRPr="00F24961" w:rsidRDefault="00F24961" w:rsidP="006F1391">
            <w:pPr>
              <w:spacing w:after="0"/>
              <w:jc w:val="right"/>
              <w:outlineLvl w:val="0"/>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964</w:t>
            </w:r>
          </w:p>
        </w:tc>
        <w:tc>
          <w:tcPr>
            <w:tcW w:w="1596" w:type="dxa"/>
            <w:gridSpan w:val="3"/>
            <w:tcBorders>
              <w:top w:val="nil"/>
              <w:left w:val="nil"/>
              <w:bottom w:val="nil"/>
              <w:right w:val="nil"/>
            </w:tcBorders>
            <w:shd w:val="clear" w:color="auto" w:fill="auto"/>
            <w:vAlign w:val="center"/>
          </w:tcPr>
          <w:p w14:paraId="57B834FE" w14:textId="77777777" w:rsidR="00F24961" w:rsidRPr="00F24961" w:rsidRDefault="00F24961" w:rsidP="006F1391">
            <w:pPr>
              <w:spacing w:after="0"/>
              <w:jc w:val="right"/>
              <w:outlineLvl w:val="0"/>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345</w:t>
            </w:r>
          </w:p>
        </w:tc>
      </w:tr>
      <w:tr w:rsidR="00F24961" w:rsidRPr="00F24961" w14:paraId="6E460E45" w14:textId="77777777" w:rsidTr="003178FE">
        <w:trPr>
          <w:gridAfter w:val="1"/>
          <w:wAfter w:w="65" w:type="dxa"/>
          <w:trHeight w:val="270"/>
        </w:trPr>
        <w:tc>
          <w:tcPr>
            <w:tcW w:w="7021" w:type="dxa"/>
            <w:gridSpan w:val="2"/>
            <w:tcBorders>
              <w:top w:val="nil"/>
              <w:left w:val="nil"/>
              <w:bottom w:val="double" w:sz="6" w:space="0" w:color="auto"/>
              <w:right w:val="nil"/>
            </w:tcBorders>
            <w:shd w:val="clear" w:color="auto" w:fill="auto"/>
            <w:vAlign w:val="bottom"/>
          </w:tcPr>
          <w:p w14:paraId="3456EB76" w14:textId="77777777" w:rsidR="00F24961" w:rsidRPr="00F24961" w:rsidRDefault="00F24961" w:rsidP="006F1391">
            <w:pPr>
              <w:spacing w:after="0"/>
              <w:outlineLvl w:val="0"/>
              <w:rPr>
                <w:rFonts w:ascii="Times New Roman" w:eastAsia="Times New Roman" w:hAnsi="Times New Roman" w:cs="Times New Roman"/>
                <w:sz w:val="20"/>
                <w:szCs w:val="20"/>
              </w:rPr>
            </w:pPr>
            <w:r w:rsidRPr="00F24961">
              <w:rPr>
                <w:rFonts w:ascii="Times New Roman" w:eastAsia="Times New Roman" w:hAnsi="Times New Roman" w:cs="Times New Roman"/>
                <w:sz w:val="20"/>
                <w:szCs w:val="20"/>
              </w:rPr>
              <w:t xml:space="preserve">Резерв </w:t>
            </w:r>
            <w:proofErr w:type="spellStart"/>
            <w:r w:rsidRPr="00F24961">
              <w:rPr>
                <w:rFonts w:ascii="Times New Roman" w:eastAsia="Times New Roman" w:hAnsi="Times New Roman" w:cs="Times New Roman"/>
                <w:sz w:val="20"/>
                <w:szCs w:val="20"/>
              </w:rPr>
              <w:t>під</w:t>
            </w:r>
            <w:proofErr w:type="spellEnd"/>
            <w:r w:rsidRPr="00F24961">
              <w:rPr>
                <w:rFonts w:ascii="Times New Roman" w:eastAsia="Times New Roman" w:hAnsi="Times New Roman" w:cs="Times New Roman"/>
                <w:sz w:val="20"/>
                <w:szCs w:val="20"/>
              </w:rPr>
              <w:t xml:space="preserve"> </w:t>
            </w:r>
            <w:proofErr w:type="spellStart"/>
            <w:r w:rsidRPr="00F24961">
              <w:rPr>
                <w:rFonts w:ascii="Times New Roman" w:eastAsia="Times New Roman" w:hAnsi="Times New Roman" w:cs="Times New Roman"/>
                <w:sz w:val="20"/>
                <w:szCs w:val="20"/>
              </w:rPr>
              <w:t>торгову</w:t>
            </w:r>
            <w:proofErr w:type="spellEnd"/>
            <w:r w:rsidRPr="00F24961">
              <w:rPr>
                <w:rFonts w:ascii="Times New Roman" w:eastAsia="Times New Roman" w:hAnsi="Times New Roman" w:cs="Times New Roman"/>
                <w:sz w:val="20"/>
                <w:szCs w:val="20"/>
              </w:rPr>
              <w:t xml:space="preserve"> та </w:t>
            </w:r>
            <w:proofErr w:type="spellStart"/>
            <w:r w:rsidRPr="00F24961">
              <w:rPr>
                <w:rFonts w:ascii="Times New Roman" w:eastAsia="Times New Roman" w:hAnsi="Times New Roman" w:cs="Times New Roman"/>
                <w:sz w:val="20"/>
                <w:szCs w:val="20"/>
              </w:rPr>
              <w:t>іншу</w:t>
            </w:r>
            <w:proofErr w:type="spellEnd"/>
            <w:r w:rsidRPr="00F24961">
              <w:rPr>
                <w:rFonts w:ascii="Times New Roman" w:eastAsia="Times New Roman" w:hAnsi="Times New Roman" w:cs="Times New Roman"/>
                <w:sz w:val="20"/>
                <w:szCs w:val="20"/>
              </w:rPr>
              <w:t xml:space="preserve"> </w:t>
            </w:r>
            <w:proofErr w:type="spellStart"/>
            <w:r w:rsidRPr="00F24961">
              <w:rPr>
                <w:rFonts w:ascii="Times New Roman" w:eastAsia="Times New Roman" w:hAnsi="Times New Roman" w:cs="Times New Roman"/>
                <w:sz w:val="20"/>
                <w:szCs w:val="20"/>
              </w:rPr>
              <w:t>дебіторську</w:t>
            </w:r>
            <w:proofErr w:type="spellEnd"/>
            <w:r w:rsidRPr="00F24961">
              <w:rPr>
                <w:rFonts w:ascii="Times New Roman" w:eastAsia="Times New Roman" w:hAnsi="Times New Roman" w:cs="Times New Roman"/>
                <w:sz w:val="20"/>
                <w:szCs w:val="20"/>
              </w:rPr>
              <w:t xml:space="preserve"> </w:t>
            </w:r>
            <w:proofErr w:type="spellStart"/>
            <w:r w:rsidRPr="00F24961">
              <w:rPr>
                <w:rFonts w:ascii="Times New Roman" w:eastAsia="Times New Roman" w:hAnsi="Times New Roman" w:cs="Times New Roman"/>
                <w:sz w:val="20"/>
                <w:szCs w:val="20"/>
              </w:rPr>
              <w:t>заборгованість</w:t>
            </w:r>
            <w:proofErr w:type="spellEnd"/>
          </w:p>
        </w:tc>
        <w:tc>
          <w:tcPr>
            <w:tcW w:w="1607" w:type="dxa"/>
            <w:gridSpan w:val="3"/>
            <w:tcBorders>
              <w:top w:val="nil"/>
              <w:left w:val="nil"/>
              <w:bottom w:val="double" w:sz="6" w:space="0" w:color="auto"/>
              <w:right w:val="nil"/>
            </w:tcBorders>
            <w:shd w:val="clear" w:color="auto" w:fill="auto"/>
            <w:vAlign w:val="bottom"/>
          </w:tcPr>
          <w:p w14:paraId="0593CE29" w14:textId="77777777" w:rsidR="00F24961" w:rsidRPr="00F24961" w:rsidRDefault="00F24961" w:rsidP="006F1391">
            <w:pPr>
              <w:spacing w:after="0"/>
              <w:jc w:val="right"/>
              <w:outlineLvl w:val="0"/>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(1 120)</w:t>
            </w:r>
          </w:p>
        </w:tc>
        <w:tc>
          <w:tcPr>
            <w:tcW w:w="1596" w:type="dxa"/>
            <w:gridSpan w:val="3"/>
            <w:tcBorders>
              <w:top w:val="nil"/>
              <w:left w:val="nil"/>
              <w:bottom w:val="double" w:sz="6" w:space="0" w:color="auto"/>
              <w:right w:val="nil"/>
            </w:tcBorders>
            <w:shd w:val="clear" w:color="auto" w:fill="auto"/>
            <w:vAlign w:val="bottom"/>
          </w:tcPr>
          <w:p w14:paraId="1258A887" w14:textId="77777777" w:rsidR="00F24961" w:rsidRPr="00F24961" w:rsidRDefault="00F24961" w:rsidP="006F1391">
            <w:pPr>
              <w:spacing w:after="0"/>
              <w:jc w:val="right"/>
              <w:outlineLvl w:val="0"/>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(1 663)</w:t>
            </w:r>
          </w:p>
        </w:tc>
      </w:tr>
      <w:tr w:rsidR="00F24961" w:rsidRPr="00F24961" w14:paraId="7C332E24" w14:textId="77777777" w:rsidTr="003178FE">
        <w:trPr>
          <w:gridAfter w:val="1"/>
          <w:wAfter w:w="65" w:type="dxa"/>
          <w:trHeight w:val="270"/>
        </w:trPr>
        <w:tc>
          <w:tcPr>
            <w:tcW w:w="7021" w:type="dxa"/>
            <w:gridSpan w:val="2"/>
            <w:tcBorders>
              <w:top w:val="nil"/>
              <w:left w:val="nil"/>
              <w:bottom w:val="nil"/>
              <w:right w:val="nil"/>
            </w:tcBorders>
            <w:shd w:val="clear" w:color="auto" w:fill="auto"/>
            <w:noWrap/>
            <w:vAlign w:val="bottom"/>
          </w:tcPr>
          <w:p w14:paraId="109E54FF" w14:textId="77777777" w:rsidR="00F24961" w:rsidRPr="00F24961" w:rsidRDefault="00F24961" w:rsidP="006F1391">
            <w:pPr>
              <w:spacing w:after="0"/>
              <w:rPr>
                <w:rFonts w:ascii="Times New Roman" w:eastAsia="Times New Roman" w:hAnsi="Times New Roman" w:cs="Times New Roman"/>
                <w:b/>
                <w:bCs/>
                <w:sz w:val="20"/>
                <w:szCs w:val="20"/>
              </w:rPr>
            </w:pPr>
            <w:r w:rsidRPr="00F24961">
              <w:rPr>
                <w:rFonts w:ascii="Times New Roman" w:eastAsia="Times New Roman" w:hAnsi="Times New Roman" w:cs="Times New Roman"/>
                <w:b/>
                <w:bCs/>
                <w:sz w:val="20"/>
                <w:szCs w:val="20"/>
              </w:rPr>
              <w:t>Разом:</w:t>
            </w:r>
          </w:p>
        </w:tc>
        <w:tc>
          <w:tcPr>
            <w:tcW w:w="1607" w:type="dxa"/>
            <w:gridSpan w:val="3"/>
            <w:tcBorders>
              <w:top w:val="nil"/>
              <w:left w:val="nil"/>
              <w:bottom w:val="nil"/>
              <w:right w:val="nil"/>
            </w:tcBorders>
            <w:shd w:val="clear" w:color="auto" w:fill="auto"/>
            <w:vAlign w:val="bottom"/>
          </w:tcPr>
          <w:p w14:paraId="252F6BB7" w14:textId="77777777" w:rsidR="00F24961" w:rsidRPr="00F24961" w:rsidRDefault="00F24961" w:rsidP="006F1391">
            <w:pPr>
              <w:spacing w:after="0"/>
              <w:jc w:val="right"/>
              <w:rPr>
                <w:rFonts w:ascii="Times New Roman" w:eastAsia="Times New Roman" w:hAnsi="Times New Roman" w:cs="Times New Roman"/>
                <w:b/>
                <w:bCs/>
                <w:sz w:val="20"/>
                <w:szCs w:val="20"/>
                <w:lang w:val="uk-UA"/>
              </w:rPr>
            </w:pPr>
            <w:r w:rsidRPr="00F24961">
              <w:rPr>
                <w:rFonts w:ascii="Times New Roman" w:eastAsia="Times New Roman" w:hAnsi="Times New Roman" w:cs="Times New Roman"/>
                <w:b/>
                <w:bCs/>
                <w:sz w:val="20"/>
                <w:szCs w:val="20"/>
                <w:lang w:val="uk-UA"/>
              </w:rPr>
              <w:t>683 145</w:t>
            </w:r>
          </w:p>
        </w:tc>
        <w:tc>
          <w:tcPr>
            <w:tcW w:w="1596" w:type="dxa"/>
            <w:gridSpan w:val="3"/>
            <w:tcBorders>
              <w:top w:val="nil"/>
              <w:left w:val="nil"/>
              <w:bottom w:val="nil"/>
              <w:right w:val="nil"/>
            </w:tcBorders>
            <w:shd w:val="clear" w:color="auto" w:fill="auto"/>
            <w:vAlign w:val="bottom"/>
          </w:tcPr>
          <w:p w14:paraId="27442459" w14:textId="77777777" w:rsidR="00F24961" w:rsidRPr="00F24961" w:rsidRDefault="00F24961" w:rsidP="006F1391">
            <w:pPr>
              <w:spacing w:after="0"/>
              <w:jc w:val="right"/>
              <w:rPr>
                <w:rFonts w:ascii="Times New Roman" w:eastAsia="Times New Roman" w:hAnsi="Times New Roman" w:cs="Times New Roman"/>
                <w:b/>
                <w:bCs/>
                <w:sz w:val="20"/>
                <w:szCs w:val="20"/>
                <w:lang w:val="uk-UA"/>
              </w:rPr>
            </w:pPr>
            <w:r w:rsidRPr="00F24961">
              <w:rPr>
                <w:rFonts w:ascii="Times New Roman" w:eastAsia="Times New Roman" w:hAnsi="Times New Roman" w:cs="Times New Roman"/>
                <w:b/>
                <w:bCs/>
                <w:sz w:val="20"/>
                <w:szCs w:val="20"/>
                <w:lang w:val="uk-UA"/>
              </w:rPr>
              <w:t>401 175</w:t>
            </w:r>
          </w:p>
        </w:tc>
      </w:tr>
      <w:tr w:rsidR="00F24961" w:rsidRPr="00F24961" w14:paraId="45655423" w14:textId="77777777" w:rsidTr="003178FE">
        <w:trPr>
          <w:gridAfter w:val="1"/>
          <w:wAfter w:w="65" w:type="dxa"/>
          <w:trHeight w:val="255"/>
        </w:trPr>
        <w:tc>
          <w:tcPr>
            <w:tcW w:w="7021" w:type="dxa"/>
            <w:gridSpan w:val="2"/>
            <w:tcBorders>
              <w:top w:val="nil"/>
              <w:left w:val="nil"/>
              <w:bottom w:val="nil"/>
              <w:right w:val="nil"/>
            </w:tcBorders>
            <w:shd w:val="clear" w:color="auto" w:fill="auto"/>
            <w:noWrap/>
            <w:vAlign w:val="bottom"/>
          </w:tcPr>
          <w:p w14:paraId="527E03AD" w14:textId="77777777" w:rsidR="00F24961" w:rsidRPr="00F24961" w:rsidRDefault="00F24961" w:rsidP="006F1391">
            <w:pPr>
              <w:spacing w:after="0"/>
              <w:outlineLvl w:val="0"/>
              <w:rPr>
                <w:rFonts w:ascii="Times New Roman" w:eastAsia="Times New Roman" w:hAnsi="Times New Roman" w:cs="Times New Roman"/>
                <w:color w:val="FF0000"/>
                <w:sz w:val="20"/>
                <w:szCs w:val="20"/>
              </w:rPr>
            </w:pPr>
          </w:p>
        </w:tc>
        <w:tc>
          <w:tcPr>
            <w:tcW w:w="1607" w:type="dxa"/>
            <w:gridSpan w:val="3"/>
            <w:tcBorders>
              <w:top w:val="nil"/>
              <w:left w:val="nil"/>
              <w:bottom w:val="nil"/>
              <w:right w:val="nil"/>
            </w:tcBorders>
            <w:shd w:val="clear" w:color="auto" w:fill="auto"/>
            <w:vAlign w:val="bottom"/>
          </w:tcPr>
          <w:p w14:paraId="475FF391" w14:textId="77777777" w:rsidR="00F24961" w:rsidRPr="00F24961" w:rsidRDefault="00F24961" w:rsidP="006F1391">
            <w:pPr>
              <w:spacing w:after="0"/>
              <w:jc w:val="right"/>
              <w:outlineLvl w:val="0"/>
              <w:rPr>
                <w:rFonts w:ascii="Times New Roman" w:eastAsia="Times New Roman" w:hAnsi="Times New Roman" w:cs="Times New Roman"/>
                <w:color w:val="FF0000"/>
                <w:sz w:val="20"/>
                <w:szCs w:val="20"/>
              </w:rPr>
            </w:pPr>
          </w:p>
        </w:tc>
        <w:tc>
          <w:tcPr>
            <w:tcW w:w="1596" w:type="dxa"/>
            <w:gridSpan w:val="3"/>
            <w:tcBorders>
              <w:top w:val="nil"/>
              <w:left w:val="nil"/>
              <w:bottom w:val="nil"/>
              <w:right w:val="nil"/>
            </w:tcBorders>
            <w:shd w:val="clear" w:color="auto" w:fill="auto"/>
            <w:vAlign w:val="bottom"/>
          </w:tcPr>
          <w:p w14:paraId="470FD4D9" w14:textId="77777777" w:rsidR="00F24961" w:rsidRPr="00F24961" w:rsidRDefault="00F24961" w:rsidP="006F1391">
            <w:pPr>
              <w:spacing w:after="0"/>
              <w:jc w:val="right"/>
              <w:outlineLvl w:val="0"/>
              <w:rPr>
                <w:rFonts w:ascii="Times New Roman" w:eastAsia="Times New Roman" w:hAnsi="Times New Roman" w:cs="Times New Roman"/>
                <w:color w:val="FF0000"/>
                <w:sz w:val="20"/>
                <w:szCs w:val="20"/>
              </w:rPr>
            </w:pPr>
            <w:r w:rsidRPr="00F24961">
              <w:rPr>
                <w:rFonts w:ascii="Times New Roman" w:eastAsia="Times New Roman" w:hAnsi="Times New Roman" w:cs="Times New Roman"/>
                <w:color w:val="FF0000"/>
                <w:sz w:val="20"/>
                <w:szCs w:val="20"/>
              </w:rPr>
              <w:t xml:space="preserve">                        </w:t>
            </w:r>
          </w:p>
        </w:tc>
      </w:tr>
      <w:tr w:rsidR="00F24961" w:rsidRPr="00F24961" w14:paraId="5869DB89" w14:textId="77777777" w:rsidTr="003178FE">
        <w:trPr>
          <w:trHeight w:val="255"/>
        </w:trPr>
        <w:tc>
          <w:tcPr>
            <w:tcW w:w="7577" w:type="dxa"/>
            <w:gridSpan w:val="4"/>
            <w:tcBorders>
              <w:top w:val="nil"/>
              <w:left w:val="nil"/>
              <w:bottom w:val="nil"/>
              <w:right w:val="nil"/>
            </w:tcBorders>
            <w:shd w:val="clear" w:color="auto" w:fill="auto"/>
            <w:noWrap/>
            <w:vAlign w:val="bottom"/>
          </w:tcPr>
          <w:p w14:paraId="5B598B3E" w14:textId="77777777" w:rsidR="00F24961" w:rsidRPr="00F24961" w:rsidRDefault="00F24961" w:rsidP="006F1391">
            <w:pPr>
              <w:spacing w:after="0"/>
              <w:rPr>
                <w:rFonts w:ascii="Times New Roman" w:eastAsia="Times New Roman" w:hAnsi="Times New Roman" w:cs="Times New Roman"/>
                <w:b/>
                <w:bCs/>
                <w:color w:val="993300"/>
                <w:sz w:val="20"/>
                <w:szCs w:val="20"/>
              </w:rPr>
            </w:pPr>
            <w:r w:rsidRPr="00F24961">
              <w:rPr>
                <w:rFonts w:ascii="Times New Roman" w:eastAsia="Times New Roman" w:hAnsi="Times New Roman" w:cs="Times New Roman"/>
                <w:b/>
                <w:bCs/>
                <w:color w:val="993300"/>
                <w:sz w:val="20"/>
                <w:szCs w:val="20"/>
                <w:lang w:val="uk-UA"/>
              </w:rPr>
              <w:t>6.9</w:t>
            </w:r>
            <w:r w:rsidRPr="00F24961">
              <w:rPr>
                <w:rFonts w:ascii="Times New Roman" w:eastAsia="Times New Roman" w:hAnsi="Times New Roman" w:cs="Times New Roman"/>
                <w:b/>
                <w:bCs/>
                <w:color w:val="993300"/>
                <w:sz w:val="20"/>
                <w:szCs w:val="20"/>
              </w:rPr>
              <w:t>. ГРОШОВІ КОШТИ</w:t>
            </w:r>
          </w:p>
        </w:tc>
        <w:tc>
          <w:tcPr>
            <w:tcW w:w="1356" w:type="dxa"/>
            <w:gridSpan w:val="2"/>
            <w:tcBorders>
              <w:top w:val="nil"/>
              <w:left w:val="nil"/>
              <w:bottom w:val="nil"/>
              <w:right w:val="nil"/>
            </w:tcBorders>
            <w:shd w:val="clear" w:color="auto" w:fill="auto"/>
            <w:noWrap/>
            <w:vAlign w:val="bottom"/>
          </w:tcPr>
          <w:p w14:paraId="153FC323" w14:textId="77777777" w:rsidR="00F24961" w:rsidRPr="00F24961" w:rsidRDefault="00F24961" w:rsidP="006F1391">
            <w:pPr>
              <w:spacing w:after="0"/>
              <w:rPr>
                <w:rFonts w:ascii="Times New Roman" w:eastAsia="Times New Roman" w:hAnsi="Times New Roman" w:cs="Times New Roman"/>
                <w:sz w:val="20"/>
                <w:szCs w:val="20"/>
              </w:rPr>
            </w:pPr>
          </w:p>
        </w:tc>
        <w:tc>
          <w:tcPr>
            <w:tcW w:w="1356" w:type="dxa"/>
            <w:gridSpan w:val="3"/>
            <w:tcBorders>
              <w:top w:val="nil"/>
              <w:left w:val="nil"/>
              <w:bottom w:val="nil"/>
              <w:right w:val="nil"/>
            </w:tcBorders>
            <w:shd w:val="clear" w:color="auto" w:fill="auto"/>
            <w:noWrap/>
            <w:vAlign w:val="bottom"/>
          </w:tcPr>
          <w:p w14:paraId="4A2DC19F" w14:textId="77777777" w:rsidR="00F24961" w:rsidRPr="00F24961" w:rsidRDefault="00F24961" w:rsidP="006F1391">
            <w:pPr>
              <w:spacing w:after="0"/>
              <w:rPr>
                <w:rFonts w:ascii="Times New Roman" w:eastAsia="Times New Roman" w:hAnsi="Times New Roman" w:cs="Times New Roman"/>
                <w:sz w:val="20"/>
                <w:szCs w:val="20"/>
              </w:rPr>
            </w:pPr>
          </w:p>
        </w:tc>
      </w:tr>
      <w:tr w:rsidR="00F24961" w:rsidRPr="00F24961" w14:paraId="4977ADB0" w14:textId="77777777" w:rsidTr="003178FE">
        <w:trPr>
          <w:trHeight w:val="255"/>
        </w:trPr>
        <w:tc>
          <w:tcPr>
            <w:tcW w:w="7577" w:type="dxa"/>
            <w:gridSpan w:val="4"/>
            <w:tcBorders>
              <w:top w:val="nil"/>
              <w:left w:val="nil"/>
              <w:bottom w:val="nil"/>
              <w:right w:val="nil"/>
            </w:tcBorders>
            <w:shd w:val="clear" w:color="auto" w:fill="auto"/>
            <w:noWrap/>
            <w:vAlign w:val="bottom"/>
          </w:tcPr>
          <w:p w14:paraId="7017EA63" w14:textId="77777777" w:rsidR="00F24961" w:rsidRPr="00F24961" w:rsidRDefault="00F24961" w:rsidP="006F1391">
            <w:pPr>
              <w:spacing w:after="0"/>
              <w:rPr>
                <w:rFonts w:ascii="Times New Roman" w:eastAsia="Times New Roman" w:hAnsi="Times New Roman" w:cs="Times New Roman"/>
                <w:sz w:val="20"/>
                <w:szCs w:val="20"/>
              </w:rPr>
            </w:pPr>
          </w:p>
        </w:tc>
        <w:tc>
          <w:tcPr>
            <w:tcW w:w="1356" w:type="dxa"/>
            <w:gridSpan w:val="2"/>
            <w:tcBorders>
              <w:top w:val="nil"/>
              <w:left w:val="nil"/>
              <w:bottom w:val="nil"/>
              <w:right w:val="nil"/>
            </w:tcBorders>
            <w:shd w:val="clear" w:color="auto" w:fill="auto"/>
            <w:noWrap/>
            <w:vAlign w:val="bottom"/>
          </w:tcPr>
          <w:p w14:paraId="6087CD13" w14:textId="77777777" w:rsidR="00F24961" w:rsidRPr="00F24961" w:rsidRDefault="00F24961" w:rsidP="006F1391">
            <w:pPr>
              <w:spacing w:after="0"/>
              <w:rPr>
                <w:rFonts w:ascii="Times New Roman" w:eastAsia="Times New Roman" w:hAnsi="Times New Roman" w:cs="Times New Roman"/>
                <w:sz w:val="20"/>
                <w:szCs w:val="20"/>
              </w:rPr>
            </w:pPr>
          </w:p>
        </w:tc>
        <w:tc>
          <w:tcPr>
            <w:tcW w:w="1356" w:type="dxa"/>
            <w:gridSpan w:val="3"/>
            <w:tcBorders>
              <w:top w:val="nil"/>
              <w:left w:val="nil"/>
              <w:bottom w:val="nil"/>
              <w:right w:val="nil"/>
            </w:tcBorders>
            <w:shd w:val="clear" w:color="auto" w:fill="auto"/>
            <w:noWrap/>
            <w:vAlign w:val="bottom"/>
          </w:tcPr>
          <w:p w14:paraId="54D34E82" w14:textId="77777777" w:rsidR="00F24961" w:rsidRPr="00F24961" w:rsidRDefault="00F24961" w:rsidP="006F1391">
            <w:pPr>
              <w:spacing w:after="0"/>
              <w:rPr>
                <w:rFonts w:ascii="Times New Roman" w:eastAsia="Times New Roman" w:hAnsi="Times New Roman" w:cs="Times New Roman"/>
                <w:sz w:val="20"/>
                <w:szCs w:val="20"/>
              </w:rPr>
            </w:pPr>
          </w:p>
        </w:tc>
      </w:tr>
      <w:tr w:rsidR="00F24961" w:rsidRPr="00F24961" w14:paraId="2B78407E" w14:textId="77777777" w:rsidTr="003178FE">
        <w:trPr>
          <w:trHeight w:val="563"/>
        </w:trPr>
        <w:tc>
          <w:tcPr>
            <w:tcW w:w="7577" w:type="dxa"/>
            <w:gridSpan w:val="4"/>
            <w:tcBorders>
              <w:top w:val="single" w:sz="4" w:space="0" w:color="auto"/>
              <w:left w:val="nil"/>
              <w:bottom w:val="single" w:sz="4" w:space="0" w:color="auto"/>
              <w:right w:val="nil"/>
            </w:tcBorders>
            <w:shd w:val="clear" w:color="auto" w:fill="auto"/>
            <w:vAlign w:val="bottom"/>
          </w:tcPr>
          <w:p w14:paraId="0F4F1853" w14:textId="77777777" w:rsidR="00F24961" w:rsidRPr="00F24961" w:rsidRDefault="00F24961" w:rsidP="006F1391">
            <w:pPr>
              <w:spacing w:after="0"/>
              <w:rPr>
                <w:rFonts w:ascii="Times New Roman" w:eastAsia="Times New Roman" w:hAnsi="Times New Roman" w:cs="Times New Roman"/>
                <w:b/>
                <w:bCs/>
                <w:sz w:val="20"/>
                <w:szCs w:val="20"/>
              </w:rPr>
            </w:pPr>
            <w:r w:rsidRPr="00F24961">
              <w:rPr>
                <w:rFonts w:ascii="Times New Roman" w:eastAsia="Times New Roman" w:hAnsi="Times New Roman" w:cs="Times New Roman"/>
                <w:b/>
                <w:bCs/>
                <w:sz w:val="20"/>
                <w:szCs w:val="20"/>
                <w:lang w:val="uk-UA"/>
              </w:rPr>
              <w:t>6.9</w:t>
            </w:r>
            <w:r w:rsidRPr="00F24961">
              <w:rPr>
                <w:rFonts w:ascii="Times New Roman" w:eastAsia="Times New Roman" w:hAnsi="Times New Roman" w:cs="Times New Roman"/>
                <w:b/>
                <w:bCs/>
                <w:sz w:val="20"/>
                <w:szCs w:val="20"/>
              </w:rPr>
              <w:t xml:space="preserve">.1 </w:t>
            </w:r>
            <w:proofErr w:type="spellStart"/>
            <w:r w:rsidRPr="00F24961">
              <w:rPr>
                <w:rFonts w:ascii="Times New Roman" w:eastAsia="Times New Roman" w:hAnsi="Times New Roman" w:cs="Times New Roman"/>
                <w:b/>
                <w:bCs/>
                <w:sz w:val="20"/>
                <w:szCs w:val="20"/>
              </w:rPr>
              <w:t>Грошові</w:t>
            </w:r>
            <w:proofErr w:type="spellEnd"/>
            <w:r w:rsidRPr="00F24961">
              <w:rPr>
                <w:rFonts w:ascii="Times New Roman" w:eastAsia="Times New Roman" w:hAnsi="Times New Roman" w:cs="Times New Roman"/>
                <w:b/>
                <w:bCs/>
                <w:sz w:val="20"/>
                <w:szCs w:val="20"/>
              </w:rPr>
              <w:t xml:space="preserve"> </w:t>
            </w:r>
            <w:proofErr w:type="spellStart"/>
            <w:r w:rsidRPr="00F24961">
              <w:rPr>
                <w:rFonts w:ascii="Times New Roman" w:eastAsia="Times New Roman" w:hAnsi="Times New Roman" w:cs="Times New Roman"/>
                <w:b/>
                <w:bCs/>
                <w:sz w:val="20"/>
                <w:szCs w:val="20"/>
              </w:rPr>
              <w:t>кошти</w:t>
            </w:r>
            <w:proofErr w:type="spellEnd"/>
            <w:r w:rsidRPr="00F24961">
              <w:rPr>
                <w:rFonts w:ascii="Times New Roman" w:eastAsia="Times New Roman" w:hAnsi="Times New Roman" w:cs="Times New Roman"/>
                <w:b/>
                <w:bCs/>
                <w:sz w:val="20"/>
                <w:szCs w:val="20"/>
              </w:rPr>
              <w:t xml:space="preserve"> у </w:t>
            </w:r>
            <w:proofErr w:type="spellStart"/>
            <w:r w:rsidRPr="00F24961">
              <w:rPr>
                <w:rFonts w:ascii="Times New Roman" w:eastAsia="Times New Roman" w:hAnsi="Times New Roman" w:cs="Times New Roman"/>
                <w:b/>
                <w:bCs/>
                <w:sz w:val="20"/>
                <w:szCs w:val="20"/>
              </w:rPr>
              <w:t>Звіті</w:t>
            </w:r>
            <w:proofErr w:type="spellEnd"/>
            <w:r w:rsidRPr="00F24961">
              <w:rPr>
                <w:rFonts w:ascii="Times New Roman" w:eastAsia="Times New Roman" w:hAnsi="Times New Roman" w:cs="Times New Roman"/>
                <w:b/>
                <w:bCs/>
                <w:sz w:val="20"/>
                <w:szCs w:val="20"/>
              </w:rPr>
              <w:t xml:space="preserve"> про </w:t>
            </w:r>
            <w:proofErr w:type="spellStart"/>
            <w:r w:rsidRPr="00F24961">
              <w:rPr>
                <w:rFonts w:ascii="Times New Roman" w:eastAsia="Times New Roman" w:hAnsi="Times New Roman" w:cs="Times New Roman"/>
                <w:b/>
                <w:bCs/>
                <w:sz w:val="20"/>
                <w:szCs w:val="20"/>
              </w:rPr>
              <w:t>фінансовий</w:t>
            </w:r>
            <w:proofErr w:type="spellEnd"/>
            <w:r w:rsidRPr="00F24961">
              <w:rPr>
                <w:rFonts w:ascii="Times New Roman" w:eastAsia="Times New Roman" w:hAnsi="Times New Roman" w:cs="Times New Roman"/>
                <w:b/>
                <w:bCs/>
                <w:sz w:val="20"/>
                <w:szCs w:val="20"/>
              </w:rPr>
              <w:t xml:space="preserve"> стан</w:t>
            </w:r>
          </w:p>
        </w:tc>
        <w:tc>
          <w:tcPr>
            <w:tcW w:w="1356" w:type="dxa"/>
            <w:gridSpan w:val="2"/>
            <w:tcBorders>
              <w:top w:val="single" w:sz="4" w:space="0" w:color="auto"/>
              <w:left w:val="nil"/>
              <w:bottom w:val="single" w:sz="4" w:space="0" w:color="auto"/>
              <w:right w:val="nil"/>
            </w:tcBorders>
            <w:shd w:val="clear" w:color="auto" w:fill="auto"/>
            <w:noWrap/>
            <w:vAlign w:val="bottom"/>
          </w:tcPr>
          <w:p w14:paraId="6864E464" w14:textId="77777777" w:rsidR="00F24961" w:rsidRPr="00F24961" w:rsidRDefault="00F24961" w:rsidP="006F1391">
            <w:pPr>
              <w:spacing w:after="0"/>
              <w:jc w:val="right"/>
              <w:rPr>
                <w:rFonts w:ascii="Times New Roman" w:hAnsi="Times New Roman" w:cs="Times New Roman"/>
                <w:b/>
                <w:bCs/>
                <w:sz w:val="20"/>
                <w:szCs w:val="20"/>
                <w:lang w:val="en-US"/>
              </w:rPr>
            </w:pPr>
            <w:r w:rsidRPr="00F24961">
              <w:rPr>
                <w:rFonts w:ascii="Times New Roman" w:hAnsi="Times New Roman" w:cs="Times New Roman"/>
                <w:b/>
                <w:bCs/>
                <w:sz w:val="20"/>
                <w:szCs w:val="20"/>
                <w:lang w:val="uk-UA"/>
              </w:rPr>
              <w:t>Період</w:t>
            </w:r>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що</w:t>
            </w:r>
            <w:proofErr w:type="spellEnd"/>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закінчився</w:t>
            </w:r>
            <w:proofErr w:type="spellEnd"/>
            <w:r w:rsidRPr="00F24961">
              <w:rPr>
                <w:rFonts w:ascii="Times New Roman" w:hAnsi="Times New Roman" w:cs="Times New Roman"/>
                <w:b/>
                <w:bCs/>
                <w:sz w:val="20"/>
                <w:szCs w:val="20"/>
              </w:rPr>
              <w:t xml:space="preserve"> 31.12.20</w:t>
            </w:r>
            <w:r w:rsidRPr="00F24961">
              <w:rPr>
                <w:rFonts w:ascii="Times New Roman" w:hAnsi="Times New Roman" w:cs="Times New Roman"/>
                <w:b/>
                <w:bCs/>
                <w:sz w:val="20"/>
                <w:szCs w:val="20"/>
                <w:lang w:val="en-US"/>
              </w:rPr>
              <w:t>21</w:t>
            </w:r>
          </w:p>
        </w:tc>
        <w:tc>
          <w:tcPr>
            <w:tcW w:w="1356" w:type="dxa"/>
            <w:gridSpan w:val="3"/>
            <w:tcBorders>
              <w:top w:val="single" w:sz="4" w:space="0" w:color="auto"/>
              <w:left w:val="nil"/>
              <w:bottom w:val="single" w:sz="4" w:space="0" w:color="auto"/>
              <w:right w:val="nil"/>
            </w:tcBorders>
            <w:shd w:val="clear" w:color="auto" w:fill="auto"/>
            <w:noWrap/>
            <w:vAlign w:val="bottom"/>
          </w:tcPr>
          <w:p w14:paraId="019AD208" w14:textId="77777777" w:rsidR="00F24961" w:rsidRPr="00F24961" w:rsidRDefault="00F24961" w:rsidP="006F1391">
            <w:pPr>
              <w:spacing w:after="0"/>
              <w:jc w:val="right"/>
              <w:rPr>
                <w:rFonts w:ascii="Times New Roman" w:hAnsi="Times New Roman" w:cs="Times New Roman"/>
                <w:b/>
                <w:bCs/>
                <w:sz w:val="20"/>
                <w:szCs w:val="20"/>
                <w:lang w:val="uk-UA"/>
              </w:rPr>
            </w:pPr>
            <w:proofErr w:type="spellStart"/>
            <w:r w:rsidRPr="00F24961">
              <w:rPr>
                <w:rFonts w:ascii="Times New Roman" w:hAnsi="Times New Roman" w:cs="Times New Roman"/>
                <w:b/>
                <w:bCs/>
                <w:sz w:val="20"/>
                <w:szCs w:val="20"/>
              </w:rPr>
              <w:t>Період</w:t>
            </w:r>
            <w:proofErr w:type="spellEnd"/>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що</w:t>
            </w:r>
            <w:proofErr w:type="spellEnd"/>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закінчився</w:t>
            </w:r>
            <w:proofErr w:type="spellEnd"/>
            <w:r w:rsidRPr="00F24961">
              <w:rPr>
                <w:rFonts w:ascii="Times New Roman" w:hAnsi="Times New Roman" w:cs="Times New Roman"/>
                <w:b/>
                <w:bCs/>
                <w:sz w:val="20"/>
                <w:szCs w:val="20"/>
              </w:rPr>
              <w:t xml:space="preserve"> </w:t>
            </w:r>
            <w:r w:rsidRPr="00F24961">
              <w:rPr>
                <w:rFonts w:ascii="Times New Roman" w:hAnsi="Times New Roman" w:cs="Times New Roman"/>
                <w:b/>
                <w:bCs/>
                <w:sz w:val="20"/>
                <w:szCs w:val="20"/>
                <w:lang w:val="uk-UA"/>
              </w:rPr>
              <w:t>31.12.2020</w:t>
            </w:r>
          </w:p>
        </w:tc>
      </w:tr>
      <w:tr w:rsidR="00F24961" w:rsidRPr="00F24961" w14:paraId="16772B53" w14:textId="77777777" w:rsidTr="003178FE">
        <w:trPr>
          <w:trHeight w:val="255"/>
        </w:trPr>
        <w:tc>
          <w:tcPr>
            <w:tcW w:w="7577" w:type="dxa"/>
            <w:gridSpan w:val="4"/>
            <w:tcBorders>
              <w:top w:val="nil"/>
              <w:left w:val="nil"/>
              <w:bottom w:val="nil"/>
              <w:right w:val="nil"/>
            </w:tcBorders>
            <w:shd w:val="clear" w:color="auto" w:fill="auto"/>
            <w:noWrap/>
            <w:vAlign w:val="bottom"/>
          </w:tcPr>
          <w:p w14:paraId="3F4EF578" w14:textId="77777777" w:rsidR="00F24961" w:rsidRPr="00F24961" w:rsidRDefault="00F24961" w:rsidP="006F1391">
            <w:pPr>
              <w:spacing w:after="0"/>
              <w:rPr>
                <w:rFonts w:ascii="Times New Roman" w:eastAsia="Times New Roman" w:hAnsi="Times New Roman" w:cs="Times New Roman"/>
                <w:sz w:val="20"/>
                <w:szCs w:val="20"/>
              </w:rPr>
            </w:pPr>
            <w:proofErr w:type="spellStart"/>
            <w:r w:rsidRPr="00F24961">
              <w:rPr>
                <w:rFonts w:ascii="Times New Roman" w:eastAsia="Times New Roman" w:hAnsi="Times New Roman" w:cs="Times New Roman"/>
                <w:sz w:val="20"/>
                <w:szCs w:val="20"/>
              </w:rPr>
              <w:t>Готівка</w:t>
            </w:r>
            <w:proofErr w:type="spellEnd"/>
            <w:r w:rsidRPr="00F24961">
              <w:rPr>
                <w:rFonts w:ascii="Times New Roman" w:eastAsia="Times New Roman" w:hAnsi="Times New Roman" w:cs="Times New Roman"/>
                <w:sz w:val="20"/>
                <w:szCs w:val="20"/>
              </w:rPr>
              <w:t xml:space="preserve"> в </w:t>
            </w:r>
            <w:proofErr w:type="spellStart"/>
            <w:r w:rsidRPr="00F24961">
              <w:rPr>
                <w:rFonts w:ascii="Times New Roman" w:eastAsia="Times New Roman" w:hAnsi="Times New Roman" w:cs="Times New Roman"/>
                <w:sz w:val="20"/>
                <w:szCs w:val="20"/>
              </w:rPr>
              <w:t>касі</w:t>
            </w:r>
            <w:proofErr w:type="spellEnd"/>
          </w:p>
        </w:tc>
        <w:tc>
          <w:tcPr>
            <w:tcW w:w="1356" w:type="dxa"/>
            <w:gridSpan w:val="2"/>
            <w:tcBorders>
              <w:top w:val="nil"/>
              <w:left w:val="nil"/>
              <w:bottom w:val="nil"/>
              <w:right w:val="nil"/>
            </w:tcBorders>
            <w:shd w:val="clear" w:color="auto" w:fill="auto"/>
            <w:vAlign w:val="bottom"/>
          </w:tcPr>
          <w:p w14:paraId="532BDDD0" w14:textId="77777777" w:rsidR="00F24961" w:rsidRPr="00F24961" w:rsidRDefault="00F24961" w:rsidP="006F1391">
            <w:pPr>
              <w:spacing w:after="0"/>
              <w:jc w:val="right"/>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w:t>
            </w:r>
          </w:p>
        </w:tc>
        <w:tc>
          <w:tcPr>
            <w:tcW w:w="1356" w:type="dxa"/>
            <w:gridSpan w:val="3"/>
            <w:tcBorders>
              <w:top w:val="nil"/>
              <w:left w:val="nil"/>
              <w:bottom w:val="nil"/>
              <w:right w:val="nil"/>
            </w:tcBorders>
            <w:shd w:val="clear" w:color="auto" w:fill="auto"/>
            <w:vAlign w:val="bottom"/>
          </w:tcPr>
          <w:p w14:paraId="54E95538" w14:textId="77777777" w:rsidR="00F24961" w:rsidRPr="00F24961" w:rsidRDefault="00F24961" w:rsidP="006F1391">
            <w:pPr>
              <w:spacing w:after="0"/>
              <w:jc w:val="right"/>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22</w:t>
            </w:r>
          </w:p>
        </w:tc>
      </w:tr>
      <w:tr w:rsidR="00F24961" w:rsidRPr="00F24961" w14:paraId="7C4BD6B7" w14:textId="77777777" w:rsidTr="003178FE">
        <w:trPr>
          <w:trHeight w:val="255"/>
        </w:trPr>
        <w:tc>
          <w:tcPr>
            <w:tcW w:w="7577" w:type="dxa"/>
            <w:gridSpan w:val="4"/>
            <w:tcBorders>
              <w:top w:val="nil"/>
              <w:left w:val="nil"/>
              <w:bottom w:val="nil"/>
              <w:right w:val="nil"/>
            </w:tcBorders>
            <w:shd w:val="clear" w:color="auto" w:fill="auto"/>
            <w:noWrap/>
            <w:vAlign w:val="bottom"/>
          </w:tcPr>
          <w:p w14:paraId="74C5CACB" w14:textId="77777777" w:rsidR="00F24961" w:rsidRPr="00F24961" w:rsidRDefault="00F24961" w:rsidP="006F1391">
            <w:pPr>
              <w:spacing w:after="0"/>
              <w:rPr>
                <w:rFonts w:ascii="Times New Roman" w:eastAsia="Times New Roman" w:hAnsi="Times New Roman" w:cs="Times New Roman"/>
                <w:sz w:val="20"/>
                <w:szCs w:val="20"/>
              </w:rPr>
            </w:pPr>
            <w:proofErr w:type="spellStart"/>
            <w:r w:rsidRPr="00F24961">
              <w:rPr>
                <w:rFonts w:ascii="Times New Roman" w:eastAsia="Times New Roman" w:hAnsi="Times New Roman" w:cs="Times New Roman"/>
                <w:sz w:val="20"/>
                <w:szCs w:val="20"/>
              </w:rPr>
              <w:t>Грошові</w:t>
            </w:r>
            <w:proofErr w:type="spellEnd"/>
            <w:r w:rsidRPr="00F24961">
              <w:rPr>
                <w:rFonts w:ascii="Times New Roman" w:eastAsia="Times New Roman" w:hAnsi="Times New Roman" w:cs="Times New Roman"/>
                <w:sz w:val="20"/>
                <w:szCs w:val="20"/>
              </w:rPr>
              <w:t xml:space="preserve"> </w:t>
            </w:r>
            <w:proofErr w:type="spellStart"/>
            <w:r w:rsidRPr="00F24961">
              <w:rPr>
                <w:rFonts w:ascii="Times New Roman" w:eastAsia="Times New Roman" w:hAnsi="Times New Roman" w:cs="Times New Roman"/>
                <w:sz w:val="20"/>
                <w:szCs w:val="20"/>
              </w:rPr>
              <w:t>кошти</w:t>
            </w:r>
            <w:proofErr w:type="spellEnd"/>
            <w:r w:rsidRPr="00F24961">
              <w:rPr>
                <w:rFonts w:ascii="Times New Roman" w:eastAsia="Times New Roman" w:hAnsi="Times New Roman" w:cs="Times New Roman"/>
                <w:sz w:val="20"/>
                <w:szCs w:val="20"/>
              </w:rPr>
              <w:t xml:space="preserve"> на </w:t>
            </w:r>
            <w:proofErr w:type="spellStart"/>
            <w:r w:rsidRPr="00F24961">
              <w:rPr>
                <w:rFonts w:ascii="Times New Roman" w:eastAsia="Times New Roman" w:hAnsi="Times New Roman" w:cs="Times New Roman"/>
                <w:sz w:val="20"/>
                <w:szCs w:val="20"/>
              </w:rPr>
              <w:t>банківських</w:t>
            </w:r>
            <w:proofErr w:type="spellEnd"/>
            <w:r w:rsidRPr="00F24961">
              <w:rPr>
                <w:rFonts w:ascii="Times New Roman" w:eastAsia="Times New Roman" w:hAnsi="Times New Roman" w:cs="Times New Roman"/>
                <w:sz w:val="20"/>
                <w:szCs w:val="20"/>
              </w:rPr>
              <w:t xml:space="preserve"> </w:t>
            </w:r>
            <w:proofErr w:type="spellStart"/>
            <w:r w:rsidRPr="00F24961">
              <w:rPr>
                <w:rFonts w:ascii="Times New Roman" w:eastAsia="Times New Roman" w:hAnsi="Times New Roman" w:cs="Times New Roman"/>
                <w:sz w:val="20"/>
                <w:szCs w:val="20"/>
              </w:rPr>
              <w:t>рахунках</w:t>
            </w:r>
            <w:proofErr w:type="spellEnd"/>
          </w:p>
        </w:tc>
        <w:tc>
          <w:tcPr>
            <w:tcW w:w="1356" w:type="dxa"/>
            <w:gridSpan w:val="2"/>
            <w:tcBorders>
              <w:top w:val="nil"/>
              <w:left w:val="nil"/>
              <w:bottom w:val="nil"/>
              <w:right w:val="nil"/>
            </w:tcBorders>
            <w:shd w:val="clear" w:color="auto" w:fill="auto"/>
            <w:vAlign w:val="bottom"/>
          </w:tcPr>
          <w:p w14:paraId="6301BE10" w14:textId="77777777" w:rsidR="00F24961" w:rsidRPr="00F24961" w:rsidRDefault="00F24961" w:rsidP="006F1391">
            <w:pPr>
              <w:spacing w:after="0"/>
              <w:jc w:val="right"/>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186 622</w:t>
            </w:r>
          </w:p>
        </w:tc>
        <w:tc>
          <w:tcPr>
            <w:tcW w:w="1356" w:type="dxa"/>
            <w:gridSpan w:val="3"/>
            <w:tcBorders>
              <w:top w:val="nil"/>
              <w:left w:val="nil"/>
              <w:bottom w:val="nil"/>
              <w:right w:val="nil"/>
            </w:tcBorders>
            <w:shd w:val="clear" w:color="auto" w:fill="auto"/>
            <w:vAlign w:val="bottom"/>
          </w:tcPr>
          <w:p w14:paraId="54E55071" w14:textId="77777777" w:rsidR="00F24961" w:rsidRPr="00F24961" w:rsidRDefault="00F24961" w:rsidP="006F1391">
            <w:pPr>
              <w:spacing w:after="0"/>
              <w:jc w:val="right"/>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373 118</w:t>
            </w:r>
          </w:p>
        </w:tc>
      </w:tr>
      <w:tr w:rsidR="00F24961" w:rsidRPr="00F24961" w14:paraId="3B122107" w14:textId="77777777" w:rsidTr="003178FE">
        <w:trPr>
          <w:trHeight w:val="255"/>
        </w:trPr>
        <w:tc>
          <w:tcPr>
            <w:tcW w:w="7577" w:type="dxa"/>
            <w:gridSpan w:val="4"/>
            <w:tcBorders>
              <w:top w:val="nil"/>
              <w:left w:val="nil"/>
              <w:bottom w:val="nil"/>
              <w:right w:val="nil"/>
            </w:tcBorders>
            <w:shd w:val="clear" w:color="auto" w:fill="auto"/>
            <w:noWrap/>
            <w:vAlign w:val="bottom"/>
          </w:tcPr>
          <w:p w14:paraId="04791841" w14:textId="77777777" w:rsidR="00F24961" w:rsidRPr="00F24961" w:rsidRDefault="00F24961" w:rsidP="006F1391">
            <w:pPr>
              <w:spacing w:after="0"/>
              <w:rPr>
                <w:rFonts w:ascii="Times New Roman" w:eastAsia="Times New Roman" w:hAnsi="Times New Roman" w:cs="Times New Roman"/>
                <w:sz w:val="20"/>
                <w:szCs w:val="20"/>
              </w:rPr>
            </w:pPr>
            <w:proofErr w:type="spellStart"/>
            <w:r w:rsidRPr="00F24961">
              <w:rPr>
                <w:rFonts w:ascii="Times New Roman" w:eastAsia="Times New Roman" w:hAnsi="Times New Roman" w:cs="Times New Roman"/>
                <w:sz w:val="20"/>
                <w:szCs w:val="20"/>
              </w:rPr>
              <w:t>Депозити</w:t>
            </w:r>
            <w:proofErr w:type="spellEnd"/>
          </w:p>
        </w:tc>
        <w:tc>
          <w:tcPr>
            <w:tcW w:w="1356" w:type="dxa"/>
            <w:gridSpan w:val="2"/>
            <w:tcBorders>
              <w:top w:val="nil"/>
              <w:left w:val="nil"/>
              <w:bottom w:val="nil"/>
              <w:right w:val="nil"/>
            </w:tcBorders>
            <w:shd w:val="clear" w:color="auto" w:fill="auto"/>
            <w:vAlign w:val="bottom"/>
          </w:tcPr>
          <w:p w14:paraId="34A42D23" w14:textId="77777777" w:rsidR="00F24961" w:rsidRPr="00F24961" w:rsidRDefault="00F24961" w:rsidP="006F1391">
            <w:pPr>
              <w:spacing w:after="0"/>
              <w:jc w:val="right"/>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w:t>
            </w:r>
          </w:p>
        </w:tc>
        <w:tc>
          <w:tcPr>
            <w:tcW w:w="1356" w:type="dxa"/>
            <w:gridSpan w:val="3"/>
            <w:tcBorders>
              <w:top w:val="nil"/>
              <w:left w:val="nil"/>
              <w:bottom w:val="nil"/>
              <w:right w:val="nil"/>
            </w:tcBorders>
            <w:shd w:val="clear" w:color="auto" w:fill="auto"/>
            <w:vAlign w:val="bottom"/>
          </w:tcPr>
          <w:p w14:paraId="1964620C" w14:textId="77777777" w:rsidR="00F24961" w:rsidRPr="00F24961" w:rsidRDefault="00F24961" w:rsidP="006F1391">
            <w:pPr>
              <w:spacing w:after="0"/>
              <w:jc w:val="right"/>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w:t>
            </w:r>
          </w:p>
        </w:tc>
      </w:tr>
      <w:tr w:rsidR="00F24961" w:rsidRPr="00F24961" w14:paraId="549143D5" w14:textId="77777777" w:rsidTr="003178FE">
        <w:trPr>
          <w:trHeight w:val="270"/>
        </w:trPr>
        <w:tc>
          <w:tcPr>
            <w:tcW w:w="7577" w:type="dxa"/>
            <w:gridSpan w:val="4"/>
            <w:tcBorders>
              <w:top w:val="double" w:sz="6" w:space="0" w:color="auto"/>
              <w:left w:val="nil"/>
              <w:bottom w:val="nil"/>
              <w:right w:val="nil"/>
            </w:tcBorders>
            <w:shd w:val="clear" w:color="auto" w:fill="auto"/>
            <w:noWrap/>
            <w:vAlign w:val="bottom"/>
          </w:tcPr>
          <w:p w14:paraId="4189EC00" w14:textId="77777777" w:rsidR="00F24961" w:rsidRPr="00F24961" w:rsidRDefault="00F24961" w:rsidP="006F1391">
            <w:pPr>
              <w:spacing w:after="0"/>
              <w:rPr>
                <w:rFonts w:ascii="Times New Roman" w:eastAsia="Times New Roman" w:hAnsi="Times New Roman" w:cs="Times New Roman"/>
                <w:b/>
                <w:bCs/>
                <w:sz w:val="20"/>
                <w:szCs w:val="20"/>
              </w:rPr>
            </w:pPr>
            <w:r w:rsidRPr="00F24961">
              <w:rPr>
                <w:rFonts w:ascii="Times New Roman" w:eastAsia="Times New Roman" w:hAnsi="Times New Roman" w:cs="Times New Roman"/>
                <w:b/>
                <w:bCs/>
                <w:sz w:val="20"/>
                <w:szCs w:val="20"/>
              </w:rPr>
              <w:t>Разом</w:t>
            </w:r>
          </w:p>
        </w:tc>
        <w:tc>
          <w:tcPr>
            <w:tcW w:w="1356" w:type="dxa"/>
            <w:gridSpan w:val="2"/>
            <w:tcBorders>
              <w:top w:val="double" w:sz="6" w:space="0" w:color="auto"/>
              <w:left w:val="nil"/>
              <w:bottom w:val="nil"/>
              <w:right w:val="nil"/>
            </w:tcBorders>
            <w:shd w:val="clear" w:color="auto" w:fill="auto"/>
            <w:vAlign w:val="bottom"/>
          </w:tcPr>
          <w:p w14:paraId="632F8966" w14:textId="77777777" w:rsidR="00F24961" w:rsidRPr="00F24961" w:rsidRDefault="00F24961" w:rsidP="006F1391">
            <w:pPr>
              <w:spacing w:after="0"/>
              <w:jc w:val="right"/>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186 622</w:t>
            </w:r>
          </w:p>
        </w:tc>
        <w:tc>
          <w:tcPr>
            <w:tcW w:w="1356" w:type="dxa"/>
            <w:gridSpan w:val="3"/>
            <w:tcBorders>
              <w:top w:val="double" w:sz="6" w:space="0" w:color="auto"/>
              <w:left w:val="nil"/>
              <w:bottom w:val="nil"/>
              <w:right w:val="nil"/>
            </w:tcBorders>
            <w:shd w:val="clear" w:color="auto" w:fill="auto"/>
            <w:vAlign w:val="bottom"/>
          </w:tcPr>
          <w:p w14:paraId="31B7003F" w14:textId="77777777" w:rsidR="00F24961" w:rsidRPr="00F24961" w:rsidRDefault="00F24961" w:rsidP="006F1391">
            <w:pPr>
              <w:spacing w:after="0"/>
              <w:jc w:val="right"/>
              <w:rPr>
                <w:rFonts w:ascii="Times New Roman" w:eastAsia="Times New Roman" w:hAnsi="Times New Roman" w:cs="Times New Roman"/>
                <w:b/>
                <w:bCs/>
                <w:sz w:val="20"/>
                <w:szCs w:val="20"/>
                <w:lang w:val="uk-UA"/>
              </w:rPr>
            </w:pPr>
            <w:r w:rsidRPr="00F24961">
              <w:rPr>
                <w:rFonts w:ascii="Times New Roman" w:eastAsia="Times New Roman" w:hAnsi="Times New Roman" w:cs="Times New Roman"/>
                <w:b/>
                <w:bCs/>
                <w:sz w:val="20"/>
                <w:szCs w:val="20"/>
                <w:lang w:val="uk-UA"/>
              </w:rPr>
              <w:t>373 140</w:t>
            </w:r>
          </w:p>
        </w:tc>
      </w:tr>
      <w:tr w:rsidR="00F24961" w:rsidRPr="00F24961" w14:paraId="6275C09A" w14:textId="77777777" w:rsidTr="003178FE">
        <w:trPr>
          <w:trHeight w:val="255"/>
        </w:trPr>
        <w:tc>
          <w:tcPr>
            <w:tcW w:w="7577" w:type="dxa"/>
            <w:gridSpan w:val="4"/>
            <w:tcBorders>
              <w:top w:val="nil"/>
              <w:left w:val="nil"/>
              <w:bottom w:val="nil"/>
              <w:right w:val="nil"/>
            </w:tcBorders>
            <w:shd w:val="clear" w:color="auto" w:fill="auto"/>
            <w:noWrap/>
            <w:vAlign w:val="bottom"/>
          </w:tcPr>
          <w:p w14:paraId="63E41F23" w14:textId="77777777" w:rsidR="00F24961" w:rsidRPr="00F24961" w:rsidRDefault="00F24961" w:rsidP="006F1391">
            <w:pPr>
              <w:spacing w:after="0"/>
              <w:rPr>
                <w:rFonts w:ascii="Times New Roman" w:eastAsia="Times New Roman" w:hAnsi="Times New Roman" w:cs="Times New Roman"/>
                <w:sz w:val="20"/>
                <w:szCs w:val="20"/>
              </w:rPr>
            </w:pPr>
          </w:p>
        </w:tc>
        <w:tc>
          <w:tcPr>
            <w:tcW w:w="1356" w:type="dxa"/>
            <w:gridSpan w:val="2"/>
            <w:tcBorders>
              <w:top w:val="nil"/>
              <w:left w:val="nil"/>
              <w:bottom w:val="nil"/>
              <w:right w:val="nil"/>
            </w:tcBorders>
            <w:shd w:val="clear" w:color="auto" w:fill="auto"/>
            <w:vAlign w:val="bottom"/>
          </w:tcPr>
          <w:p w14:paraId="418B7CF9" w14:textId="77777777" w:rsidR="00F24961" w:rsidRPr="00F24961" w:rsidRDefault="00F24961" w:rsidP="006F1391">
            <w:pPr>
              <w:spacing w:after="0"/>
              <w:jc w:val="right"/>
              <w:rPr>
                <w:rFonts w:ascii="Times New Roman" w:eastAsia="Times New Roman" w:hAnsi="Times New Roman" w:cs="Times New Roman"/>
                <w:color w:val="FF0000"/>
                <w:sz w:val="20"/>
                <w:szCs w:val="20"/>
              </w:rPr>
            </w:pPr>
          </w:p>
        </w:tc>
        <w:tc>
          <w:tcPr>
            <w:tcW w:w="1356" w:type="dxa"/>
            <w:gridSpan w:val="3"/>
            <w:tcBorders>
              <w:top w:val="nil"/>
              <w:left w:val="nil"/>
              <w:bottom w:val="nil"/>
              <w:right w:val="nil"/>
            </w:tcBorders>
            <w:shd w:val="clear" w:color="auto" w:fill="auto"/>
            <w:vAlign w:val="bottom"/>
          </w:tcPr>
          <w:p w14:paraId="1F462E95" w14:textId="77777777" w:rsidR="00F24961" w:rsidRPr="00F24961" w:rsidRDefault="00F24961" w:rsidP="006F1391">
            <w:pPr>
              <w:spacing w:after="0"/>
              <w:jc w:val="right"/>
              <w:rPr>
                <w:rFonts w:ascii="Times New Roman" w:eastAsia="Times New Roman" w:hAnsi="Times New Roman" w:cs="Times New Roman"/>
                <w:color w:val="FF0000"/>
                <w:sz w:val="20"/>
                <w:szCs w:val="20"/>
              </w:rPr>
            </w:pPr>
          </w:p>
        </w:tc>
      </w:tr>
    </w:tbl>
    <w:p w14:paraId="5A6AAFCE" w14:textId="77777777" w:rsidR="00F24961" w:rsidRPr="00F24961" w:rsidRDefault="00F24961" w:rsidP="00F24961">
      <w:pPr>
        <w:spacing w:before="120" w:after="120"/>
        <w:ind w:firstLine="567"/>
        <w:jc w:val="both"/>
        <w:rPr>
          <w:rStyle w:val="hps"/>
          <w:rFonts w:ascii="Times New Roman" w:hAnsi="Times New Roman"/>
          <w:lang w:val="uk-UA"/>
        </w:rPr>
      </w:pPr>
    </w:p>
    <w:tbl>
      <w:tblPr>
        <w:tblW w:w="10395" w:type="dxa"/>
        <w:tblInd w:w="108" w:type="dxa"/>
        <w:tblLook w:val="0000" w:firstRow="0" w:lastRow="0" w:firstColumn="0" w:lastColumn="0" w:noHBand="0" w:noVBand="0"/>
      </w:tblPr>
      <w:tblGrid>
        <w:gridCol w:w="5387"/>
        <w:gridCol w:w="1559"/>
        <w:gridCol w:w="142"/>
        <w:gridCol w:w="992"/>
        <w:gridCol w:w="535"/>
        <w:gridCol w:w="222"/>
        <w:gridCol w:w="1398"/>
        <w:gridCol w:w="38"/>
        <w:gridCol w:w="122"/>
      </w:tblGrid>
      <w:tr w:rsidR="00F24961" w:rsidRPr="00F24961" w14:paraId="73BF1DFF" w14:textId="77777777" w:rsidTr="005C11AD">
        <w:trPr>
          <w:gridAfter w:val="1"/>
          <w:wAfter w:w="122" w:type="dxa"/>
          <w:trHeight w:val="255"/>
        </w:trPr>
        <w:tc>
          <w:tcPr>
            <w:tcW w:w="8837" w:type="dxa"/>
            <w:gridSpan w:val="6"/>
            <w:tcBorders>
              <w:top w:val="nil"/>
              <w:left w:val="nil"/>
              <w:bottom w:val="nil"/>
              <w:right w:val="nil"/>
            </w:tcBorders>
            <w:shd w:val="clear" w:color="auto" w:fill="auto"/>
            <w:noWrap/>
            <w:vAlign w:val="bottom"/>
          </w:tcPr>
          <w:p w14:paraId="49E76633" w14:textId="77777777" w:rsidR="00F24961" w:rsidRPr="00F24961" w:rsidRDefault="00F24961" w:rsidP="003178FE">
            <w:pPr>
              <w:rPr>
                <w:rFonts w:ascii="Times New Roman" w:eastAsia="Times New Roman" w:hAnsi="Times New Roman" w:cs="Times New Roman"/>
                <w:b/>
                <w:bCs/>
                <w:color w:val="993300"/>
                <w:sz w:val="20"/>
                <w:szCs w:val="20"/>
              </w:rPr>
            </w:pPr>
            <w:r w:rsidRPr="00F24961">
              <w:rPr>
                <w:rFonts w:ascii="Times New Roman" w:eastAsia="Times New Roman" w:hAnsi="Times New Roman" w:cs="Times New Roman"/>
                <w:b/>
                <w:bCs/>
                <w:color w:val="993300"/>
                <w:sz w:val="20"/>
                <w:szCs w:val="20"/>
                <w:lang w:val="uk-UA"/>
              </w:rPr>
              <w:t>6.10</w:t>
            </w:r>
            <w:r w:rsidRPr="00F24961">
              <w:rPr>
                <w:rFonts w:ascii="Times New Roman" w:eastAsia="Times New Roman" w:hAnsi="Times New Roman" w:cs="Times New Roman"/>
                <w:b/>
                <w:bCs/>
                <w:color w:val="993300"/>
                <w:sz w:val="20"/>
                <w:szCs w:val="20"/>
              </w:rPr>
              <w:t xml:space="preserve"> ВИПУЩЕНИЙ, ДОДАТКОВО ВКЛАДЕНИЙ КАПІТАЛ ТА РЕЗЕРВИ</w:t>
            </w:r>
          </w:p>
        </w:tc>
        <w:tc>
          <w:tcPr>
            <w:tcW w:w="1436" w:type="dxa"/>
            <w:gridSpan w:val="2"/>
            <w:tcBorders>
              <w:top w:val="nil"/>
              <w:left w:val="nil"/>
              <w:bottom w:val="nil"/>
              <w:right w:val="nil"/>
            </w:tcBorders>
            <w:shd w:val="clear" w:color="auto" w:fill="auto"/>
            <w:noWrap/>
            <w:vAlign w:val="bottom"/>
          </w:tcPr>
          <w:p w14:paraId="4D488FBD" w14:textId="77777777" w:rsidR="00F24961" w:rsidRPr="00F24961" w:rsidRDefault="00F24961" w:rsidP="003178FE">
            <w:pPr>
              <w:jc w:val="right"/>
              <w:rPr>
                <w:rFonts w:ascii="Times New Roman" w:eastAsia="Times New Roman" w:hAnsi="Times New Roman" w:cs="Times New Roman"/>
                <w:sz w:val="20"/>
                <w:szCs w:val="20"/>
              </w:rPr>
            </w:pPr>
          </w:p>
        </w:tc>
      </w:tr>
      <w:tr w:rsidR="00F24961" w:rsidRPr="00F24961" w14:paraId="0D05869A" w14:textId="77777777" w:rsidTr="005C11AD">
        <w:trPr>
          <w:gridAfter w:val="1"/>
          <w:wAfter w:w="122" w:type="dxa"/>
          <w:trHeight w:val="255"/>
        </w:trPr>
        <w:tc>
          <w:tcPr>
            <w:tcW w:w="6946" w:type="dxa"/>
            <w:gridSpan w:val="2"/>
            <w:tcBorders>
              <w:top w:val="nil"/>
              <w:left w:val="nil"/>
              <w:bottom w:val="nil"/>
              <w:right w:val="nil"/>
            </w:tcBorders>
            <w:shd w:val="clear" w:color="auto" w:fill="auto"/>
            <w:noWrap/>
            <w:vAlign w:val="bottom"/>
          </w:tcPr>
          <w:p w14:paraId="05EEC5C3" w14:textId="77777777" w:rsidR="00F24961" w:rsidRPr="00F24961" w:rsidRDefault="00F24961" w:rsidP="003178FE">
            <w:pPr>
              <w:rPr>
                <w:rFonts w:ascii="Times New Roman" w:eastAsia="Times New Roman" w:hAnsi="Times New Roman" w:cs="Times New Roman"/>
                <w:sz w:val="20"/>
                <w:szCs w:val="20"/>
              </w:rPr>
            </w:pPr>
          </w:p>
        </w:tc>
        <w:tc>
          <w:tcPr>
            <w:tcW w:w="1891" w:type="dxa"/>
            <w:gridSpan w:val="4"/>
            <w:tcBorders>
              <w:top w:val="nil"/>
              <w:left w:val="nil"/>
              <w:bottom w:val="nil"/>
              <w:right w:val="nil"/>
            </w:tcBorders>
            <w:shd w:val="clear" w:color="auto" w:fill="auto"/>
            <w:noWrap/>
            <w:vAlign w:val="bottom"/>
          </w:tcPr>
          <w:p w14:paraId="342582B6" w14:textId="77777777" w:rsidR="00F24961" w:rsidRPr="00F24961" w:rsidRDefault="00F24961" w:rsidP="003178FE">
            <w:pPr>
              <w:jc w:val="right"/>
              <w:rPr>
                <w:rFonts w:ascii="Times New Roman" w:eastAsia="Times New Roman" w:hAnsi="Times New Roman" w:cs="Times New Roman"/>
                <w:sz w:val="20"/>
                <w:szCs w:val="20"/>
              </w:rPr>
            </w:pPr>
          </w:p>
        </w:tc>
        <w:tc>
          <w:tcPr>
            <w:tcW w:w="1436" w:type="dxa"/>
            <w:gridSpan w:val="2"/>
            <w:tcBorders>
              <w:top w:val="nil"/>
              <w:left w:val="nil"/>
              <w:bottom w:val="nil"/>
              <w:right w:val="nil"/>
            </w:tcBorders>
            <w:shd w:val="clear" w:color="auto" w:fill="auto"/>
            <w:noWrap/>
            <w:vAlign w:val="bottom"/>
          </w:tcPr>
          <w:p w14:paraId="1E1454CA" w14:textId="77777777" w:rsidR="00F24961" w:rsidRPr="00F24961" w:rsidRDefault="00F24961" w:rsidP="003178FE">
            <w:pPr>
              <w:jc w:val="right"/>
              <w:rPr>
                <w:rFonts w:ascii="Times New Roman" w:eastAsia="Times New Roman" w:hAnsi="Times New Roman" w:cs="Times New Roman"/>
                <w:b/>
                <w:bCs/>
                <w:sz w:val="20"/>
                <w:szCs w:val="20"/>
              </w:rPr>
            </w:pPr>
            <w:r w:rsidRPr="00F24961">
              <w:rPr>
                <w:rFonts w:ascii="Times New Roman" w:eastAsia="Times New Roman" w:hAnsi="Times New Roman" w:cs="Times New Roman"/>
                <w:b/>
                <w:bCs/>
                <w:sz w:val="20"/>
                <w:szCs w:val="20"/>
              </w:rPr>
              <w:t>UAH</w:t>
            </w:r>
          </w:p>
        </w:tc>
      </w:tr>
      <w:tr w:rsidR="00F24961" w:rsidRPr="00F24961" w14:paraId="7E392046" w14:textId="77777777" w:rsidTr="005C11AD">
        <w:trPr>
          <w:gridAfter w:val="1"/>
          <w:wAfter w:w="122" w:type="dxa"/>
          <w:trHeight w:val="255"/>
        </w:trPr>
        <w:tc>
          <w:tcPr>
            <w:tcW w:w="6946" w:type="dxa"/>
            <w:gridSpan w:val="2"/>
            <w:tcBorders>
              <w:top w:val="single" w:sz="4" w:space="0" w:color="auto"/>
              <w:left w:val="nil"/>
              <w:bottom w:val="single" w:sz="4" w:space="0" w:color="auto"/>
              <w:right w:val="nil"/>
            </w:tcBorders>
            <w:shd w:val="clear" w:color="auto" w:fill="auto"/>
            <w:vAlign w:val="bottom"/>
          </w:tcPr>
          <w:p w14:paraId="280984C8" w14:textId="77777777" w:rsidR="00F24961" w:rsidRPr="00F24961" w:rsidRDefault="00F24961" w:rsidP="003178FE">
            <w:pPr>
              <w:rPr>
                <w:rFonts w:ascii="Times New Roman" w:eastAsia="Times New Roman" w:hAnsi="Times New Roman" w:cs="Times New Roman"/>
                <w:b/>
                <w:bCs/>
                <w:sz w:val="20"/>
                <w:szCs w:val="20"/>
              </w:rPr>
            </w:pPr>
            <w:r w:rsidRPr="00F24961">
              <w:rPr>
                <w:rFonts w:ascii="Times New Roman" w:eastAsia="Times New Roman" w:hAnsi="Times New Roman" w:cs="Times New Roman"/>
                <w:b/>
                <w:bCs/>
                <w:sz w:val="20"/>
                <w:szCs w:val="20"/>
                <w:lang w:val="uk-UA"/>
              </w:rPr>
              <w:t xml:space="preserve">6.10.1 </w:t>
            </w:r>
            <w:proofErr w:type="spellStart"/>
            <w:r w:rsidRPr="00F24961">
              <w:rPr>
                <w:rFonts w:ascii="Times New Roman" w:eastAsia="Times New Roman" w:hAnsi="Times New Roman" w:cs="Times New Roman"/>
                <w:b/>
                <w:bCs/>
                <w:sz w:val="20"/>
                <w:szCs w:val="20"/>
              </w:rPr>
              <w:t>Статутний</w:t>
            </w:r>
            <w:proofErr w:type="spellEnd"/>
            <w:r w:rsidRPr="00F24961">
              <w:rPr>
                <w:rFonts w:ascii="Times New Roman" w:eastAsia="Times New Roman" w:hAnsi="Times New Roman" w:cs="Times New Roman"/>
                <w:b/>
                <w:bCs/>
                <w:sz w:val="20"/>
                <w:szCs w:val="20"/>
              </w:rPr>
              <w:t xml:space="preserve"> </w:t>
            </w:r>
            <w:proofErr w:type="spellStart"/>
            <w:r w:rsidRPr="00F24961">
              <w:rPr>
                <w:rFonts w:ascii="Times New Roman" w:eastAsia="Times New Roman" w:hAnsi="Times New Roman" w:cs="Times New Roman"/>
                <w:b/>
                <w:bCs/>
                <w:sz w:val="20"/>
                <w:szCs w:val="20"/>
              </w:rPr>
              <w:t>капітал</w:t>
            </w:r>
            <w:proofErr w:type="spellEnd"/>
            <w:r w:rsidRPr="00F24961">
              <w:rPr>
                <w:rFonts w:ascii="Times New Roman" w:eastAsia="Times New Roman" w:hAnsi="Times New Roman" w:cs="Times New Roman"/>
                <w:b/>
                <w:bCs/>
                <w:sz w:val="20"/>
                <w:szCs w:val="20"/>
              </w:rPr>
              <w:t xml:space="preserve"> у </w:t>
            </w:r>
            <w:proofErr w:type="spellStart"/>
            <w:r w:rsidRPr="00F24961">
              <w:rPr>
                <w:rFonts w:ascii="Times New Roman" w:eastAsia="Times New Roman" w:hAnsi="Times New Roman" w:cs="Times New Roman"/>
                <w:b/>
                <w:bCs/>
                <w:sz w:val="20"/>
                <w:szCs w:val="20"/>
              </w:rPr>
              <w:t>Звіті</w:t>
            </w:r>
            <w:proofErr w:type="spellEnd"/>
            <w:r w:rsidRPr="00F24961">
              <w:rPr>
                <w:rFonts w:ascii="Times New Roman" w:eastAsia="Times New Roman" w:hAnsi="Times New Roman" w:cs="Times New Roman"/>
                <w:b/>
                <w:bCs/>
                <w:sz w:val="20"/>
                <w:szCs w:val="20"/>
              </w:rPr>
              <w:t xml:space="preserve"> про </w:t>
            </w:r>
            <w:proofErr w:type="spellStart"/>
            <w:r w:rsidRPr="00F24961">
              <w:rPr>
                <w:rFonts w:ascii="Times New Roman" w:eastAsia="Times New Roman" w:hAnsi="Times New Roman" w:cs="Times New Roman"/>
                <w:b/>
                <w:bCs/>
                <w:sz w:val="20"/>
                <w:szCs w:val="20"/>
              </w:rPr>
              <w:t>фінансовий</w:t>
            </w:r>
            <w:proofErr w:type="spellEnd"/>
            <w:r w:rsidRPr="00F24961">
              <w:rPr>
                <w:rFonts w:ascii="Times New Roman" w:eastAsia="Times New Roman" w:hAnsi="Times New Roman" w:cs="Times New Roman"/>
                <w:b/>
                <w:bCs/>
                <w:sz w:val="20"/>
                <w:szCs w:val="20"/>
              </w:rPr>
              <w:t xml:space="preserve"> стан</w:t>
            </w:r>
          </w:p>
        </w:tc>
        <w:tc>
          <w:tcPr>
            <w:tcW w:w="1891" w:type="dxa"/>
            <w:gridSpan w:val="4"/>
            <w:tcBorders>
              <w:top w:val="single" w:sz="4" w:space="0" w:color="auto"/>
              <w:left w:val="nil"/>
              <w:bottom w:val="single" w:sz="4" w:space="0" w:color="auto"/>
              <w:right w:val="nil"/>
            </w:tcBorders>
            <w:shd w:val="clear" w:color="auto" w:fill="auto"/>
            <w:noWrap/>
            <w:vAlign w:val="bottom"/>
          </w:tcPr>
          <w:p w14:paraId="1037C766" w14:textId="77777777" w:rsidR="00F24961" w:rsidRPr="00F24961" w:rsidRDefault="00F24961" w:rsidP="003178FE">
            <w:pPr>
              <w:jc w:val="right"/>
              <w:rPr>
                <w:rFonts w:ascii="Times New Roman" w:hAnsi="Times New Roman" w:cs="Times New Roman"/>
                <w:b/>
                <w:bCs/>
                <w:sz w:val="20"/>
                <w:szCs w:val="20"/>
                <w:lang w:val="en-US"/>
              </w:rPr>
            </w:pPr>
            <w:r w:rsidRPr="00F24961">
              <w:rPr>
                <w:rFonts w:ascii="Times New Roman" w:hAnsi="Times New Roman" w:cs="Times New Roman"/>
                <w:b/>
                <w:bCs/>
                <w:sz w:val="20"/>
                <w:szCs w:val="20"/>
                <w:lang w:val="uk-UA"/>
              </w:rPr>
              <w:t>Період</w:t>
            </w:r>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що</w:t>
            </w:r>
            <w:proofErr w:type="spellEnd"/>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закінчився</w:t>
            </w:r>
            <w:proofErr w:type="spellEnd"/>
            <w:r w:rsidRPr="00F24961">
              <w:rPr>
                <w:rFonts w:ascii="Times New Roman" w:hAnsi="Times New Roman" w:cs="Times New Roman"/>
                <w:b/>
                <w:bCs/>
                <w:sz w:val="20"/>
                <w:szCs w:val="20"/>
              </w:rPr>
              <w:t xml:space="preserve"> 31.12.20</w:t>
            </w:r>
            <w:r w:rsidRPr="00F24961">
              <w:rPr>
                <w:rFonts w:ascii="Times New Roman" w:hAnsi="Times New Roman" w:cs="Times New Roman"/>
                <w:b/>
                <w:bCs/>
                <w:sz w:val="20"/>
                <w:szCs w:val="20"/>
                <w:lang w:val="en-US"/>
              </w:rPr>
              <w:t>21</w:t>
            </w:r>
          </w:p>
        </w:tc>
        <w:tc>
          <w:tcPr>
            <w:tcW w:w="1436" w:type="dxa"/>
            <w:gridSpan w:val="2"/>
            <w:tcBorders>
              <w:top w:val="single" w:sz="4" w:space="0" w:color="auto"/>
              <w:left w:val="nil"/>
              <w:bottom w:val="single" w:sz="4" w:space="0" w:color="auto"/>
              <w:right w:val="nil"/>
            </w:tcBorders>
            <w:shd w:val="clear" w:color="auto" w:fill="auto"/>
            <w:noWrap/>
            <w:vAlign w:val="bottom"/>
          </w:tcPr>
          <w:p w14:paraId="46E94642" w14:textId="77777777" w:rsidR="00F24961" w:rsidRPr="00F24961" w:rsidRDefault="00F24961" w:rsidP="003178FE">
            <w:pPr>
              <w:jc w:val="right"/>
              <w:rPr>
                <w:rFonts w:ascii="Times New Roman" w:hAnsi="Times New Roman" w:cs="Times New Roman"/>
                <w:b/>
                <w:bCs/>
                <w:sz w:val="20"/>
                <w:szCs w:val="20"/>
                <w:lang w:val="uk-UA"/>
              </w:rPr>
            </w:pPr>
            <w:r w:rsidRPr="00F24961">
              <w:rPr>
                <w:rFonts w:ascii="Times New Roman" w:hAnsi="Times New Roman" w:cs="Times New Roman"/>
                <w:b/>
                <w:bCs/>
                <w:sz w:val="20"/>
                <w:szCs w:val="20"/>
                <w:lang w:val="uk-UA"/>
              </w:rPr>
              <w:t>Період, що закінчився 31.12.2020</w:t>
            </w:r>
          </w:p>
        </w:tc>
      </w:tr>
      <w:tr w:rsidR="00F24961" w:rsidRPr="00F24961" w14:paraId="2B837C60" w14:textId="77777777" w:rsidTr="005C11AD">
        <w:trPr>
          <w:gridAfter w:val="1"/>
          <w:wAfter w:w="122" w:type="dxa"/>
          <w:trHeight w:val="255"/>
        </w:trPr>
        <w:tc>
          <w:tcPr>
            <w:tcW w:w="6946" w:type="dxa"/>
            <w:gridSpan w:val="2"/>
            <w:tcBorders>
              <w:top w:val="nil"/>
              <w:left w:val="nil"/>
              <w:bottom w:val="nil"/>
              <w:right w:val="nil"/>
            </w:tcBorders>
            <w:shd w:val="clear" w:color="auto" w:fill="auto"/>
            <w:vAlign w:val="bottom"/>
          </w:tcPr>
          <w:p w14:paraId="70981683" w14:textId="77777777" w:rsidR="00F24961" w:rsidRPr="00F24961" w:rsidRDefault="00F24961" w:rsidP="003178FE">
            <w:pPr>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Іменні прості акції (кількість/тис.)</w:t>
            </w:r>
          </w:p>
        </w:tc>
        <w:tc>
          <w:tcPr>
            <w:tcW w:w="1891" w:type="dxa"/>
            <w:gridSpan w:val="4"/>
            <w:tcBorders>
              <w:top w:val="nil"/>
              <w:left w:val="nil"/>
              <w:bottom w:val="nil"/>
              <w:right w:val="nil"/>
            </w:tcBorders>
            <w:shd w:val="clear" w:color="auto" w:fill="auto"/>
            <w:vAlign w:val="bottom"/>
          </w:tcPr>
          <w:p w14:paraId="15A48DD0" w14:textId="77777777" w:rsidR="00F24961" w:rsidRPr="00F24961" w:rsidRDefault="00F24961" w:rsidP="003178FE">
            <w:pPr>
              <w:jc w:val="right"/>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6 022</w:t>
            </w:r>
          </w:p>
        </w:tc>
        <w:tc>
          <w:tcPr>
            <w:tcW w:w="1436" w:type="dxa"/>
            <w:gridSpan w:val="2"/>
            <w:tcBorders>
              <w:top w:val="nil"/>
              <w:left w:val="nil"/>
              <w:bottom w:val="nil"/>
              <w:right w:val="nil"/>
            </w:tcBorders>
            <w:shd w:val="clear" w:color="auto" w:fill="auto"/>
            <w:vAlign w:val="bottom"/>
          </w:tcPr>
          <w:p w14:paraId="64E11F87" w14:textId="77777777" w:rsidR="00F24961" w:rsidRPr="00F24961" w:rsidRDefault="00F24961" w:rsidP="003178FE">
            <w:pPr>
              <w:jc w:val="right"/>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6 022</w:t>
            </w:r>
          </w:p>
        </w:tc>
      </w:tr>
      <w:tr w:rsidR="00F24961" w:rsidRPr="00F24961" w14:paraId="3824B0E8" w14:textId="77777777" w:rsidTr="005C11AD">
        <w:trPr>
          <w:gridAfter w:val="1"/>
          <w:wAfter w:w="122" w:type="dxa"/>
          <w:trHeight w:val="270"/>
        </w:trPr>
        <w:tc>
          <w:tcPr>
            <w:tcW w:w="6946" w:type="dxa"/>
            <w:gridSpan w:val="2"/>
            <w:tcBorders>
              <w:top w:val="nil"/>
              <w:left w:val="nil"/>
              <w:bottom w:val="double" w:sz="6" w:space="0" w:color="auto"/>
              <w:right w:val="nil"/>
            </w:tcBorders>
            <w:shd w:val="clear" w:color="auto" w:fill="auto"/>
            <w:vAlign w:val="bottom"/>
          </w:tcPr>
          <w:p w14:paraId="6E472BCA" w14:textId="77777777" w:rsidR="00F24961" w:rsidRPr="00F24961" w:rsidRDefault="00F24961" w:rsidP="003178FE">
            <w:pPr>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Номінальна вартість акції</w:t>
            </w:r>
          </w:p>
        </w:tc>
        <w:tc>
          <w:tcPr>
            <w:tcW w:w="1891" w:type="dxa"/>
            <w:gridSpan w:val="4"/>
            <w:tcBorders>
              <w:top w:val="nil"/>
              <w:left w:val="nil"/>
              <w:bottom w:val="double" w:sz="6" w:space="0" w:color="auto"/>
              <w:right w:val="nil"/>
            </w:tcBorders>
            <w:shd w:val="clear" w:color="auto" w:fill="auto"/>
            <w:vAlign w:val="bottom"/>
          </w:tcPr>
          <w:p w14:paraId="3B67D813" w14:textId="77777777" w:rsidR="00F24961" w:rsidRPr="00F24961" w:rsidRDefault="00F24961" w:rsidP="003178FE">
            <w:pPr>
              <w:jc w:val="right"/>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8</w:t>
            </w:r>
          </w:p>
        </w:tc>
        <w:tc>
          <w:tcPr>
            <w:tcW w:w="1436" w:type="dxa"/>
            <w:gridSpan w:val="2"/>
            <w:tcBorders>
              <w:top w:val="nil"/>
              <w:left w:val="nil"/>
              <w:bottom w:val="double" w:sz="6" w:space="0" w:color="auto"/>
              <w:right w:val="nil"/>
            </w:tcBorders>
            <w:shd w:val="clear" w:color="auto" w:fill="auto"/>
            <w:vAlign w:val="bottom"/>
          </w:tcPr>
          <w:p w14:paraId="19D915C4" w14:textId="77777777" w:rsidR="00F24961" w:rsidRPr="00F24961" w:rsidRDefault="00F24961" w:rsidP="003178FE">
            <w:pPr>
              <w:jc w:val="right"/>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8</w:t>
            </w:r>
          </w:p>
        </w:tc>
      </w:tr>
      <w:tr w:rsidR="00F24961" w:rsidRPr="00F24961" w14:paraId="6216E119" w14:textId="77777777" w:rsidTr="005C11AD">
        <w:trPr>
          <w:gridAfter w:val="1"/>
          <w:wAfter w:w="122" w:type="dxa"/>
          <w:trHeight w:val="270"/>
        </w:trPr>
        <w:tc>
          <w:tcPr>
            <w:tcW w:w="6946" w:type="dxa"/>
            <w:gridSpan w:val="2"/>
            <w:tcBorders>
              <w:top w:val="nil"/>
              <w:left w:val="nil"/>
              <w:bottom w:val="nil"/>
              <w:right w:val="nil"/>
            </w:tcBorders>
            <w:shd w:val="clear" w:color="auto" w:fill="auto"/>
            <w:vAlign w:val="bottom"/>
          </w:tcPr>
          <w:p w14:paraId="72A390AA" w14:textId="77777777" w:rsidR="00F24961" w:rsidRPr="00F24961" w:rsidRDefault="00F24961" w:rsidP="003178FE">
            <w:pPr>
              <w:rPr>
                <w:rFonts w:ascii="Times New Roman" w:eastAsia="Times New Roman" w:hAnsi="Times New Roman" w:cs="Times New Roman"/>
                <w:sz w:val="20"/>
                <w:szCs w:val="20"/>
              </w:rPr>
            </w:pPr>
          </w:p>
        </w:tc>
        <w:tc>
          <w:tcPr>
            <w:tcW w:w="1891" w:type="dxa"/>
            <w:gridSpan w:val="4"/>
            <w:tcBorders>
              <w:top w:val="nil"/>
              <w:left w:val="nil"/>
              <w:bottom w:val="nil"/>
              <w:right w:val="nil"/>
            </w:tcBorders>
            <w:shd w:val="clear" w:color="auto" w:fill="auto"/>
            <w:vAlign w:val="bottom"/>
          </w:tcPr>
          <w:p w14:paraId="07F1C88A" w14:textId="77777777" w:rsidR="00F24961" w:rsidRPr="00F24961" w:rsidRDefault="00F24961" w:rsidP="003178FE">
            <w:pPr>
              <w:jc w:val="right"/>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48 174</w:t>
            </w:r>
          </w:p>
        </w:tc>
        <w:tc>
          <w:tcPr>
            <w:tcW w:w="1436" w:type="dxa"/>
            <w:gridSpan w:val="2"/>
            <w:tcBorders>
              <w:top w:val="nil"/>
              <w:left w:val="nil"/>
              <w:bottom w:val="nil"/>
              <w:right w:val="nil"/>
            </w:tcBorders>
            <w:shd w:val="clear" w:color="auto" w:fill="auto"/>
            <w:vAlign w:val="bottom"/>
          </w:tcPr>
          <w:p w14:paraId="61A7167F" w14:textId="77777777" w:rsidR="00F24961" w:rsidRPr="00F24961" w:rsidRDefault="00F24961" w:rsidP="003178FE">
            <w:pPr>
              <w:jc w:val="right"/>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48 174</w:t>
            </w:r>
          </w:p>
        </w:tc>
      </w:tr>
      <w:tr w:rsidR="00F24961" w:rsidRPr="00F24961" w14:paraId="38CB5E56" w14:textId="77777777" w:rsidTr="005C11AD">
        <w:trPr>
          <w:gridAfter w:val="1"/>
          <w:wAfter w:w="122" w:type="dxa"/>
          <w:trHeight w:val="255"/>
        </w:trPr>
        <w:tc>
          <w:tcPr>
            <w:tcW w:w="6946" w:type="dxa"/>
            <w:gridSpan w:val="2"/>
            <w:tcBorders>
              <w:top w:val="nil"/>
              <w:left w:val="nil"/>
              <w:bottom w:val="nil"/>
              <w:right w:val="nil"/>
            </w:tcBorders>
            <w:shd w:val="clear" w:color="auto" w:fill="auto"/>
            <w:noWrap/>
            <w:vAlign w:val="bottom"/>
          </w:tcPr>
          <w:p w14:paraId="22C6698E" w14:textId="77777777" w:rsidR="00F24961" w:rsidRPr="00F24961" w:rsidRDefault="00F24961" w:rsidP="003178FE">
            <w:pPr>
              <w:rPr>
                <w:rFonts w:ascii="Times New Roman" w:eastAsia="Times New Roman" w:hAnsi="Times New Roman" w:cs="Times New Roman"/>
                <w:color w:val="FF0000"/>
                <w:sz w:val="20"/>
                <w:szCs w:val="20"/>
              </w:rPr>
            </w:pPr>
          </w:p>
        </w:tc>
        <w:tc>
          <w:tcPr>
            <w:tcW w:w="1891" w:type="dxa"/>
            <w:gridSpan w:val="4"/>
            <w:tcBorders>
              <w:top w:val="nil"/>
              <w:left w:val="nil"/>
              <w:bottom w:val="nil"/>
              <w:right w:val="nil"/>
            </w:tcBorders>
            <w:shd w:val="clear" w:color="auto" w:fill="auto"/>
            <w:vAlign w:val="bottom"/>
          </w:tcPr>
          <w:p w14:paraId="30CC2E86" w14:textId="77777777" w:rsidR="00F24961" w:rsidRPr="00F24961" w:rsidRDefault="00F24961" w:rsidP="003178FE">
            <w:pPr>
              <w:jc w:val="right"/>
              <w:rPr>
                <w:rFonts w:ascii="Times New Roman" w:eastAsia="Times New Roman" w:hAnsi="Times New Roman" w:cs="Times New Roman"/>
                <w:b/>
                <w:bCs/>
                <w:color w:val="FF0000"/>
                <w:sz w:val="20"/>
                <w:szCs w:val="20"/>
              </w:rPr>
            </w:pPr>
          </w:p>
        </w:tc>
        <w:tc>
          <w:tcPr>
            <w:tcW w:w="1436" w:type="dxa"/>
            <w:gridSpan w:val="2"/>
            <w:tcBorders>
              <w:top w:val="nil"/>
              <w:left w:val="nil"/>
              <w:bottom w:val="nil"/>
              <w:right w:val="nil"/>
            </w:tcBorders>
            <w:shd w:val="clear" w:color="auto" w:fill="auto"/>
            <w:vAlign w:val="bottom"/>
          </w:tcPr>
          <w:p w14:paraId="24219E87" w14:textId="77777777" w:rsidR="00F24961" w:rsidRPr="00F24961" w:rsidRDefault="00F24961" w:rsidP="003178FE">
            <w:pPr>
              <w:jc w:val="right"/>
              <w:rPr>
                <w:rFonts w:ascii="Times New Roman" w:eastAsia="Times New Roman" w:hAnsi="Times New Roman" w:cs="Times New Roman"/>
                <w:b/>
                <w:bCs/>
                <w:color w:val="FF0000"/>
                <w:sz w:val="20"/>
                <w:szCs w:val="20"/>
              </w:rPr>
            </w:pPr>
          </w:p>
        </w:tc>
      </w:tr>
      <w:tr w:rsidR="00F24961" w:rsidRPr="00F24961" w14:paraId="7CC4079D" w14:textId="77777777" w:rsidTr="005C11AD">
        <w:trPr>
          <w:gridAfter w:val="1"/>
          <w:wAfter w:w="122" w:type="dxa"/>
          <w:trHeight w:val="255"/>
        </w:trPr>
        <w:tc>
          <w:tcPr>
            <w:tcW w:w="6946" w:type="dxa"/>
            <w:gridSpan w:val="2"/>
            <w:tcBorders>
              <w:top w:val="single" w:sz="4" w:space="0" w:color="auto"/>
              <w:left w:val="nil"/>
              <w:bottom w:val="single" w:sz="4" w:space="0" w:color="auto"/>
              <w:right w:val="nil"/>
            </w:tcBorders>
            <w:shd w:val="clear" w:color="auto" w:fill="auto"/>
            <w:vAlign w:val="bottom"/>
          </w:tcPr>
          <w:p w14:paraId="6CEED30B" w14:textId="77777777" w:rsidR="00F24961" w:rsidRPr="00F24961" w:rsidRDefault="00F24961" w:rsidP="003178FE">
            <w:pPr>
              <w:rPr>
                <w:rFonts w:ascii="Times New Roman" w:eastAsia="Times New Roman" w:hAnsi="Times New Roman" w:cs="Times New Roman"/>
                <w:b/>
                <w:bCs/>
                <w:color w:val="000000"/>
                <w:sz w:val="20"/>
                <w:szCs w:val="20"/>
              </w:rPr>
            </w:pPr>
            <w:r w:rsidRPr="00F24961">
              <w:rPr>
                <w:rFonts w:ascii="Times New Roman" w:eastAsia="Times New Roman" w:hAnsi="Times New Roman" w:cs="Times New Roman"/>
                <w:b/>
                <w:bCs/>
                <w:color w:val="000000"/>
                <w:sz w:val="20"/>
                <w:szCs w:val="20"/>
                <w:lang w:val="uk-UA"/>
              </w:rPr>
              <w:t>6.10.2</w:t>
            </w:r>
            <w:r w:rsidRPr="00F24961">
              <w:rPr>
                <w:rFonts w:ascii="Times New Roman" w:eastAsia="Times New Roman" w:hAnsi="Times New Roman" w:cs="Times New Roman"/>
                <w:b/>
                <w:bCs/>
                <w:color w:val="000000"/>
                <w:sz w:val="20"/>
                <w:szCs w:val="20"/>
              </w:rPr>
              <w:t xml:space="preserve"> </w:t>
            </w:r>
            <w:proofErr w:type="spellStart"/>
            <w:r w:rsidRPr="00F24961">
              <w:rPr>
                <w:rFonts w:ascii="Times New Roman" w:eastAsia="Times New Roman" w:hAnsi="Times New Roman" w:cs="Times New Roman"/>
                <w:b/>
                <w:bCs/>
                <w:color w:val="000000"/>
                <w:sz w:val="20"/>
                <w:szCs w:val="20"/>
              </w:rPr>
              <w:t>Розподіл</w:t>
            </w:r>
            <w:proofErr w:type="spellEnd"/>
            <w:r w:rsidRPr="00F24961">
              <w:rPr>
                <w:rFonts w:ascii="Times New Roman" w:eastAsia="Times New Roman" w:hAnsi="Times New Roman" w:cs="Times New Roman"/>
                <w:b/>
                <w:bCs/>
                <w:color w:val="000000"/>
                <w:sz w:val="20"/>
                <w:szCs w:val="20"/>
              </w:rPr>
              <w:t xml:space="preserve"> </w:t>
            </w:r>
            <w:proofErr w:type="spellStart"/>
            <w:r w:rsidRPr="00F24961">
              <w:rPr>
                <w:rFonts w:ascii="Times New Roman" w:eastAsia="Times New Roman" w:hAnsi="Times New Roman" w:cs="Times New Roman"/>
                <w:b/>
                <w:bCs/>
                <w:color w:val="000000"/>
                <w:sz w:val="20"/>
                <w:szCs w:val="20"/>
              </w:rPr>
              <w:t>часток</w:t>
            </w:r>
            <w:proofErr w:type="spellEnd"/>
          </w:p>
        </w:tc>
        <w:tc>
          <w:tcPr>
            <w:tcW w:w="1891" w:type="dxa"/>
            <w:gridSpan w:val="4"/>
            <w:tcBorders>
              <w:top w:val="single" w:sz="4" w:space="0" w:color="auto"/>
              <w:left w:val="nil"/>
              <w:bottom w:val="single" w:sz="4" w:space="0" w:color="auto"/>
              <w:right w:val="nil"/>
            </w:tcBorders>
            <w:shd w:val="clear" w:color="auto" w:fill="auto"/>
            <w:noWrap/>
            <w:vAlign w:val="bottom"/>
          </w:tcPr>
          <w:p w14:paraId="212349FB" w14:textId="77777777" w:rsidR="00F24961" w:rsidRPr="00F24961" w:rsidRDefault="00F24961" w:rsidP="003178FE">
            <w:pPr>
              <w:jc w:val="right"/>
              <w:rPr>
                <w:rFonts w:ascii="Times New Roman" w:hAnsi="Times New Roman" w:cs="Times New Roman"/>
                <w:b/>
                <w:bCs/>
                <w:sz w:val="20"/>
                <w:szCs w:val="20"/>
                <w:lang w:val="en-US"/>
              </w:rPr>
            </w:pPr>
            <w:r w:rsidRPr="00F24961">
              <w:rPr>
                <w:rFonts w:ascii="Times New Roman" w:hAnsi="Times New Roman" w:cs="Times New Roman"/>
                <w:b/>
                <w:bCs/>
                <w:sz w:val="20"/>
                <w:szCs w:val="20"/>
                <w:lang w:val="uk-UA"/>
              </w:rPr>
              <w:t>Період</w:t>
            </w:r>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що</w:t>
            </w:r>
            <w:proofErr w:type="spellEnd"/>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закінчився</w:t>
            </w:r>
            <w:proofErr w:type="spellEnd"/>
            <w:r w:rsidRPr="00F24961">
              <w:rPr>
                <w:rFonts w:ascii="Times New Roman" w:hAnsi="Times New Roman" w:cs="Times New Roman"/>
                <w:b/>
                <w:bCs/>
                <w:sz w:val="20"/>
                <w:szCs w:val="20"/>
              </w:rPr>
              <w:t xml:space="preserve"> 31.12.20</w:t>
            </w:r>
            <w:r w:rsidRPr="00F24961">
              <w:rPr>
                <w:rFonts w:ascii="Times New Roman" w:hAnsi="Times New Roman" w:cs="Times New Roman"/>
                <w:b/>
                <w:bCs/>
                <w:sz w:val="20"/>
                <w:szCs w:val="20"/>
                <w:lang w:val="en-US"/>
              </w:rPr>
              <w:t>21</w:t>
            </w:r>
          </w:p>
        </w:tc>
        <w:tc>
          <w:tcPr>
            <w:tcW w:w="1436" w:type="dxa"/>
            <w:gridSpan w:val="2"/>
            <w:tcBorders>
              <w:top w:val="single" w:sz="4" w:space="0" w:color="auto"/>
              <w:left w:val="nil"/>
              <w:bottom w:val="single" w:sz="4" w:space="0" w:color="auto"/>
              <w:right w:val="nil"/>
            </w:tcBorders>
            <w:shd w:val="clear" w:color="auto" w:fill="auto"/>
            <w:noWrap/>
            <w:vAlign w:val="bottom"/>
          </w:tcPr>
          <w:p w14:paraId="61D9D4C2" w14:textId="77777777" w:rsidR="00F24961" w:rsidRPr="00F24961" w:rsidRDefault="00F24961" w:rsidP="003178FE">
            <w:pPr>
              <w:jc w:val="right"/>
              <w:rPr>
                <w:rFonts w:ascii="Times New Roman" w:hAnsi="Times New Roman" w:cs="Times New Roman"/>
                <w:b/>
                <w:bCs/>
                <w:sz w:val="20"/>
                <w:szCs w:val="20"/>
                <w:lang w:val="uk-UA"/>
              </w:rPr>
            </w:pPr>
            <w:r w:rsidRPr="00F24961">
              <w:rPr>
                <w:rFonts w:ascii="Times New Roman" w:hAnsi="Times New Roman" w:cs="Times New Roman"/>
                <w:b/>
                <w:bCs/>
                <w:sz w:val="20"/>
                <w:szCs w:val="20"/>
                <w:lang w:val="uk-UA"/>
              </w:rPr>
              <w:t>Період, що закінчився 31.12.2020</w:t>
            </w:r>
          </w:p>
        </w:tc>
      </w:tr>
      <w:tr w:rsidR="00F24961" w:rsidRPr="00F24961" w14:paraId="1848257A" w14:textId="77777777" w:rsidTr="005C11AD">
        <w:trPr>
          <w:gridAfter w:val="1"/>
          <w:wAfter w:w="122" w:type="dxa"/>
          <w:trHeight w:val="255"/>
        </w:trPr>
        <w:tc>
          <w:tcPr>
            <w:tcW w:w="6946" w:type="dxa"/>
            <w:gridSpan w:val="2"/>
            <w:tcBorders>
              <w:top w:val="nil"/>
              <w:left w:val="nil"/>
              <w:bottom w:val="nil"/>
              <w:right w:val="nil"/>
            </w:tcBorders>
            <w:shd w:val="clear" w:color="auto" w:fill="auto"/>
            <w:vAlign w:val="bottom"/>
          </w:tcPr>
          <w:p w14:paraId="07651CE2" w14:textId="77777777" w:rsidR="00F24961" w:rsidRPr="00F24961" w:rsidRDefault="00F24961" w:rsidP="003178FE">
            <w:pPr>
              <w:rPr>
                <w:rFonts w:ascii="Times New Roman" w:eastAsia="Times New Roman" w:hAnsi="Times New Roman" w:cs="Times New Roman"/>
                <w:color w:val="000000"/>
                <w:sz w:val="20"/>
                <w:szCs w:val="20"/>
                <w:lang w:val="uk-UA"/>
              </w:rPr>
            </w:pPr>
            <w:r w:rsidRPr="00F24961">
              <w:rPr>
                <w:rFonts w:ascii="Times New Roman" w:eastAsia="Times New Roman" w:hAnsi="Times New Roman" w:cs="Times New Roman"/>
                <w:color w:val="000000"/>
                <w:sz w:val="20"/>
                <w:szCs w:val="20"/>
                <w:lang w:val="uk-UA"/>
              </w:rPr>
              <w:t>ТОВ "ТД "</w:t>
            </w:r>
            <w:proofErr w:type="spellStart"/>
            <w:r w:rsidRPr="00F24961">
              <w:rPr>
                <w:rFonts w:ascii="Times New Roman" w:eastAsia="Times New Roman" w:hAnsi="Times New Roman" w:cs="Times New Roman"/>
                <w:color w:val="000000"/>
                <w:sz w:val="20"/>
                <w:szCs w:val="20"/>
                <w:lang w:val="uk-UA"/>
              </w:rPr>
              <w:t>Славич</w:t>
            </w:r>
            <w:proofErr w:type="spellEnd"/>
            <w:r w:rsidRPr="00F24961">
              <w:rPr>
                <w:rFonts w:ascii="Times New Roman" w:eastAsia="Times New Roman" w:hAnsi="Times New Roman" w:cs="Times New Roman"/>
                <w:color w:val="000000"/>
                <w:sz w:val="20"/>
                <w:szCs w:val="20"/>
                <w:lang w:val="uk-UA"/>
              </w:rPr>
              <w:t>"</w:t>
            </w:r>
          </w:p>
        </w:tc>
        <w:tc>
          <w:tcPr>
            <w:tcW w:w="1891" w:type="dxa"/>
            <w:gridSpan w:val="4"/>
            <w:tcBorders>
              <w:top w:val="nil"/>
              <w:left w:val="nil"/>
              <w:bottom w:val="nil"/>
              <w:right w:val="nil"/>
            </w:tcBorders>
            <w:shd w:val="clear" w:color="auto" w:fill="auto"/>
            <w:noWrap/>
            <w:vAlign w:val="bottom"/>
          </w:tcPr>
          <w:p w14:paraId="4D11AD8B" w14:textId="77777777" w:rsidR="00F24961" w:rsidRPr="00F24961" w:rsidRDefault="00F24961" w:rsidP="003178FE">
            <w:pPr>
              <w:jc w:val="right"/>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24,99%</w:t>
            </w:r>
          </w:p>
        </w:tc>
        <w:tc>
          <w:tcPr>
            <w:tcW w:w="1436" w:type="dxa"/>
            <w:gridSpan w:val="2"/>
            <w:tcBorders>
              <w:top w:val="nil"/>
              <w:left w:val="nil"/>
              <w:bottom w:val="nil"/>
              <w:right w:val="nil"/>
            </w:tcBorders>
            <w:shd w:val="clear" w:color="auto" w:fill="auto"/>
            <w:noWrap/>
            <w:vAlign w:val="bottom"/>
          </w:tcPr>
          <w:p w14:paraId="3A3B841D" w14:textId="77777777" w:rsidR="00F24961" w:rsidRPr="00F24961" w:rsidRDefault="00F24961" w:rsidP="003178FE">
            <w:pPr>
              <w:jc w:val="right"/>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24,99%</w:t>
            </w:r>
          </w:p>
        </w:tc>
      </w:tr>
      <w:tr w:rsidR="00F24961" w:rsidRPr="00F24961" w14:paraId="27222AA6" w14:textId="77777777" w:rsidTr="005C11AD">
        <w:trPr>
          <w:gridAfter w:val="1"/>
          <w:wAfter w:w="122" w:type="dxa"/>
          <w:trHeight w:val="255"/>
        </w:trPr>
        <w:tc>
          <w:tcPr>
            <w:tcW w:w="6946" w:type="dxa"/>
            <w:gridSpan w:val="2"/>
            <w:tcBorders>
              <w:top w:val="nil"/>
              <w:left w:val="nil"/>
              <w:bottom w:val="nil"/>
              <w:right w:val="nil"/>
            </w:tcBorders>
            <w:shd w:val="clear" w:color="auto" w:fill="auto"/>
            <w:vAlign w:val="bottom"/>
          </w:tcPr>
          <w:p w14:paraId="22D2841A" w14:textId="77777777" w:rsidR="00F24961" w:rsidRPr="00F24961" w:rsidRDefault="00F24961" w:rsidP="003178FE">
            <w:pPr>
              <w:rPr>
                <w:rFonts w:ascii="Times New Roman" w:eastAsia="Times New Roman" w:hAnsi="Times New Roman" w:cs="Times New Roman"/>
                <w:color w:val="000000"/>
                <w:sz w:val="20"/>
                <w:szCs w:val="20"/>
                <w:lang w:val="uk-UA"/>
              </w:rPr>
            </w:pPr>
            <w:r w:rsidRPr="00F24961">
              <w:rPr>
                <w:rFonts w:ascii="Times New Roman" w:eastAsia="Times New Roman" w:hAnsi="Times New Roman" w:cs="Times New Roman"/>
                <w:color w:val="000000"/>
                <w:sz w:val="20"/>
                <w:szCs w:val="20"/>
                <w:lang w:val="uk-UA"/>
              </w:rPr>
              <w:t>ТОВ "</w:t>
            </w:r>
            <w:proofErr w:type="spellStart"/>
            <w:r w:rsidRPr="00F24961">
              <w:rPr>
                <w:rFonts w:ascii="Times New Roman" w:eastAsia="Times New Roman" w:hAnsi="Times New Roman" w:cs="Times New Roman"/>
                <w:color w:val="000000"/>
                <w:sz w:val="20"/>
                <w:szCs w:val="20"/>
                <w:lang w:val="uk-UA"/>
              </w:rPr>
              <w:t>Славич</w:t>
            </w:r>
            <w:proofErr w:type="spellEnd"/>
            <w:r w:rsidRPr="00F24961">
              <w:rPr>
                <w:rFonts w:ascii="Times New Roman" w:eastAsia="Times New Roman" w:hAnsi="Times New Roman" w:cs="Times New Roman"/>
                <w:color w:val="000000"/>
                <w:sz w:val="20"/>
                <w:szCs w:val="20"/>
                <w:lang w:val="uk-UA"/>
              </w:rPr>
              <w:t>-Інвест"</w:t>
            </w:r>
          </w:p>
        </w:tc>
        <w:tc>
          <w:tcPr>
            <w:tcW w:w="1891" w:type="dxa"/>
            <w:gridSpan w:val="4"/>
            <w:tcBorders>
              <w:top w:val="nil"/>
              <w:left w:val="nil"/>
              <w:bottom w:val="nil"/>
              <w:right w:val="nil"/>
            </w:tcBorders>
            <w:shd w:val="clear" w:color="auto" w:fill="auto"/>
            <w:noWrap/>
            <w:vAlign w:val="bottom"/>
          </w:tcPr>
          <w:p w14:paraId="01229791" w14:textId="77777777" w:rsidR="00F24961" w:rsidRPr="00F24961" w:rsidRDefault="00F24961" w:rsidP="003178FE">
            <w:pPr>
              <w:jc w:val="right"/>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56,12%</w:t>
            </w:r>
          </w:p>
        </w:tc>
        <w:tc>
          <w:tcPr>
            <w:tcW w:w="1436" w:type="dxa"/>
            <w:gridSpan w:val="2"/>
            <w:tcBorders>
              <w:top w:val="nil"/>
              <w:left w:val="nil"/>
              <w:bottom w:val="nil"/>
              <w:right w:val="nil"/>
            </w:tcBorders>
            <w:shd w:val="clear" w:color="auto" w:fill="auto"/>
            <w:noWrap/>
            <w:vAlign w:val="bottom"/>
          </w:tcPr>
          <w:p w14:paraId="271D390B" w14:textId="77777777" w:rsidR="00F24961" w:rsidRPr="00F24961" w:rsidRDefault="00F24961" w:rsidP="003178FE">
            <w:pPr>
              <w:jc w:val="right"/>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56,12%</w:t>
            </w:r>
          </w:p>
        </w:tc>
      </w:tr>
      <w:tr w:rsidR="00F24961" w:rsidRPr="00F24961" w14:paraId="2114A84A" w14:textId="77777777" w:rsidTr="005C11AD">
        <w:trPr>
          <w:gridAfter w:val="1"/>
          <w:wAfter w:w="122" w:type="dxa"/>
          <w:trHeight w:val="270"/>
        </w:trPr>
        <w:tc>
          <w:tcPr>
            <w:tcW w:w="6946" w:type="dxa"/>
            <w:gridSpan w:val="2"/>
            <w:tcBorders>
              <w:top w:val="nil"/>
              <w:left w:val="nil"/>
              <w:bottom w:val="double" w:sz="6" w:space="0" w:color="auto"/>
              <w:right w:val="nil"/>
            </w:tcBorders>
            <w:shd w:val="clear" w:color="auto" w:fill="auto"/>
            <w:vAlign w:val="bottom"/>
          </w:tcPr>
          <w:p w14:paraId="64CAE480" w14:textId="77777777" w:rsidR="00F24961" w:rsidRPr="00F24961" w:rsidRDefault="00F24961" w:rsidP="003178FE">
            <w:pPr>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Інші тримачі акцій</w:t>
            </w:r>
          </w:p>
        </w:tc>
        <w:tc>
          <w:tcPr>
            <w:tcW w:w="1891" w:type="dxa"/>
            <w:gridSpan w:val="4"/>
            <w:tcBorders>
              <w:top w:val="nil"/>
              <w:left w:val="nil"/>
              <w:bottom w:val="double" w:sz="6" w:space="0" w:color="auto"/>
              <w:right w:val="nil"/>
            </w:tcBorders>
            <w:shd w:val="clear" w:color="auto" w:fill="auto"/>
            <w:vAlign w:val="bottom"/>
          </w:tcPr>
          <w:p w14:paraId="56AD01EA" w14:textId="77777777" w:rsidR="00F24961" w:rsidRPr="00F24961" w:rsidRDefault="00F24961" w:rsidP="003178FE">
            <w:pPr>
              <w:jc w:val="right"/>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18,89%</w:t>
            </w:r>
          </w:p>
        </w:tc>
        <w:tc>
          <w:tcPr>
            <w:tcW w:w="1436" w:type="dxa"/>
            <w:gridSpan w:val="2"/>
            <w:tcBorders>
              <w:top w:val="nil"/>
              <w:left w:val="nil"/>
              <w:bottom w:val="double" w:sz="6" w:space="0" w:color="auto"/>
              <w:right w:val="nil"/>
            </w:tcBorders>
            <w:shd w:val="clear" w:color="auto" w:fill="auto"/>
            <w:vAlign w:val="bottom"/>
          </w:tcPr>
          <w:p w14:paraId="462F5675" w14:textId="77777777" w:rsidR="00F24961" w:rsidRPr="00F24961" w:rsidRDefault="00F24961" w:rsidP="003178FE">
            <w:pPr>
              <w:jc w:val="right"/>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18,89%</w:t>
            </w:r>
          </w:p>
        </w:tc>
      </w:tr>
      <w:tr w:rsidR="00F24961" w:rsidRPr="00F24961" w14:paraId="2447CBA8" w14:textId="77777777" w:rsidTr="005C11AD">
        <w:trPr>
          <w:gridAfter w:val="1"/>
          <w:wAfter w:w="122" w:type="dxa"/>
          <w:trHeight w:val="270"/>
        </w:trPr>
        <w:tc>
          <w:tcPr>
            <w:tcW w:w="6946" w:type="dxa"/>
            <w:gridSpan w:val="2"/>
            <w:tcBorders>
              <w:top w:val="nil"/>
              <w:left w:val="nil"/>
              <w:bottom w:val="nil"/>
              <w:right w:val="nil"/>
            </w:tcBorders>
            <w:shd w:val="clear" w:color="auto" w:fill="auto"/>
            <w:noWrap/>
            <w:vAlign w:val="bottom"/>
          </w:tcPr>
          <w:p w14:paraId="3088D3EF" w14:textId="77777777" w:rsidR="00F24961" w:rsidRPr="00F24961" w:rsidRDefault="00F24961" w:rsidP="003178FE">
            <w:pPr>
              <w:rPr>
                <w:rFonts w:ascii="Times New Roman" w:eastAsia="Times New Roman" w:hAnsi="Times New Roman" w:cs="Times New Roman"/>
                <w:b/>
                <w:bCs/>
                <w:sz w:val="20"/>
                <w:szCs w:val="20"/>
                <w:lang w:val="uk-UA"/>
              </w:rPr>
            </w:pPr>
          </w:p>
        </w:tc>
        <w:tc>
          <w:tcPr>
            <w:tcW w:w="1891" w:type="dxa"/>
            <w:gridSpan w:val="4"/>
            <w:tcBorders>
              <w:top w:val="single" w:sz="4" w:space="0" w:color="auto"/>
              <w:left w:val="nil"/>
              <w:bottom w:val="nil"/>
              <w:right w:val="nil"/>
            </w:tcBorders>
            <w:shd w:val="clear" w:color="auto" w:fill="auto"/>
            <w:noWrap/>
            <w:vAlign w:val="bottom"/>
          </w:tcPr>
          <w:p w14:paraId="0C374262" w14:textId="77777777" w:rsidR="00F24961" w:rsidRPr="00F24961" w:rsidRDefault="00F24961" w:rsidP="003178FE">
            <w:pPr>
              <w:jc w:val="right"/>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100,00%</w:t>
            </w:r>
          </w:p>
        </w:tc>
        <w:tc>
          <w:tcPr>
            <w:tcW w:w="1436" w:type="dxa"/>
            <w:gridSpan w:val="2"/>
            <w:tcBorders>
              <w:top w:val="single" w:sz="4" w:space="0" w:color="auto"/>
              <w:left w:val="nil"/>
              <w:bottom w:val="nil"/>
              <w:right w:val="nil"/>
            </w:tcBorders>
            <w:shd w:val="clear" w:color="auto" w:fill="auto"/>
            <w:noWrap/>
            <w:vAlign w:val="bottom"/>
          </w:tcPr>
          <w:p w14:paraId="3EFA52D0" w14:textId="77777777" w:rsidR="00F24961" w:rsidRPr="00F24961" w:rsidRDefault="00F24961" w:rsidP="003178FE">
            <w:pPr>
              <w:jc w:val="right"/>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100,00%</w:t>
            </w:r>
          </w:p>
        </w:tc>
      </w:tr>
      <w:tr w:rsidR="00F24961" w:rsidRPr="00F24961" w14:paraId="205FE236" w14:textId="77777777" w:rsidTr="005C11AD">
        <w:trPr>
          <w:trHeight w:val="255"/>
        </w:trPr>
        <w:tc>
          <w:tcPr>
            <w:tcW w:w="7088" w:type="dxa"/>
            <w:gridSpan w:val="3"/>
            <w:tcBorders>
              <w:top w:val="nil"/>
              <w:left w:val="nil"/>
              <w:bottom w:val="nil"/>
              <w:right w:val="nil"/>
            </w:tcBorders>
            <w:shd w:val="clear" w:color="auto" w:fill="auto"/>
            <w:noWrap/>
          </w:tcPr>
          <w:p w14:paraId="715CBA8E" w14:textId="77777777" w:rsidR="00F24961" w:rsidRPr="00F24961" w:rsidRDefault="00F24961" w:rsidP="003178FE">
            <w:pPr>
              <w:rPr>
                <w:rFonts w:ascii="Times New Roman" w:eastAsia="Times New Roman" w:hAnsi="Times New Roman" w:cs="Times New Roman"/>
                <w:b/>
                <w:bCs/>
                <w:color w:val="993300"/>
                <w:sz w:val="20"/>
                <w:szCs w:val="20"/>
              </w:rPr>
            </w:pPr>
            <w:r w:rsidRPr="00F24961">
              <w:rPr>
                <w:rFonts w:ascii="Times New Roman" w:eastAsia="Times New Roman" w:hAnsi="Times New Roman" w:cs="Times New Roman"/>
                <w:b/>
                <w:bCs/>
                <w:color w:val="993300"/>
                <w:sz w:val="20"/>
                <w:szCs w:val="20"/>
                <w:lang w:val="uk-UA"/>
              </w:rPr>
              <w:t xml:space="preserve">6.11 </w:t>
            </w:r>
            <w:r w:rsidRPr="00F24961">
              <w:rPr>
                <w:rFonts w:ascii="Times New Roman" w:eastAsia="Times New Roman" w:hAnsi="Times New Roman" w:cs="Times New Roman"/>
                <w:b/>
                <w:bCs/>
                <w:color w:val="993300"/>
                <w:sz w:val="20"/>
                <w:szCs w:val="20"/>
              </w:rPr>
              <w:t xml:space="preserve"> КРЕДИТИ ТА ПОЗИКИ</w:t>
            </w:r>
          </w:p>
        </w:tc>
        <w:tc>
          <w:tcPr>
            <w:tcW w:w="1527" w:type="dxa"/>
            <w:gridSpan w:val="2"/>
            <w:tcBorders>
              <w:top w:val="nil"/>
              <w:left w:val="nil"/>
              <w:bottom w:val="nil"/>
              <w:right w:val="nil"/>
            </w:tcBorders>
            <w:shd w:val="clear" w:color="auto" w:fill="auto"/>
            <w:noWrap/>
          </w:tcPr>
          <w:p w14:paraId="0D6DC137" w14:textId="77777777" w:rsidR="00F24961" w:rsidRPr="00F24961" w:rsidRDefault="00F24961" w:rsidP="003178FE">
            <w:pPr>
              <w:rPr>
                <w:rFonts w:ascii="Times New Roman" w:eastAsia="Times New Roman" w:hAnsi="Times New Roman" w:cs="Times New Roman"/>
                <w:b/>
                <w:bCs/>
                <w:color w:val="993300"/>
                <w:sz w:val="20"/>
                <w:szCs w:val="20"/>
              </w:rPr>
            </w:pPr>
          </w:p>
        </w:tc>
        <w:tc>
          <w:tcPr>
            <w:tcW w:w="1780" w:type="dxa"/>
            <w:gridSpan w:val="4"/>
            <w:tcBorders>
              <w:top w:val="nil"/>
              <w:left w:val="nil"/>
              <w:bottom w:val="nil"/>
              <w:right w:val="nil"/>
            </w:tcBorders>
            <w:shd w:val="clear" w:color="auto" w:fill="auto"/>
            <w:noWrap/>
          </w:tcPr>
          <w:p w14:paraId="469A168C" w14:textId="77777777" w:rsidR="00F24961" w:rsidRPr="00F24961" w:rsidRDefault="00F24961" w:rsidP="003178FE">
            <w:pPr>
              <w:rPr>
                <w:rFonts w:ascii="Times New Roman" w:eastAsia="Times New Roman" w:hAnsi="Times New Roman" w:cs="Times New Roman"/>
                <w:sz w:val="20"/>
                <w:szCs w:val="20"/>
              </w:rPr>
            </w:pPr>
          </w:p>
        </w:tc>
      </w:tr>
      <w:tr w:rsidR="00F24961" w:rsidRPr="00F24961" w14:paraId="70437D37" w14:textId="77777777" w:rsidTr="005C11AD">
        <w:trPr>
          <w:trHeight w:val="255"/>
        </w:trPr>
        <w:tc>
          <w:tcPr>
            <w:tcW w:w="7088" w:type="dxa"/>
            <w:gridSpan w:val="3"/>
            <w:tcBorders>
              <w:top w:val="single" w:sz="4" w:space="0" w:color="auto"/>
              <w:left w:val="nil"/>
              <w:bottom w:val="single" w:sz="4" w:space="0" w:color="auto"/>
              <w:right w:val="nil"/>
            </w:tcBorders>
            <w:shd w:val="clear" w:color="auto" w:fill="auto"/>
            <w:vAlign w:val="bottom"/>
          </w:tcPr>
          <w:p w14:paraId="1975F3EE" w14:textId="77777777" w:rsidR="00F24961" w:rsidRPr="00F24961" w:rsidRDefault="00F24961" w:rsidP="003178FE">
            <w:pPr>
              <w:rPr>
                <w:rFonts w:ascii="Times New Roman" w:eastAsia="Times New Roman" w:hAnsi="Times New Roman" w:cs="Times New Roman"/>
                <w:b/>
                <w:bCs/>
                <w:sz w:val="20"/>
                <w:szCs w:val="20"/>
              </w:rPr>
            </w:pPr>
            <w:r w:rsidRPr="00F24961">
              <w:rPr>
                <w:rFonts w:ascii="Times New Roman" w:eastAsia="Times New Roman" w:hAnsi="Times New Roman" w:cs="Times New Roman"/>
                <w:b/>
                <w:bCs/>
                <w:sz w:val="20"/>
                <w:szCs w:val="20"/>
                <w:lang w:val="uk-UA"/>
              </w:rPr>
              <w:t>6.11.1</w:t>
            </w:r>
            <w:r w:rsidRPr="00F24961">
              <w:rPr>
                <w:rFonts w:ascii="Times New Roman" w:eastAsia="Times New Roman" w:hAnsi="Times New Roman" w:cs="Times New Roman"/>
                <w:b/>
                <w:bCs/>
                <w:sz w:val="20"/>
                <w:szCs w:val="20"/>
              </w:rPr>
              <w:t xml:space="preserve"> </w:t>
            </w:r>
            <w:proofErr w:type="spellStart"/>
            <w:r w:rsidRPr="00F24961">
              <w:rPr>
                <w:rFonts w:ascii="Times New Roman" w:eastAsia="Times New Roman" w:hAnsi="Times New Roman" w:cs="Times New Roman"/>
                <w:b/>
                <w:bCs/>
                <w:sz w:val="20"/>
                <w:szCs w:val="20"/>
              </w:rPr>
              <w:t>Кредити</w:t>
            </w:r>
            <w:proofErr w:type="spellEnd"/>
            <w:r w:rsidRPr="00F24961">
              <w:rPr>
                <w:rFonts w:ascii="Times New Roman" w:eastAsia="Times New Roman" w:hAnsi="Times New Roman" w:cs="Times New Roman"/>
                <w:b/>
                <w:bCs/>
                <w:sz w:val="20"/>
                <w:szCs w:val="20"/>
              </w:rPr>
              <w:t xml:space="preserve"> </w:t>
            </w:r>
            <w:proofErr w:type="spellStart"/>
            <w:r w:rsidRPr="00F24961">
              <w:rPr>
                <w:rFonts w:ascii="Times New Roman" w:eastAsia="Times New Roman" w:hAnsi="Times New Roman" w:cs="Times New Roman"/>
                <w:b/>
                <w:bCs/>
                <w:sz w:val="20"/>
                <w:szCs w:val="20"/>
              </w:rPr>
              <w:t>отримані</w:t>
            </w:r>
            <w:proofErr w:type="spellEnd"/>
            <w:r w:rsidRPr="00F24961">
              <w:rPr>
                <w:rFonts w:ascii="Times New Roman" w:eastAsia="Times New Roman" w:hAnsi="Times New Roman" w:cs="Times New Roman"/>
                <w:b/>
                <w:bCs/>
                <w:sz w:val="20"/>
                <w:szCs w:val="20"/>
              </w:rPr>
              <w:t xml:space="preserve"> по строках</w:t>
            </w:r>
          </w:p>
        </w:tc>
        <w:tc>
          <w:tcPr>
            <w:tcW w:w="1527" w:type="dxa"/>
            <w:gridSpan w:val="2"/>
            <w:tcBorders>
              <w:top w:val="single" w:sz="4" w:space="0" w:color="auto"/>
              <w:left w:val="nil"/>
              <w:bottom w:val="single" w:sz="4" w:space="0" w:color="auto"/>
              <w:right w:val="nil"/>
            </w:tcBorders>
            <w:shd w:val="clear" w:color="auto" w:fill="auto"/>
            <w:noWrap/>
            <w:vAlign w:val="bottom"/>
          </w:tcPr>
          <w:p w14:paraId="5D1BC1C8" w14:textId="77777777" w:rsidR="00F24961" w:rsidRPr="00F24961" w:rsidRDefault="00F24961" w:rsidP="003178FE">
            <w:pPr>
              <w:jc w:val="right"/>
              <w:rPr>
                <w:rFonts w:ascii="Times New Roman" w:hAnsi="Times New Roman" w:cs="Times New Roman"/>
                <w:b/>
                <w:bCs/>
                <w:sz w:val="20"/>
                <w:szCs w:val="20"/>
                <w:lang w:val="en-US"/>
              </w:rPr>
            </w:pPr>
            <w:r w:rsidRPr="00F24961">
              <w:rPr>
                <w:rFonts w:ascii="Times New Roman" w:hAnsi="Times New Roman" w:cs="Times New Roman"/>
                <w:b/>
                <w:bCs/>
                <w:sz w:val="20"/>
                <w:szCs w:val="20"/>
                <w:lang w:val="uk-UA"/>
              </w:rPr>
              <w:t>Період</w:t>
            </w:r>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що</w:t>
            </w:r>
            <w:proofErr w:type="spellEnd"/>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закінчився</w:t>
            </w:r>
            <w:proofErr w:type="spellEnd"/>
            <w:r w:rsidRPr="00F24961">
              <w:rPr>
                <w:rFonts w:ascii="Times New Roman" w:hAnsi="Times New Roman" w:cs="Times New Roman"/>
                <w:b/>
                <w:bCs/>
                <w:sz w:val="20"/>
                <w:szCs w:val="20"/>
              </w:rPr>
              <w:t xml:space="preserve"> 31.12.20</w:t>
            </w:r>
            <w:r w:rsidRPr="00F24961">
              <w:rPr>
                <w:rFonts w:ascii="Times New Roman" w:hAnsi="Times New Roman" w:cs="Times New Roman"/>
                <w:b/>
                <w:bCs/>
                <w:sz w:val="20"/>
                <w:szCs w:val="20"/>
                <w:lang w:val="en-US"/>
              </w:rPr>
              <w:t>21</w:t>
            </w:r>
          </w:p>
        </w:tc>
        <w:tc>
          <w:tcPr>
            <w:tcW w:w="1780" w:type="dxa"/>
            <w:gridSpan w:val="4"/>
            <w:tcBorders>
              <w:top w:val="single" w:sz="4" w:space="0" w:color="auto"/>
              <w:left w:val="nil"/>
              <w:bottom w:val="single" w:sz="4" w:space="0" w:color="auto"/>
              <w:right w:val="nil"/>
            </w:tcBorders>
            <w:shd w:val="clear" w:color="auto" w:fill="auto"/>
            <w:noWrap/>
            <w:vAlign w:val="bottom"/>
          </w:tcPr>
          <w:p w14:paraId="0CE60B13" w14:textId="77777777" w:rsidR="00F24961" w:rsidRPr="00F24961" w:rsidRDefault="00F24961" w:rsidP="003178FE">
            <w:pPr>
              <w:jc w:val="right"/>
              <w:rPr>
                <w:rFonts w:ascii="Times New Roman" w:hAnsi="Times New Roman" w:cs="Times New Roman"/>
                <w:b/>
                <w:bCs/>
                <w:sz w:val="20"/>
                <w:szCs w:val="20"/>
                <w:lang w:val="uk-UA"/>
              </w:rPr>
            </w:pPr>
            <w:proofErr w:type="spellStart"/>
            <w:r w:rsidRPr="00F24961">
              <w:rPr>
                <w:rFonts w:ascii="Times New Roman" w:hAnsi="Times New Roman" w:cs="Times New Roman"/>
                <w:b/>
                <w:bCs/>
                <w:sz w:val="20"/>
                <w:szCs w:val="20"/>
              </w:rPr>
              <w:t>Період</w:t>
            </w:r>
            <w:proofErr w:type="spellEnd"/>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що</w:t>
            </w:r>
            <w:proofErr w:type="spellEnd"/>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закінчився</w:t>
            </w:r>
            <w:proofErr w:type="spellEnd"/>
            <w:r w:rsidRPr="00F24961">
              <w:rPr>
                <w:rFonts w:ascii="Times New Roman" w:hAnsi="Times New Roman" w:cs="Times New Roman"/>
                <w:b/>
                <w:bCs/>
                <w:sz w:val="20"/>
                <w:szCs w:val="20"/>
              </w:rPr>
              <w:t xml:space="preserve"> </w:t>
            </w:r>
            <w:r w:rsidRPr="00F24961">
              <w:rPr>
                <w:rFonts w:ascii="Times New Roman" w:hAnsi="Times New Roman" w:cs="Times New Roman"/>
                <w:b/>
                <w:bCs/>
                <w:sz w:val="20"/>
                <w:szCs w:val="20"/>
                <w:lang w:val="uk-UA"/>
              </w:rPr>
              <w:t>31.12.2020</w:t>
            </w:r>
          </w:p>
        </w:tc>
      </w:tr>
      <w:tr w:rsidR="00F24961" w:rsidRPr="00F24961" w14:paraId="32B4890A" w14:textId="77777777" w:rsidTr="005C11AD">
        <w:trPr>
          <w:trHeight w:val="255"/>
        </w:trPr>
        <w:tc>
          <w:tcPr>
            <w:tcW w:w="7088" w:type="dxa"/>
            <w:gridSpan w:val="3"/>
            <w:tcBorders>
              <w:top w:val="nil"/>
              <w:left w:val="nil"/>
              <w:bottom w:val="nil"/>
              <w:right w:val="nil"/>
            </w:tcBorders>
            <w:shd w:val="clear" w:color="auto" w:fill="auto"/>
            <w:noWrap/>
            <w:vAlign w:val="bottom"/>
          </w:tcPr>
          <w:p w14:paraId="6827925A" w14:textId="77777777" w:rsidR="00F24961" w:rsidRPr="00F24961" w:rsidRDefault="00F24961" w:rsidP="003178FE">
            <w:pPr>
              <w:rPr>
                <w:rFonts w:ascii="Times New Roman" w:eastAsia="Times New Roman" w:hAnsi="Times New Roman" w:cs="Times New Roman"/>
                <w:sz w:val="20"/>
                <w:szCs w:val="20"/>
              </w:rPr>
            </w:pPr>
            <w:proofErr w:type="spellStart"/>
            <w:r w:rsidRPr="00F24961">
              <w:rPr>
                <w:rFonts w:ascii="Times New Roman" w:eastAsia="Times New Roman" w:hAnsi="Times New Roman" w:cs="Times New Roman"/>
                <w:sz w:val="20"/>
                <w:szCs w:val="20"/>
              </w:rPr>
              <w:t>Поточна</w:t>
            </w:r>
            <w:proofErr w:type="spellEnd"/>
            <w:r w:rsidRPr="00F24961">
              <w:rPr>
                <w:rFonts w:ascii="Times New Roman" w:eastAsia="Times New Roman" w:hAnsi="Times New Roman" w:cs="Times New Roman"/>
                <w:sz w:val="20"/>
                <w:szCs w:val="20"/>
              </w:rPr>
              <w:t xml:space="preserve"> </w:t>
            </w:r>
            <w:proofErr w:type="spellStart"/>
            <w:r w:rsidRPr="00F24961">
              <w:rPr>
                <w:rFonts w:ascii="Times New Roman" w:eastAsia="Times New Roman" w:hAnsi="Times New Roman" w:cs="Times New Roman"/>
                <w:sz w:val="20"/>
                <w:szCs w:val="20"/>
              </w:rPr>
              <w:t>частина</w:t>
            </w:r>
            <w:proofErr w:type="spellEnd"/>
            <w:r w:rsidRPr="00F24961">
              <w:rPr>
                <w:rFonts w:ascii="Times New Roman" w:eastAsia="Times New Roman" w:hAnsi="Times New Roman" w:cs="Times New Roman"/>
                <w:sz w:val="20"/>
                <w:szCs w:val="20"/>
              </w:rPr>
              <w:t xml:space="preserve"> </w:t>
            </w:r>
            <w:proofErr w:type="spellStart"/>
            <w:r w:rsidRPr="00F24961">
              <w:rPr>
                <w:rFonts w:ascii="Times New Roman" w:eastAsia="Times New Roman" w:hAnsi="Times New Roman" w:cs="Times New Roman"/>
                <w:sz w:val="20"/>
                <w:szCs w:val="20"/>
              </w:rPr>
              <w:t>довгострокових</w:t>
            </w:r>
            <w:proofErr w:type="spellEnd"/>
            <w:r w:rsidRPr="00F24961">
              <w:rPr>
                <w:rFonts w:ascii="Times New Roman" w:eastAsia="Times New Roman" w:hAnsi="Times New Roman" w:cs="Times New Roman"/>
                <w:sz w:val="20"/>
                <w:szCs w:val="20"/>
              </w:rPr>
              <w:t xml:space="preserve"> </w:t>
            </w:r>
            <w:proofErr w:type="spellStart"/>
            <w:r w:rsidRPr="00F24961">
              <w:rPr>
                <w:rFonts w:ascii="Times New Roman" w:eastAsia="Times New Roman" w:hAnsi="Times New Roman" w:cs="Times New Roman"/>
                <w:sz w:val="20"/>
                <w:szCs w:val="20"/>
              </w:rPr>
              <w:t>кредитів</w:t>
            </w:r>
            <w:proofErr w:type="spellEnd"/>
          </w:p>
        </w:tc>
        <w:tc>
          <w:tcPr>
            <w:tcW w:w="1527" w:type="dxa"/>
            <w:gridSpan w:val="2"/>
            <w:tcBorders>
              <w:top w:val="nil"/>
              <w:left w:val="nil"/>
              <w:bottom w:val="nil"/>
              <w:right w:val="nil"/>
            </w:tcBorders>
            <w:shd w:val="clear" w:color="auto" w:fill="auto"/>
            <w:vAlign w:val="bottom"/>
          </w:tcPr>
          <w:p w14:paraId="51266BC6" w14:textId="77777777" w:rsidR="00F24961" w:rsidRPr="00F24961" w:rsidRDefault="00F24961" w:rsidP="003178FE">
            <w:pPr>
              <w:jc w:val="right"/>
              <w:rPr>
                <w:rFonts w:ascii="Times New Roman" w:eastAsia="Times New Roman" w:hAnsi="Times New Roman" w:cs="Times New Roman"/>
                <w:sz w:val="20"/>
                <w:szCs w:val="20"/>
              </w:rPr>
            </w:pPr>
            <w:r w:rsidRPr="00F24961">
              <w:rPr>
                <w:rFonts w:ascii="Times New Roman" w:eastAsia="Times New Roman" w:hAnsi="Times New Roman" w:cs="Times New Roman"/>
                <w:sz w:val="20"/>
                <w:szCs w:val="20"/>
              </w:rPr>
              <w:t xml:space="preserve">        </w:t>
            </w:r>
            <w:r w:rsidRPr="00F24961">
              <w:rPr>
                <w:rFonts w:ascii="Times New Roman" w:eastAsia="Times New Roman" w:hAnsi="Times New Roman" w:cs="Times New Roman"/>
                <w:sz w:val="20"/>
                <w:szCs w:val="20"/>
                <w:lang w:val="uk-UA"/>
              </w:rPr>
              <w:t>-</w:t>
            </w:r>
            <w:r w:rsidRPr="00F24961">
              <w:rPr>
                <w:rFonts w:ascii="Times New Roman" w:eastAsia="Times New Roman" w:hAnsi="Times New Roman" w:cs="Times New Roman"/>
                <w:sz w:val="20"/>
                <w:szCs w:val="20"/>
              </w:rPr>
              <w:t xml:space="preserve">   </w:t>
            </w:r>
          </w:p>
        </w:tc>
        <w:tc>
          <w:tcPr>
            <w:tcW w:w="1780" w:type="dxa"/>
            <w:gridSpan w:val="4"/>
            <w:tcBorders>
              <w:top w:val="nil"/>
              <w:left w:val="nil"/>
              <w:bottom w:val="nil"/>
              <w:right w:val="nil"/>
            </w:tcBorders>
            <w:shd w:val="clear" w:color="auto" w:fill="auto"/>
            <w:vAlign w:val="bottom"/>
          </w:tcPr>
          <w:p w14:paraId="4A01660B" w14:textId="77777777" w:rsidR="00F24961" w:rsidRPr="00F24961" w:rsidRDefault="00F24961" w:rsidP="003178FE">
            <w:pPr>
              <w:jc w:val="right"/>
              <w:rPr>
                <w:rFonts w:ascii="Times New Roman" w:eastAsia="Times New Roman" w:hAnsi="Times New Roman" w:cs="Times New Roman"/>
                <w:sz w:val="20"/>
                <w:szCs w:val="20"/>
              </w:rPr>
            </w:pPr>
            <w:r w:rsidRPr="00F24961">
              <w:rPr>
                <w:rFonts w:ascii="Times New Roman" w:eastAsia="Times New Roman" w:hAnsi="Times New Roman" w:cs="Times New Roman"/>
                <w:sz w:val="20"/>
                <w:szCs w:val="20"/>
              </w:rPr>
              <w:t xml:space="preserve">        </w:t>
            </w:r>
            <w:r w:rsidRPr="00F24961">
              <w:rPr>
                <w:rFonts w:ascii="Times New Roman" w:eastAsia="Times New Roman" w:hAnsi="Times New Roman" w:cs="Times New Roman"/>
                <w:sz w:val="20"/>
                <w:szCs w:val="20"/>
                <w:lang w:val="uk-UA"/>
              </w:rPr>
              <w:t>-</w:t>
            </w:r>
            <w:r w:rsidRPr="00F24961">
              <w:rPr>
                <w:rFonts w:ascii="Times New Roman" w:eastAsia="Times New Roman" w:hAnsi="Times New Roman" w:cs="Times New Roman"/>
                <w:sz w:val="20"/>
                <w:szCs w:val="20"/>
              </w:rPr>
              <w:t xml:space="preserve">   </w:t>
            </w:r>
          </w:p>
        </w:tc>
      </w:tr>
      <w:tr w:rsidR="00F24961" w:rsidRPr="00F24961" w14:paraId="38575CCB" w14:textId="77777777" w:rsidTr="005C11AD">
        <w:trPr>
          <w:trHeight w:val="255"/>
        </w:trPr>
        <w:tc>
          <w:tcPr>
            <w:tcW w:w="7088" w:type="dxa"/>
            <w:gridSpan w:val="3"/>
            <w:tcBorders>
              <w:top w:val="nil"/>
              <w:left w:val="nil"/>
              <w:bottom w:val="nil"/>
              <w:right w:val="nil"/>
            </w:tcBorders>
            <w:shd w:val="clear" w:color="auto" w:fill="auto"/>
            <w:noWrap/>
            <w:vAlign w:val="bottom"/>
          </w:tcPr>
          <w:p w14:paraId="52FA24B1" w14:textId="77777777" w:rsidR="00F24961" w:rsidRPr="00F24961" w:rsidRDefault="00F24961" w:rsidP="003178FE">
            <w:pPr>
              <w:rPr>
                <w:rFonts w:ascii="Times New Roman" w:eastAsia="Times New Roman" w:hAnsi="Times New Roman" w:cs="Times New Roman"/>
                <w:sz w:val="20"/>
                <w:szCs w:val="20"/>
              </w:rPr>
            </w:pPr>
            <w:proofErr w:type="spellStart"/>
            <w:r w:rsidRPr="00F24961">
              <w:rPr>
                <w:rFonts w:ascii="Times New Roman" w:eastAsia="Times New Roman" w:hAnsi="Times New Roman" w:cs="Times New Roman"/>
                <w:sz w:val="20"/>
                <w:szCs w:val="20"/>
              </w:rPr>
              <w:t>Короткострокові</w:t>
            </w:r>
            <w:proofErr w:type="spellEnd"/>
            <w:r w:rsidRPr="00F24961">
              <w:rPr>
                <w:rFonts w:ascii="Times New Roman" w:eastAsia="Times New Roman" w:hAnsi="Times New Roman" w:cs="Times New Roman"/>
                <w:sz w:val="20"/>
                <w:szCs w:val="20"/>
              </w:rPr>
              <w:t xml:space="preserve"> </w:t>
            </w:r>
            <w:proofErr w:type="spellStart"/>
            <w:r w:rsidRPr="00F24961">
              <w:rPr>
                <w:rFonts w:ascii="Times New Roman" w:eastAsia="Times New Roman" w:hAnsi="Times New Roman" w:cs="Times New Roman"/>
                <w:sz w:val="20"/>
                <w:szCs w:val="20"/>
              </w:rPr>
              <w:t>кредити</w:t>
            </w:r>
            <w:proofErr w:type="spellEnd"/>
          </w:p>
        </w:tc>
        <w:tc>
          <w:tcPr>
            <w:tcW w:w="1527" w:type="dxa"/>
            <w:gridSpan w:val="2"/>
            <w:tcBorders>
              <w:top w:val="nil"/>
              <w:left w:val="nil"/>
              <w:bottom w:val="nil"/>
              <w:right w:val="nil"/>
            </w:tcBorders>
            <w:shd w:val="clear" w:color="auto" w:fill="auto"/>
            <w:vAlign w:val="bottom"/>
          </w:tcPr>
          <w:p w14:paraId="615E6EE5" w14:textId="77777777" w:rsidR="00F24961" w:rsidRPr="00F24961" w:rsidRDefault="00F24961" w:rsidP="003178FE">
            <w:pPr>
              <w:jc w:val="right"/>
              <w:rPr>
                <w:rFonts w:ascii="Times New Roman" w:eastAsia="Times New Roman" w:hAnsi="Times New Roman" w:cs="Times New Roman"/>
                <w:sz w:val="20"/>
                <w:szCs w:val="20"/>
              </w:rPr>
            </w:pPr>
            <w:r w:rsidRPr="00F24961">
              <w:rPr>
                <w:rFonts w:ascii="Times New Roman" w:eastAsia="Times New Roman" w:hAnsi="Times New Roman" w:cs="Times New Roman"/>
                <w:sz w:val="20"/>
                <w:szCs w:val="20"/>
              </w:rPr>
              <w:t xml:space="preserve">               -     </w:t>
            </w:r>
          </w:p>
        </w:tc>
        <w:tc>
          <w:tcPr>
            <w:tcW w:w="1780" w:type="dxa"/>
            <w:gridSpan w:val="4"/>
            <w:tcBorders>
              <w:top w:val="nil"/>
              <w:left w:val="nil"/>
              <w:bottom w:val="nil"/>
              <w:right w:val="nil"/>
            </w:tcBorders>
            <w:shd w:val="clear" w:color="auto" w:fill="auto"/>
            <w:vAlign w:val="bottom"/>
          </w:tcPr>
          <w:p w14:paraId="7ED123CD" w14:textId="77777777" w:rsidR="00F24961" w:rsidRPr="00F24961" w:rsidRDefault="00F24961" w:rsidP="003178FE">
            <w:pPr>
              <w:jc w:val="right"/>
              <w:rPr>
                <w:rFonts w:ascii="Times New Roman" w:eastAsia="Times New Roman" w:hAnsi="Times New Roman" w:cs="Times New Roman"/>
                <w:sz w:val="20"/>
                <w:szCs w:val="20"/>
              </w:rPr>
            </w:pPr>
            <w:r w:rsidRPr="00F24961">
              <w:rPr>
                <w:rFonts w:ascii="Times New Roman" w:eastAsia="Times New Roman" w:hAnsi="Times New Roman" w:cs="Times New Roman"/>
                <w:sz w:val="20"/>
                <w:szCs w:val="20"/>
              </w:rPr>
              <w:t xml:space="preserve">               -     </w:t>
            </w:r>
          </w:p>
        </w:tc>
      </w:tr>
      <w:tr w:rsidR="00F24961" w:rsidRPr="00F24961" w14:paraId="4EBD6527" w14:textId="77777777" w:rsidTr="005C11AD">
        <w:trPr>
          <w:trHeight w:val="270"/>
        </w:trPr>
        <w:tc>
          <w:tcPr>
            <w:tcW w:w="7088" w:type="dxa"/>
            <w:gridSpan w:val="3"/>
            <w:tcBorders>
              <w:top w:val="nil"/>
              <w:left w:val="nil"/>
              <w:bottom w:val="double" w:sz="6" w:space="0" w:color="auto"/>
              <w:right w:val="nil"/>
            </w:tcBorders>
            <w:shd w:val="clear" w:color="auto" w:fill="auto"/>
            <w:noWrap/>
            <w:vAlign w:val="bottom"/>
          </w:tcPr>
          <w:p w14:paraId="0A8FB230" w14:textId="77777777" w:rsidR="00F24961" w:rsidRPr="00F24961" w:rsidRDefault="00F24961" w:rsidP="003178FE">
            <w:pPr>
              <w:rPr>
                <w:rFonts w:ascii="Times New Roman" w:eastAsia="Times New Roman" w:hAnsi="Times New Roman" w:cs="Times New Roman"/>
                <w:sz w:val="20"/>
                <w:szCs w:val="20"/>
              </w:rPr>
            </w:pPr>
            <w:proofErr w:type="spellStart"/>
            <w:r w:rsidRPr="00F24961">
              <w:rPr>
                <w:rFonts w:ascii="Times New Roman" w:eastAsia="Times New Roman" w:hAnsi="Times New Roman" w:cs="Times New Roman"/>
                <w:sz w:val="20"/>
                <w:szCs w:val="20"/>
              </w:rPr>
              <w:t>Довгострокові</w:t>
            </w:r>
            <w:proofErr w:type="spellEnd"/>
            <w:r w:rsidRPr="00F24961">
              <w:rPr>
                <w:rFonts w:ascii="Times New Roman" w:eastAsia="Times New Roman" w:hAnsi="Times New Roman" w:cs="Times New Roman"/>
                <w:sz w:val="20"/>
                <w:szCs w:val="20"/>
              </w:rPr>
              <w:t xml:space="preserve"> </w:t>
            </w:r>
            <w:proofErr w:type="spellStart"/>
            <w:r w:rsidRPr="00F24961">
              <w:rPr>
                <w:rFonts w:ascii="Times New Roman" w:eastAsia="Times New Roman" w:hAnsi="Times New Roman" w:cs="Times New Roman"/>
                <w:sz w:val="20"/>
                <w:szCs w:val="20"/>
              </w:rPr>
              <w:t>кредити</w:t>
            </w:r>
            <w:proofErr w:type="spellEnd"/>
          </w:p>
        </w:tc>
        <w:tc>
          <w:tcPr>
            <w:tcW w:w="1527" w:type="dxa"/>
            <w:gridSpan w:val="2"/>
            <w:tcBorders>
              <w:top w:val="nil"/>
              <w:left w:val="nil"/>
              <w:bottom w:val="double" w:sz="6" w:space="0" w:color="auto"/>
              <w:right w:val="nil"/>
            </w:tcBorders>
            <w:shd w:val="clear" w:color="auto" w:fill="auto"/>
            <w:vAlign w:val="bottom"/>
          </w:tcPr>
          <w:p w14:paraId="45B39821" w14:textId="77777777" w:rsidR="00F24961" w:rsidRPr="00F24961" w:rsidRDefault="00F24961" w:rsidP="003178FE">
            <w:pPr>
              <w:jc w:val="right"/>
              <w:rPr>
                <w:rFonts w:ascii="Times New Roman" w:eastAsia="Times New Roman" w:hAnsi="Times New Roman" w:cs="Times New Roman"/>
                <w:sz w:val="20"/>
                <w:szCs w:val="20"/>
              </w:rPr>
            </w:pPr>
            <w:r w:rsidRPr="00F24961">
              <w:rPr>
                <w:rFonts w:ascii="Times New Roman" w:eastAsia="Times New Roman" w:hAnsi="Times New Roman" w:cs="Times New Roman"/>
                <w:sz w:val="20"/>
                <w:szCs w:val="20"/>
              </w:rPr>
              <w:t xml:space="preserve">        </w:t>
            </w:r>
            <w:r w:rsidRPr="00F24961">
              <w:rPr>
                <w:rFonts w:ascii="Times New Roman" w:eastAsia="Times New Roman" w:hAnsi="Times New Roman" w:cs="Times New Roman"/>
                <w:sz w:val="20"/>
                <w:szCs w:val="20"/>
                <w:lang w:val="uk-UA"/>
              </w:rPr>
              <w:t>-</w:t>
            </w:r>
            <w:r w:rsidRPr="00F24961">
              <w:rPr>
                <w:rFonts w:ascii="Times New Roman" w:eastAsia="Times New Roman" w:hAnsi="Times New Roman" w:cs="Times New Roman"/>
                <w:sz w:val="20"/>
                <w:szCs w:val="20"/>
              </w:rPr>
              <w:t xml:space="preserve">   </w:t>
            </w:r>
          </w:p>
        </w:tc>
        <w:tc>
          <w:tcPr>
            <w:tcW w:w="1780" w:type="dxa"/>
            <w:gridSpan w:val="4"/>
            <w:tcBorders>
              <w:top w:val="nil"/>
              <w:left w:val="nil"/>
              <w:bottom w:val="double" w:sz="6" w:space="0" w:color="auto"/>
              <w:right w:val="nil"/>
            </w:tcBorders>
            <w:shd w:val="clear" w:color="auto" w:fill="auto"/>
            <w:vAlign w:val="bottom"/>
          </w:tcPr>
          <w:p w14:paraId="15E008C7" w14:textId="77777777" w:rsidR="00F24961" w:rsidRPr="00F24961" w:rsidRDefault="00F24961" w:rsidP="003178FE">
            <w:pPr>
              <w:jc w:val="right"/>
              <w:rPr>
                <w:rFonts w:ascii="Times New Roman" w:eastAsia="Times New Roman" w:hAnsi="Times New Roman" w:cs="Times New Roman"/>
                <w:sz w:val="20"/>
                <w:szCs w:val="20"/>
              </w:rPr>
            </w:pPr>
            <w:r w:rsidRPr="00F24961">
              <w:rPr>
                <w:rFonts w:ascii="Times New Roman" w:eastAsia="Times New Roman" w:hAnsi="Times New Roman" w:cs="Times New Roman"/>
                <w:sz w:val="20"/>
                <w:szCs w:val="20"/>
                <w:lang w:val="en-US"/>
              </w:rPr>
              <w:t>-</w:t>
            </w:r>
            <w:r w:rsidRPr="00F24961">
              <w:rPr>
                <w:rFonts w:ascii="Times New Roman" w:eastAsia="Times New Roman" w:hAnsi="Times New Roman" w:cs="Times New Roman"/>
                <w:sz w:val="20"/>
                <w:szCs w:val="20"/>
              </w:rPr>
              <w:t xml:space="preserve">     </w:t>
            </w:r>
          </w:p>
        </w:tc>
      </w:tr>
      <w:tr w:rsidR="00F24961" w:rsidRPr="00F24961" w14:paraId="39047019" w14:textId="77777777" w:rsidTr="005C11AD">
        <w:trPr>
          <w:trHeight w:val="270"/>
        </w:trPr>
        <w:tc>
          <w:tcPr>
            <w:tcW w:w="7088" w:type="dxa"/>
            <w:gridSpan w:val="3"/>
            <w:tcBorders>
              <w:top w:val="nil"/>
              <w:left w:val="nil"/>
              <w:bottom w:val="nil"/>
              <w:right w:val="nil"/>
            </w:tcBorders>
            <w:shd w:val="clear" w:color="auto" w:fill="auto"/>
            <w:noWrap/>
            <w:vAlign w:val="bottom"/>
          </w:tcPr>
          <w:p w14:paraId="52DE5F1C" w14:textId="77777777" w:rsidR="00F24961" w:rsidRPr="00F24961" w:rsidRDefault="00F24961" w:rsidP="003178FE">
            <w:pPr>
              <w:rPr>
                <w:rFonts w:ascii="Times New Roman" w:eastAsia="Times New Roman" w:hAnsi="Times New Roman" w:cs="Times New Roman"/>
                <w:b/>
                <w:bCs/>
                <w:sz w:val="20"/>
                <w:szCs w:val="20"/>
              </w:rPr>
            </w:pPr>
            <w:r w:rsidRPr="00F24961">
              <w:rPr>
                <w:rFonts w:ascii="Times New Roman" w:eastAsia="Times New Roman" w:hAnsi="Times New Roman" w:cs="Times New Roman"/>
                <w:b/>
                <w:bCs/>
                <w:sz w:val="20"/>
                <w:szCs w:val="20"/>
              </w:rPr>
              <w:t xml:space="preserve"> Разом </w:t>
            </w:r>
          </w:p>
        </w:tc>
        <w:tc>
          <w:tcPr>
            <w:tcW w:w="1527" w:type="dxa"/>
            <w:gridSpan w:val="2"/>
            <w:tcBorders>
              <w:top w:val="nil"/>
              <w:left w:val="nil"/>
              <w:bottom w:val="nil"/>
              <w:right w:val="nil"/>
            </w:tcBorders>
            <w:shd w:val="clear" w:color="auto" w:fill="auto"/>
            <w:vAlign w:val="bottom"/>
          </w:tcPr>
          <w:p w14:paraId="37F39C20" w14:textId="77777777" w:rsidR="00F24961" w:rsidRPr="00F24961" w:rsidRDefault="00F24961" w:rsidP="003178FE">
            <w:pPr>
              <w:jc w:val="right"/>
              <w:rPr>
                <w:rFonts w:ascii="Times New Roman" w:eastAsia="Times New Roman" w:hAnsi="Times New Roman" w:cs="Times New Roman"/>
                <w:sz w:val="20"/>
                <w:szCs w:val="20"/>
              </w:rPr>
            </w:pPr>
            <w:r w:rsidRPr="00F24961">
              <w:rPr>
                <w:rFonts w:ascii="Times New Roman" w:eastAsia="Times New Roman" w:hAnsi="Times New Roman" w:cs="Times New Roman"/>
                <w:sz w:val="20"/>
                <w:szCs w:val="20"/>
              </w:rPr>
              <w:t xml:space="preserve">               -     </w:t>
            </w:r>
          </w:p>
        </w:tc>
        <w:tc>
          <w:tcPr>
            <w:tcW w:w="1780" w:type="dxa"/>
            <w:gridSpan w:val="4"/>
            <w:tcBorders>
              <w:top w:val="nil"/>
              <w:left w:val="nil"/>
              <w:bottom w:val="nil"/>
              <w:right w:val="nil"/>
            </w:tcBorders>
            <w:shd w:val="clear" w:color="auto" w:fill="auto"/>
            <w:vAlign w:val="bottom"/>
          </w:tcPr>
          <w:p w14:paraId="17B94122" w14:textId="77777777" w:rsidR="00F24961" w:rsidRPr="00F24961" w:rsidRDefault="00F24961" w:rsidP="003178FE">
            <w:pPr>
              <w:jc w:val="right"/>
              <w:rPr>
                <w:rFonts w:ascii="Times New Roman" w:eastAsia="Times New Roman" w:hAnsi="Times New Roman" w:cs="Times New Roman"/>
                <w:b/>
                <w:bCs/>
                <w:sz w:val="20"/>
                <w:szCs w:val="20"/>
              </w:rPr>
            </w:pPr>
            <w:r w:rsidRPr="00F24961">
              <w:rPr>
                <w:rFonts w:ascii="Times New Roman" w:eastAsia="Times New Roman" w:hAnsi="Times New Roman" w:cs="Times New Roman"/>
                <w:b/>
                <w:bCs/>
                <w:sz w:val="20"/>
                <w:szCs w:val="20"/>
                <w:lang w:val="en-US"/>
              </w:rPr>
              <w:t>-</w:t>
            </w:r>
            <w:r w:rsidRPr="00F24961">
              <w:rPr>
                <w:rFonts w:ascii="Times New Roman" w:eastAsia="Times New Roman" w:hAnsi="Times New Roman" w:cs="Times New Roman"/>
                <w:b/>
                <w:bCs/>
                <w:sz w:val="20"/>
                <w:szCs w:val="20"/>
              </w:rPr>
              <w:t xml:space="preserve">  </w:t>
            </w:r>
          </w:p>
        </w:tc>
      </w:tr>
      <w:tr w:rsidR="00F24961" w:rsidRPr="00F24961" w14:paraId="7E897EB8" w14:textId="77777777" w:rsidTr="005C11AD">
        <w:trPr>
          <w:gridAfter w:val="2"/>
          <w:wAfter w:w="160" w:type="dxa"/>
          <w:trHeight w:val="242"/>
        </w:trPr>
        <w:tc>
          <w:tcPr>
            <w:tcW w:w="10235" w:type="dxa"/>
            <w:gridSpan w:val="7"/>
            <w:tcBorders>
              <w:top w:val="nil"/>
              <w:left w:val="nil"/>
              <w:bottom w:val="nil"/>
              <w:right w:val="nil"/>
            </w:tcBorders>
            <w:shd w:val="clear" w:color="auto" w:fill="auto"/>
            <w:noWrap/>
            <w:vAlign w:val="bottom"/>
          </w:tcPr>
          <w:p w14:paraId="7A4D3224" w14:textId="77777777" w:rsidR="00F24961" w:rsidRPr="00F24961" w:rsidRDefault="00F24961" w:rsidP="003178FE">
            <w:pPr>
              <w:rPr>
                <w:rFonts w:ascii="Times New Roman" w:eastAsia="Times New Roman" w:hAnsi="Times New Roman" w:cs="Times New Roman"/>
                <w:b/>
                <w:bCs/>
                <w:color w:val="993300"/>
                <w:sz w:val="20"/>
                <w:szCs w:val="20"/>
              </w:rPr>
            </w:pPr>
            <w:r w:rsidRPr="00F24961">
              <w:rPr>
                <w:rFonts w:ascii="Times New Roman" w:eastAsia="Times New Roman" w:hAnsi="Times New Roman" w:cs="Times New Roman"/>
                <w:b/>
                <w:bCs/>
                <w:color w:val="993300"/>
                <w:sz w:val="20"/>
                <w:szCs w:val="20"/>
                <w:lang w:val="uk-UA"/>
              </w:rPr>
              <w:lastRenderedPageBreak/>
              <w:t>6.12</w:t>
            </w:r>
            <w:r w:rsidRPr="00F24961">
              <w:rPr>
                <w:rFonts w:ascii="Times New Roman" w:eastAsia="Times New Roman" w:hAnsi="Times New Roman" w:cs="Times New Roman"/>
                <w:b/>
                <w:bCs/>
                <w:color w:val="993300"/>
                <w:sz w:val="20"/>
                <w:szCs w:val="20"/>
              </w:rPr>
              <w:t>. ТОРГІВЕЛЬНА КРЕДИТОРСЬКА ЗАБОРГОВАНІСТЬ ТА ІНШІ ЗОБОВ'ЯЗАННЯ</w:t>
            </w:r>
          </w:p>
        </w:tc>
      </w:tr>
      <w:tr w:rsidR="00F24961" w:rsidRPr="00F24961" w14:paraId="50503E19" w14:textId="77777777" w:rsidTr="005C11AD">
        <w:trPr>
          <w:gridAfter w:val="2"/>
          <w:wAfter w:w="160" w:type="dxa"/>
          <w:trHeight w:val="242"/>
        </w:trPr>
        <w:tc>
          <w:tcPr>
            <w:tcW w:w="5387" w:type="dxa"/>
            <w:tcBorders>
              <w:top w:val="nil"/>
              <w:left w:val="nil"/>
              <w:bottom w:val="nil"/>
              <w:right w:val="nil"/>
            </w:tcBorders>
            <w:shd w:val="clear" w:color="auto" w:fill="auto"/>
            <w:noWrap/>
            <w:vAlign w:val="bottom"/>
          </w:tcPr>
          <w:p w14:paraId="7BCF4B8E" w14:textId="77777777" w:rsidR="00F24961" w:rsidRPr="00F24961" w:rsidRDefault="00F24961" w:rsidP="003178FE">
            <w:pPr>
              <w:rPr>
                <w:rFonts w:ascii="Times New Roman" w:eastAsia="Times New Roman" w:hAnsi="Times New Roman" w:cs="Times New Roman"/>
                <w:sz w:val="20"/>
                <w:szCs w:val="20"/>
              </w:rPr>
            </w:pPr>
          </w:p>
        </w:tc>
        <w:tc>
          <w:tcPr>
            <w:tcW w:w="2693" w:type="dxa"/>
            <w:gridSpan w:val="3"/>
            <w:tcBorders>
              <w:top w:val="nil"/>
              <w:left w:val="nil"/>
              <w:bottom w:val="nil"/>
              <w:right w:val="nil"/>
            </w:tcBorders>
            <w:shd w:val="clear" w:color="auto" w:fill="auto"/>
            <w:noWrap/>
            <w:vAlign w:val="bottom"/>
          </w:tcPr>
          <w:p w14:paraId="5A928A62" w14:textId="77777777" w:rsidR="00F24961" w:rsidRPr="00F24961" w:rsidRDefault="00F24961" w:rsidP="003178FE">
            <w:pPr>
              <w:rPr>
                <w:rFonts w:ascii="Times New Roman" w:eastAsia="Times New Roman" w:hAnsi="Times New Roman" w:cs="Times New Roman"/>
                <w:sz w:val="20"/>
                <w:szCs w:val="20"/>
              </w:rPr>
            </w:pPr>
          </w:p>
        </w:tc>
        <w:tc>
          <w:tcPr>
            <w:tcW w:w="2155" w:type="dxa"/>
            <w:gridSpan w:val="3"/>
            <w:tcBorders>
              <w:top w:val="nil"/>
              <w:left w:val="nil"/>
              <w:bottom w:val="nil"/>
              <w:right w:val="nil"/>
            </w:tcBorders>
            <w:shd w:val="clear" w:color="auto" w:fill="auto"/>
            <w:noWrap/>
            <w:vAlign w:val="bottom"/>
          </w:tcPr>
          <w:p w14:paraId="42D3BEEC" w14:textId="77777777" w:rsidR="00F24961" w:rsidRPr="00F24961" w:rsidRDefault="00F24961" w:rsidP="003178FE">
            <w:pPr>
              <w:jc w:val="right"/>
              <w:rPr>
                <w:rFonts w:ascii="Times New Roman" w:eastAsia="Times New Roman" w:hAnsi="Times New Roman" w:cs="Times New Roman"/>
                <w:b/>
                <w:bCs/>
                <w:sz w:val="20"/>
                <w:szCs w:val="20"/>
              </w:rPr>
            </w:pPr>
            <w:r w:rsidRPr="00F24961">
              <w:rPr>
                <w:rFonts w:ascii="Times New Roman" w:eastAsia="Times New Roman" w:hAnsi="Times New Roman" w:cs="Times New Roman"/>
                <w:b/>
                <w:bCs/>
                <w:sz w:val="20"/>
                <w:szCs w:val="20"/>
              </w:rPr>
              <w:t>UAH</w:t>
            </w:r>
          </w:p>
        </w:tc>
      </w:tr>
      <w:tr w:rsidR="00F24961" w:rsidRPr="00F24961" w14:paraId="6CE29C5D" w14:textId="77777777" w:rsidTr="005C11AD">
        <w:trPr>
          <w:gridAfter w:val="2"/>
          <w:wAfter w:w="160" w:type="dxa"/>
          <w:trHeight w:val="299"/>
        </w:trPr>
        <w:tc>
          <w:tcPr>
            <w:tcW w:w="5387" w:type="dxa"/>
            <w:tcBorders>
              <w:top w:val="single" w:sz="4" w:space="0" w:color="auto"/>
              <w:left w:val="nil"/>
              <w:bottom w:val="single" w:sz="4" w:space="0" w:color="auto"/>
              <w:right w:val="nil"/>
            </w:tcBorders>
            <w:shd w:val="clear" w:color="auto" w:fill="auto"/>
            <w:vAlign w:val="bottom"/>
          </w:tcPr>
          <w:p w14:paraId="316B212C" w14:textId="77777777" w:rsidR="00F24961" w:rsidRPr="00F24961" w:rsidRDefault="00F24961" w:rsidP="003178FE">
            <w:pPr>
              <w:rPr>
                <w:rFonts w:ascii="Times New Roman" w:eastAsia="Times New Roman" w:hAnsi="Times New Roman" w:cs="Times New Roman"/>
                <w:b/>
                <w:bCs/>
                <w:sz w:val="20"/>
                <w:szCs w:val="20"/>
              </w:rPr>
            </w:pPr>
            <w:proofErr w:type="spellStart"/>
            <w:r w:rsidRPr="00F24961">
              <w:rPr>
                <w:rFonts w:ascii="Times New Roman" w:eastAsia="Times New Roman" w:hAnsi="Times New Roman" w:cs="Times New Roman"/>
                <w:b/>
                <w:bCs/>
                <w:sz w:val="20"/>
                <w:szCs w:val="20"/>
              </w:rPr>
              <w:t>Торгова</w:t>
            </w:r>
            <w:proofErr w:type="spellEnd"/>
            <w:r w:rsidRPr="00F24961">
              <w:rPr>
                <w:rFonts w:ascii="Times New Roman" w:eastAsia="Times New Roman" w:hAnsi="Times New Roman" w:cs="Times New Roman"/>
                <w:b/>
                <w:bCs/>
                <w:sz w:val="20"/>
                <w:szCs w:val="20"/>
              </w:rPr>
              <w:t xml:space="preserve"> </w:t>
            </w:r>
            <w:proofErr w:type="spellStart"/>
            <w:r w:rsidRPr="00F24961">
              <w:rPr>
                <w:rFonts w:ascii="Times New Roman" w:eastAsia="Times New Roman" w:hAnsi="Times New Roman" w:cs="Times New Roman"/>
                <w:b/>
                <w:bCs/>
                <w:sz w:val="20"/>
                <w:szCs w:val="20"/>
              </w:rPr>
              <w:t>кредиторська</w:t>
            </w:r>
            <w:proofErr w:type="spellEnd"/>
            <w:r w:rsidRPr="00F24961">
              <w:rPr>
                <w:rFonts w:ascii="Times New Roman" w:eastAsia="Times New Roman" w:hAnsi="Times New Roman" w:cs="Times New Roman"/>
                <w:b/>
                <w:bCs/>
                <w:sz w:val="20"/>
                <w:szCs w:val="20"/>
              </w:rPr>
              <w:t xml:space="preserve"> та </w:t>
            </w:r>
            <w:proofErr w:type="spellStart"/>
            <w:r w:rsidRPr="00F24961">
              <w:rPr>
                <w:rFonts w:ascii="Times New Roman" w:eastAsia="Times New Roman" w:hAnsi="Times New Roman" w:cs="Times New Roman"/>
                <w:b/>
                <w:bCs/>
                <w:sz w:val="20"/>
                <w:szCs w:val="20"/>
              </w:rPr>
              <w:t>інша</w:t>
            </w:r>
            <w:proofErr w:type="spellEnd"/>
            <w:r w:rsidRPr="00F24961">
              <w:rPr>
                <w:rFonts w:ascii="Times New Roman" w:eastAsia="Times New Roman" w:hAnsi="Times New Roman" w:cs="Times New Roman"/>
                <w:b/>
                <w:bCs/>
                <w:sz w:val="20"/>
                <w:szCs w:val="20"/>
              </w:rPr>
              <w:t xml:space="preserve"> </w:t>
            </w:r>
            <w:proofErr w:type="spellStart"/>
            <w:r w:rsidRPr="00F24961">
              <w:rPr>
                <w:rFonts w:ascii="Times New Roman" w:eastAsia="Times New Roman" w:hAnsi="Times New Roman" w:cs="Times New Roman"/>
                <w:b/>
                <w:bCs/>
                <w:sz w:val="20"/>
                <w:szCs w:val="20"/>
              </w:rPr>
              <w:t>заборгованість</w:t>
            </w:r>
            <w:proofErr w:type="spellEnd"/>
          </w:p>
        </w:tc>
        <w:tc>
          <w:tcPr>
            <w:tcW w:w="2693" w:type="dxa"/>
            <w:gridSpan w:val="3"/>
            <w:tcBorders>
              <w:top w:val="single" w:sz="4" w:space="0" w:color="auto"/>
              <w:left w:val="nil"/>
              <w:bottom w:val="single" w:sz="4" w:space="0" w:color="auto"/>
              <w:right w:val="nil"/>
            </w:tcBorders>
            <w:shd w:val="clear" w:color="auto" w:fill="auto"/>
            <w:noWrap/>
            <w:vAlign w:val="bottom"/>
          </w:tcPr>
          <w:p w14:paraId="75E45186" w14:textId="77777777" w:rsidR="00F24961" w:rsidRPr="005C11AD" w:rsidRDefault="00F24961" w:rsidP="005C11AD">
            <w:pPr>
              <w:jc w:val="right"/>
              <w:rPr>
                <w:rFonts w:ascii="Times New Roman" w:hAnsi="Times New Roman" w:cs="Times New Roman"/>
                <w:b/>
                <w:bCs/>
                <w:sz w:val="20"/>
                <w:szCs w:val="20"/>
                <w:lang w:val="uk-UA"/>
              </w:rPr>
            </w:pPr>
            <w:r w:rsidRPr="00F24961">
              <w:rPr>
                <w:rFonts w:ascii="Times New Roman" w:hAnsi="Times New Roman" w:cs="Times New Roman"/>
                <w:b/>
                <w:bCs/>
                <w:sz w:val="20"/>
                <w:szCs w:val="20"/>
                <w:lang w:val="uk-UA"/>
              </w:rPr>
              <w:t>Період</w:t>
            </w:r>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що</w:t>
            </w:r>
            <w:proofErr w:type="spellEnd"/>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закінчився</w:t>
            </w:r>
            <w:proofErr w:type="spellEnd"/>
            <w:r w:rsidRPr="00F24961">
              <w:rPr>
                <w:rFonts w:ascii="Times New Roman" w:hAnsi="Times New Roman" w:cs="Times New Roman"/>
                <w:b/>
                <w:bCs/>
                <w:sz w:val="20"/>
                <w:szCs w:val="20"/>
              </w:rPr>
              <w:t xml:space="preserve"> 31.12.20</w:t>
            </w:r>
            <w:r w:rsidR="005C11AD">
              <w:rPr>
                <w:rFonts w:ascii="Times New Roman" w:hAnsi="Times New Roman" w:cs="Times New Roman"/>
                <w:b/>
                <w:bCs/>
                <w:sz w:val="20"/>
                <w:szCs w:val="20"/>
                <w:lang w:val="uk-UA"/>
              </w:rPr>
              <w:t>21</w:t>
            </w:r>
          </w:p>
        </w:tc>
        <w:tc>
          <w:tcPr>
            <w:tcW w:w="2155" w:type="dxa"/>
            <w:gridSpan w:val="3"/>
            <w:tcBorders>
              <w:top w:val="single" w:sz="4" w:space="0" w:color="auto"/>
              <w:left w:val="nil"/>
              <w:bottom w:val="single" w:sz="4" w:space="0" w:color="auto"/>
              <w:right w:val="nil"/>
            </w:tcBorders>
            <w:shd w:val="clear" w:color="auto" w:fill="auto"/>
            <w:noWrap/>
            <w:vAlign w:val="bottom"/>
          </w:tcPr>
          <w:p w14:paraId="531878E4" w14:textId="77777777" w:rsidR="00F24961" w:rsidRPr="00F24961" w:rsidRDefault="00F24961" w:rsidP="003178FE">
            <w:pPr>
              <w:jc w:val="right"/>
              <w:rPr>
                <w:rFonts w:ascii="Times New Roman" w:hAnsi="Times New Roman" w:cs="Times New Roman"/>
                <w:b/>
                <w:bCs/>
                <w:sz w:val="20"/>
                <w:szCs w:val="20"/>
                <w:lang w:val="uk-UA"/>
              </w:rPr>
            </w:pPr>
            <w:proofErr w:type="spellStart"/>
            <w:r w:rsidRPr="00F24961">
              <w:rPr>
                <w:rFonts w:ascii="Times New Roman" w:hAnsi="Times New Roman" w:cs="Times New Roman"/>
                <w:b/>
                <w:bCs/>
                <w:sz w:val="20"/>
                <w:szCs w:val="20"/>
              </w:rPr>
              <w:t>Період</w:t>
            </w:r>
            <w:proofErr w:type="spellEnd"/>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що</w:t>
            </w:r>
            <w:proofErr w:type="spellEnd"/>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закінчився</w:t>
            </w:r>
            <w:proofErr w:type="spellEnd"/>
            <w:r w:rsidRPr="00F24961">
              <w:rPr>
                <w:rFonts w:ascii="Times New Roman" w:hAnsi="Times New Roman" w:cs="Times New Roman"/>
                <w:b/>
                <w:bCs/>
                <w:sz w:val="20"/>
                <w:szCs w:val="20"/>
              </w:rPr>
              <w:t xml:space="preserve"> </w:t>
            </w:r>
            <w:r w:rsidRPr="00F24961">
              <w:rPr>
                <w:rFonts w:ascii="Times New Roman" w:hAnsi="Times New Roman" w:cs="Times New Roman"/>
                <w:b/>
                <w:bCs/>
                <w:sz w:val="20"/>
                <w:szCs w:val="20"/>
                <w:lang w:val="uk-UA"/>
              </w:rPr>
              <w:t>31.12.2020</w:t>
            </w:r>
          </w:p>
        </w:tc>
      </w:tr>
      <w:tr w:rsidR="00F24961" w:rsidRPr="00F24961" w14:paraId="6748799B" w14:textId="77777777" w:rsidTr="005C11AD">
        <w:trPr>
          <w:gridAfter w:val="2"/>
          <w:wAfter w:w="160" w:type="dxa"/>
          <w:trHeight w:val="484"/>
        </w:trPr>
        <w:tc>
          <w:tcPr>
            <w:tcW w:w="5387" w:type="dxa"/>
            <w:tcBorders>
              <w:top w:val="nil"/>
              <w:left w:val="nil"/>
              <w:bottom w:val="nil"/>
              <w:right w:val="nil"/>
            </w:tcBorders>
            <w:shd w:val="clear" w:color="auto" w:fill="auto"/>
            <w:vAlign w:val="bottom"/>
          </w:tcPr>
          <w:p w14:paraId="4C959E4F" w14:textId="77777777" w:rsidR="00F24961" w:rsidRPr="00F24961" w:rsidRDefault="00F24961" w:rsidP="003178FE">
            <w:pPr>
              <w:rPr>
                <w:rFonts w:ascii="Times New Roman" w:eastAsia="Times New Roman" w:hAnsi="Times New Roman" w:cs="Times New Roman"/>
                <w:sz w:val="20"/>
                <w:szCs w:val="20"/>
              </w:rPr>
            </w:pPr>
            <w:proofErr w:type="spellStart"/>
            <w:r w:rsidRPr="00F24961">
              <w:rPr>
                <w:rFonts w:ascii="Times New Roman" w:eastAsia="Times New Roman" w:hAnsi="Times New Roman" w:cs="Times New Roman"/>
                <w:sz w:val="20"/>
                <w:szCs w:val="20"/>
              </w:rPr>
              <w:t>Поточна</w:t>
            </w:r>
            <w:proofErr w:type="spellEnd"/>
            <w:r w:rsidRPr="00F24961">
              <w:rPr>
                <w:rFonts w:ascii="Times New Roman" w:eastAsia="Times New Roman" w:hAnsi="Times New Roman" w:cs="Times New Roman"/>
                <w:sz w:val="20"/>
                <w:szCs w:val="20"/>
              </w:rPr>
              <w:t xml:space="preserve"> </w:t>
            </w:r>
            <w:proofErr w:type="spellStart"/>
            <w:r w:rsidRPr="00F24961">
              <w:rPr>
                <w:rFonts w:ascii="Times New Roman" w:eastAsia="Times New Roman" w:hAnsi="Times New Roman" w:cs="Times New Roman"/>
                <w:sz w:val="20"/>
                <w:szCs w:val="20"/>
              </w:rPr>
              <w:t>кредиторська</w:t>
            </w:r>
            <w:proofErr w:type="spellEnd"/>
            <w:r w:rsidRPr="00F24961">
              <w:rPr>
                <w:rFonts w:ascii="Times New Roman" w:eastAsia="Times New Roman" w:hAnsi="Times New Roman" w:cs="Times New Roman"/>
                <w:sz w:val="20"/>
                <w:szCs w:val="20"/>
              </w:rPr>
              <w:t xml:space="preserve"> </w:t>
            </w:r>
            <w:proofErr w:type="spellStart"/>
            <w:r w:rsidRPr="00F24961">
              <w:rPr>
                <w:rFonts w:ascii="Times New Roman" w:eastAsia="Times New Roman" w:hAnsi="Times New Roman" w:cs="Times New Roman"/>
                <w:sz w:val="20"/>
                <w:szCs w:val="20"/>
              </w:rPr>
              <w:t>заборгованість</w:t>
            </w:r>
            <w:proofErr w:type="spellEnd"/>
            <w:r w:rsidRPr="00F24961">
              <w:rPr>
                <w:rFonts w:ascii="Times New Roman" w:eastAsia="Times New Roman" w:hAnsi="Times New Roman" w:cs="Times New Roman"/>
                <w:sz w:val="20"/>
                <w:szCs w:val="20"/>
              </w:rPr>
              <w:t xml:space="preserve"> за </w:t>
            </w:r>
            <w:proofErr w:type="spellStart"/>
            <w:r w:rsidRPr="00F24961">
              <w:rPr>
                <w:rFonts w:ascii="Times New Roman" w:eastAsia="Times New Roman" w:hAnsi="Times New Roman" w:cs="Times New Roman"/>
                <w:sz w:val="20"/>
                <w:szCs w:val="20"/>
              </w:rPr>
              <w:t>товари</w:t>
            </w:r>
            <w:proofErr w:type="spellEnd"/>
            <w:r w:rsidRPr="00F24961">
              <w:rPr>
                <w:rFonts w:ascii="Times New Roman" w:eastAsia="Times New Roman" w:hAnsi="Times New Roman" w:cs="Times New Roman"/>
                <w:sz w:val="20"/>
                <w:szCs w:val="20"/>
              </w:rPr>
              <w:t xml:space="preserve">, </w:t>
            </w:r>
            <w:proofErr w:type="spellStart"/>
            <w:r w:rsidRPr="00F24961">
              <w:rPr>
                <w:rFonts w:ascii="Times New Roman" w:eastAsia="Times New Roman" w:hAnsi="Times New Roman" w:cs="Times New Roman"/>
                <w:sz w:val="20"/>
                <w:szCs w:val="20"/>
              </w:rPr>
              <w:t>роботи</w:t>
            </w:r>
            <w:proofErr w:type="spellEnd"/>
            <w:r w:rsidRPr="00F24961">
              <w:rPr>
                <w:rFonts w:ascii="Times New Roman" w:eastAsia="Times New Roman" w:hAnsi="Times New Roman" w:cs="Times New Roman"/>
                <w:sz w:val="20"/>
                <w:szCs w:val="20"/>
              </w:rPr>
              <w:t xml:space="preserve">, </w:t>
            </w:r>
            <w:proofErr w:type="spellStart"/>
            <w:r w:rsidRPr="00F24961">
              <w:rPr>
                <w:rFonts w:ascii="Times New Roman" w:eastAsia="Times New Roman" w:hAnsi="Times New Roman" w:cs="Times New Roman"/>
                <w:sz w:val="20"/>
                <w:szCs w:val="20"/>
              </w:rPr>
              <w:t>послуги</w:t>
            </w:r>
            <w:proofErr w:type="spellEnd"/>
          </w:p>
        </w:tc>
        <w:tc>
          <w:tcPr>
            <w:tcW w:w="2693" w:type="dxa"/>
            <w:gridSpan w:val="3"/>
            <w:tcBorders>
              <w:top w:val="nil"/>
              <w:left w:val="nil"/>
              <w:bottom w:val="nil"/>
              <w:right w:val="nil"/>
            </w:tcBorders>
            <w:shd w:val="clear" w:color="auto" w:fill="auto"/>
            <w:vAlign w:val="bottom"/>
          </w:tcPr>
          <w:p w14:paraId="22E726BA" w14:textId="77777777" w:rsidR="00F24961" w:rsidRPr="00F24961" w:rsidRDefault="00F24961" w:rsidP="003178FE">
            <w:pPr>
              <w:jc w:val="right"/>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32 726</w:t>
            </w:r>
          </w:p>
        </w:tc>
        <w:tc>
          <w:tcPr>
            <w:tcW w:w="2155" w:type="dxa"/>
            <w:gridSpan w:val="3"/>
            <w:tcBorders>
              <w:top w:val="nil"/>
              <w:left w:val="nil"/>
              <w:bottom w:val="nil"/>
              <w:right w:val="nil"/>
            </w:tcBorders>
            <w:shd w:val="clear" w:color="auto" w:fill="auto"/>
            <w:vAlign w:val="bottom"/>
          </w:tcPr>
          <w:p w14:paraId="18C561DF" w14:textId="77777777" w:rsidR="00F24961" w:rsidRPr="00F24961" w:rsidRDefault="00F24961" w:rsidP="003178FE">
            <w:pPr>
              <w:jc w:val="right"/>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56 269</w:t>
            </w:r>
          </w:p>
        </w:tc>
      </w:tr>
      <w:tr w:rsidR="00F24961" w:rsidRPr="00F24961" w14:paraId="5DE87D15" w14:textId="77777777" w:rsidTr="005C11AD">
        <w:trPr>
          <w:gridAfter w:val="2"/>
          <w:wAfter w:w="160" w:type="dxa"/>
          <w:trHeight w:val="242"/>
        </w:trPr>
        <w:tc>
          <w:tcPr>
            <w:tcW w:w="5387" w:type="dxa"/>
            <w:tcBorders>
              <w:top w:val="nil"/>
              <w:left w:val="nil"/>
              <w:bottom w:val="nil"/>
              <w:right w:val="nil"/>
            </w:tcBorders>
            <w:shd w:val="clear" w:color="auto" w:fill="auto"/>
            <w:vAlign w:val="bottom"/>
          </w:tcPr>
          <w:p w14:paraId="626E2817" w14:textId="77777777" w:rsidR="00F24961" w:rsidRPr="00F24961" w:rsidRDefault="00F24961" w:rsidP="003178FE">
            <w:pPr>
              <w:rPr>
                <w:rFonts w:ascii="Times New Roman" w:eastAsia="Times New Roman" w:hAnsi="Times New Roman" w:cs="Times New Roman"/>
                <w:sz w:val="20"/>
                <w:szCs w:val="20"/>
              </w:rPr>
            </w:pPr>
            <w:proofErr w:type="spellStart"/>
            <w:r w:rsidRPr="00F24961">
              <w:rPr>
                <w:rFonts w:ascii="Times New Roman" w:eastAsia="Times New Roman" w:hAnsi="Times New Roman" w:cs="Times New Roman"/>
                <w:sz w:val="20"/>
                <w:szCs w:val="20"/>
              </w:rPr>
              <w:t>Інша</w:t>
            </w:r>
            <w:proofErr w:type="spellEnd"/>
            <w:r w:rsidRPr="00F24961">
              <w:rPr>
                <w:rFonts w:ascii="Times New Roman" w:eastAsia="Times New Roman" w:hAnsi="Times New Roman" w:cs="Times New Roman"/>
                <w:sz w:val="20"/>
                <w:szCs w:val="20"/>
              </w:rPr>
              <w:t xml:space="preserve"> </w:t>
            </w:r>
            <w:proofErr w:type="spellStart"/>
            <w:r w:rsidRPr="00F24961">
              <w:rPr>
                <w:rFonts w:ascii="Times New Roman" w:eastAsia="Times New Roman" w:hAnsi="Times New Roman" w:cs="Times New Roman"/>
                <w:sz w:val="20"/>
                <w:szCs w:val="20"/>
              </w:rPr>
              <w:t>кредиторська</w:t>
            </w:r>
            <w:proofErr w:type="spellEnd"/>
            <w:r w:rsidRPr="00F24961">
              <w:rPr>
                <w:rFonts w:ascii="Times New Roman" w:eastAsia="Times New Roman" w:hAnsi="Times New Roman" w:cs="Times New Roman"/>
                <w:sz w:val="20"/>
                <w:szCs w:val="20"/>
              </w:rPr>
              <w:t xml:space="preserve"> </w:t>
            </w:r>
            <w:proofErr w:type="spellStart"/>
            <w:r w:rsidRPr="00F24961">
              <w:rPr>
                <w:rFonts w:ascii="Times New Roman" w:eastAsia="Times New Roman" w:hAnsi="Times New Roman" w:cs="Times New Roman"/>
                <w:sz w:val="20"/>
                <w:szCs w:val="20"/>
              </w:rPr>
              <w:t>заборгованість</w:t>
            </w:r>
            <w:proofErr w:type="spellEnd"/>
          </w:p>
        </w:tc>
        <w:tc>
          <w:tcPr>
            <w:tcW w:w="2693" w:type="dxa"/>
            <w:gridSpan w:val="3"/>
            <w:tcBorders>
              <w:top w:val="nil"/>
              <w:left w:val="nil"/>
              <w:bottom w:val="nil"/>
              <w:right w:val="nil"/>
            </w:tcBorders>
            <w:shd w:val="clear" w:color="auto" w:fill="auto"/>
            <w:vAlign w:val="bottom"/>
          </w:tcPr>
          <w:p w14:paraId="3704F311" w14:textId="77777777" w:rsidR="00F24961" w:rsidRPr="00F24961" w:rsidRDefault="00F24961" w:rsidP="003178FE">
            <w:pPr>
              <w:jc w:val="right"/>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128 736</w:t>
            </w:r>
          </w:p>
        </w:tc>
        <w:tc>
          <w:tcPr>
            <w:tcW w:w="2155" w:type="dxa"/>
            <w:gridSpan w:val="3"/>
            <w:tcBorders>
              <w:top w:val="nil"/>
              <w:left w:val="nil"/>
              <w:bottom w:val="nil"/>
              <w:right w:val="nil"/>
            </w:tcBorders>
            <w:shd w:val="clear" w:color="auto" w:fill="auto"/>
            <w:vAlign w:val="bottom"/>
          </w:tcPr>
          <w:p w14:paraId="53ED9E8E" w14:textId="77777777" w:rsidR="00F24961" w:rsidRPr="00F24961" w:rsidRDefault="00F24961" w:rsidP="003178FE">
            <w:pPr>
              <w:jc w:val="right"/>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10 243</w:t>
            </w:r>
          </w:p>
        </w:tc>
      </w:tr>
      <w:tr w:rsidR="00F24961" w:rsidRPr="00F24961" w14:paraId="2313A0EB" w14:textId="77777777" w:rsidTr="005C11AD">
        <w:trPr>
          <w:gridAfter w:val="2"/>
          <w:wAfter w:w="160" w:type="dxa"/>
          <w:trHeight w:val="242"/>
        </w:trPr>
        <w:tc>
          <w:tcPr>
            <w:tcW w:w="5387" w:type="dxa"/>
            <w:tcBorders>
              <w:top w:val="nil"/>
              <w:left w:val="nil"/>
              <w:bottom w:val="nil"/>
              <w:right w:val="nil"/>
            </w:tcBorders>
            <w:shd w:val="clear" w:color="auto" w:fill="auto"/>
            <w:vAlign w:val="bottom"/>
          </w:tcPr>
          <w:p w14:paraId="3B13841E" w14:textId="77777777" w:rsidR="00F24961" w:rsidRPr="00F24961" w:rsidRDefault="00F24961" w:rsidP="003178FE">
            <w:pPr>
              <w:rPr>
                <w:rFonts w:ascii="Times New Roman" w:eastAsia="Times New Roman" w:hAnsi="Times New Roman" w:cs="Times New Roman"/>
                <w:sz w:val="20"/>
                <w:szCs w:val="20"/>
              </w:rPr>
            </w:pPr>
            <w:proofErr w:type="spellStart"/>
            <w:r w:rsidRPr="00F24961">
              <w:rPr>
                <w:rFonts w:ascii="Times New Roman" w:eastAsia="Times New Roman" w:hAnsi="Times New Roman" w:cs="Times New Roman"/>
                <w:sz w:val="20"/>
                <w:szCs w:val="20"/>
              </w:rPr>
              <w:t>Розрахунки</w:t>
            </w:r>
            <w:proofErr w:type="spellEnd"/>
            <w:r w:rsidRPr="00F24961">
              <w:rPr>
                <w:rFonts w:ascii="Times New Roman" w:eastAsia="Times New Roman" w:hAnsi="Times New Roman" w:cs="Times New Roman"/>
                <w:sz w:val="20"/>
                <w:szCs w:val="20"/>
              </w:rPr>
              <w:t xml:space="preserve"> за </w:t>
            </w:r>
            <w:proofErr w:type="spellStart"/>
            <w:r w:rsidRPr="00F24961">
              <w:rPr>
                <w:rFonts w:ascii="Times New Roman" w:eastAsia="Times New Roman" w:hAnsi="Times New Roman" w:cs="Times New Roman"/>
                <w:sz w:val="20"/>
                <w:szCs w:val="20"/>
              </w:rPr>
              <w:t>нарахованими</w:t>
            </w:r>
            <w:proofErr w:type="spellEnd"/>
            <w:r w:rsidRPr="00F24961">
              <w:rPr>
                <w:rFonts w:ascii="Times New Roman" w:eastAsia="Times New Roman" w:hAnsi="Times New Roman" w:cs="Times New Roman"/>
                <w:sz w:val="20"/>
                <w:szCs w:val="20"/>
              </w:rPr>
              <w:t xml:space="preserve"> </w:t>
            </w:r>
            <w:proofErr w:type="spellStart"/>
            <w:r w:rsidRPr="00F24961">
              <w:rPr>
                <w:rFonts w:ascii="Times New Roman" w:eastAsia="Times New Roman" w:hAnsi="Times New Roman" w:cs="Times New Roman"/>
                <w:sz w:val="20"/>
                <w:szCs w:val="20"/>
              </w:rPr>
              <w:t>відсотками</w:t>
            </w:r>
            <w:proofErr w:type="spellEnd"/>
          </w:p>
        </w:tc>
        <w:tc>
          <w:tcPr>
            <w:tcW w:w="2693" w:type="dxa"/>
            <w:gridSpan w:val="3"/>
            <w:tcBorders>
              <w:top w:val="nil"/>
              <w:left w:val="nil"/>
              <w:bottom w:val="nil"/>
              <w:right w:val="nil"/>
            </w:tcBorders>
            <w:shd w:val="clear" w:color="auto" w:fill="auto"/>
            <w:vAlign w:val="bottom"/>
          </w:tcPr>
          <w:p w14:paraId="76C0458B" w14:textId="77777777" w:rsidR="00F24961" w:rsidRPr="00F24961" w:rsidRDefault="00F24961" w:rsidP="003178FE">
            <w:pPr>
              <w:jc w:val="right"/>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w:t>
            </w:r>
          </w:p>
        </w:tc>
        <w:tc>
          <w:tcPr>
            <w:tcW w:w="2155" w:type="dxa"/>
            <w:gridSpan w:val="3"/>
            <w:tcBorders>
              <w:top w:val="nil"/>
              <w:left w:val="nil"/>
              <w:bottom w:val="nil"/>
              <w:right w:val="nil"/>
            </w:tcBorders>
            <w:shd w:val="clear" w:color="auto" w:fill="auto"/>
            <w:vAlign w:val="bottom"/>
          </w:tcPr>
          <w:p w14:paraId="4938CCBF" w14:textId="77777777" w:rsidR="00F24961" w:rsidRPr="00F24961" w:rsidRDefault="00F24961" w:rsidP="003178FE">
            <w:pPr>
              <w:jc w:val="right"/>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w:t>
            </w:r>
          </w:p>
        </w:tc>
      </w:tr>
      <w:tr w:rsidR="00F24961" w:rsidRPr="00F24961" w14:paraId="629EB69D" w14:textId="77777777" w:rsidTr="005C11AD">
        <w:trPr>
          <w:gridAfter w:val="2"/>
          <w:wAfter w:w="160" w:type="dxa"/>
          <w:trHeight w:val="484"/>
        </w:trPr>
        <w:tc>
          <w:tcPr>
            <w:tcW w:w="5387" w:type="dxa"/>
            <w:tcBorders>
              <w:top w:val="nil"/>
              <w:left w:val="nil"/>
              <w:bottom w:val="double" w:sz="6" w:space="0" w:color="auto"/>
              <w:right w:val="nil"/>
            </w:tcBorders>
            <w:shd w:val="clear" w:color="auto" w:fill="auto"/>
            <w:vAlign w:val="bottom"/>
          </w:tcPr>
          <w:p w14:paraId="43110F91" w14:textId="77777777" w:rsidR="00F24961" w:rsidRPr="00F24961" w:rsidRDefault="00F24961" w:rsidP="003178FE">
            <w:pPr>
              <w:rPr>
                <w:rFonts w:ascii="Times New Roman" w:eastAsia="Times New Roman" w:hAnsi="Times New Roman" w:cs="Times New Roman"/>
                <w:sz w:val="20"/>
                <w:szCs w:val="20"/>
              </w:rPr>
            </w:pPr>
            <w:proofErr w:type="spellStart"/>
            <w:r w:rsidRPr="00F24961">
              <w:rPr>
                <w:rFonts w:ascii="Times New Roman" w:eastAsia="Times New Roman" w:hAnsi="Times New Roman" w:cs="Times New Roman"/>
                <w:sz w:val="20"/>
                <w:szCs w:val="20"/>
              </w:rPr>
              <w:t>Поточна</w:t>
            </w:r>
            <w:proofErr w:type="spellEnd"/>
            <w:r w:rsidRPr="00F24961">
              <w:rPr>
                <w:rFonts w:ascii="Times New Roman" w:eastAsia="Times New Roman" w:hAnsi="Times New Roman" w:cs="Times New Roman"/>
                <w:sz w:val="20"/>
                <w:szCs w:val="20"/>
              </w:rPr>
              <w:t xml:space="preserve"> </w:t>
            </w:r>
            <w:proofErr w:type="spellStart"/>
            <w:r w:rsidRPr="00F24961">
              <w:rPr>
                <w:rFonts w:ascii="Times New Roman" w:eastAsia="Times New Roman" w:hAnsi="Times New Roman" w:cs="Times New Roman"/>
                <w:sz w:val="20"/>
                <w:szCs w:val="20"/>
              </w:rPr>
              <w:t>кредиторська</w:t>
            </w:r>
            <w:proofErr w:type="spellEnd"/>
            <w:r w:rsidRPr="00F24961">
              <w:rPr>
                <w:rFonts w:ascii="Times New Roman" w:eastAsia="Times New Roman" w:hAnsi="Times New Roman" w:cs="Times New Roman"/>
                <w:sz w:val="20"/>
                <w:szCs w:val="20"/>
              </w:rPr>
              <w:t xml:space="preserve"> </w:t>
            </w:r>
            <w:proofErr w:type="spellStart"/>
            <w:r w:rsidRPr="00F24961">
              <w:rPr>
                <w:rFonts w:ascii="Times New Roman" w:eastAsia="Times New Roman" w:hAnsi="Times New Roman" w:cs="Times New Roman"/>
                <w:sz w:val="20"/>
                <w:szCs w:val="20"/>
              </w:rPr>
              <w:t>заборгованість</w:t>
            </w:r>
            <w:proofErr w:type="spellEnd"/>
            <w:r w:rsidRPr="00F24961">
              <w:rPr>
                <w:rFonts w:ascii="Times New Roman" w:eastAsia="Times New Roman" w:hAnsi="Times New Roman" w:cs="Times New Roman"/>
                <w:sz w:val="20"/>
                <w:szCs w:val="20"/>
              </w:rPr>
              <w:t xml:space="preserve"> за </w:t>
            </w:r>
            <w:proofErr w:type="spellStart"/>
            <w:r w:rsidRPr="00F24961">
              <w:rPr>
                <w:rFonts w:ascii="Times New Roman" w:eastAsia="Times New Roman" w:hAnsi="Times New Roman" w:cs="Times New Roman"/>
                <w:sz w:val="20"/>
                <w:szCs w:val="20"/>
              </w:rPr>
              <w:t>розрахунками</w:t>
            </w:r>
            <w:proofErr w:type="spellEnd"/>
            <w:r w:rsidRPr="00F24961">
              <w:rPr>
                <w:rFonts w:ascii="Times New Roman" w:eastAsia="Times New Roman" w:hAnsi="Times New Roman" w:cs="Times New Roman"/>
                <w:sz w:val="20"/>
                <w:szCs w:val="20"/>
              </w:rPr>
              <w:t xml:space="preserve"> з </w:t>
            </w:r>
            <w:proofErr w:type="spellStart"/>
            <w:r w:rsidRPr="00F24961">
              <w:rPr>
                <w:rFonts w:ascii="Times New Roman" w:eastAsia="Times New Roman" w:hAnsi="Times New Roman" w:cs="Times New Roman"/>
                <w:sz w:val="20"/>
                <w:szCs w:val="20"/>
              </w:rPr>
              <w:t>учасниками</w:t>
            </w:r>
            <w:proofErr w:type="spellEnd"/>
          </w:p>
        </w:tc>
        <w:tc>
          <w:tcPr>
            <w:tcW w:w="2693" w:type="dxa"/>
            <w:gridSpan w:val="3"/>
            <w:tcBorders>
              <w:top w:val="nil"/>
              <w:left w:val="nil"/>
              <w:bottom w:val="double" w:sz="6" w:space="0" w:color="auto"/>
              <w:right w:val="nil"/>
            </w:tcBorders>
            <w:shd w:val="clear" w:color="auto" w:fill="auto"/>
            <w:vAlign w:val="bottom"/>
          </w:tcPr>
          <w:p w14:paraId="008F105C" w14:textId="77777777" w:rsidR="00F24961" w:rsidRPr="00F24961" w:rsidRDefault="00F24961" w:rsidP="003178FE">
            <w:pPr>
              <w:jc w:val="right"/>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w:t>
            </w:r>
          </w:p>
        </w:tc>
        <w:tc>
          <w:tcPr>
            <w:tcW w:w="2155" w:type="dxa"/>
            <w:gridSpan w:val="3"/>
            <w:tcBorders>
              <w:top w:val="nil"/>
              <w:left w:val="nil"/>
              <w:bottom w:val="double" w:sz="6" w:space="0" w:color="auto"/>
              <w:right w:val="nil"/>
            </w:tcBorders>
            <w:shd w:val="clear" w:color="auto" w:fill="auto"/>
            <w:vAlign w:val="bottom"/>
          </w:tcPr>
          <w:p w14:paraId="0B73555E" w14:textId="77777777" w:rsidR="00F24961" w:rsidRPr="00F24961" w:rsidRDefault="00F24961" w:rsidP="003178FE">
            <w:pPr>
              <w:jc w:val="right"/>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w:t>
            </w:r>
          </w:p>
        </w:tc>
      </w:tr>
      <w:tr w:rsidR="00F24961" w:rsidRPr="00F24961" w14:paraId="4629788B" w14:textId="77777777" w:rsidTr="005C11AD">
        <w:trPr>
          <w:gridAfter w:val="2"/>
          <w:wAfter w:w="160" w:type="dxa"/>
          <w:trHeight w:val="256"/>
        </w:trPr>
        <w:tc>
          <w:tcPr>
            <w:tcW w:w="5387" w:type="dxa"/>
            <w:tcBorders>
              <w:top w:val="nil"/>
              <w:left w:val="nil"/>
              <w:bottom w:val="nil"/>
              <w:right w:val="nil"/>
            </w:tcBorders>
            <w:shd w:val="clear" w:color="auto" w:fill="auto"/>
          </w:tcPr>
          <w:p w14:paraId="7DD0849A" w14:textId="77777777" w:rsidR="00F24961" w:rsidRPr="00F24961" w:rsidRDefault="00F24961" w:rsidP="003178FE">
            <w:pPr>
              <w:rPr>
                <w:rFonts w:ascii="Times New Roman" w:eastAsia="Times New Roman" w:hAnsi="Times New Roman" w:cs="Times New Roman"/>
                <w:b/>
                <w:bCs/>
                <w:color w:val="000000"/>
                <w:sz w:val="20"/>
                <w:szCs w:val="20"/>
              </w:rPr>
            </w:pPr>
            <w:r w:rsidRPr="00F24961">
              <w:rPr>
                <w:rFonts w:ascii="Times New Roman" w:eastAsia="Times New Roman" w:hAnsi="Times New Roman" w:cs="Times New Roman"/>
                <w:b/>
                <w:bCs/>
                <w:color w:val="000000"/>
                <w:sz w:val="20"/>
                <w:szCs w:val="20"/>
              </w:rPr>
              <w:t>Разом:</w:t>
            </w:r>
          </w:p>
        </w:tc>
        <w:tc>
          <w:tcPr>
            <w:tcW w:w="2693" w:type="dxa"/>
            <w:gridSpan w:val="3"/>
            <w:tcBorders>
              <w:top w:val="nil"/>
              <w:left w:val="nil"/>
              <w:bottom w:val="nil"/>
              <w:right w:val="nil"/>
            </w:tcBorders>
            <w:shd w:val="clear" w:color="auto" w:fill="auto"/>
            <w:vAlign w:val="bottom"/>
          </w:tcPr>
          <w:p w14:paraId="437C0F1E" w14:textId="77777777" w:rsidR="00F24961" w:rsidRPr="00F24961" w:rsidRDefault="00F24961" w:rsidP="003178FE">
            <w:pPr>
              <w:jc w:val="right"/>
              <w:rPr>
                <w:rFonts w:ascii="Times New Roman" w:eastAsia="Times New Roman" w:hAnsi="Times New Roman" w:cs="Times New Roman"/>
                <w:b/>
                <w:bCs/>
                <w:sz w:val="20"/>
                <w:szCs w:val="20"/>
                <w:highlight w:val="yellow"/>
                <w:lang w:val="uk-UA"/>
              </w:rPr>
            </w:pPr>
            <w:r w:rsidRPr="00F24961">
              <w:rPr>
                <w:rFonts w:ascii="Times New Roman" w:eastAsia="Times New Roman" w:hAnsi="Times New Roman" w:cs="Times New Roman"/>
                <w:b/>
                <w:bCs/>
                <w:sz w:val="20"/>
                <w:szCs w:val="20"/>
                <w:lang w:val="uk-UA"/>
              </w:rPr>
              <w:t>161 462</w:t>
            </w:r>
          </w:p>
        </w:tc>
        <w:tc>
          <w:tcPr>
            <w:tcW w:w="2155" w:type="dxa"/>
            <w:gridSpan w:val="3"/>
            <w:tcBorders>
              <w:top w:val="nil"/>
              <w:left w:val="nil"/>
              <w:bottom w:val="nil"/>
              <w:right w:val="nil"/>
            </w:tcBorders>
            <w:shd w:val="clear" w:color="auto" w:fill="auto"/>
            <w:vAlign w:val="bottom"/>
          </w:tcPr>
          <w:p w14:paraId="095CBF74" w14:textId="77777777" w:rsidR="00F24961" w:rsidRPr="00F24961" w:rsidRDefault="00F24961" w:rsidP="003178FE">
            <w:pPr>
              <w:jc w:val="right"/>
              <w:rPr>
                <w:rFonts w:ascii="Times New Roman" w:eastAsia="Times New Roman" w:hAnsi="Times New Roman" w:cs="Times New Roman"/>
                <w:b/>
                <w:bCs/>
                <w:sz w:val="20"/>
                <w:szCs w:val="20"/>
                <w:lang w:val="uk-UA"/>
              </w:rPr>
            </w:pPr>
            <w:r w:rsidRPr="00F24961">
              <w:rPr>
                <w:rFonts w:ascii="Times New Roman" w:eastAsia="Times New Roman" w:hAnsi="Times New Roman" w:cs="Times New Roman"/>
                <w:b/>
                <w:bCs/>
                <w:sz w:val="20"/>
                <w:szCs w:val="20"/>
                <w:lang w:val="uk-UA"/>
              </w:rPr>
              <w:t>66 512</w:t>
            </w:r>
          </w:p>
        </w:tc>
      </w:tr>
      <w:tr w:rsidR="00F24961" w:rsidRPr="00F24961" w14:paraId="43D68252" w14:textId="77777777" w:rsidTr="005C11AD">
        <w:trPr>
          <w:gridAfter w:val="2"/>
          <w:wAfter w:w="160" w:type="dxa"/>
          <w:trHeight w:val="242"/>
        </w:trPr>
        <w:tc>
          <w:tcPr>
            <w:tcW w:w="5387" w:type="dxa"/>
            <w:tcBorders>
              <w:top w:val="nil"/>
              <w:left w:val="nil"/>
              <w:bottom w:val="nil"/>
              <w:right w:val="nil"/>
            </w:tcBorders>
            <w:shd w:val="clear" w:color="auto" w:fill="auto"/>
            <w:noWrap/>
            <w:vAlign w:val="bottom"/>
          </w:tcPr>
          <w:p w14:paraId="40023733" w14:textId="77777777" w:rsidR="00F24961" w:rsidRPr="00F24961" w:rsidRDefault="00F24961" w:rsidP="003178FE">
            <w:pPr>
              <w:rPr>
                <w:rFonts w:ascii="Times New Roman" w:eastAsia="Times New Roman" w:hAnsi="Times New Roman" w:cs="Times New Roman"/>
                <w:sz w:val="20"/>
                <w:szCs w:val="20"/>
              </w:rPr>
            </w:pPr>
          </w:p>
        </w:tc>
        <w:tc>
          <w:tcPr>
            <w:tcW w:w="2693" w:type="dxa"/>
            <w:gridSpan w:val="3"/>
            <w:tcBorders>
              <w:top w:val="nil"/>
              <w:left w:val="nil"/>
              <w:bottom w:val="nil"/>
              <w:right w:val="nil"/>
            </w:tcBorders>
            <w:shd w:val="clear" w:color="auto" w:fill="auto"/>
            <w:noWrap/>
            <w:vAlign w:val="bottom"/>
          </w:tcPr>
          <w:p w14:paraId="300C7D0A" w14:textId="77777777" w:rsidR="00F24961" w:rsidRPr="00F24961" w:rsidRDefault="00F24961" w:rsidP="003178FE">
            <w:pPr>
              <w:rPr>
                <w:rFonts w:ascii="Times New Roman" w:eastAsia="Times New Roman" w:hAnsi="Times New Roman" w:cs="Times New Roman"/>
                <w:sz w:val="20"/>
                <w:szCs w:val="20"/>
              </w:rPr>
            </w:pPr>
          </w:p>
        </w:tc>
        <w:tc>
          <w:tcPr>
            <w:tcW w:w="2155" w:type="dxa"/>
            <w:gridSpan w:val="3"/>
            <w:tcBorders>
              <w:top w:val="nil"/>
              <w:left w:val="nil"/>
              <w:bottom w:val="nil"/>
              <w:right w:val="nil"/>
            </w:tcBorders>
            <w:shd w:val="clear" w:color="auto" w:fill="auto"/>
            <w:noWrap/>
            <w:vAlign w:val="bottom"/>
          </w:tcPr>
          <w:p w14:paraId="6A25B67B" w14:textId="77777777" w:rsidR="00F24961" w:rsidRPr="00F24961" w:rsidRDefault="00F24961" w:rsidP="003178FE">
            <w:pPr>
              <w:rPr>
                <w:rFonts w:ascii="Times New Roman" w:eastAsia="Times New Roman" w:hAnsi="Times New Roman" w:cs="Times New Roman"/>
                <w:sz w:val="20"/>
                <w:szCs w:val="20"/>
              </w:rPr>
            </w:pPr>
          </w:p>
        </w:tc>
      </w:tr>
      <w:tr w:rsidR="00F24961" w:rsidRPr="00F24961" w14:paraId="047609FF" w14:textId="77777777" w:rsidTr="005C11AD">
        <w:trPr>
          <w:gridAfter w:val="2"/>
          <w:wAfter w:w="160" w:type="dxa"/>
          <w:trHeight w:val="498"/>
        </w:trPr>
        <w:tc>
          <w:tcPr>
            <w:tcW w:w="5387" w:type="dxa"/>
            <w:tcBorders>
              <w:top w:val="single" w:sz="4" w:space="0" w:color="auto"/>
              <w:left w:val="nil"/>
              <w:bottom w:val="single" w:sz="4" w:space="0" w:color="auto"/>
              <w:right w:val="nil"/>
            </w:tcBorders>
            <w:shd w:val="clear" w:color="auto" w:fill="auto"/>
            <w:vAlign w:val="bottom"/>
          </w:tcPr>
          <w:p w14:paraId="17526460" w14:textId="77777777" w:rsidR="00F24961" w:rsidRPr="00F24961" w:rsidRDefault="00F24961" w:rsidP="003178FE">
            <w:pPr>
              <w:rPr>
                <w:rFonts w:ascii="Times New Roman" w:eastAsia="Times New Roman" w:hAnsi="Times New Roman" w:cs="Times New Roman"/>
                <w:b/>
                <w:bCs/>
                <w:sz w:val="20"/>
                <w:szCs w:val="20"/>
              </w:rPr>
            </w:pPr>
            <w:proofErr w:type="spellStart"/>
            <w:r w:rsidRPr="00F24961">
              <w:rPr>
                <w:rFonts w:ascii="Times New Roman" w:eastAsia="Times New Roman" w:hAnsi="Times New Roman" w:cs="Times New Roman"/>
                <w:b/>
                <w:bCs/>
                <w:sz w:val="20"/>
                <w:szCs w:val="20"/>
              </w:rPr>
              <w:t>Аванси</w:t>
            </w:r>
            <w:proofErr w:type="spellEnd"/>
            <w:r w:rsidRPr="00F24961">
              <w:rPr>
                <w:rFonts w:ascii="Times New Roman" w:eastAsia="Times New Roman" w:hAnsi="Times New Roman" w:cs="Times New Roman"/>
                <w:b/>
                <w:bCs/>
                <w:sz w:val="20"/>
                <w:szCs w:val="20"/>
              </w:rPr>
              <w:t xml:space="preserve"> </w:t>
            </w:r>
            <w:proofErr w:type="spellStart"/>
            <w:r w:rsidRPr="00F24961">
              <w:rPr>
                <w:rFonts w:ascii="Times New Roman" w:eastAsia="Times New Roman" w:hAnsi="Times New Roman" w:cs="Times New Roman"/>
                <w:b/>
                <w:bCs/>
                <w:sz w:val="20"/>
                <w:szCs w:val="20"/>
              </w:rPr>
              <w:t>отримані</w:t>
            </w:r>
            <w:proofErr w:type="spellEnd"/>
            <w:r w:rsidRPr="00F24961">
              <w:rPr>
                <w:rFonts w:ascii="Times New Roman" w:eastAsia="Times New Roman" w:hAnsi="Times New Roman" w:cs="Times New Roman"/>
                <w:b/>
                <w:bCs/>
                <w:sz w:val="20"/>
                <w:szCs w:val="20"/>
              </w:rPr>
              <w:t xml:space="preserve"> та </w:t>
            </w:r>
            <w:proofErr w:type="spellStart"/>
            <w:r w:rsidRPr="00F24961">
              <w:rPr>
                <w:rFonts w:ascii="Times New Roman" w:eastAsia="Times New Roman" w:hAnsi="Times New Roman" w:cs="Times New Roman"/>
                <w:b/>
                <w:bCs/>
                <w:sz w:val="20"/>
                <w:szCs w:val="20"/>
              </w:rPr>
              <w:t>інші</w:t>
            </w:r>
            <w:proofErr w:type="spellEnd"/>
            <w:r w:rsidRPr="00F24961">
              <w:rPr>
                <w:rFonts w:ascii="Times New Roman" w:eastAsia="Times New Roman" w:hAnsi="Times New Roman" w:cs="Times New Roman"/>
                <w:b/>
                <w:bCs/>
                <w:sz w:val="20"/>
                <w:szCs w:val="20"/>
              </w:rPr>
              <w:t xml:space="preserve"> </w:t>
            </w:r>
            <w:proofErr w:type="spellStart"/>
            <w:r w:rsidRPr="00F24961">
              <w:rPr>
                <w:rFonts w:ascii="Times New Roman" w:eastAsia="Times New Roman" w:hAnsi="Times New Roman" w:cs="Times New Roman"/>
                <w:b/>
                <w:bCs/>
                <w:sz w:val="20"/>
                <w:szCs w:val="20"/>
              </w:rPr>
              <w:t>фінансові</w:t>
            </w:r>
            <w:proofErr w:type="spellEnd"/>
            <w:r w:rsidRPr="00F24961">
              <w:rPr>
                <w:rFonts w:ascii="Times New Roman" w:eastAsia="Times New Roman" w:hAnsi="Times New Roman" w:cs="Times New Roman"/>
                <w:b/>
                <w:bCs/>
                <w:sz w:val="20"/>
                <w:szCs w:val="20"/>
              </w:rPr>
              <w:t xml:space="preserve"> </w:t>
            </w:r>
            <w:proofErr w:type="spellStart"/>
            <w:r w:rsidRPr="00F24961">
              <w:rPr>
                <w:rFonts w:ascii="Times New Roman" w:eastAsia="Times New Roman" w:hAnsi="Times New Roman" w:cs="Times New Roman"/>
                <w:b/>
                <w:bCs/>
                <w:sz w:val="20"/>
                <w:szCs w:val="20"/>
              </w:rPr>
              <w:t>зобов'язання</w:t>
            </w:r>
            <w:proofErr w:type="spellEnd"/>
          </w:p>
        </w:tc>
        <w:tc>
          <w:tcPr>
            <w:tcW w:w="2693" w:type="dxa"/>
            <w:gridSpan w:val="3"/>
            <w:tcBorders>
              <w:top w:val="single" w:sz="4" w:space="0" w:color="auto"/>
              <w:left w:val="nil"/>
              <w:bottom w:val="single" w:sz="4" w:space="0" w:color="auto"/>
              <w:right w:val="nil"/>
            </w:tcBorders>
            <w:shd w:val="clear" w:color="auto" w:fill="auto"/>
            <w:noWrap/>
            <w:vAlign w:val="bottom"/>
          </w:tcPr>
          <w:p w14:paraId="4EE16F85" w14:textId="77777777" w:rsidR="00F24961" w:rsidRPr="00F24961" w:rsidRDefault="00F24961" w:rsidP="003178FE">
            <w:pPr>
              <w:jc w:val="right"/>
              <w:rPr>
                <w:rFonts w:ascii="Times New Roman" w:hAnsi="Times New Roman" w:cs="Times New Roman"/>
                <w:b/>
                <w:bCs/>
                <w:sz w:val="20"/>
                <w:szCs w:val="20"/>
                <w:lang w:val="en-US"/>
              </w:rPr>
            </w:pPr>
            <w:r w:rsidRPr="00F24961">
              <w:rPr>
                <w:rFonts w:ascii="Times New Roman" w:hAnsi="Times New Roman" w:cs="Times New Roman"/>
                <w:b/>
                <w:bCs/>
                <w:sz w:val="20"/>
                <w:szCs w:val="20"/>
                <w:lang w:val="uk-UA"/>
              </w:rPr>
              <w:t>Період</w:t>
            </w:r>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що</w:t>
            </w:r>
            <w:proofErr w:type="spellEnd"/>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закінчився</w:t>
            </w:r>
            <w:proofErr w:type="spellEnd"/>
            <w:r w:rsidRPr="00F24961">
              <w:rPr>
                <w:rFonts w:ascii="Times New Roman" w:hAnsi="Times New Roman" w:cs="Times New Roman"/>
                <w:b/>
                <w:bCs/>
                <w:sz w:val="20"/>
                <w:szCs w:val="20"/>
              </w:rPr>
              <w:t xml:space="preserve"> 31.12.20</w:t>
            </w:r>
            <w:r w:rsidRPr="00F24961">
              <w:rPr>
                <w:rFonts w:ascii="Times New Roman" w:hAnsi="Times New Roman" w:cs="Times New Roman"/>
                <w:b/>
                <w:bCs/>
                <w:sz w:val="20"/>
                <w:szCs w:val="20"/>
                <w:lang w:val="en-US"/>
              </w:rPr>
              <w:t>21</w:t>
            </w:r>
          </w:p>
        </w:tc>
        <w:tc>
          <w:tcPr>
            <w:tcW w:w="2155" w:type="dxa"/>
            <w:gridSpan w:val="3"/>
            <w:tcBorders>
              <w:top w:val="single" w:sz="4" w:space="0" w:color="auto"/>
              <w:left w:val="nil"/>
              <w:bottom w:val="single" w:sz="4" w:space="0" w:color="auto"/>
              <w:right w:val="nil"/>
            </w:tcBorders>
            <w:shd w:val="clear" w:color="auto" w:fill="auto"/>
            <w:noWrap/>
            <w:vAlign w:val="bottom"/>
          </w:tcPr>
          <w:p w14:paraId="39802772" w14:textId="77777777" w:rsidR="00F24961" w:rsidRPr="00F24961" w:rsidRDefault="00F24961" w:rsidP="003178FE">
            <w:pPr>
              <w:jc w:val="right"/>
              <w:rPr>
                <w:rFonts w:ascii="Times New Roman" w:hAnsi="Times New Roman" w:cs="Times New Roman"/>
                <w:b/>
                <w:bCs/>
                <w:sz w:val="20"/>
                <w:szCs w:val="20"/>
                <w:lang w:val="uk-UA"/>
              </w:rPr>
            </w:pPr>
            <w:proofErr w:type="spellStart"/>
            <w:r w:rsidRPr="00F24961">
              <w:rPr>
                <w:rFonts w:ascii="Times New Roman" w:hAnsi="Times New Roman" w:cs="Times New Roman"/>
                <w:b/>
                <w:bCs/>
                <w:sz w:val="20"/>
                <w:szCs w:val="20"/>
              </w:rPr>
              <w:t>Період</w:t>
            </w:r>
            <w:proofErr w:type="spellEnd"/>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що</w:t>
            </w:r>
            <w:proofErr w:type="spellEnd"/>
            <w:r w:rsidRPr="00F24961">
              <w:rPr>
                <w:rFonts w:ascii="Times New Roman" w:hAnsi="Times New Roman" w:cs="Times New Roman"/>
                <w:b/>
                <w:bCs/>
                <w:sz w:val="20"/>
                <w:szCs w:val="20"/>
              </w:rPr>
              <w:t xml:space="preserve"> </w:t>
            </w:r>
            <w:proofErr w:type="spellStart"/>
            <w:r w:rsidRPr="00F24961">
              <w:rPr>
                <w:rFonts w:ascii="Times New Roman" w:hAnsi="Times New Roman" w:cs="Times New Roman"/>
                <w:b/>
                <w:bCs/>
                <w:sz w:val="20"/>
                <w:szCs w:val="20"/>
              </w:rPr>
              <w:t>закінчився</w:t>
            </w:r>
            <w:proofErr w:type="spellEnd"/>
            <w:r w:rsidRPr="00F24961">
              <w:rPr>
                <w:rFonts w:ascii="Times New Roman" w:hAnsi="Times New Roman" w:cs="Times New Roman"/>
                <w:b/>
                <w:bCs/>
                <w:sz w:val="20"/>
                <w:szCs w:val="20"/>
              </w:rPr>
              <w:t xml:space="preserve"> </w:t>
            </w:r>
            <w:r w:rsidRPr="00F24961">
              <w:rPr>
                <w:rFonts w:ascii="Times New Roman" w:hAnsi="Times New Roman" w:cs="Times New Roman"/>
                <w:b/>
                <w:bCs/>
                <w:sz w:val="20"/>
                <w:szCs w:val="20"/>
                <w:lang w:val="uk-UA"/>
              </w:rPr>
              <w:t>31.12.2020</w:t>
            </w:r>
          </w:p>
        </w:tc>
      </w:tr>
      <w:tr w:rsidR="00F24961" w:rsidRPr="00F24961" w14:paraId="2B9955B2" w14:textId="77777777" w:rsidTr="005C11AD">
        <w:trPr>
          <w:gridAfter w:val="2"/>
          <w:wAfter w:w="160" w:type="dxa"/>
          <w:trHeight w:val="484"/>
        </w:trPr>
        <w:tc>
          <w:tcPr>
            <w:tcW w:w="5387" w:type="dxa"/>
            <w:tcBorders>
              <w:top w:val="nil"/>
              <w:left w:val="nil"/>
              <w:bottom w:val="nil"/>
              <w:right w:val="nil"/>
            </w:tcBorders>
            <w:shd w:val="clear" w:color="auto" w:fill="auto"/>
            <w:vAlign w:val="bottom"/>
          </w:tcPr>
          <w:p w14:paraId="3F6A3D59" w14:textId="77777777" w:rsidR="00F24961" w:rsidRPr="00F24961" w:rsidRDefault="00F24961" w:rsidP="003178FE">
            <w:pPr>
              <w:rPr>
                <w:rFonts w:ascii="Times New Roman" w:eastAsia="Times New Roman" w:hAnsi="Times New Roman" w:cs="Times New Roman"/>
                <w:sz w:val="20"/>
                <w:szCs w:val="20"/>
              </w:rPr>
            </w:pPr>
            <w:proofErr w:type="spellStart"/>
            <w:r w:rsidRPr="00F24961">
              <w:rPr>
                <w:rFonts w:ascii="Times New Roman" w:eastAsia="Times New Roman" w:hAnsi="Times New Roman" w:cs="Times New Roman"/>
                <w:sz w:val="20"/>
                <w:szCs w:val="20"/>
              </w:rPr>
              <w:t>Поточна</w:t>
            </w:r>
            <w:proofErr w:type="spellEnd"/>
            <w:r w:rsidRPr="00F24961">
              <w:rPr>
                <w:rFonts w:ascii="Times New Roman" w:eastAsia="Times New Roman" w:hAnsi="Times New Roman" w:cs="Times New Roman"/>
                <w:sz w:val="20"/>
                <w:szCs w:val="20"/>
              </w:rPr>
              <w:t xml:space="preserve"> </w:t>
            </w:r>
            <w:proofErr w:type="spellStart"/>
            <w:r w:rsidRPr="00F24961">
              <w:rPr>
                <w:rFonts w:ascii="Times New Roman" w:eastAsia="Times New Roman" w:hAnsi="Times New Roman" w:cs="Times New Roman"/>
                <w:sz w:val="20"/>
                <w:szCs w:val="20"/>
              </w:rPr>
              <w:t>кредиторська</w:t>
            </w:r>
            <w:proofErr w:type="spellEnd"/>
            <w:r w:rsidRPr="00F24961">
              <w:rPr>
                <w:rFonts w:ascii="Times New Roman" w:eastAsia="Times New Roman" w:hAnsi="Times New Roman" w:cs="Times New Roman"/>
                <w:sz w:val="20"/>
                <w:szCs w:val="20"/>
              </w:rPr>
              <w:t xml:space="preserve"> </w:t>
            </w:r>
            <w:proofErr w:type="spellStart"/>
            <w:r w:rsidRPr="00F24961">
              <w:rPr>
                <w:rFonts w:ascii="Times New Roman" w:eastAsia="Times New Roman" w:hAnsi="Times New Roman" w:cs="Times New Roman"/>
                <w:sz w:val="20"/>
                <w:szCs w:val="20"/>
              </w:rPr>
              <w:t>заборгованість</w:t>
            </w:r>
            <w:proofErr w:type="spellEnd"/>
            <w:r w:rsidRPr="00F24961">
              <w:rPr>
                <w:rFonts w:ascii="Times New Roman" w:eastAsia="Times New Roman" w:hAnsi="Times New Roman" w:cs="Times New Roman"/>
                <w:sz w:val="20"/>
                <w:szCs w:val="20"/>
              </w:rPr>
              <w:t xml:space="preserve"> за </w:t>
            </w:r>
            <w:proofErr w:type="spellStart"/>
            <w:r w:rsidRPr="00F24961">
              <w:rPr>
                <w:rFonts w:ascii="Times New Roman" w:eastAsia="Times New Roman" w:hAnsi="Times New Roman" w:cs="Times New Roman"/>
                <w:sz w:val="20"/>
                <w:szCs w:val="20"/>
              </w:rPr>
              <w:t>розрахунками</w:t>
            </w:r>
            <w:proofErr w:type="spellEnd"/>
            <w:r w:rsidRPr="00F24961">
              <w:rPr>
                <w:rFonts w:ascii="Times New Roman" w:eastAsia="Times New Roman" w:hAnsi="Times New Roman" w:cs="Times New Roman"/>
                <w:sz w:val="20"/>
                <w:szCs w:val="20"/>
              </w:rPr>
              <w:t xml:space="preserve"> з оплати </w:t>
            </w:r>
            <w:proofErr w:type="spellStart"/>
            <w:r w:rsidRPr="00F24961">
              <w:rPr>
                <w:rFonts w:ascii="Times New Roman" w:eastAsia="Times New Roman" w:hAnsi="Times New Roman" w:cs="Times New Roman"/>
                <w:sz w:val="20"/>
                <w:szCs w:val="20"/>
              </w:rPr>
              <w:t>праці</w:t>
            </w:r>
            <w:proofErr w:type="spellEnd"/>
          </w:p>
        </w:tc>
        <w:tc>
          <w:tcPr>
            <w:tcW w:w="2693" w:type="dxa"/>
            <w:gridSpan w:val="3"/>
            <w:tcBorders>
              <w:top w:val="nil"/>
              <w:left w:val="nil"/>
              <w:bottom w:val="nil"/>
              <w:right w:val="nil"/>
            </w:tcBorders>
            <w:shd w:val="clear" w:color="auto" w:fill="auto"/>
            <w:vAlign w:val="bottom"/>
          </w:tcPr>
          <w:p w14:paraId="69C064A2" w14:textId="77777777" w:rsidR="00F24961" w:rsidRPr="00F24961" w:rsidRDefault="00F24961" w:rsidP="003178FE">
            <w:pPr>
              <w:jc w:val="right"/>
              <w:rPr>
                <w:rFonts w:ascii="Times New Roman" w:eastAsia="Times New Roman" w:hAnsi="Times New Roman" w:cs="Times New Roman"/>
                <w:sz w:val="20"/>
                <w:szCs w:val="20"/>
              </w:rPr>
            </w:pPr>
            <w:r w:rsidRPr="00F24961">
              <w:rPr>
                <w:rFonts w:ascii="Times New Roman" w:eastAsia="Times New Roman" w:hAnsi="Times New Roman" w:cs="Times New Roman"/>
                <w:sz w:val="20"/>
                <w:szCs w:val="20"/>
                <w:lang w:val="uk-UA"/>
              </w:rPr>
              <w:t>5 020</w:t>
            </w:r>
          </w:p>
        </w:tc>
        <w:tc>
          <w:tcPr>
            <w:tcW w:w="2155" w:type="dxa"/>
            <w:gridSpan w:val="3"/>
            <w:tcBorders>
              <w:top w:val="nil"/>
              <w:left w:val="nil"/>
              <w:bottom w:val="nil"/>
              <w:right w:val="nil"/>
            </w:tcBorders>
            <w:shd w:val="clear" w:color="auto" w:fill="auto"/>
            <w:vAlign w:val="bottom"/>
          </w:tcPr>
          <w:p w14:paraId="14E18ADF" w14:textId="77777777" w:rsidR="00F24961" w:rsidRPr="00F24961" w:rsidRDefault="00F24961" w:rsidP="003178FE">
            <w:pPr>
              <w:jc w:val="right"/>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6 621</w:t>
            </w:r>
          </w:p>
        </w:tc>
      </w:tr>
      <w:tr w:rsidR="00F24961" w:rsidRPr="00F24961" w14:paraId="3B52552D" w14:textId="77777777" w:rsidTr="005C11AD">
        <w:trPr>
          <w:gridAfter w:val="2"/>
          <w:wAfter w:w="160" w:type="dxa"/>
          <w:trHeight w:val="484"/>
        </w:trPr>
        <w:tc>
          <w:tcPr>
            <w:tcW w:w="5387" w:type="dxa"/>
            <w:tcBorders>
              <w:top w:val="nil"/>
              <w:left w:val="nil"/>
              <w:bottom w:val="nil"/>
              <w:right w:val="nil"/>
            </w:tcBorders>
            <w:shd w:val="clear" w:color="auto" w:fill="auto"/>
            <w:vAlign w:val="bottom"/>
          </w:tcPr>
          <w:p w14:paraId="3479487C" w14:textId="77777777" w:rsidR="00F24961" w:rsidRPr="00F24961" w:rsidRDefault="00F24961" w:rsidP="003178FE">
            <w:pPr>
              <w:rPr>
                <w:rFonts w:ascii="Times New Roman" w:eastAsia="Times New Roman" w:hAnsi="Times New Roman" w:cs="Times New Roman"/>
                <w:sz w:val="20"/>
                <w:szCs w:val="20"/>
              </w:rPr>
            </w:pPr>
            <w:proofErr w:type="spellStart"/>
            <w:r w:rsidRPr="00F24961">
              <w:rPr>
                <w:rFonts w:ascii="Times New Roman" w:eastAsia="Times New Roman" w:hAnsi="Times New Roman" w:cs="Times New Roman"/>
                <w:sz w:val="20"/>
                <w:szCs w:val="20"/>
              </w:rPr>
              <w:t>Поточна</w:t>
            </w:r>
            <w:proofErr w:type="spellEnd"/>
            <w:r w:rsidRPr="00F24961">
              <w:rPr>
                <w:rFonts w:ascii="Times New Roman" w:eastAsia="Times New Roman" w:hAnsi="Times New Roman" w:cs="Times New Roman"/>
                <w:sz w:val="20"/>
                <w:szCs w:val="20"/>
              </w:rPr>
              <w:t xml:space="preserve"> </w:t>
            </w:r>
            <w:proofErr w:type="spellStart"/>
            <w:r w:rsidRPr="00F24961">
              <w:rPr>
                <w:rFonts w:ascii="Times New Roman" w:eastAsia="Times New Roman" w:hAnsi="Times New Roman" w:cs="Times New Roman"/>
                <w:sz w:val="20"/>
                <w:szCs w:val="20"/>
              </w:rPr>
              <w:t>кредиторська</w:t>
            </w:r>
            <w:proofErr w:type="spellEnd"/>
            <w:r w:rsidRPr="00F24961">
              <w:rPr>
                <w:rFonts w:ascii="Times New Roman" w:eastAsia="Times New Roman" w:hAnsi="Times New Roman" w:cs="Times New Roman"/>
                <w:sz w:val="20"/>
                <w:szCs w:val="20"/>
              </w:rPr>
              <w:t xml:space="preserve"> </w:t>
            </w:r>
            <w:proofErr w:type="spellStart"/>
            <w:r w:rsidRPr="00F24961">
              <w:rPr>
                <w:rFonts w:ascii="Times New Roman" w:eastAsia="Times New Roman" w:hAnsi="Times New Roman" w:cs="Times New Roman"/>
                <w:sz w:val="20"/>
                <w:szCs w:val="20"/>
              </w:rPr>
              <w:t>заборгованість</w:t>
            </w:r>
            <w:proofErr w:type="spellEnd"/>
            <w:r w:rsidRPr="00F24961">
              <w:rPr>
                <w:rFonts w:ascii="Times New Roman" w:eastAsia="Times New Roman" w:hAnsi="Times New Roman" w:cs="Times New Roman"/>
                <w:sz w:val="20"/>
                <w:szCs w:val="20"/>
              </w:rPr>
              <w:t xml:space="preserve"> за </w:t>
            </w:r>
            <w:proofErr w:type="spellStart"/>
            <w:r w:rsidRPr="00F24961">
              <w:rPr>
                <w:rFonts w:ascii="Times New Roman" w:eastAsia="Times New Roman" w:hAnsi="Times New Roman" w:cs="Times New Roman"/>
                <w:sz w:val="20"/>
                <w:szCs w:val="20"/>
              </w:rPr>
              <w:t>розрахунками</w:t>
            </w:r>
            <w:proofErr w:type="spellEnd"/>
            <w:r w:rsidRPr="00F24961">
              <w:rPr>
                <w:rFonts w:ascii="Times New Roman" w:eastAsia="Times New Roman" w:hAnsi="Times New Roman" w:cs="Times New Roman"/>
                <w:sz w:val="20"/>
                <w:szCs w:val="20"/>
              </w:rPr>
              <w:t xml:space="preserve"> </w:t>
            </w:r>
            <w:proofErr w:type="spellStart"/>
            <w:r w:rsidRPr="00F24961">
              <w:rPr>
                <w:rFonts w:ascii="Times New Roman" w:eastAsia="Times New Roman" w:hAnsi="Times New Roman" w:cs="Times New Roman"/>
                <w:sz w:val="20"/>
                <w:szCs w:val="20"/>
              </w:rPr>
              <w:t>зі</w:t>
            </w:r>
            <w:proofErr w:type="spellEnd"/>
            <w:r w:rsidRPr="00F24961">
              <w:rPr>
                <w:rFonts w:ascii="Times New Roman" w:eastAsia="Times New Roman" w:hAnsi="Times New Roman" w:cs="Times New Roman"/>
                <w:sz w:val="20"/>
                <w:szCs w:val="20"/>
              </w:rPr>
              <w:t xml:space="preserve"> </w:t>
            </w:r>
            <w:proofErr w:type="spellStart"/>
            <w:r w:rsidRPr="00F24961">
              <w:rPr>
                <w:rFonts w:ascii="Times New Roman" w:eastAsia="Times New Roman" w:hAnsi="Times New Roman" w:cs="Times New Roman"/>
                <w:sz w:val="20"/>
                <w:szCs w:val="20"/>
              </w:rPr>
              <w:t>страхування</w:t>
            </w:r>
            <w:proofErr w:type="spellEnd"/>
          </w:p>
        </w:tc>
        <w:tc>
          <w:tcPr>
            <w:tcW w:w="2693" w:type="dxa"/>
            <w:gridSpan w:val="3"/>
            <w:tcBorders>
              <w:top w:val="nil"/>
              <w:left w:val="nil"/>
              <w:bottom w:val="nil"/>
              <w:right w:val="nil"/>
            </w:tcBorders>
            <w:shd w:val="clear" w:color="auto" w:fill="auto"/>
            <w:vAlign w:val="bottom"/>
          </w:tcPr>
          <w:p w14:paraId="2BDE8714" w14:textId="77777777" w:rsidR="00F24961" w:rsidRPr="00F24961" w:rsidRDefault="00F24961" w:rsidP="003178FE">
            <w:pPr>
              <w:jc w:val="right"/>
              <w:rPr>
                <w:rFonts w:ascii="Times New Roman" w:eastAsia="Times New Roman" w:hAnsi="Times New Roman" w:cs="Times New Roman"/>
                <w:sz w:val="20"/>
                <w:szCs w:val="20"/>
              </w:rPr>
            </w:pPr>
            <w:r w:rsidRPr="00F24961">
              <w:rPr>
                <w:rFonts w:ascii="Times New Roman" w:eastAsia="Times New Roman" w:hAnsi="Times New Roman" w:cs="Times New Roman"/>
                <w:sz w:val="20"/>
                <w:szCs w:val="20"/>
                <w:lang w:val="uk-UA"/>
              </w:rPr>
              <w:t>1 474</w:t>
            </w:r>
          </w:p>
        </w:tc>
        <w:tc>
          <w:tcPr>
            <w:tcW w:w="2155" w:type="dxa"/>
            <w:gridSpan w:val="3"/>
            <w:tcBorders>
              <w:top w:val="nil"/>
              <w:left w:val="nil"/>
              <w:bottom w:val="nil"/>
              <w:right w:val="nil"/>
            </w:tcBorders>
            <w:shd w:val="clear" w:color="auto" w:fill="auto"/>
            <w:vAlign w:val="bottom"/>
          </w:tcPr>
          <w:p w14:paraId="12F0CF6D" w14:textId="77777777" w:rsidR="00F24961" w:rsidRPr="00F24961" w:rsidRDefault="00F24961" w:rsidP="003178FE">
            <w:pPr>
              <w:jc w:val="right"/>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1 711</w:t>
            </w:r>
          </w:p>
        </w:tc>
      </w:tr>
      <w:tr w:rsidR="00F24961" w:rsidRPr="00F24961" w14:paraId="24FCD3D3" w14:textId="77777777" w:rsidTr="005C11AD">
        <w:trPr>
          <w:gridAfter w:val="2"/>
          <w:wAfter w:w="160" w:type="dxa"/>
          <w:trHeight w:val="484"/>
        </w:trPr>
        <w:tc>
          <w:tcPr>
            <w:tcW w:w="5387" w:type="dxa"/>
            <w:tcBorders>
              <w:top w:val="nil"/>
              <w:left w:val="nil"/>
              <w:bottom w:val="nil"/>
              <w:right w:val="nil"/>
            </w:tcBorders>
            <w:shd w:val="clear" w:color="auto" w:fill="auto"/>
            <w:vAlign w:val="bottom"/>
          </w:tcPr>
          <w:p w14:paraId="609A6B40" w14:textId="77777777" w:rsidR="00F24961" w:rsidRPr="00F24961" w:rsidRDefault="00F24961" w:rsidP="003178FE">
            <w:pPr>
              <w:rPr>
                <w:rFonts w:ascii="Times New Roman" w:eastAsia="Times New Roman" w:hAnsi="Times New Roman" w:cs="Times New Roman"/>
                <w:sz w:val="20"/>
                <w:szCs w:val="20"/>
              </w:rPr>
            </w:pPr>
            <w:proofErr w:type="spellStart"/>
            <w:r w:rsidRPr="00F24961">
              <w:rPr>
                <w:rFonts w:ascii="Times New Roman" w:eastAsia="Times New Roman" w:hAnsi="Times New Roman" w:cs="Times New Roman"/>
                <w:sz w:val="20"/>
                <w:szCs w:val="20"/>
              </w:rPr>
              <w:t>Поточна</w:t>
            </w:r>
            <w:proofErr w:type="spellEnd"/>
            <w:r w:rsidRPr="00F24961">
              <w:rPr>
                <w:rFonts w:ascii="Times New Roman" w:eastAsia="Times New Roman" w:hAnsi="Times New Roman" w:cs="Times New Roman"/>
                <w:sz w:val="20"/>
                <w:szCs w:val="20"/>
              </w:rPr>
              <w:t xml:space="preserve"> </w:t>
            </w:r>
            <w:proofErr w:type="spellStart"/>
            <w:r w:rsidRPr="00F24961">
              <w:rPr>
                <w:rFonts w:ascii="Times New Roman" w:eastAsia="Times New Roman" w:hAnsi="Times New Roman" w:cs="Times New Roman"/>
                <w:sz w:val="20"/>
                <w:szCs w:val="20"/>
              </w:rPr>
              <w:t>кредиторська</w:t>
            </w:r>
            <w:proofErr w:type="spellEnd"/>
            <w:r w:rsidRPr="00F24961">
              <w:rPr>
                <w:rFonts w:ascii="Times New Roman" w:eastAsia="Times New Roman" w:hAnsi="Times New Roman" w:cs="Times New Roman"/>
                <w:sz w:val="20"/>
                <w:szCs w:val="20"/>
              </w:rPr>
              <w:t xml:space="preserve"> </w:t>
            </w:r>
            <w:proofErr w:type="spellStart"/>
            <w:r w:rsidRPr="00F24961">
              <w:rPr>
                <w:rFonts w:ascii="Times New Roman" w:eastAsia="Times New Roman" w:hAnsi="Times New Roman" w:cs="Times New Roman"/>
                <w:sz w:val="20"/>
                <w:szCs w:val="20"/>
              </w:rPr>
              <w:t>заборгованість</w:t>
            </w:r>
            <w:proofErr w:type="spellEnd"/>
            <w:r w:rsidRPr="00F24961">
              <w:rPr>
                <w:rFonts w:ascii="Times New Roman" w:eastAsia="Times New Roman" w:hAnsi="Times New Roman" w:cs="Times New Roman"/>
                <w:sz w:val="20"/>
                <w:szCs w:val="20"/>
              </w:rPr>
              <w:t xml:space="preserve"> за </w:t>
            </w:r>
            <w:proofErr w:type="spellStart"/>
            <w:r w:rsidRPr="00F24961">
              <w:rPr>
                <w:rFonts w:ascii="Times New Roman" w:eastAsia="Times New Roman" w:hAnsi="Times New Roman" w:cs="Times New Roman"/>
                <w:sz w:val="20"/>
                <w:szCs w:val="20"/>
              </w:rPr>
              <w:t>розрахунками</w:t>
            </w:r>
            <w:proofErr w:type="spellEnd"/>
            <w:r w:rsidRPr="00F24961">
              <w:rPr>
                <w:rFonts w:ascii="Times New Roman" w:eastAsia="Times New Roman" w:hAnsi="Times New Roman" w:cs="Times New Roman"/>
                <w:sz w:val="20"/>
                <w:szCs w:val="20"/>
              </w:rPr>
              <w:t xml:space="preserve"> з бюджетом</w:t>
            </w:r>
          </w:p>
        </w:tc>
        <w:tc>
          <w:tcPr>
            <w:tcW w:w="2693" w:type="dxa"/>
            <w:gridSpan w:val="3"/>
            <w:tcBorders>
              <w:top w:val="nil"/>
              <w:left w:val="nil"/>
              <w:bottom w:val="nil"/>
              <w:right w:val="nil"/>
            </w:tcBorders>
            <w:shd w:val="clear" w:color="auto" w:fill="auto"/>
            <w:vAlign w:val="bottom"/>
          </w:tcPr>
          <w:p w14:paraId="1F11502B" w14:textId="77777777" w:rsidR="00F24961" w:rsidRPr="00F24961" w:rsidRDefault="00F24961" w:rsidP="003178FE">
            <w:pPr>
              <w:jc w:val="right"/>
              <w:rPr>
                <w:rFonts w:ascii="Times New Roman" w:eastAsia="Times New Roman" w:hAnsi="Times New Roman" w:cs="Times New Roman"/>
                <w:sz w:val="20"/>
                <w:szCs w:val="20"/>
              </w:rPr>
            </w:pPr>
            <w:r w:rsidRPr="00F24961">
              <w:rPr>
                <w:rFonts w:ascii="Times New Roman" w:eastAsia="Times New Roman" w:hAnsi="Times New Roman" w:cs="Times New Roman"/>
                <w:sz w:val="20"/>
                <w:szCs w:val="20"/>
                <w:lang w:val="uk-UA"/>
              </w:rPr>
              <w:t>4 126</w:t>
            </w:r>
            <w:r w:rsidRPr="00F24961">
              <w:rPr>
                <w:rFonts w:ascii="Times New Roman" w:eastAsia="Times New Roman" w:hAnsi="Times New Roman" w:cs="Times New Roman"/>
                <w:sz w:val="20"/>
                <w:szCs w:val="20"/>
              </w:rPr>
              <w:t xml:space="preserve">      </w:t>
            </w:r>
          </w:p>
        </w:tc>
        <w:tc>
          <w:tcPr>
            <w:tcW w:w="2155" w:type="dxa"/>
            <w:gridSpan w:val="3"/>
            <w:tcBorders>
              <w:top w:val="nil"/>
              <w:left w:val="nil"/>
              <w:bottom w:val="nil"/>
              <w:right w:val="nil"/>
            </w:tcBorders>
            <w:shd w:val="clear" w:color="auto" w:fill="auto"/>
            <w:vAlign w:val="bottom"/>
          </w:tcPr>
          <w:p w14:paraId="763D33E5" w14:textId="77777777" w:rsidR="00F24961" w:rsidRPr="00F24961" w:rsidRDefault="00F24961" w:rsidP="003178FE">
            <w:pPr>
              <w:jc w:val="right"/>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15 836</w:t>
            </w:r>
          </w:p>
        </w:tc>
      </w:tr>
      <w:tr w:rsidR="00F24961" w:rsidRPr="00F24961" w14:paraId="3736EB0D" w14:textId="77777777" w:rsidTr="005C11AD">
        <w:trPr>
          <w:gridAfter w:val="2"/>
          <w:wAfter w:w="160" w:type="dxa"/>
          <w:trHeight w:val="256"/>
        </w:trPr>
        <w:tc>
          <w:tcPr>
            <w:tcW w:w="5387" w:type="dxa"/>
            <w:tcBorders>
              <w:top w:val="nil"/>
              <w:left w:val="nil"/>
              <w:bottom w:val="double" w:sz="6" w:space="0" w:color="auto"/>
              <w:right w:val="nil"/>
            </w:tcBorders>
            <w:shd w:val="clear" w:color="auto" w:fill="auto"/>
            <w:vAlign w:val="bottom"/>
          </w:tcPr>
          <w:p w14:paraId="12571468" w14:textId="77777777" w:rsidR="00F24961" w:rsidRPr="00F24961" w:rsidRDefault="00F24961" w:rsidP="003178FE">
            <w:pPr>
              <w:rPr>
                <w:rFonts w:ascii="Times New Roman" w:eastAsia="Times New Roman" w:hAnsi="Times New Roman" w:cs="Times New Roman"/>
                <w:sz w:val="20"/>
                <w:szCs w:val="20"/>
              </w:rPr>
            </w:pPr>
            <w:proofErr w:type="spellStart"/>
            <w:r w:rsidRPr="00F24961">
              <w:rPr>
                <w:rFonts w:ascii="Times New Roman" w:eastAsia="Times New Roman" w:hAnsi="Times New Roman" w:cs="Times New Roman"/>
                <w:sz w:val="20"/>
                <w:szCs w:val="20"/>
              </w:rPr>
              <w:t>Одержані</w:t>
            </w:r>
            <w:proofErr w:type="spellEnd"/>
            <w:r w:rsidRPr="00F24961">
              <w:rPr>
                <w:rFonts w:ascii="Times New Roman" w:eastAsia="Times New Roman" w:hAnsi="Times New Roman" w:cs="Times New Roman"/>
                <w:sz w:val="20"/>
                <w:szCs w:val="20"/>
              </w:rPr>
              <w:t xml:space="preserve"> </w:t>
            </w:r>
            <w:proofErr w:type="spellStart"/>
            <w:r w:rsidRPr="00F24961">
              <w:rPr>
                <w:rFonts w:ascii="Times New Roman" w:eastAsia="Times New Roman" w:hAnsi="Times New Roman" w:cs="Times New Roman"/>
                <w:sz w:val="20"/>
                <w:szCs w:val="20"/>
              </w:rPr>
              <w:t>аванси</w:t>
            </w:r>
            <w:proofErr w:type="spellEnd"/>
          </w:p>
        </w:tc>
        <w:tc>
          <w:tcPr>
            <w:tcW w:w="2693" w:type="dxa"/>
            <w:gridSpan w:val="3"/>
            <w:tcBorders>
              <w:top w:val="nil"/>
              <w:left w:val="nil"/>
              <w:bottom w:val="double" w:sz="6" w:space="0" w:color="auto"/>
              <w:right w:val="nil"/>
            </w:tcBorders>
            <w:shd w:val="clear" w:color="auto" w:fill="auto"/>
            <w:vAlign w:val="bottom"/>
          </w:tcPr>
          <w:p w14:paraId="31B68996" w14:textId="77777777" w:rsidR="00F24961" w:rsidRPr="00F24961" w:rsidRDefault="00F24961" w:rsidP="003178FE">
            <w:pPr>
              <w:jc w:val="right"/>
              <w:rPr>
                <w:rFonts w:ascii="Times New Roman" w:eastAsia="Times New Roman" w:hAnsi="Times New Roman" w:cs="Times New Roman"/>
                <w:sz w:val="20"/>
                <w:szCs w:val="20"/>
              </w:rPr>
            </w:pPr>
            <w:r w:rsidRPr="00F24961">
              <w:rPr>
                <w:rFonts w:ascii="Times New Roman" w:eastAsia="Times New Roman" w:hAnsi="Times New Roman" w:cs="Times New Roman"/>
                <w:sz w:val="20"/>
                <w:szCs w:val="20"/>
                <w:lang w:val="uk-UA"/>
              </w:rPr>
              <w:t>5 669</w:t>
            </w:r>
          </w:p>
        </w:tc>
        <w:tc>
          <w:tcPr>
            <w:tcW w:w="2155" w:type="dxa"/>
            <w:gridSpan w:val="3"/>
            <w:tcBorders>
              <w:top w:val="nil"/>
              <w:left w:val="nil"/>
              <w:bottom w:val="double" w:sz="6" w:space="0" w:color="auto"/>
              <w:right w:val="nil"/>
            </w:tcBorders>
            <w:shd w:val="clear" w:color="auto" w:fill="auto"/>
            <w:vAlign w:val="bottom"/>
          </w:tcPr>
          <w:p w14:paraId="42C914FC" w14:textId="77777777" w:rsidR="00F24961" w:rsidRPr="00F24961" w:rsidRDefault="00F24961" w:rsidP="003178FE">
            <w:pPr>
              <w:jc w:val="right"/>
              <w:rPr>
                <w:rFonts w:ascii="Times New Roman" w:eastAsia="Times New Roman" w:hAnsi="Times New Roman" w:cs="Times New Roman"/>
                <w:sz w:val="20"/>
                <w:szCs w:val="20"/>
                <w:lang w:val="uk-UA"/>
              </w:rPr>
            </w:pPr>
            <w:r w:rsidRPr="00F24961">
              <w:rPr>
                <w:rFonts w:ascii="Times New Roman" w:eastAsia="Times New Roman" w:hAnsi="Times New Roman" w:cs="Times New Roman"/>
                <w:sz w:val="20"/>
                <w:szCs w:val="20"/>
                <w:lang w:val="uk-UA"/>
              </w:rPr>
              <w:t>6 118</w:t>
            </w:r>
          </w:p>
        </w:tc>
      </w:tr>
      <w:tr w:rsidR="00F24961" w:rsidRPr="00F24961" w14:paraId="45BDAC1F" w14:textId="77777777" w:rsidTr="005C11AD">
        <w:trPr>
          <w:gridAfter w:val="2"/>
          <w:wAfter w:w="160" w:type="dxa"/>
          <w:trHeight w:val="256"/>
        </w:trPr>
        <w:tc>
          <w:tcPr>
            <w:tcW w:w="5387" w:type="dxa"/>
            <w:tcBorders>
              <w:top w:val="nil"/>
              <w:left w:val="nil"/>
              <w:bottom w:val="nil"/>
              <w:right w:val="nil"/>
            </w:tcBorders>
            <w:shd w:val="clear" w:color="auto" w:fill="auto"/>
          </w:tcPr>
          <w:p w14:paraId="50E433F4" w14:textId="77777777" w:rsidR="00F24961" w:rsidRPr="00F24961" w:rsidRDefault="00F24961" w:rsidP="003178FE">
            <w:pPr>
              <w:rPr>
                <w:rFonts w:ascii="Times New Roman" w:eastAsia="Times New Roman" w:hAnsi="Times New Roman" w:cs="Times New Roman"/>
                <w:b/>
                <w:bCs/>
                <w:color w:val="000000"/>
                <w:sz w:val="20"/>
                <w:szCs w:val="20"/>
              </w:rPr>
            </w:pPr>
            <w:r w:rsidRPr="00F24961">
              <w:rPr>
                <w:rFonts w:ascii="Times New Roman" w:eastAsia="Times New Roman" w:hAnsi="Times New Roman" w:cs="Times New Roman"/>
                <w:b/>
                <w:bCs/>
                <w:color w:val="000000"/>
                <w:sz w:val="20"/>
                <w:szCs w:val="20"/>
              </w:rPr>
              <w:t>Разом:</w:t>
            </w:r>
          </w:p>
        </w:tc>
        <w:tc>
          <w:tcPr>
            <w:tcW w:w="2693" w:type="dxa"/>
            <w:gridSpan w:val="3"/>
            <w:tcBorders>
              <w:top w:val="nil"/>
              <w:left w:val="nil"/>
              <w:bottom w:val="nil"/>
              <w:right w:val="nil"/>
            </w:tcBorders>
            <w:shd w:val="clear" w:color="auto" w:fill="auto"/>
            <w:vAlign w:val="bottom"/>
          </w:tcPr>
          <w:p w14:paraId="5DA9F680" w14:textId="77777777" w:rsidR="00F24961" w:rsidRPr="00F24961" w:rsidRDefault="00F24961" w:rsidP="003178FE">
            <w:pPr>
              <w:jc w:val="right"/>
              <w:rPr>
                <w:rFonts w:ascii="Times New Roman" w:eastAsia="Times New Roman" w:hAnsi="Times New Roman" w:cs="Times New Roman"/>
                <w:b/>
                <w:bCs/>
                <w:sz w:val="20"/>
                <w:szCs w:val="20"/>
              </w:rPr>
            </w:pPr>
            <w:r w:rsidRPr="00F24961">
              <w:rPr>
                <w:rFonts w:ascii="Times New Roman" w:eastAsia="Times New Roman" w:hAnsi="Times New Roman" w:cs="Times New Roman"/>
                <w:b/>
                <w:bCs/>
                <w:sz w:val="20"/>
                <w:szCs w:val="20"/>
                <w:lang w:val="uk-UA"/>
              </w:rPr>
              <w:t>16 289</w:t>
            </w:r>
          </w:p>
        </w:tc>
        <w:tc>
          <w:tcPr>
            <w:tcW w:w="2155" w:type="dxa"/>
            <w:gridSpan w:val="3"/>
            <w:tcBorders>
              <w:top w:val="nil"/>
              <w:left w:val="nil"/>
              <w:bottom w:val="nil"/>
              <w:right w:val="nil"/>
            </w:tcBorders>
            <w:shd w:val="clear" w:color="auto" w:fill="auto"/>
            <w:vAlign w:val="bottom"/>
          </w:tcPr>
          <w:p w14:paraId="5C6264B0" w14:textId="77777777" w:rsidR="00F24961" w:rsidRPr="00F24961" w:rsidRDefault="00F24961" w:rsidP="003178FE">
            <w:pPr>
              <w:jc w:val="right"/>
              <w:rPr>
                <w:rFonts w:ascii="Times New Roman" w:eastAsia="Times New Roman" w:hAnsi="Times New Roman" w:cs="Times New Roman"/>
                <w:b/>
                <w:bCs/>
                <w:sz w:val="20"/>
                <w:szCs w:val="20"/>
                <w:lang w:val="uk-UA"/>
              </w:rPr>
            </w:pPr>
            <w:r w:rsidRPr="00F24961">
              <w:rPr>
                <w:rFonts w:ascii="Times New Roman" w:eastAsia="Times New Roman" w:hAnsi="Times New Roman" w:cs="Times New Roman"/>
                <w:b/>
                <w:bCs/>
                <w:sz w:val="20"/>
                <w:szCs w:val="20"/>
                <w:lang w:val="uk-UA"/>
              </w:rPr>
              <w:t>30 286</w:t>
            </w:r>
          </w:p>
        </w:tc>
      </w:tr>
      <w:tr w:rsidR="00F24961" w:rsidRPr="00F24961" w14:paraId="14F4D79C" w14:textId="77777777" w:rsidTr="005C11AD">
        <w:trPr>
          <w:gridAfter w:val="2"/>
          <w:wAfter w:w="160" w:type="dxa"/>
          <w:trHeight w:val="242"/>
        </w:trPr>
        <w:tc>
          <w:tcPr>
            <w:tcW w:w="5387" w:type="dxa"/>
            <w:tcBorders>
              <w:top w:val="nil"/>
              <w:left w:val="nil"/>
              <w:bottom w:val="nil"/>
              <w:right w:val="nil"/>
            </w:tcBorders>
            <w:shd w:val="clear" w:color="auto" w:fill="auto"/>
            <w:noWrap/>
            <w:vAlign w:val="bottom"/>
          </w:tcPr>
          <w:p w14:paraId="18810897" w14:textId="77777777" w:rsidR="00F24961" w:rsidRPr="00F24961" w:rsidRDefault="00F24961" w:rsidP="003178FE">
            <w:pPr>
              <w:rPr>
                <w:rFonts w:ascii="Times New Roman" w:eastAsia="Times New Roman" w:hAnsi="Times New Roman" w:cs="Times New Roman"/>
                <w:sz w:val="20"/>
                <w:szCs w:val="20"/>
              </w:rPr>
            </w:pPr>
          </w:p>
        </w:tc>
        <w:tc>
          <w:tcPr>
            <w:tcW w:w="2693" w:type="dxa"/>
            <w:gridSpan w:val="3"/>
            <w:tcBorders>
              <w:top w:val="nil"/>
              <w:left w:val="nil"/>
              <w:bottom w:val="nil"/>
              <w:right w:val="nil"/>
            </w:tcBorders>
            <w:shd w:val="clear" w:color="auto" w:fill="auto"/>
            <w:vAlign w:val="bottom"/>
          </w:tcPr>
          <w:p w14:paraId="29334ED7" w14:textId="77777777" w:rsidR="00F24961" w:rsidRPr="00F24961" w:rsidRDefault="00F24961" w:rsidP="003178FE">
            <w:pPr>
              <w:jc w:val="right"/>
              <w:rPr>
                <w:rFonts w:ascii="Times New Roman" w:eastAsia="Times New Roman" w:hAnsi="Times New Roman" w:cs="Times New Roman"/>
                <w:color w:val="FF0000"/>
                <w:sz w:val="20"/>
                <w:szCs w:val="20"/>
              </w:rPr>
            </w:pPr>
            <w:r w:rsidRPr="00F24961">
              <w:rPr>
                <w:rFonts w:ascii="Times New Roman" w:eastAsia="Times New Roman" w:hAnsi="Times New Roman" w:cs="Times New Roman"/>
                <w:color w:val="FF0000"/>
                <w:sz w:val="20"/>
                <w:szCs w:val="20"/>
              </w:rPr>
              <w:t xml:space="preserve">              -       </w:t>
            </w:r>
          </w:p>
        </w:tc>
        <w:tc>
          <w:tcPr>
            <w:tcW w:w="2155" w:type="dxa"/>
            <w:gridSpan w:val="3"/>
            <w:tcBorders>
              <w:top w:val="nil"/>
              <w:left w:val="nil"/>
              <w:bottom w:val="nil"/>
              <w:right w:val="nil"/>
            </w:tcBorders>
            <w:shd w:val="clear" w:color="auto" w:fill="auto"/>
            <w:vAlign w:val="bottom"/>
          </w:tcPr>
          <w:p w14:paraId="30645A9C" w14:textId="77777777" w:rsidR="00F24961" w:rsidRPr="00F24961" w:rsidRDefault="00F24961" w:rsidP="003178FE">
            <w:pPr>
              <w:jc w:val="right"/>
              <w:rPr>
                <w:rFonts w:ascii="Times New Roman" w:eastAsia="Times New Roman" w:hAnsi="Times New Roman" w:cs="Times New Roman"/>
                <w:color w:val="FF0000"/>
                <w:sz w:val="20"/>
                <w:szCs w:val="20"/>
              </w:rPr>
            </w:pPr>
            <w:r w:rsidRPr="00F24961">
              <w:rPr>
                <w:rFonts w:ascii="Times New Roman" w:eastAsia="Times New Roman" w:hAnsi="Times New Roman" w:cs="Times New Roman"/>
                <w:color w:val="FF0000"/>
                <w:sz w:val="20"/>
                <w:szCs w:val="20"/>
              </w:rPr>
              <w:t xml:space="preserve">              -       </w:t>
            </w:r>
          </w:p>
        </w:tc>
      </w:tr>
    </w:tbl>
    <w:p w14:paraId="10003359" w14:textId="77777777" w:rsidR="00F24961" w:rsidRPr="00F24961" w:rsidRDefault="00F24961" w:rsidP="00F24961">
      <w:pPr>
        <w:tabs>
          <w:tab w:val="left" w:pos="0"/>
        </w:tabs>
        <w:spacing w:before="240" w:after="120"/>
        <w:ind w:firstLine="567"/>
        <w:jc w:val="both"/>
        <w:rPr>
          <w:rFonts w:ascii="Times New Roman" w:hAnsi="Times New Roman" w:cs="Times New Roman"/>
        </w:rPr>
      </w:pPr>
      <w:r w:rsidRPr="00F24961">
        <w:rPr>
          <w:rFonts w:ascii="Times New Roman" w:hAnsi="Times New Roman" w:cs="Times New Roman"/>
        </w:rPr>
        <w:t xml:space="preserve">У </w:t>
      </w:r>
      <w:proofErr w:type="spellStart"/>
      <w:r w:rsidRPr="00F24961">
        <w:rPr>
          <w:rFonts w:ascii="Times New Roman" w:hAnsi="Times New Roman" w:cs="Times New Roman"/>
        </w:rPr>
        <w:t>відповідності</w:t>
      </w:r>
      <w:proofErr w:type="spellEnd"/>
      <w:r w:rsidRPr="00F24961">
        <w:rPr>
          <w:rFonts w:ascii="Times New Roman" w:hAnsi="Times New Roman" w:cs="Times New Roman"/>
        </w:rPr>
        <w:t xml:space="preserve"> до МСБО 24 «</w:t>
      </w:r>
      <w:proofErr w:type="spellStart"/>
      <w:r w:rsidRPr="00F24961">
        <w:rPr>
          <w:rFonts w:ascii="Times New Roman" w:hAnsi="Times New Roman" w:cs="Times New Roman"/>
        </w:rPr>
        <w:t>Розкриття</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інформації</w:t>
      </w:r>
      <w:proofErr w:type="spellEnd"/>
      <w:r w:rsidRPr="00F24961">
        <w:rPr>
          <w:rFonts w:ascii="Times New Roman" w:hAnsi="Times New Roman" w:cs="Times New Roman"/>
        </w:rPr>
        <w:t xml:space="preserve"> про </w:t>
      </w:r>
      <w:proofErr w:type="spellStart"/>
      <w:r w:rsidRPr="00F24961">
        <w:rPr>
          <w:rFonts w:ascii="Times New Roman" w:hAnsi="Times New Roman" w:cs="Times New Roman"/>
        </w:rPr>
        <w:t>пов’язані</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сторони</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сторони</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вважаються</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пов’язаними</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якщо</w:t>
      </w:r>
      <w:proofErr w:type="spellEnd"/>
      <w:r w:rsidRPr="00F24961">
        <w:rPr>
          <w:rFonts w:ascii="Times New Roman" w:hAnsi="Times New Roman" w:cs="Times New Roman"/>
        </w:rPr>
        <w:t xml:space="preserve"> одна </w:t>
      </w:r>
      <w:proofErr w:type="gramStart"/>
      <w:r w:rsidRPr="00F24961">
        <w:rPr>
          <w:rFonts w:ascii="Times New Roman" w:hAnsi="Times New Roman" w:cs="Times New Roman"/>
        </w:rPr>
        <w:t xml:space="preserve">сторона  </w:t>
      </w:r>
      <w:proofErr w:type="spellStart"/>
      <w:r w:rsidRPr="00F24961">
        <w:rPr>
          <w:rFonts w:ascii="Times New Roman" w:hAnsi="Times New Roman" w:cs="Times New Roman"/>
        </w:rPr>
        <w:t>має</w:t>
      </w:r>
      <w:proofErr w:type="spellEnd"/>
      <w:proofErr w:type="gramEnd"/>
      <w:r w:rsidRPr="00F24961">
        <w:rPr>
          <w:rFonts w:ascii="Times New Roman" w:hAnsi="Times New Roman" w:cs="Times New Roman"/>
        </w:rPr>
        <w:t xml:space="preserve"> </w:t>
      </w:r>
      <w:proofErr w:type="spellStart"/>
      <w:r w:rsidRPr="00F24961">
        <w:rPr>
          <w:rFonts w:ascii="Times New Roman" w:hAnsi="Times New Roman" w:cs="Times New Roman"/>
        </w:rPr>
        <w:t>можливість</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контролювати</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іншу</w:t>
      </w:r>
      <w:proofErr w:type="spellEnd"/>
      <w:r w:rsidRPr="00F24961">
        <w:rPr>
          <w:rFonts w:ascii="Times New Roman" w:hAnsi="Times New Roman" w:cs="Times New Roman"/>
        </w:rPr>
        <w:t xml:space="preserve"> сторону </w:t>
      </w:r>
      <w:proofErr w:type="spellStart"/>
      <w:r w:rsidRPr="00F24961">
        <w:rPr>
          <w:rFonts w:ascii="Times New Roman" w:hAnsi="Times New Roman" w:cs="Times New Roman"/>
        </w:rPr>
        <w:t>або</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чинити</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значний</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вплив</w:t>
      </w:r>
      <w:proofErr w:type="spellEnd"/>
      <w:r w:rsidRPr="00F24961">
        <w:rPr>
          <w:rFonts w:ascii="Times New Roman" w:hAnsi="Times New Roman" w:cs="Times New Roman"/>
        </w:rPr>
        <w:t xml:space="preserve"> на </w:t>
      </w:r>
      <w:proofErr w:type="spellStart"/>
      <w:r w:rsidRPr="00F24961">
        <w:rPr>
          <w:rFonts w:ascii="Times New Roman" w:hAnsi="Times New Roman" w:cs="Times New Roman"/>
        </w:rPr>
        <w:t>діяльність</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іншої</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сторони</w:t>
      </w:r>
      <w:proofErr w:type="spellEnd"/>
      <w:r w:rsidRPr="00F24961">
        <w:rPr>
          <w:rFonts w:ascii="Times New Roman" w:hAnsi="Times New Roman" w:cs="Times New Roman"/>
        </w:rPr>
        <w:t xml:space="preserve"> в </w:t>
      </w:r>
      <w:proofErr w:type="spellStart"/>
      <w:r w:rsidRPr="00F24961">
        <w:rPr>
          <w:rFonts w:ascii="Times New Roman" w:hAnsi="Times New Roman" w:cs="Times New Roman"/>
        </w:rPr>
        <w:t>процесі</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прийняття</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фінансових</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або</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операційних</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рішень</w:t>
      </w:r>
      <w:proofErr w:type="spellEnd"/>
      <w:r w:rsidRPr="00F24961">
        <w:rPr>
          <w:rFonts w:ascii="Times New Roman" w:hAnsi="Times New Roman" w:cs="Times New Roman"/>
        </w:rPr>
        <w:t xml:space="preserve">. При </w:t>
      </w:r>
      <w:proofErr w:type="spellStart"/>
      <w:r w:rsidRPr="00F24961">
        <w:rPr>
          <w:rFonts w:ascii="Times New Roman" w:hAnsi="Times New Roman" w:cs="Times New Roman"/>
        </w:rPr>
        <w:t>розгляді</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кожної</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можливої</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пов’язаної</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сторони</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особлива</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увага</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приділяється</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змісту</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відношень</w:t>
      </w:r>
      <w:proofErr w:type="spellEnd"/>
      <w:r w:rsidRPr="00F24961">
        <w:rPr>
          <w:rFonts w:ascii="Times New Roman" w:hAnsi="Times New Roman" w:cs="Times New Roman"/>
        </w:rPr>
        <w:t xml:space="preserve">, а не </w:t>
      </w:r>
      <w:proofErr w:type="spellStart"/>
      <w:r w:rsidRPr="00F24961">
        <w:rPr>
          <w:rFonts w:ascii="Times New Roman" w:hAnsi="Times New Roman" w:cs="Times New Roman"/>
        </w:rPr>
        <w:t>тільки</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їх</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юридичній</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формі</w:t>
      </w:r>
      <w:proofErr w:type="spellEnd"/>
      <w:r w:rsidRPr="00F24961">
        <w:rPr>
          <w:rFonts w:ascii="Times New Roman" w:hAnsi="Times New Roman" w:cs="Times New Roman"/>
        </w:rPr>
        <w:t>.</w:t>
      </w:r>
    </w:p>
    <w:p w14:paraId="72BE8F3B" w14:textId="77777777" w:rsidR="00F24961" w:rsidRPr="00F24961" w:rsidRDefault="00F24961" w:rsidP="00F24961">
      <w:pPr>
        <w:tabs>
          <w:tab w:val="left" w:pos="0"/>
        </w:tabs>
        <w:spacing w:before="120" w:after="120"/>
        <w:ind w:firstLine="567"/>
        <w:jc w:val="both"/>
        <w:rPr>
          <w:rFonts w:ascii="Times New Roman" w:hAnsi="Times New Roman" w:cs="Times New Roman"/>
        </w:rPr>
      </w:pPr>
      <w:proofErr w:type="spellStart"/>
      <w:r w:rsidRPr="00F24961">
        <w:rPr>
          <w:rFonts w:ascii="Times New Roman" w:hAnsi="Times New Roman" w:cs="Times New Roman"/>
        </w:rPr>
        <w:t>Пов’язані</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сторони</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можуть</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укладати</w:t>
      </w:r>
      <w:proofErr w:type="spellEnd"/>
      <w:r w:rsidRPr="00F24961">
        <w:rPr>
          <w:rFonts w:ascii="Times New Roman" w:hAnsi="Times New Roman" w:cs="Times New Roman"/>
        </w:rPr>
        <w:t xml:space="preserve"> угоди, </w:t>
      </w:r>
      <w:proofErr w:type="spellStart"/>
      <w:r w:rsidRPr="00F24961">
        <w:rPr>
          <w:rFonts w:ascii="Times New Roman" w:hAnsi="Times New Roman" w:cs="Times New Roman"/>
        </w:rPr>
        <w:t>які</w:t>
      </w:r>
      <w:proofErr w:type="spellEnd"/>
      <w:r w:rsidRPr="00F24961">
        <w:rPr>
          <w:rFonts w:ascii="Times New Roman" w:hAnsi="Times New Roman" w:cs="Times New Roman"/>
        </w:rPr>
        <w:t xml:space="preserve"> не </w:t>
      </w:r>
      <w:proofErr w:type="spellStart"/>
      <w:r w:rsidRPr="00F24961">
        <w:rPr>
          <w:rFonts w:ascii="Times New Roman" w:hAnsi="Times New Roman" w:cs="Times New Roman"/>
        </w:rPr>
        <w:t>проводилися</w:t>
      </w:r>
      <w:proofErr w:type="spellEnd"/>
      <w:r w:rsidRPr="00F24961">
        <w:rPr>
          <w:rFonts w:ascii="Times New Roman" w:hAnsi="Times New Roman" w:cs="Times New Roman"/>
        </w:rPr>
        <w:t xml:space="preserve"> б </w:t>
      </w:r>
      <w:proofErr w:type="spellStart"/>
      <w:r w:rsidRPr="00F24961">
        <w:rPr>
          <w:rFonts w:ascii="Times New Roman" w:hAnsi="Times New Roman" w:cs="Times New Roman"/>
        </w:rPr>
        <w:t>між</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непов’язаними</w:t>
      </w:r>
      <w:proofErr w:type="spellEnd"/>
      <w:r w:rsidRPr="00F24961">
        <w:rPr>
          <w:rFonts w:ascii="Times New Roman" w:hAnsi="Times New Roman" w:cs="Times New Roman"/>
        </w:rPr>
        <w:t xml:space="preserve"> сторонами. </w:t>
      </w:r>
      <w:proofErr w:type="spellStart"/>
      <w:r w:rsidRPr="00F24961">
        <w:rPr>
          <w:rFonts w:ascii="Times New Roman" w:hAnsi="Times New Roman" w:cs="Times New Roman"/>
        </w:rPr>
        <w:t>Ціни</w:t>
      </w:r>
      <w:proofErr w:type="spellEnd"/>
      <w:r w:rsidRPr="00F24961">
        <w:rPr>
          <w:rFonts w:ascii="Times New Roman" w:hAnsi="Times New Roman" w:cs="Times New Roman"/>
        </w:rPr>
        <w:t xml:space="preserve"> та </w:t>
      </w:r>
      <w:proofErr w:type="spellStart"/>
      <w:r w:rsidRPr="00F24961">
        <w:rPr>
          <w:rFonts w:ascii="Times New Roman" w:hAnsi="Times New Roman" w:cs="Times New Roman"/>
        </w:rPr>
        <w:t>умови</w:t>
      </w:r>
      <w:proofErr w:type="spellEnd"/>
      <w:r w:rsidRPr="00F24961">
        <w:rPr>
          <w:rFonts w:ascii="Times New Roman" w:hAnsi="Times New Roman" w:cs="Times New Roman"/>
        </w:rPr>
        <w:t xml:space="preserve"> таких </w:t>
      </w:r>
      <w:proofErr w:type="spellStart"/>
      <w:r w:rsidRPr="00F24961">
        <w:rPr>
          <w:rFonts w:ascii="Times New Roman" w:hAnsi="Times New Roman" w:cs="Times New Roman"/>
        </w:rPr>
        <w:t>угод</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можуть</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відрізнятися</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від</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цін</w:t>
      </w:r>
      <w:proofErr w:type="spellEnd"/>
      <w:r w:rsidRPr="00F24961">
        <w:rPr>
          <w:rFonts w:ascii="Times New Roman" w:hAnsi="Times New Roman" w:cs="Times New Roman"/>
        </w:rPr>
        <w:t xml:space="preserve"> та умов </w:t>
      </w:r>
      <w:proofErr w:type="spellStart"/>
      <w:r w:rsidRPr="00F24961">
        <w:rPr>
          <w:rFonts w:ascii="Times New Roman" w:hAnsi="Times New Roman" w:cs="Times New Roman"/>
        </w:rPr>
        <w:t>угод</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між</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непов’язаними</w:t>
      </w:r>
      <w:proofErr w:type="spellEnd"/>
      <w:r w:rsidRPr="00F24961">
        <w:rPr>
          <w:rFonts w:ascii="Times New Roman" w:hAnsi="Times New Roman" w:cs="Times New Roman"/>
        </w:rPr>
        <w:t xml:space="preserve"> сторонами.</w:t>
      </w:r>
    </w:p>
    <w:tbl>
      <w:tblPr>
        <w:tblW w:w="10967" w:type="dxa"/>
        <w:tblInd w:w="-34" w:type="dxa"/>
        <w:tblLook w:val="0000" w:firstRow="0" w:lastRow="0" w:firstColumn="0" w:lastColumn="0" w:noHBand="0" w:noVBand="0"/>
      </w:tblPr>
      <w:tblGrid>
        <w:gridCol w:w="6739"/>
        <w:gridCol w:w="2872"/>
        <w:gridCol w:w="1356"/>
      </w:tblGrid>
      <w:tr w:rsidR="00F24961" w:rsidRPr="00F24961" w14:paraId="46A08FD6" w14:textId="77777777" w:rsidTr="003178FE">
        <w:trPr>
          <w:trHeight w:val="255"/>
        </w:trPr>
        <w:tc>
          <w:tcPr>
            <w:tcW w:w="6739" w:type="dxa"/>
            <w:tcBorders>
              <w:top w:val="nil"/>
              <w:left w:val="nil"/>
              <w:bottom w:val="nil"/>
              <w:right w:val="nil"/>
            </w:tcBorders>
            <w:shd w:val="clear" w:color="auto" w:fill="auto"/>
            <w:noWrap/>
            <w:vAlign w:val="bottom"/>
          </w:tcPr>
          <w:p w14:paraId="1389C997" w14:textId="77777777" w:rsidR="00F24961" w:rsidRPr="00F24961" w:rsidRDefault="00F24961" w:rsidP="003178FE">
            <w:pPr>
              <w:tabs>
                <w:tab w:val="left" w:pos="0"/>
              </w:tabs>
              <w:spacing w:before="120" w:after="120"/>
              <w:rPr>
                <w:rFonts w:ascii="Times New Roman" w:eastAsia="Times New Roman" w:hAnsi="Times New Roman" w:cs="Times New Roman"/>
                <w:b/>
                <w:bCs/>
                <w:sz w:val="20"/>
                <w:szCs w:val="20"/>
              </w:rPr>
            </w:pPr>
            <w:proofErr w:type="spellStart"/>
            <w:r w:rsidRPr="00F24961">
              <w:rPr>
                <w:rFonts w:ascii="Times New Roman" w:hAnsi="Times New Roman" w:cs="Times New Roman"/>
                <w:b/>
              </w:rPr>
              <w:t>Пов'язаними</w:t>
            </w:r>
            <w:proofErr w:type="spellEnd"/>
            <w:r w:rsidRPr="00F24961">
              <w:rPr>
                <w:rFonts w:ascii="Times New Roman" w:hAnsi="Times New Roman" w:cs="Times New Roman"/>
                <w:b/>
              </w:rPr>
              <w:t xml:space="preserve"> сторонами є:</w:t>
            </w:r>
          </w:p>
        </w:tc>
        <w:tc>
          <w:tcPr>
            <w:tcW w:w="2872" w:type="dxa"/>
            <w:tcBorders>
              <w:top w:val="nil"/>
              <w:left w:val="nil"/>
              <w:bottom w:val="nil"/>
              <w:right w:val="nil"/>
            </w:tcBorders>
            <w:shd w:val="clear" w:color="auto" w:fill="auto"/>
            <w:vAlign w:val="bottom"/>
          </w:tcPr>
          <w:p w14:paraId="280762C6" w14:textId="77777777" w:rsidR="00F24961" w:rsidRPr="00F24961" w:rsidRDefault="00F24961" w:rsidP="003178FE">
            <w:pPr>
              <w:jc w:val="both"/>
              <w:rPr>
                <w:rFonts w:ascii="Times New Roman" w:eastAsia="Times New Roman" w:hAnsi="Times New Roman" w:cs="Times New Roman"/>
                <w:sz w:val="20"/>
                <w:szCs w:val="20"/>
              </w:rPr>
            </w:pPr>
          </w:p>
        </w:tc>
        <w:tc>
          <w:tcPr>
            <w:tcW w:w="1356" w:type="dxa"/>
            <w:tcBorders>
              <w:top w:val="nil"/>
              <w:left w:val="nil"/>
              <w:bottom w:val="nil"/>
              <w:right w:val="nil"/>
            </w:tcBorders>
            <w:shd w:val="clear" w:color="auto" w:fill="auto"/>
            <w:vAlign w:val="bottom"/>
          </w:tcPr>
          <w:p w14:paraId="3E651342" w14:textId="77777777" w:rsidR="00F24961" w:rsidRPr="00F24961" w:rsidRDefault="00F24961" w:rsidP="003178FE">
            <w:pPr>
              <w:jc w:val="both"/>
              <w:rPr>
                <w:rFonts w:ascii="Times New Roman" w:eastAsia="Times New Roman" w:hAnsi="Times New Roman" w:cs="Times New Roman"/>
                <w:sz w:val="20"/>
                <w:szCs w:val="20"/>
              </w:rPr>
            </w:pPr>
          </w:p>
        </w:tc>
      </w:tr>
      <w:tr w:rsidR="00F24961" w:rsidRPr="00F24961" w14:paraId="40DF02E8" w14:textId="77777777" w:rsidTr="003178FE">
        <w:trPr>
          <w:trHeight w:val="255"/>
        </w:trPr>
        <w:tc>
          <w:tcPr>
            <w:tcW w:w="9611" w:type="dxa"/>
            <w:gridSpan w:val="2"/>
            <w:tcBorders>
              <w:top w:val="nil"/>
              <w:left w:val="nil"/>
              <w:bottom w:val="nil"/>
              <w:right w:val="nil"/>
            </w:tcBorders>
            <w:shd w:val="clear" w:color="auto" w:fill="auto"/>
            <w:noWrap/>
            <w:vAlign w:val="bottom"/>
          </w:tcPr>
          <w:p w14:paraId="18BADBD0" w14:textId="77777777" w:rsidR="00F24961" w:rsidRPr="00F24961" w:rsidRDefault="00F24961" w:rsidP="003178FE">
            <w:pPr>
              <w:tabs>
                <w:tab w:val="left" w:pos="0"/>
              </w:tabs>
              <w:ind w:firstLine="567"/>
              <w:jc w:val="both"/>
              <w:rPr>
                <w:rFonts w:ascii="Times New Roman" w:hAnsi="Times New Roman" w:cs="Times New Roman"/>
              </w:rPr>
            </w:pPr>
            <w:r w:rsidRPr="00F24961">
              <w:rPr>
                <w:rFonts w:ascii="Times New Roman" w:hAnsi="Times New Roman" w:cs="Times New Roman"/>
              </w:rPr>
              <w:t>ТОВ "</w:t>
            </w:r>
            <w:proofErr w:type="spellStart"/>
            <w:r w:rsidRPr="00F24961">
              <w:rPr>
                <w:rFonts w:ascii="Times New Roman" w:hAnsi="Times New Roman" w:cs="Times New Roman"/>
              </w:rPr>
              <w:t>Торговий</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Дім</w:t>
            </w:r>
            <w:proofErr w:type="spellEnd"/>
            <w:r w:rsidRPr="00F24961">
              <w:rPr>
                <w:rFonts w:ascii="Times New Roman" w:hAnsi="Times New Roman" w:cs="Times New Roman"/>
              </w:rPr>
              <w:t xml:space="preserve"> "СЛАВИЧ" - </w:t>
            </w:r>
            <w:proofErr w:type="spellStart"/>
            <w:r w:rsidRPr="00F24961">
              <w:rPr>
                <w:rFonts w:ascii="Times New Roman" w:hAnsi="Times New Roman" w:cs="Times New Roman"/>
              </w:rPr>
              <w:t>володіє</w:t>
            </w:r>
            <w:proofErr w:type="spellEnd"/>
            <w:r w:rsidRPr="00F24961">
              <w:rPr>
                <w:rFonts w:ascii="Times New Roman" w:hAnsi="Times New Roman" w:cs="Times New Roman"/>
              </w:rPr>
              <w:t xml:space="preserve"> 24,99% </w:t>
            </w:r>
            <w:proofErr w:type="spellStart"/>
            <w:r w:rsidRPr="00F24961">
              <w:rPr>
                <w:rFonts w:ascii="Times New Roman" w:hAnsi="Times New Roman" w:cs="Times New Roman"/>
              </w:rPr>
              <w:t>акцій</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Компанії</w:t>
            </w:r>
            <w:proofErr w:type="spellEnd"/>
          </w:p>
        </w:tc>
        <w:tc>
          <w:tcPr>
            <w:tcW w:w="1356" w:type="dxa"/>
            <w:tcBorders>
              <w:top w:val="nil"/>
              <w:left w:val="nil"/>
              <w:bottom w:val="nil"/>
              <w:right w:val="nil"/>
            </w:tcBorders>
            <w:shd w:val="clear" w:color="auto" w:fill="auto"/>
            <w:noWrap/>
            <w:vAlign w:val="bottom"/>
          </w:tcPr>
          <w:p w14:paraId="538F7096" w14:textId="77777777" w:rsidR="00F24961" w:rsidRPr="00F24961" w:rsidRDefault="00F24961" w:rsidP="003178FE">
            <w:pPr>
              <w:rPr>
                <w:rFonts w:ascii="Times New Roman" w:eastAsia="Times New Roman" w:hAnsi="Times New Roman" w:cs="Times New Roman"/>
                <w:sz w:val="20"/>
                <w:szCs w:val="20"/>
              </w:rPr>
            </w:pPr>
          </w:p>
        </w:tc>
      </w:tr>
      <w:tr w:rsidR="00F24961" w:rsidRPr="00F24961" w14:paraId="254FC569" w14:textId="77777777" w:rsidTr="003178FE">
        <w:trPr>
          <w:trHeight w:val="255"/>
        </w:trPr>
        <w:tc>
          <w:tcPr>
            <w:tcW w:w="9611" w:type="dxa"/>
            <w:gridSpan w:val="2"/>
            <w:tcBorders>
              <w:top w:val="nil"/>
              <w:left w:val="nil"/>
              <w:bottom w:val="nil"/>
              <w:right w:val="nil"/>
            </w:tcBorders>
            <w:shd w:val="clear" w:color="auto" w:fill="auto"/>
            <w:noWrap/>
            <w:vAlign w:val="bottom"/>
          </w:tcPr>
          <w:p w14:paraId="467F6502" w14:textId="77777777" w:rsidR="00F24961" w:rsidRPr="00F24961" w:rsidRDefault="00F24961" w:rsidP="003178FE">
            <w:pPr>
              <w:tabs>
                <w:tab w:val="left" w:pos="0"/>
              </w:tabs>
              <w:ind w:firstLine="567"/>
              <w:jc w:val="both"/>
              <w:rPr>
                <w:rFonts w:ascii="Times New Roman" w:hAnsi="Times New Roman" w:cs="Times New Roman"/>
              </w:rPr>
            </w:pPr>
            <w:r w:rsidRPr="00F24961">
              <w:rPr>
                <w:rFonts w:ascii="Times New Roman" w:hAnsi="Times New Roman" w:cs="Times New Roman"/>
              </w:rPr>
              <w:lastRenderedPageBreak/>
              <w:t xml:space="preserve">ТОВ "СЛАВИЧ-ІНВЕСТ" - </w:t>
            </w:r>
            <w:proofErr w:type="spellStart"/>
            <w:r w:rsidRPr="00F24961">
              <w:rPr>
                <w:rFonts w:ascii="Times New Roman" w:hAnsi="Times New Roman" w:cs="Times New Roman"/>
              </w:rPr>
              <w:t>володіє</w:t>
            </w:r>
            <w:proofErr w:type="spellEnd"/>
            <w:r w:rsidRPr="00F24961">
              <w:rPr>
                <w:rFonts w:ascii="Times New Roman" w:hAnsi="Times New Roman" w:cs="Times New Roman"/>
              </w:rPr>
              <w:t xml:space="preserve"> 56,12% </w:t>
            </w:r>
            <w:proofErr w:type="spellStart"/>
            <w:r w:rsidRPr="00F24961">
              <w:rPr>
                <w:rFonts w:ascii="Times New Roman" w:hAnsi="Times New Roman" w:cs="Times New Roman"/>
              </w:rPr>
              <w:t>акцій</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Компанії</w:t>
            </w:r>
            <w:proofErr w:type="spellEnd"/>
          </w:p>
        </w:tc>
        <w:tc>
          <w:tcPr>
            <w:tcW w:w="1356" w:type="dxa"/>
            <w:tcBorders>
              <w:top w:val="nil"/>
              <w:left w:val="nil"/>
              <w:bottom w:val="nil"/>
              <w:right w:val="nil"/>
            </w:tcBorders>
            <w:shd w:val="clear" w:color="auto" w:fill="auto"/>
            <w:noWrap/>
            <w:vAlign w:val="bottom"/>
          </w:tcPr>
          <w:p w14:paraId="2052D8B1" w14:textId="77777777" w:rsidR="00F24961" w:rsidRPr="00F24961" w:rsidRDefault="00F24961" w:rsidP="003178FE">
            <w:pPr>
              <w:rPr>
                <w:rFonts w:ascii="Times New Roman" w:eastAsia="Times New Roman" w:hAnsi="Times New Roman" w:cs="Times New Roman"/>
                <w:sz w:val="20"/>
                <w:szCs w:val="20"/>
              </w:rPr>
            </w:pPr>
          </w:p>
        </w:tc>
      </w:tr>
      <w:tr w:rsidR="00F24961" w:rsidRPr="00F24961" w14:paraId="5A306C79" w14:textId="77777777" w:rsidTr="003178FE">
        <w:trPr>
          <w:trHeight w:val="255"/>
        </w:trPr>
        <w:tc>
          <w:tcPr>
            <w:tcW w:w="10967" w:type="dxa"/>
            <w:gridSpan w:val="3"/>
            <w:tcBorders>
              <w:top w:val="nil"/>
              <w:left w:val="nil"/>
              <w:bottom w:val="nil"/>
              <w:right w:val="nil"/>
            </w:tcBorders>
            <w:shd w:val="clear" w:color="auto" w:fill="auto"/>
            <w:noWrap/>
            <w:vAlign w:val="bottom"/>
          </w:tcPr>
          <w:p w14:paraId="00550F16" w14:textId="77777777" w:rsidR="00F24961" w:rsidRPr="00F24961" w:rsidRDefault="00F24961" w:rsidP="003178FE">
            <w:pPr>
              <w:tabs>
                <w:tab w:val="left" w:pos="0"/>
              </w:tabs>
              <w:ind w:firstLine="567"/>
              <w:jc w:val="both"/>
              <w:rPr>
                <w:rFonts w:ascii="Times New Roman" w:hAnsi="Times New Roman" w:cs="Times New Roman"/>
              </w:rPr>
            </w:pPr>
            <w:r w:rsidRPr="00F24961">
              <w:rPr>
                <w:rFonts w:ascii="Times New Roman" w:hAnsi="Times New Roman" w:cs="Times New Roman"/>
              </w:rPr>
              <w:t xml:space="preserve">Бондар </w:t>
            </w:r>
            <w:proofErr w:type="spellStart"/>
            <w:r w:rsidRPr="00F24961">
              <w:rPr>
                <w:rFonts w:ascii="Times New Roman" w:hAnsi="Times New Roman" w:cs="Times New Roman"/>
              </w:rPr>
              <w:t>Анатолій</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Олександрович</w:t>
            </w:r>
            <w:proofErr w:type="spellEnd"/>
            <w:r w:rsidRPr="00F24961">
              <w:rPr>
                <w:rFonts w:ascii="Times New Roman" w:hAnsi="Times New Roman" w:cs="Times New Roman"/>
              </w:rPr>
              <w:t xml:space="preserve"> - Голова </w:t>
            </w:r>
            <w:proofErr w:type="spellStart"/>
            <w:r w:rsidRPr="00F24961">
              <w:rPr>
                <w:rFonts w:ascii="Times New Roman" w:hAnsi="Times New Roman" w:cs="Times New Roman"/>
              </w:rPr>
              <w:t>Наглядової</w:t>
            </w:r>
            <w:proofErr w:type="spellEnd"/>
            <w:r w:rsidRPr="00F24961">
              <w:rPr>
                <w:rFonts w:ascii="Times New Roman" w:hAnsi="Times New Roman" w:cs="Times New Roman"/>
              </w:rPr>
              <w:t xml:space="preserve"> ради </w:t>
            </w:r>
            <w:proofErr w:type="spellStart"/>
            <w:r w:rsidRPr="00F24961">
              <w:rPr>
                <w:rFonts w:ascii="Times New Roman" w:hAnsi="Times New Roman" w:cs="Times New Roman"/>
              </w:rPr>
              <w:t>Компанії</w:t>
            </w:r>
            <w:proofErr w:type="spellEnd"/>
          </w:p>
        </w:tc>
      </w:tr>
      <w:tr w:rsidR="00F24961" w:rsidRPr="00F24961" w14:paraId="33E7FC3A" w14:textId="77777777" w:rsidTr="003178FE">
        <w:trPr>
          <w:trHeight w:val="255"/>
        </w:trPr>
        <w:tc>
          <w:tcPr>
            <w:tcW w:w="10967" w:type="dxa"/>
            <w:gridSpan w:val="3"/>
            <w:tcBorders>
              <w:top w:val="nil"/>
              <w:left w:val="nil"/>
              <w:bottom w:val="nil"/>
              <w:right w:val="nil"/>
            </w:tcBorders>
            <w:shd w:val="clear" w:color="auto" w:fill="auto"/>
            <w:noWrap/>
            <w:vAlign w:val="bottom"/>
          </w:tcPr>
          <w:p w14:paraId="0EBE419E" w14:textId="77777777" w:rsidR="00F24961" w:rsidRPr="00F24961" w:rsidRDefault="00F24961" w:rsidP="003178FE">
            <w:pPr>
              <w:tabs>
                <w:tab w:val="left" w:pos="0"/>
              </w:tabs>
              <w:ind w:firstLine="567"/>
              <w:jc w:val="both"/>
              <w:rPr>
                <w:rFonts w:ascii="Times New Roman" w:hAnsi="Times New Roman" w:cs="Times New Roman"/>
              </w:rPr>
            </w:pPr>
            <w:r w:rsidRPr="00F24961">
              <w:rPr>
                <w:rFonts w:ascii="Times New Roman" w:hAnsi="Times New Roman" w:cs="Times New Roman"/>
              </w:rPr>
              <w:t xml:space="preserve">Бондар Олександр </w:t>
            </w:r>
            <w:proofErr w:type="spellStart"/>
            <w:r w:rsidRPr="00F24961">
              <w:rPr>
                <w:rFonts w:ascii="Times New Roman" w:hAnsi="Times New Roman" w:cs="Times New Roman"/>
              </w:rPr>
              <w:t>Анатолійович</w:t>
            </w:r>
            <w:proofErr w:type="spellEnd"/>
            <w:r w:rsidRPr="00F24961">
              <w:rPr>
                <w:rFonts w:ascii="Times New Roman" w:hAnsi="Times New Roman" w:cs="Times New Roman"/>
              </w:rPr>
              <w:t xml:space="preserve"> - член </w:t>
            </w:r>
            <w:proofErr w:type="spellStart"/>
            <w:r w:rsidRPr="00F24961">
              <w:rPr>
                <w:rFonts w:ascii="Times New Roman" w:hAnsi="Times New Roman" w:cs="Times New Roman"/>
              </w:rPr>
              <w:t>Наглядової</w:t>
            </w:r>
            <w:proofErr w:type="spellEnd"/>
            <w:r w:rsidRPr="00F24961">
              <w:rPr>
                <w:rFonts w:ascii="Times New Roman" w:hAnsi="Times New Roman" w:cs="Times New Roman"/>
              </w:rPr>
              <w:t xml:space="preserve"> ради </w:t>
            </w:r>
            <w:proofErr w:type="spellStart"/>
            <w:r w:rsidRPr="00F24961">
              <w:rPr>
                <w:rFonts w:ascii="Times New Roman" w:hAnsi="Times New Roman" w:cs="Times New Roman"/>
              </w:rPr>
              <w:t>Компанії</w:t>
            </w:r>
            <w:proofErr w:type="spellEnd"/>
          </w:p>
        </w:tc>
      </w:tr>
      <w:tr w:rsidR="00F24961" w:rsidRPr="00F24961" w14:paraId="0291FE05" w14:textId="77777777" w:rsidTr="003178FE">
        <w:trPr>
          <w:trHeight w:val="255"/>
        </w:trPr>
        <w:tc>
          <w:tcPr>
            <w:tcW w:w="9611" w:type="dxa"/>
            <w:gridSpan w:val="2"/>
            <w:tcBorders>
              <w:top w:val="nil"/>
              <w:left w:val="nil"/>
              <w:bottom w:val="nil"/>
              <w:right w:val="nil"/>
            </w:tcBorders>
            <w:shd w:val="clear" w:color="auto" w:fill="auto"/>
            <w:noWrap/>
            <w:vAlign w:val="bottom"/>
          </w:tcPr>
          <w:p w14:paraId="65C40EE4" w14:textId="77777777" w:rsidR="00F24961" w:rsidRPr="00F24961" w:rsidRDefault="00F24961" w:rsidP="003178FE">
            <w:pPr>
              <w:tabs>
                <w:tab w:val="left" w:pos="0"/>
              </w:tabs>
              <w:ind w:firstLine="567"/>
              <w:jc w:val="both"/>
              <w:rPr>
                <w:rFonts w:ascii="Times New Roman" w:hAnsi="Times New Roman" w:cs="Times New Roman"/>
                <w:lang w:val="uk-UA"/>
              </w:rPr>
            </w:pPr>
            <w:r w:rsidRPr="00F24961">
              <w:rPr>
                <w:rFonts w:ascii="Times New Roman" w:hAnsi="Times New Roman" w:cs="Times New Roman"/>
              </w:rPr>
              <w:t xml:space="preserve">Бондар </w:t>
            </w:r>
            <w:proofErr w:type="spellStart"/>
            <w:r w:rsidRPr="00F24961">
              <w:rPr>
                <w:rFonts w:ascii="Times New Roman" w:hAnsi="Times New Roman" w:cs="Times New Roman"/>
              </w:rPr>
              <w:t>Олена</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Анатоліївна</w:t>
            </w:r>
            <w:proofErr w:type="spellEnd"/>
            <w:r w:rsidRPr="00F24961">
              <w:rPr>
                <w:rFonts w:ascii="Times New Roman" w:hAnsi="Times New Roman" w:cs="Times New Roman"/>
              </w:rPr>
              <w:t xml:space="preserve"> - член </w:t>
            </w:r>
            <w:proofErr w:type="spellStart"/>
            <w:r w:rsidRPr="00F24961">
              <w:rPr>
                <w:rFonts w:ascii="Times New Roman" w:hAnsi="Times New Roman" w:cs="Times New Roman"/>
              </w:rPr>
              <w:t>Наглядової</w:t>
            </w:r>
            <w:proofErr w:type="spellEnd"/>
            <w:r w:rsidRPr="00F24961">
              <w:rPr>
                <w:rFonts w:ascii="Times New Roman" w:hAnsi="Times New Roman" w:cs="Times New Roman"/>
              </w:rPr>
              <w:t xml:space="preserve"> ради </w:t>
            </w:r>
            <w:proofErr w:type="spellStart"/>
            <w:r w:rsidRPr="00F24961">
              <w:rPr>
                <w:rFonts w:ascii="Times New Roman" w:hAnsi="Times New Roman" w:cs="Times New Roman"/>
              </w:rPr>
              <w:t>Компанії</w:t>
            </w:r>
            <w:proofErr w:type="spellEnd"/>
          </w:p>
          <w:p w14:paraId="2D7C2828" w14:textId="77777777" w:rsidR="00F24961" w:rsidRPr="00F24961" w:rsidRDefault="00F24961" w:rsidP="003178FE">
            <w:pPr>
              <w:tabs>
                <w:tab w:val="left" w:pos="0"/>
              </w:tabs>
              <w:jc w:val="both"/>
              <w:rPr>
                <w:rFonts w:ascii="Times New Roman" w:hAnsi="Times New Roman" w:cs="Times New Roman"/>
                <w:lang w:val="uk-UA"/>
              </w:rPr>
            </w:pPr>
            <w:r w:rsidRPr="00F24961">
              <w:rPr>
                <w:rFonts w:ascii="Times New Roman" w:hAnsi="Times New Roman" w:cs="Times New Roman"/>
                <w:lang w:val="uk-UA"/>
              </w:rPr>
              <w:t xml:space="preserve">Протягом 2021 року були здійснені наступні господарські операції з пов’язаними сторонами: </w:t>
            </w:r>
          </w:p>
          <w:p w14:paraId="0F1D4C85" w14:textId="77777777" w:rsidR="00F24961" w:rsidRPr="00F24961" w:rsidRDefault="00F24961" w:rsidP="003178FE">
            <w:pPr>
              <w:tabs>
                <w:tab w:val="left" w:pos="0"/>
              </w:tabs>
              <w:jc w:val="both"/>
              <w:rPr>
                <w:rFonts w:ascii="Times New Roman" w:hAnsi="Times New Roman" w:cs="Times New Roman"/>
                <w:b/>
                <w:lang w:val="uk-UA"/>
              </w:rPr>
            </w:pPr>
            <w:r w:rsidRPr="00F24961">
              <w:rPr>
                <w:rFonts w:ascii="Times New Roman" w:hAnsi="Times New Roman" w:cs="Times New Roman"/>
                <w:b/>
              </w:rPr>
              <w:t>ТОВ "</w:t>
            </w:r>
            <w:proofErr w:type="spellStart"/>
            <w:r w:rsidRPr="00F24961">
              <w:rPr>
                <w:rFonts w:ascii="Times New Roman" w:hAnsi="Times New Roman" w:cs="Times New Roman"/>
                <w:b/>
              </w:rPr>
              <w:t>Торговий</w:t>
            </w:r>
            <w:proofErr w:type="spellEnd"/>
            <w:r w:rsidRPr="00F24961">
              <w:rPr>
                <w:rFonts w:ascii="Times New Roman" w:hAnsi="Times New Roman" w:cs="Times New Roman"/>
                <w:b/>
              </w:rPr>
              <w:t xml:space="preserve"> </w:t>
            </w:r>
            <w:proofErr w:type="spellStart"/>
            <w:r w:rsidRPr="00F24961">
              <w:rPr>
                <w:rFonts w:ascii="Times New Roman" w:hAnsi="Times New Roman" w:cs="Times New Roman"/>
                <w:b/>
              </w:rPr>
              <w:t>Дім</w:t>
            </w:r>
            <w:proofErr w:type="spellEnd"/>
            <w:r w:rsidRPr="00F24961">
              <w:rPr>
                <w:rFonts w:ascii="Times New Roman" w:hAnsi="Times New Roman" w:cs="Times New Roman"/>
                <w:b/>
              </w:rPr>
              <w:t xml:space="preserve"> "СЛАВИЧ"</w:t>
            </w:r>
            <w:r w:rsidRPr="00F24961">
              <w:rPr>
                <w:rFonts w:ascii="Times New Roman" w:hAnsi="Times New Roman" w:cs="Times New Roman"/>
                <w:b/>
                <w:lang w:val="uk-UA"/>
              </w:rPr>
              <w:t>:</w:t>
            </w:r>
          </w:p>
          <w:p w14:paraId="720D3074" w14:textId="77777777" w:rsidR="00F24961" w:rsidRPr="00F24961" w:rsidRDefault="00F24961" w:rsidP="00F24961">
            <w:pPr>
              <w:numPr>
                <w:ilvl w:val="0"/>
                <w:numId w:val="9"/>
              </w:numPr>
              <w:tabs>
                <w:tab w:val="left" w:pos="0"/>
              </w:tabs>
              <w:spacing w:after="0" w:line="240" w:lineRule="auto"/>
              <w:jc w:val="both"/>
              <w:rPr>
                <w:rFonts w:ascii="Times New Roman" w:hAnsi="Times New Roman" w:cs="Times New Roman"/>
                <w:lang w:val="uk-UA"/>
              </w:rPr>
            </w:pPr>
            <w:r w:rsidRPr="00F24961">
              <w:rPr>
                <w:rFonts w:ascii="Times New Roman" w:hAnsi="Times New Roman" w:cs="Times New Roman"/>
                <w:lang w:val="uk-UA"/>
              </w:rPr>
              <w:t xml:space="preserve">Оренда легкового автомобіля </w:t>
            </w:r>
            <w:r w:rsidRPr="00F24961">
              <w:rPr>
                <w:rFonts w:ascii="Times New Roman" w:hAnsi="Times New Roman" w:cs="Times New Roman"/>
                <w:lang w:val="en-US"/>
              </w:rPr>
              <w:t>Land</w:t>
            </w:r>
            <w:r w:rsidRPr="00F24961">
              <w:rPr>
                <w:rFonts w:ascii="Times New Roman" w:hAnsi="Times New Roman" w:cs="Times New Roman"/>
              </w:rPr>
              <w:t xml:space="preserve"> </w:t>
            </w:r>
            <w:r w:rsidRPr="00F24961">
              <w:rPr>
                <w:rFonts w:ascii="Times New Roman" w:hAnsi="Times New Roman" w:cs="Times New Roman"/>
                <w:lang w:val="en-US"/>
              </w:rPr>
              <w:t>Rover</w:t>
            </w:r>
            <w:r w:rsidRPr="00F24961">
              <w:rPr>
                <w:rFonts w:ascii="Times New Roman" w:hAnsi="Times New Roman" w:cs="Times New Roman"/>
              </w:rPr>
              <w:t xml:space="preserve"> </w:t>
            </w:r>
            <w:r w:rsidRPr="00F24961">
              <w:rPr>
                <w:rFonts w:ascii="Times New Roman" w:hAnsi="Times New Roman" w:cs="Times New Roman"/>
                <w:lang w:val="uk-UA"/>
              </w:rPr>
              <w:t>-</w:t>
            </w:r>
            <w:r w:rsidRPr="00F24961">
              <w:rPr>
                <w:rFonts w:ascii="Times New Roman" w:hAnsi="Times New Roman" w:cs="Times New Roman"/>
              </w:rPr>
              <w:t xml:space="preserve"> 126 </w:t>
            </w:r>
            <w:r w:rsidRPr="00F24961">
              <w:rPr>
                <w:rFonts w:ascii="Times New Roman" w:hAnsi="Times New Roman" w:cs="Times New Roman"/>
                <w:lang w:val="uk-UA"/>
              </w:rPr>
              <w:t>тис грн</w:t>
            </w:r>
            <w:r w:rsidRPr="00F24961">
              <w:rPr>
                <w:rFonts w:ascii="Times New Roman" w:hAnsi="Times New Roman" w:cs="Times New Roman"/>
              </w:rPr>
              <w:t>.</w:t>
            </w:r>
          </w:p>
          <w:p w14:paraId="7F08BD6F" w14:textId="77777777" w:rsidR="00F24961" w:rsidRPr="00F24961" w:rsidRDefault="00F24961" w:rsidP="00F24961">
            <w:pPr>
              <w:numPr>
                <w:ilvl w:val="0"/>
                <w:numId w:val="9"/>
              </w:numPr>
              <w:tabs>
                <w:tab w:val="left" w:pos="0"/>
              </w:tabs>
              <w:spacing w:after="0" w:line="240" w:lineRule="auto"/>
              <w:jc w:val="both"/>
              <w:rPr>
                <w:rFonts w:ascii="Times New Roman" w:hAnsi="Times New Roman" w:cs="Times New Roman"/>
                <w:lang w:val="uk-UA"/>
              </w:rPr>
            </w:pPr>
            <w:r w:rsidRPr="00F24961">
              <w:rPr>
                <w:rFonts w:ascii="Times New Roman" w:hAnsi="Times New Roman" w:cs="Times New Roman"/>
                <w:lang w:val="uk-UA"/>
              </w:rPr>
              <w:t>Оренда трансформатора – 5,8 тис грн.</w:t>
            </w:r>
          </w:p>
          <w:p w14:paraId="0D584FBA" w14:textId="77777777" w:rsidR="00F24961" w:rsidRPr="00F24961" w:rsidRDefault="00F24961" w:rsidP="003178FE">
            <w:pPr>
              <w:tabs>
                <w:tab w:val="left" w:pos="0"/>
              </w:tabs>
              <w:jc w:val="both"/>
              <w:rPr>
                <w:rFonts w:ascii="Times New Roman" w:hAnsi="Times New Roman" w:cs="Times New Roman"/>
                <w:b/>
                <w:lang w:val="uk-UA"/>
              </w:rPr>
            </w:pPr>
            <w:r w:rsidRPr="00F24961">
              <w:rPr>
                <w:rFonts w:ascii="Times New Roman" w:hAnsi="Times New Roman" w:cs="Times New Roman"/>
                <w:b/>
              </w:rPr>
              <w:t>ТОВ "СЛАВИЧ-ІНВЕСТ"</w:t>
            </w:r>
            <w:r w:rsidRPr="00F24961">
              <w:rPr>
                <w:rFonts w:ascii="Times New Roman" w:hAnsi="Times New Roman" w:cs="Times New Roman"/>
                <w:b/>
                <w:lang w:val="uk-UA"/>
              </w:rPr>
              <w:t>:</w:t>
            </w:r>
          </w:p>
          <w:p w14:paraId="0FF7448D" w14:textId="77777777" w:rsidR="00F24961" w:rsidRPr="00F24961" w:rsidRDefault="00F24961" w:rsidP="00F24961">
            <w:pPr>
              <w:numPr>
                <w:ilvl w:val="0"/>
                <w:numId w:val="10"/>
              </w:numPr>
              <w:tabs>
                <w:tab w:val="left" w:pos="0"/>
              </w:tabs>
              <w:spacing w:after="0" w:line="240" w:lineRule="auto"/>
              <w:jc w:val="both"/>
              <w:rPr>
                <w:rFonts w:ascii="Times New Roman" w:hAnsi="Times New Roman" w:cs="Times New Roman"/>
                <w:lang w:val="uk-UA"/>
              </w:rPr>
            </w:pPr>
            <w:r w:rsidRPr="00F24961">
              <w:rPr>
                <w:rFonts w:ascii="Times New Roman" w:hAnsi="Times New Roman" w:cs="Times New Roman"/>
                <w:lang w:val="uk-UA"/>
              </w:rPr>
              <w:t>Надання юридичних послуг – 28 тис грн.</w:t>
            </w:r>
          </w:p>
          <w:p w14:paraId="1C0D8E9F" w14:textId="77777777" w:rsidR="00F24961" w:rsidRPr="00F24961" w:rsidRDefault="00F24961" w:rsidP="003178FE">
            <w:pPr>
              <w:tabs>
                <w:tab w:val="left" w:pos="0"/>
              </w:tabs>
              <w:jc w:val="both"/>
              <w:rPr>
                <w:rFonts w:ascii="Times New Roman" w:hAnsi="Times New Roman" w:cs="Times New Roman"/>
                <w:b/>
                <w:lang w:val="uk-UA"/>
              </w:rPr>
            </w:pPr>
            <w:r w:rsidRPr="00F24961">
              <w:rPr>
                <w:rFonts w:ascii="Times New Roman" w:hAnsi="Times New Roman" w:cs="Times New Roman"/>
                <w:b/>
              </w:rPr>
              <w:t xml:space="preserve">Бондар </w:t>
            </w:r>
            <w:proofErr w:type="spellStart"/>
            <w:r w:rsidRPr="00F24961">
              <w:rPr>
                <w:rFonts w:ascii="Times New Roman" w:hAnsi="Times New Roman" w:cs="Times New Roman"/>
                <w:b/>
              </w:rPr>
              <w:t>Анатолій</w:t>
            </w:r>
            <w:proofErr w:type="spellEnd"/>
            <w:r w:rsidRPr="00F24961">
              <w:rPr>
                <w:rFonts w:ascii="Times New Roman" w:hAnsi="Times New Roman" w:cs="Times New Roman"/>
                <w:b/>
              </w:rPr>
              <w:t xml:space="preserve"> </w:t>
            </w:r>
            <w:proofErr w:type="spellStart"/>
            <w:r w:rsidRPr="00F24961">
              <w:rPr>
                <w:rFonts w:ascii="Times New Roman" w:hAnsi="Times New Roman" w:cs="Times New Roman"/>
                <w:b/>
              </w:rPr>
              <w:t>Олександрович</w:t>
            </w:r>
            <w:proofErr w:type="spellEnd"/>
            <w:r w:rsidRPr="00F24961">
              <w:rPr>
                <w:rFonts w:ascii="Times New Roman" w:hAnsi="Times New Roman" w:cs="Times New Roman"/>
                <w:b/>
                <w:lang w:val="uk-UA"/>
              </w:rPr>
              <w:t>:</w:t>
            </w:r>
          </w:p>
          <w:p w14:paraId="4F25227B" w14:textId="77777777" w:rsidR="00F24961" w:rsidRPr="00F24961" w:rsidRDefault="00F24961" w:rsidP="00F24961">
            <w:pPr>
              <w:numPr>
                <w:ilvl w:val="0"/>
                <w:numId w:val="11"/>
              </w:numPr>
              <w:tabs>
                <w:tab w:val="left" w:pos="0"/>
              </w:tabs>
              <w:spacing w:after="0" w:line="240" w:lineRule="auto"/>
              <w:jc w:val="both"/>
              <w:rPr>
                <w:rFonts w:ascii="Times New Roman" w:hAnsi="Times New Roman" w:cs="Times New Roman"/>
                <w:lang w:val="uk-UA"/>
              </w:rPr>
            </w:pPr>
            <w:r w:rsidRPr="00F24961">
              <w:rPr>
                <w:rFonts w:ascii="Times New Roman" w:hAnsi="Times New Roman" w:cs="Times New Roman"/>
                <w:lang w:val="uk-UA"/>
              </w:rPr>
              <w:t>Видача підзвітних витрат – 5,1 тис грн.</w:t>
            </w:r>
          </w:p>
          <w:p w14:paraId="5EA8B5C7" w14:textId="77777777" w:rsidR="00F24961" w:rsidRPr="00F24961" w:rsidRDefault="00F24961" w:rsidP="003178FE">
            <w:pPr>
              <w:tabs>
                <w:tab w:val="left" w:pos="0"/>
              </w:tabs>
              <w:jc w:val="both"/>
              <w:rPr>
                <w:rFonts w:ascii="Times New Roman" w:hAnsi="Times New Roman" w:cs="Times New Roman"/>
                <w:b/>
                <w:lang w:val="uk-UA"/>
              </w:rPr>
            </w:pPr>
            <w:r w:rsidRPr="00F24961">
              <w:rPr>
                <w:rFonts w:ascii="Times New Roman" w:hAnsi="Times New Roman" w:cs="Times New Roman"/>
                <w:b/>
              </w:rPr>
              <w:t xml:space="preserve">Бондар Олександр </w:t>
            </w:r>
            <w:proofErr w:type="spellStart"/>
            <w:r w:rsidRPr="00F24961">
              <w:rPr>
                <w:rFonts w:ascii="Times New Roman" w:hAnsi="Times New Roman" w:cs="Times New Roman"/>
                <w:b/>
              </w:rPr>
              <w:t>Анатолійович</w:t>
            </w:r>
            <w:proofErr w:type="spellEnd"/>
            <w:r w:rsidRPr="00F24961">
              <w:rPr>
                <w:rFonts w:ascii="Times New Roman" w:hAnsi="Times New Roman" w:cs="Times New Roman"/>
                <w:b/>
                <w:lang w:val="uk-UA"/>
              </w:rPr>
              <w:t>:</w:t>
            </w:r>
          </w:p>
          <w:p w14:paraId="09527F1E" w14:textId="77777777" w:rsidR="00F24961" w:rsidRPr="00F24961" w:rsidRDefault="00F24961" w:rsidP="00F24961">
            <w:pPr>
              <w:numPr>
                <w:ilvl w:val="0"/>
                <w:numId w:val="12"/>
              </w:numPr>
              <w:tabs>
                <w:tab w:val="left" w:pos="0"/>
              </w:tabs>
              <w:spacing w:after="0" w:line="240" w:lineRule="auto"/>
              <w:jc w:val="both"/>
              <w:rPr>
                <w:rFonts w:ascii="Times New Roman" w:hAnsi="Times New Roman" w:cs="Times New Roman"/>
                <w:lang w:val="uk-UA"/>
              </w:rPr>
            </w:pPr>
            <w:r w:rsidRPr="00F24961">
              <w:rPr>
                <w:rFonts w:ascii="Times New Roman" w:hAnsi="Times New Roman" w:cs="Times New Roman"/>
                <w:lang w:val="uk-UA"/>
              </w:rPr>
              <w:t xml:space="preserve">Оренда автомобіля FORD </w:t>
            </w:r>
            <w:proofErr w:type="spellStart"/>
            <w:r w:rsidRPr="00F24961">
              <w:rPr>
                <w:rFonts w:ascii="Times New Roman" w:hAnsi="Times New Roman" w:cs="Times New Roman"/>
                <w:lang w:val="uk-UA"/>
              </w:rPr>
              <w:t>FORD</w:t>
            </w:r>
            <w:proofErr w:type="spellEnd"/>
            <w:r w:rsidRPr="00F24961">
              <w:rPr>
                <w:rFonts w:ascii="Times New Roman" w:hAnsi="Times New Roman" w:cs="Times New Roman"/>
                <w:lang w:val="uk-UA"/>
              </w:rPr>
              <w:t xml:space="preserve"> F150 CB 7777 CX – 60 тис грн.</w:t>
            </w:r>
          </w:p>
          <w:p w14:paraId="3CE363FC" w14:textId="77777777" w:rsidR="00F24961" w:rsidRPr="00F24961" w:rsidRDefault="00F24961" w:rsidP="00F24961">
            <w:pPr>
              <w:numPr>
                <w:ilvl w:val="0"/>
                <w:numId w:val="12"/>
              </w:numPr>
              <w:tabs>
                <w:tab w:val="left" w:pos="0"/>
              </w:tabs>
              <w:spacing w:after="0" w:line="240" w:lineRule="auto"/>
              <w:jc w:val="both"/>
              <w:rPr>
                <w:rFonts w:ascii="Times New Roman" w:hAnsi="Times New Roman" w:cs="Times New Roman"/>
                <w:lang w:val="uk-UA"/>
              </w:rPr>
            </w:pPr>
            <w:r w:rsidRPr="00F24961">
              <w:rPr>
                <w:rFonts w:ascii="Times New Roman" w:hAnsi="Times New Roman" w:cs="Times New Roman"/>
                <w:lang w:val="uk-UA"/>
              </w:rPr>
              <w:t>Видача підзвітних витрат – 90,97 тис грн.</w:t>
            </w:r>
          </w:p>
          <w:p w14:paraId="7A7F9C53" w14:textId="77777777" w:rsidR="00F24961" w:rsidRPr="00F24961" w:rsidRDefault="00F24961" w:rsidP="003178FE">
            <w:pPr>
              <w:tabs>
                <w:tab w:val="left" w:pos="0"/>
              </w:tabs>
              <w:ind w:left="360"/>
              <w:jc w:val="both"/>
              <w:rPr>
                <w:rFonts w:ascii="Times New Roman" w:hAnsi="Times New Roman" w:cs="Times New Roman"/>
                <w:lang w:val="uk-UA"/>
              </w:rPr>
            </w:pPr>
            <w:r w:rsidRPr="00F24961">
              <w:rPr>
                <w:rFonts w:ascii="Times New Roman" w:hAnsi="Times New Roman" w:cs="Times New Roman"/>
                <w:lang w:val="uk-UA"/>
              </w:rPr>
              <w:t>Інших операцій з пов’язаними сторонами протягом 202</w:t>
            </w:r>
            <w:r w:rsidRPr="00F24961">
              <w:rPr>
                <w:rFonts w:ascii="Times New Roman" w:hAnsi="Times New Roman" w:cs="Times New Roman"/>
              </w:rPr>
              <w:t>1</w:t>
            </w:r>
            <w:r w:rsidRPr="00F24961">
              <w:rPr>
                <w:rFonts w:ascii="Times New Roman" w:hAnsi="Times New Roman" w:cs="Times New Roman"/>
                <w:lang w:val="uk-UA"/>
              </w:rPr>
              <w:t xml:space="preserve"> року не відбувалося.</w:t>
            </w:r>
          </w:p>
        </w:tc>
        <w:tc>
          <w:tcPr>
            <w:tcW w:w="1356" w:type="dxa"/>
            <w:tcBorders>
              <w:top w:val="nil"/>
              <w:left w:val="nil"/>
              <w:bottom w:val="nil"/>
              <w:right w:val="nil"/>
            </w:tcBorders>
            <w:shd w:val="clear" w:color="auto" w:fill="auto"/>
            <w:noWrap/>
            <w:vAlign w:val="bottom"/>
          </w:tcPr>
          <w:p w14:paraId="0C9D1DEE" w14:textId="77777777" w:rsidR="00F24961" w:rsidRPr="00F24961" w:rsidRDefault="00F24961" w:rsidP="003178FE">
            <w:pPr>
              <w:rPr>
                <w:rFonts w:ascii="Times New Roman" w:eastAsia="Times New Roman" w:hAnsi="Times New Roman" w:cs="Times New Roman"/>
                <w:sz w:val="20"/>
                <w:szCs w:val="20"/>
              </w:rPr>
            </w:pPr>
          </w:p>
        </w:tc>
      </w:tr>
    </w:tbl>
    <w:p w14:paraId="35CAAF07" w14:textId="77777777" w:rsidR="00F24961" w:rsidRPr="00F24961" w:rsidRDefault="00F24961" w:rsidP="00F24961">
      <w:pPr>
        <w:pStyle w:val="2"/>
        <w:numPr>
          <w:ilvl w:val="0"/>
          <w:numId w:val="13"/>
        </w:numPr>
        <w:tabs>
          <w:tab w:val="clear" w:pos="1069"/>
          <w:tab w:val="left" w:pos="851"/>
        </w:tabs>
        <w:spacing w:before="0"/>
        <w:ind w:left="0" w:firstLine="567"/>
        <w:rPr>
          <w:rFonts w:ascii="Times New Roman" w:hAnsi="Times New Roman"/>
          <w:sz w:val="24"/>
          <w:szCs w:val="24"/>
          <w:lang w:val="uk-UA"/>
        </w:rPr>
      </w:pPr>
      <w:r w:rsidRPr="00F24961">
        <w:rPr>
          <w:rFonts w:ascii="Times New Roman" w:hAnsi="Times New Roman"/>
          <w:sz w:val="24"/>
          <w:szCs w:val="24"/>
          <w:lang w:val="uk-UA"/>
        </w:rPr>
        <w:t>ФАКТИЧНІ ТА ПОТЕНЦІЙНІ ФІНАНСОВІ ЗОБОВ'ЯЗАННЯ</w:t>
      </w:r>
    </w:p>
    <w:p w14:paraId="3BA975A3" w14:textId="77777777" w:rsidR="00F24961" w:rsidRPr="00F24961" w:rsidRDefault="00F24961" w:rsidP="00F24961">
      <w:pPr>
        <w:pStyle w:val="3"/>
        <w:tabs>
          <w:tab w:val="num" w:pos="0"/>
        </w:tabs>
        <w:spacing w:after="120"/>
        <w:ind w:left="0" w:firstLine="567"/>
        <w:rPr>
          <w:b w:val="0"/>
          <w:bCs w:val="0"/>
          <w:iCs w:val="0"/>
          <w:sz w:val="24"/>
          <w:szCs w:val="24"/>
          <w:lang w:val="uk-UA"/>
        </w:rPr>
      </w:pPr>
      <w:proofErr w:type="spellStart"/>
      <w:r w:rsidRPr="00F24961">
        <w:rPr>
          <w:b w:val="0"/>
          <w:bCs w:val="0"/>
          <w:iCs w:val="0"/>
          <w:sz w:val="24"/>
          <w:szCs w:val="24"/>
          <w:lang w:val="ru-RU"/>
        </w:rPr>
        <w:t>Економічна</w:t>
      </w:r>
      <w:proofErr w:type="spellEnd"/>
      <w:r w:rsidRPr="00F24961">
        <w:rPr>
          <w:b w:val="0"/>
          <w:bCs w:val="0"/>
          <w:iCs w:val="0"/>
          <w:sz w:val="24"/>
          <w:szCs w:val="24"/>
          <w:lang w:val="ru-RU"/>
        </w:rPr>
        <w:t xml:space="preserve"> </w:t>
      </w:r>
      <w:proofErr w:type="spellStart"/>
      <w:r w:rsidRPr="00F24961">
        <w:rPr>
          <w:b w:val="0"/>
          <w:bCs w:val="0"/>
          <w:iCs w:val="0"/>
          <w:sz w:val="24"/>
          <w:szCs w:val="24"/>
          <w:lang w:val="ru-RU"/>
        </w:rPr>
        <w:t>ситуація</w:t>
      </w:r>
      <w:proofErr w:type="spellEnd"/>
    </w:p>
    <w:p w14:paraId="6F12D3BD" w14:textId="77777777" w:rsidR="00F24961" w:rsidRPr="00F24961" w:rsidRDefault="00F24961" w:rsidP="00F24961">
      <w:pPr>
        <w:ind w:firstLine="567"/>
        <w:jc w:val="both"/>
        <w:rPr>
          <w:rFonts w:ascii="Times New Roman" w:hAnsi="Times New Roman" w:cs="Times New Roman"/>
        </w:rPr>
      </w:pPr>
      <w:proofErr w:type="spellStart"/>
      <w:r w:rsidRPr="00F24961">
        <w:rPr>
          <w:rFonts w:ascii="Times New Roman" w:hAnsi="Times New Roman" w:cs="Times New Roman"/>
        </w:rPr>
        <w:t>Операційна</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діяльність</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Товариства</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здійснюється</w:t>
      </w:r>
      <w:proofErr w:type="spellEnd"/>
      <w:r w:rsidRPr="00F24961">
        <w:rPr>
          <w:rFonts w:ascii="Times New Roman" w:hAnsi="Times New Roman" w:cs="Times New Roman"/>
        </w:rPr>
        <w:t xml:space="preserve"> в </w:t>
      </w:r>
      <w:proofErr w:type="spellStart"/>
      <w:r w:rsidRPr="00F24961">
        <w:rPr>
          <w:rFonts w:ascii="Times New Roman" w:hAnsi="Times New Roman" w:cs="Times New Roman"/>
        </w:rPr>
        <w:t>Україні</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Закони</w:t>
      </w:r>
      <w:proofErr w:type="spellEnd"/>
      <w:r w:rsidRPr="00F24961">
        <w:rPr>
          <w:rFonts w:ascii="Times New Roman" w:hAnsi="Times New Roman" w:cs="Times New Roman"/>
        </w:rPr>
        <w:t xml:space="preserve"> та </w:t>
      </w:r>
      <w:proofErr w:type="spellStart"/>
      <w:r w:rsidRPr="00F24961">
        <w:rPr>
          <w:rFonts w:ascii="Times New Roman" w:hAnsi="Times New Roman" w:cs="Times New Roman"/>
        </w:rPr>
        <w:t>інші</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нормативні</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акти</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що</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впливають</w:t>
      </w:r>
      <w:proofErr w:type="spellEnd"/>
      <w:r w:rsidRPr="00F24961">
        <w:rPr>
          <w:rFonts w:ascii="Times New Roman" w:hAnsi="Times New Roman" w:cs="Times New Roman"/>
        </w:rPr>
        <w:t xml:space="preserve"> на </w:t>
      </w:r>
      <w:proofErr w:type="spellStart"/>
      <w:r w:rsidRPr="00F24961">
        <w:rPr>
          <w:rFonts w:ascii="Times New Roman" w:hAnsi="Times New Roman" w:cs="Times New Roman"/>
        </w:rPr>
        <w:t>діяльність</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підприємства</w:t>
      </w:r>
      <w:proofErr w:type="spellEnd"/>
      <w:r w:rsidRPr="00F24961">
        <w:rPr>
          <w:rFonts w:ascii="Times New Roman" w:hAnsi="Times New Roman" w:cs="Times New Roman"/>
        </w:rPr>
        <w:t xml:space="preserve"> в </w:t>
      </w:r>
      <w:proofErr w:type="spellStart"/>
      <w:r w:rsidRPr="00F24961">
        <w:rPr>
          <w:rFonts w:ascii="Times New Roman" w:hAnsi="Times New Roman" w:cs="Times New Roman"/>
        </w:rPr>
        <w:t>Україні</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можуть</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підлягати</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змінам</w:t>
      </w:r>
      <w:proofErr w:type="spellEnd"/>
      <w:r w:rsidRPr="00F24961">
        <w:rPr>
          <w:rFonts w:ascii="Times New Roman" w:hAnsi="Times New Roman" w:cs="Times New Roman"/>
        </w:rPr>
        <w:t xml:space="preserve"> за </w:t>
      </w:r>
      <w:proofErr w:type="spellStart"/>
      <w:r w:rsidRPr="00F24961">
        <w:rPr>
          <w:rFonts w:ascii="Times New Roman" w:hAnsi="Times New Roman" w:cs="Times New Roman"/>
        </w:rPr>
        <w:t>невеликі</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проміжки</w:t>
      </w:r>
      <w:proofErr w:type="spellEnd"/>
      <w:r w:rsidRPr="00F24961">
        <w:rPr>
          <w:rFonts w:ascii="Times New Roman" w:hAnsi="Times New Roman" w:cs="Times New Roman"/>
        </w:rPr>
        <w:t xml:space="preserve"> часу. Як результат </w:t>
      </w:r>
      <w:proofErr w:type="spellStart"/>
      <w:r w:rsidRPr="00F24961">
        <w:rPr>
          <w:rFonts w:ascii="Times New Roman" w:hAnsi="Times New Roman" w:cs="Times New Roman"/>
        </w:rPr>
        <w:t>цього</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активи</w:t>
      </w:r>
      <w:proofErr w:type="spellEnd"/>
      <w:r w:rsidRPr="00F24961">
        <w:rPr>
          <w:rFonts w:ascii="Times New Roman" w:hAnsi="Times New Roman" w:cs="Times New Roman"/>
        </w:rPr>
        <w:t xml:space="preserve"> та </w:t>
      </w:r>
      <w:proofErr w:type="spellStart"/>
      <w:r w:rsidRPr="00F24961">
        <w:rPr>
          <w:rFonts w:ascii="Times New Roman" w:hAnsi="Times New Roman" w:cs="Times New Roman"/>
        </w:rPr>
        <w:t>операційна</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діяльність</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Товариства</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можуть</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підлягати</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ризику</w:t>
      </w:r>
      <w:proofErr w:type="spellEnd"/>
      <w:r w:rsidRPr="00F24961">
        <w:rPr>
          <w:rFonts w:ascii="Times New Roman" w:hAnsi="Times New Roman" w:cs="Times New Roman"/>
        </w:rPr>
        <w:t xml:space="preserve"> в </w:t>
      </w:r>
      <w:proofErr w:type="spellStart"/>
      <w:r w:rsidRPr="00F24961">
        <w:rPr>
          <w:rFonts w:ascii="Times New Roman" w:hAnsi="Times New Roman" w:cs="Times New Roman"/>
        </w:rPr>
        <w:t>разі</w:t>
      </w:r>
      <w:proofErr w:type="spellEnd"/>
      <w:r w:rsidRPr="00F24961">
        <w:rPr>
          <w:rFonts w:ascii="Times New Roman" w:hAnsi="Times New Roman" w:cs="Times New Roman"/>
        </w:rPr>
        <w:t xml:space="preserve"> будь-</w:t>
      </w:r>
      <w:proofErr w:type="spellStart"/>
      <w:r w:rsidRPr="00F24961">
        <w:rPr>
          <w:rFonts w:ascii="Times New Roman" w:hAnsi="Times New Roman" w:cs="Times New Roman"/>
        </w:rPr>
        <w:t>яких</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несприятливих</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змін</w:t>
      </w:r>
      <w:proofErr w:type="spellEnd"/>
      <w:r w:rsidRPr="00F24961">
        <w:rPr>
          <w:rFonts w:ascii="Times New Roman" w:hAnsi="Times New Roman" w:cs="Times New Roman"/>
        </w:rPr>
        <w:t xml:space="preserve"> у </w:t>
      </w:r>
      <w:proofErr w:type="spellStart"/>
      <w:r w:rsidRPr="00F24961">
        <w:rPr>
          <w:rFonts w:ascii="Times New Roman" w:hAnsi="Times New Roman" w:cs="Times New Roman"/>
        </w:rPr>
        <w:t>політичному</w:t>
      </w:r>
      <w:proofErr w:type="spellEnd"/>
      <w:r w:rsidRPr="00F24961">
        <w:rPr>
          <w:rFonts w:ascii="Times New Roman" w:hAnsi="Times New Roman" w:cs="Times New Roman"/>
        </w:rPr>
        <w:t xml:space="preserve"> та </w:t>
      </w:r>
      <w:proofErr w:type="spellStart"/>
      <w:r w:rsidRPr="00F24961">
        <w:rPr>
          <w:rFonts w:ascii="Times New Roman" w:hAnsi="Times New Roman" w:cs="Times New Roman"/>
        </w:rPr>
        <w:t>економічному</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середовищі</w:t>
      </w:r>
      <w:proofErr w:type="spellEnd"/>
      <w:r w:rsidRPr="00F24961">
        <w:rPr>
          <w:rFonts w:ascii="Times New Roman" w:hAnsi="Times New Roman" w:cs="Times New Roman"/>
        </w:rPr>
        <w:t>.</w:t>
      </w:r>
    </w:p>
    <w:p w14:paraId="4051FE95" w14:textId="77777777" w:rsidR="00F24961" w:rsidRPr="00F24961" w:rsidRDefault="00F24961" w:rsidP="00F24961">
      <w:pPr>
        <w:ind w:firstLine="567"/>
        <w:jc w:val="both"/>
        <w:rPr>
          <w:rFonts w:ascii="Times New Roman" w:hAnsi="Times New Roman" w:cs="Times New Roman"/>
          <w:i/>
        </w:rPr>
      </w:pPr>
      <w:proofErr w:type="spellStart"/>
      <w:r w:rsidRPr="00F24961">
        <w:rPr>
          <w:rFonts w:ascii="Times New Roman" w:hAnsi="Times New Roman" w:cs="Times New Roman"/>
          <w:i/>
        </w:rPr>
        <w:t>Податкова</w:t>
      </w:r>
      <w:proofErr w:type="spellEnd"/>
      <w:r w:rsidRPr="00F24961">
        <w:rPr>
          <w:rFonts w:ascii="Times New Roman" w:hAnsi="Times New Roman" w:cs="Times New Roman"/>
          <w:i/>
        </w:rPr>
        <w:t xml:space="preserve"> система</w:t>
      </w:r>
    </w:p>
    <w:p w14:paraId="24A07CF6" w14:textId="77777777" w:rsidR="00F24961" w:rsidRPr="00F24961" w:rsidRDefault="00F24961" w:rsidP="00F24961">
      <w:pPr>
        <w:ind w:firstLine="567"/>
        <w:jc w:val="both"/>
        <w:rPr>
          <w:rFonts w:ascii="Times New Roman" w:hAnsi="Times New Roman" w:cs="Times New Roman"/>
        </w:rPr>
      </w:pPr>
      <w:r w:rsidRPr="00F24961">
        <w:rPr>
          <w:rFonts w:ascii="Times New Roman" w:hAnsi="Times New Roman" w:cs="Times New Roman"/>
        </w:rPr>
        <w:t xml:space="preserve">На даний момент в </w:t>
      </w:r>
      <w:proofErr w:type="spellStart"/>
      <w:r w:rsidRPr="00F24961">
        <w:rPr>
          <w:rFonts w:ascii="Times New Roman" w:hAnsi="Times New Roman" w:cs="Times New Roman"/>
        </w:rPr>
        <w:t>Україні</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діє</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Податковий</w:t>
      </w:r>
      <w:proofErr w:type="spellEnd"/>
      <w:r w:rsidRPr="00F24961">
        <w:rPr>
          <w:rFonts w:ascii="Times New Roman" w:hAnsi="Times New Roman" w:cs="Times New Roman"/>
        </w:rPr>
        <w:t xml:space="preserve"> кодекс. </w:t>
      </w:r>
      <w:proofErr w:type="spellStart"/>
      <w:r w:rsidRPr="00F24961">
        <w:rPr>
          <w:rFonts w:ascii="Times New Roman" w:hAnsi="Times New Roman" w:cs="Times New Roman"/>
        </w:rPr>
        <w:t>Він</w:t>
      </w:r>
      <w:proofErr w:type="spellEnd"/>
      <w:r w:rsidRPr="00F24961">
        <w:rPr>
          <w:rFonts w:ascii="Times New Roman" w:hAnsi="Times New Roman" w:cs="Times New Roman"/>
        </w:rPr>
        <w:t xml:space="preserve"> вступив в силу з 1-го </w:t>
      </w:r>
      <w:proofErr w:type="spellStart"/>
      <w:r w:rsidRPr="00F24961">
        <w:rPr>
          <w:rFonts w:ascii="Times New Roman" w:hAnsi="Times New Roman" w:cs="Times New Roman"/>
        </w:rPr>
        <w:t>січня</w:t>
      </w:r>
      <w:proofErr w:type="spellEnd"/>
      <w:r w:rsidRPr="00F24961">
        <w:rPr>
          <w:rFonts w:ascii="Times New Roman" w:hAnsi="Times New Roman" w:cs="Times New Roman"/>
        </w:rPr>
        <w:t xml:space="preserve"> 2011 року. Даний </w:t>
      </w:r>
      <w:proofErr w:type="spellStart"/>
      <w:r w:rsidRPr="00F24961">
        <w:rPr>
          <w:rFonts w:ascii="Times New Roman" w:hAnsi="Times New Roman" w:cs="Times New Roman"/>
        </w:rPr>
        <w:t>нормативний</w:t>
      </w:r>
      <w:proofErr w:type="spellEnd"/>
      <w:r w:rsidRPr="00F24961">
        <w:rPr>
          <w:rFonts w:ascii="Times New Roman" w:hAnsi="Times New Roman" w:cs="Times New Roman"/>
        </w:rPr>
        <w:t xml:space="preserve"> документ </w:t>
      </w:r>
      <w:proofErr w:type="spellStart"/>
      <w:r w:rsidRPr="00F24961">
        <w:rPr>
          <w:rFonts w:ascii="Times New Roman" w:hAnsi="Times New Roman" w:cs="Times New Roman"/>
        </w:rPr>
        <w:t>повністю</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змінив</w:t>
      </w:r>
      <w:proofErr w:type="spellEnd"/>
      <w:r w:rsidRPr="00F24961">
        <w:rPr>
          <w:rFonts w:ascii="Times New Roman" w:hAnsi="Times New Roman" w:cs="Times New Roman"/>
        </w:rPr>
        <w:t xml:space="preserve"> принцип </w:t>
      </w:r>
      <w:proofErr w:type="spellStart"/>
      <w:r w:rsidRPr="00F24961">
        <w:rPr>
          <w:rFonts w:ascii="Times New Roman" w:hAnsi="Times New Roman" w:cs="Times New Roman"/>
        </w:rPr>
        <w:t>нарахування</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податку</w:t>
      </w:r>
      <w:proofErr w:type="spellEnd"/>
      <w:r w:rsidRPr="00F24961">
        <w:rPr>
          <w:rFonts w:ascii="Times New Roman" w:hAnsi="Times New Roman" w:cs="Times New Roman"/>
        </w:rPr>
        <w:t xml:space="preserve"> на </w:t>
      </w:r>
      <w:proofErr w:type="spellStart"/>
      <w:r w:rsidRPr="00F24961">
        <w:rPr>
          <w:rFonts w:ascii="Times New Roman" w:hAnsi="Times New Roman" w:cs="Times New Roman"/>
        </w:rPr>
        <w:t>прибуток</w:t>
      </w:r>
      <w:proofErr w:type="spellEnd"/>
      <w:r w:rsidRPr="00F24961">
        <w:rPr>
          <w:rFonts w:ascii="Times New Roman" w:hAnsi="Times New Roman" w:cs="Times New Roman"/>
        </w:rPr>
        <w:t xml:space="preserve"> та </w:t>
      </w:r>
      <w:proofErr w:type="spellStart"/>
      <w:r w:rsidRPr="00F24961">
        <w:rPr>
          <w:rFonts w:ascii="Times New Roman" w:hAnsi="Times New Roman" w:cs="Times New Roman"/>
        </w:rPr>
        <w:t>вніс</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значні</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зміни</w:t>
      </w:r>
      <w:proofErr w:type="spellEnd"/>
      <w:r w:rsidRPr="00F24961">
        <w:rPr>
          <w:rFonts w:ascii="Times New Roman" w:hAnsi="Times New Roman" w:cs="Times New Roman"/>
        </w:rPr>
        <w:t xml:space="preserve"> до норм, </w:t>
      </w:r>
      <w:proofErr w:type="spellStart"/>
      <w:r w:rsidRPr="00F24961">
        <w:rPr>
          <w:rFonts w:ascii="Times New Roman" w:hAnsi="Times New Roman" w:cs="Times New Roman"/>
        </w:rPr>
        <w:t>які</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регулюють</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справляння</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інших</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податків</w:t>
      </w:r>
      <w:proofErr w:type="spellEnd"/>
      <w:r w:rsidRPr="00F24961">
        <w:rPr>
          <w:rFonts w:ascii="Times New Roman" w:hAnsi="Times New Roman" w:cs="Times New Roman"/>
        </w:rPr>
        <w:t xml:space="preserve"> та </w:t>
      </w:r>
      <w:proofErr w:type="spellStart"/>
      <w:r w:rsidRPr="00F24961">
        <w:rPr>
          <w:rFonts w:ascii="Times New Roman" w:hAnsi="Times New Roman" w:cs="Times New Roman"/>
        </w:rPr>
        <w:t>обов’язкових</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платежів</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Податки</w:t>
      </w:r>
      <w:proofErr w:type="spellEnd"/>
      <w:r w:rsidRPr="00F24961">
        <w:rPr>
          <w:rFonts w:ascii="Times New Roman" w:hAnsi="Times New Roman" w:cs="Times New Roman"/>
        </w:rPr>
        <w:t xml:space="preserve"> та </w:t>
      </w:r>
      <w:proofErr w:type="spellStart"/>
      <w:r w:rsidRPr="00F24961">
        <w:rPr>
          <w:rFonts w:ascii="Times New Roman" w:hAnsi="Times New Roman" w:cs="Times New Roman"/>
        </w:rPr>
        <w:t>нарахування</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що</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сплачуються</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Товариства</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включають</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податок</w:t>
      </w:r>
      <w:proofErr w:type="spellEnd"/>
      <w:r w:rsidRPr="00F24961">
        <w:rPr>
          <w:rFonts w:ascii="Times New Roman" w:hAnsi="Times New Roman" w:cs="Times New Roman"/>
        </w:rPr>
        <w:t xml:space="preserve"> на </w:t>
      </w:r>
      <w:proofErr w:type="spellStart"/>
      <w:r w:rsidRPr="00F24961">
        <w:rPr>
          <w:rFonts w:ascii="Times New Roman" w:hAnsi="Times New Roman" w:cs="Times New Roman"/>
        </w:rPr>
        <w:t>прибуток</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нарахування</w:t>
      </w:r>
      <w:proofErr w:type="spellEnd"/>
      <w:r w:rsidRPr="00F24961">
        <w:rPr>
          <w:rFonts w:ascii="Times New Roman" w:hAnsi="Times New Roman" w:cs="Times New Roman"/>
        </w:rPr>
        <w:t xml:space="preserve"> на фонд </w:t>
      </w:r>
      <w:proofErr w:type="spellStart"/>
      <w:r w:rsidRPr="00F24961">
        <w:rPr>
          <w:rFonts w:ascii="Times New Roman" w:hAnsi="Times New Roman" w:cs="Times New Roman"/>
        </w:rPr>
        <w:t>заробітної</w:t>
      </w:r>
      <w:proofErr w:type="spellEnd"/>
      <w:r w:rsidRPr="00F24961">
        <w:rPr>
          <w:rFonts w:ascii="Times New Roman" w:hAnsi="Times New Roman" w:cs="Times New Roman"/>
        </w:rPr>
        <w:t xml:space="preserve"> плати, а </w:t>
      </w:r>
      <w:proofErr w:type="spellStart"/>
      <w:r w:rsidRPr="00F24961">
        <w:rPr>
          <w:rFonts w:ascii="Times New Roman" w:hAnsi="Times New Roman" w:cs="Times New Roman"/>
        </w:rPr>
        <w:t>також</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інші</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податки</w:t>
      </w:r>
      <w:proofErr w:type="spellEnd"/>
      <w:r w:rsidRPr="00F24961">
        <w:rPr>
          <w:rFonts w:ascii="Times New Roman" w:hAnsi="Times New Roman" w:cs="Times New Roman"/>
        </w:rPr>
        <w:t xml:space="preserve"> і </w:t>
      </w:r>
      <w:proofErr w:type="spellStart"/>
      <w:r w:rsidRPr="00F24961">
        <w:rPr>
          <w:rFonts w:ascii="Times New Roman" w:hAnsi="Times New Roman" w:cs="Times New Roman"/>
        </w:rPr>
        <w:t>збори</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Також</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наявна</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різнополярна</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судова</w:t>
      </w:r>
      <w:proofErr w:type="spellEnd"/>
      <w:r w:rsidRPr="00F24961">
        <w:rPr>
          <w:rFonts w:ascii="Times New Roman" w:hAnsi="Times New Roman" w:cs="Times New Roman"/>
        </w:rPr>
        <w:t xml:space="preserve"> практика </w:t>
      </w:r>
      <w:proofErr w:type="spellStart"/>
      <w:r w:rsidRPr="00F24961">
        <w:rPr>
          <w:rFonts w:ascii="Times New Roman" w:hAnsi="Times New Roman" w:cs="Times New Roman"/>
        </w:rPr>
        <w:t>щодо</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багатьох</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питань</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які</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виникають</w:t>
      </w:r>
      <w:proofErr w:type="spellEnd"/>
      <w:r w:rsidRPr="00F24961">
        <w:rPr>
          <w:rFonts w:ascii="Times New Roman" w:hAnsi="Times New Roman" w:cs="Times New Roman"/>
        </w:rPr>
        <w:t xml:space="preserve"> в </w:t>
      </w:r>
      <w:proofErr w:type="spellStart"/>
      <w:r w:rsidRPr="00F24961">
        <w:rPr>
          <w:rFonts w:ascii="Times New Roman" w:hAnsi="Times New Roman" w:cs="Times New Roman"/>
        </w:rPr>
        <w:t>процесі</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оподаткування</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Існують</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різні</w:t>
      </w:r>
      <w:proofErr w:type="spellEnd"/>
      <w:r w:rsidRPr="00F24961">
        <w:rPr>
          <w:rFonts w:ascii="Times New Roman" w:hAnsi="Times New Roman" w:cs="Times New Roman"/>
        </w:rPr>
        <w:t xml:space="preserve"> точки </w:t>
      </w:r>
      <w:proofErr w:type="spellStart"/>
      <w:r w:rsidRPr="00F24961">
        <w:rPr>
          <w:rFonts w:ascii="Times New Roman" w:hAnsi="Times New Roman" w:cs="Times New Roman"/>
        </w:rPr>
        <w:t>зору</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щодо</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тлумачення</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правових</w:t>
      </w:r>
      <w:proofErr w:type="spellEnd"/>
      <w:r w:rsidRPr="00F24961">
        <w:rPr>
          <w:rFonts w:ascii="Times New Roman" w:hAnsi="Times New Roman" w:cs="Times New Roman"/>
        </w:rPr>
        <w:t xml:space="preserve"> норм </w:t>
      </w:r>
      <w:proofErr w:type="spellStart"/>
      <w:r w:rsidRPr="00F24961">
        <w:rPr>
          <w:rFonts w:ascii="Times New Roman" w:hAnsi="Times New Roman" w:cs="Times New Roman"/>
        </w:rPr>
        <w:t>серед</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державних</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органів</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наприклад</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податкової</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адміністрації</w:t>
      </w:r>
      <w:proofErr w:type="spellEnd"/>
      <w:r w:rsidRPr="00F24961">
        <w:rPr>
          <w:rFonts w:ascii="Times New Roman" w:hAnsi="Times New Roman" w:cs="Times New Roman"/>
        </w:rPr>
        <w:t xml:space="preserve"> і </w:t>
      </w:r>
      <w:proofErr w:type="spellStart"/>
      <w:r w:rsidRPr="00F24961">
        <w:rPr>
          <w:rFonts w:ascii="Times New Roman" w:hAnsi="Times New Roman" w:cs="Times New Roman"/>
        </w:rPr>
        <w:t>її</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інспекцій</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що</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викликає</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загальну</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невизначеність</w:t>
      </w:r>
      <w:proofErr w:type="spellEnd"/>
      <w:r w:rsidRPr="00F24961">
        <w:rPr>
          <w:rFonts w:ascii="Times New Roman" w:hAnsi="Times New Roman" w:cs="Times New Roman"/>
        </w:rPr>
        <w:t xml:space="preserve"> і </w:t>
      </w:r>
      <w:proofErr w:type="spellStart"/>
      <w:r w:rsidRPr="00F24961">
        <w:rPr>
          <w:rFonts w:ascii="Times New Roman" w:hAnsi="Times New Roman" w:cs="Times New Roman"/>
        </w:rPr>
        <w:t>створює</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підстави</w:t>
      </w:r>
      <w:proofErr w:type="spellEnd"/>
      <w:r w:rsidRPr="00F24961">
        <w:rPr>
          <w:rFonts w:ascii="Times New Roman" w:hAnsi="Times New Roman" w:cs="Times New Roman"/>
        </w:rPr>
        <w:t xml:space="preserve"> для </w:t>
      </w:r>
      <w:proofErr w:type="spellStart"/>
      <w:r w:rsidRPr="00F24961">
        <w:rPr>
          <w:rFonts w:ascii="Times New Roman" w:hAnsi="Times New Roman" w:cs="Times New Roman"/>
        </w:rPr>
        <w:t>конфліктних</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ситуацій</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Правильність</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складання</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податкових</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декларацій</w:t>
      </w:r>
      <w:proofErr w:type="spellEnd"/>
      <w:r w:rsidRPr="00F24961">
        <w:rPr>
          <w:rFonts w:ascii="Times New Roman" w:hAnsi="Times New Roman" w:cs="Times New Roman"/>
        </w:rPr>
        <w:t xml:space="preserve">, а </w:t>
      </w:r>
      <w:proofErr w:type="spellStart"/>
      <w:r w:rsidRPr="00F24961">
        <w:rPr>
          <w:rFonts w:ascii="Times New Roman" w:hAnsi="Times New Roman" w:cs="Times New Roman"/>
        </w:rPr>
        <w:t>також</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інші</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питання</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дотримання</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законодавства</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наприклад</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питання</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митного</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оформлення</w:t>
      </w:r>
      <w:proofErr w:type="spellEnd"/>
      <w:r w:rsidRPr="00F24961">
        <w:rPr>
          <w:rFonts w:ascii="Times New Roman" w:hAnsi="Times New Roman" w:cs="Times New Roman"/>
        </w:rPr>
        <w:t xml:space="preserve"> і валютного </w:t>
      </w:r>
      <w:proofErr w:type="spellStart"/>
      <w:r w:rsidRPr="00F24961">
        <w:rPr>
          <w:rFonts w:ascii="Times New Roman" w:hAnsi="Times New Roman" w:cs="Times New Roman"/>
        </w:rPr>
        <w:t>регулювання</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підлягають</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перевірці</w:t>
      </w:r>
      <w:proofErr w:type="spellEnd"/>
      <w:r w:rsidRPr="00F24961">
        <w:rPr>
          <w:rFonts w:ascii="Times New Roman" w:hAnsi="Times New Roman" w:cs="Times New Roman"/>
        </w:rPr>
        <w:t xml:space="preserve"> і </w:t>
      </w:r>
      <w:proofErr w:type="spellStart"/>
      <w:r w:rsidRPr="00F24961">
        <w:rPr>
          <w:rFonts w:ascii="Times New Roman" w:hAnsi="Times New Roman" w:cs="Times New Roman"/>
        </w:rPr>
        <w:t>вивченню</w:t>
      </w:r>
      <w:proofErr w:type="spellEnd"/>
      <w:r w:rsidRPr="00F24961">
        <w:rPr>
          <w:rFonts w:ascii="Times New Roman" w:hAnsi="Times New Roman" w:cs="Times New Roman"/>
        </w:rPr>
        <w:t xml:space="preserve"> з боку ряду </w:t>
      </w:r>
      <w:proofErr w:type="spellStart"/>
      <w:r w:rsidRPr="00F24961">
        <w:rPr>
          <w:rFonts w:ascii="Times New Roman" w:hAnsi="Times New Roman" w:cs="Times New Roman"/>
        </w:rPr>
        <w:t>контролюючих</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органів</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які</w:t>
      </w:r>
      <w:proofErr w:type="spellEnd"/>
      <w:r w:rsidRPr="00F24961">
        <w:rPr>
          <w:rFonts w:ascii="Times New Roman" w:hAnsi="Times New Roman" w:cs="Times New Roman"/>
        </w:rPr>
        <w:t xml:space="preserve"> в </w:t>
      </w:r>
      <w:proofErr w:type="spellStart"/>
      <w:r w:rsidRPr="00F24961">
        <w:rPr>
          <w:rFonts w:ascii="Times New Roman" w:hAnsi="Times New Roman" w:cs="Times New Roman"/>
        </w:rPr>
        <w:t>законодавчому</w:t>
      </w:r>
      <w:proofErr w:type="spellEnd"/>
      <w:r w:rsidRPr="00F24961">
        <w:rPr>
          <w:rFonts w:ascii="Times New Roman" w:hAnsi="Times New Roman" w:cs="Times New Roman"/>
        </w:rPr>
        <w:t xml:space="preserve"> порядку </w:t>
      </w:r>
      <w:proofErr w:type="spellStart"/>
      <w:r w:rsidRPr="00F24961">
        <w:rPr>
          <w:rFonts w:ascii="Times New Roman" w:hAnsi="Times New Roman" w:cs="Times New Roman"/>
        </w:rPr>
        <w:t>уповноважені</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накладати</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штрафи</w:t>
      </w:r>
      <w:proofErr w:type="spellEnd"/>
      <w:r w:rsidRPr="00F24961">
        <w:rPr>
          <w:rFonts w:ascii="Times New Roman" w:hAnsi="Times New Roman" w:cs="Times New Roman"/>
        </w:rPr>
        <w:t xml:space="preserve"> і </w:t>
      </w:r>
      <w:proofErr w:type="spellStart"/>
      <w:r w:rsidRPr="00F24961">
        <w:rPr>
          <w:rFonts w:ascii="Times New Roman" w:hAnsi="Times New Roman" w:cs="Times New Roman"/>
        </w:rPr>
        <w:t>пені</w:t>
      </w:r>
      <w:proofErr w:type="spellEnd"/>
      <w:r w:rsidRPr="00F24961">
        <w:rPr>
          <w:rFonts w:ascii="Times New Roman" w:hAnsi="Times New Roman" w:cs="Times New Roman"/>
        </w:rPr>
        <w:t xml:space="preserve"> в </w:t>
      </w:r>
      <w:proofErr w:type="spellStart"/>
      <w:r w:rsidRPr="00F24961">
        <w:rPr>
          <w:rFonts w:ascii="Times New Roman" w:hAnsi="Times New Roman" w:cs="Times New Roman"/>
        </w:rPr>
        <w:t>значних</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об'ємах</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Перераховані</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чинники</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визначають</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наявність</w:t>
      </w:r>
      <w:proofErr w:type="spellEnd"/>
      <w:r w:rsidRPr="00F24961">
        <w:rPr>
          <w:rFonts w:ascii="Times New Roman" w:hAnsi="Times New Roman" w:cs="Times New Roman"/>
        </w:rPr>
        <w:t xml:space="preserve"> в </w:t>
      </w:r>
      <w:proofErr w:type="spellStart"/>
      <w:r w:rsidRPr="00F24961">
        <w:rPr>
          <w:rFonts w:ascii="Times New Roman" w:hAnsi="Times New Roman" w:cs="Times New Roman"/>
        </w:rPr>
        <w:t>Україні</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податкових</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ризиків</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значно</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суттєвіших</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ніж</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існують</w:t>
      </w:r>
      <w:proofErr w:type="spellEnd"/>
      <w:r w:rsidRPr="00F24961">
        <w:rPr>
          <w:rFonts w:ascii="Times New Roman" w:hAnsi="Times New Roman" w:cs="Times New Roman"/>
        </w:rPr>
        <w:t xml:space="preserve"> в </w:t>
      </w:r>
      <w:proofErr w:type="spellStart"/>
      <w:r w:rsidRPr="00F24961">
        <w:rPr>
          <w:rFonts w:ascii="Times New Roman" w:hAnsi="Times New Roman" w:cs="Times New Roman"/>
        </w:rPr>
        <w:t>країнах</w:t>
      </w:r>
      <w:proofErr w:type="spellEnd"/>
      <w:r w:rsidRPr="00F24961">
        <w:rPr>
          <w:rFonts w:ascii="Times New Roman" w:hAnsi="Times New Roman" w:cs="Times New Roman"/>
        </w:rPr>
        <w:t xml:space="preserve"> з </w:t>
      </w:r>
      <w:proofErr w:type="spellStart"/>
      <w:r w:rsidRPr="00F24961">
        <w:rPr>
          <w:rFonts w:ascii="Times New Roman" w:hAnsi="Times New Roman" w:cs="Times New Roman"/>
        </w:rPr>
        <w:t>розвиненішою</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податковою</w:t>
      </w:r>
      <w:proofErr w:type="spellEnd"/>
      <w:r w:rsidRPr="00F24961">
        <w:rPr>
          <w:rFonts w:ascii="Times New Roman" w:hAnsi="Times New Roman" w:cs="Times New Roman"/>
        </w:rPr>
        <w:t xml:space="preserve"> системою.</w:t>
      </w:r>
    </w:p>
    <w:p w14:paraId="3BE6B33F" w14:textId="77777777" w:rsidR="00F24961" w:rsidRPr="00F24961" w:rsidRDefault="00F24961" w:rsidP="00F24961">
      <w:pPr>
        <w:ind w:firstLine="567"/>
        <w:jc w:val="both"/>
        <w:rPr>
          <w:rFonts w:ascii="Times New Roman" w:hAnsi="Times New Roman" w:cs="Times New Roman"/>
          <w:i/>
        </w:rPr>
      </w:pPr>
      <w:proofErr w:type="spellStart"/>
      <w:r w:rsidRPr="00F24961">
        <w:rPr>
          <w:rFonts w:ascii="Times New Roman" w:hAnsi="Times New Roman" w:cs="Times New Roman"/>
          <w:i/>
        </w:rPr>
        <w:t>Юридичні</w:t>
      </w:r>
      <w:proofErr w:type="spellEnd"/>
      <w:r w:rsidRPr="00F24961">
        <w:rPr>
          <w:rFonts w:ascii="Times New Roman" w:hAnsi="Times New Roman" w:cs="Times New Roman"/>
          <w:i/>
        </w:rPr>
        <w:t xml:space="preserve"> </w:t>
      </w:r>
      <w:proofErr w:type="spellStart"/>
      <w:r w:rsidRPr="00F24961">
        <w:rPr>
          <w:rFonts w:ascii="Times New Roman" w:hAnsi="Times New Roman" w:cs="Times New Roman"/>
          <w:i/>
        </w:rPr>
        <w:t>зобов'язання</w:t>
      </w:r>
      <w:proofErr w:type="spellEnd"/>
    </w:p>
    <w:p w14:paraId="1C77557A" w14:textId="77777777" w:rsidR="00F24961" w:rsidRPr="00F24961" w:rsidRDefault="00F24961" w:rsidP="00F24961">
      <w:pPr>
        <w:ind w:firstLine="567"/>
        <w:jc w:val="both"/>
        <w:rPr>
          <w:rFonts w:ascii="Times New Roman" w:hAnsi="Times New Roman" w:cs="Times New Roman"/>
        </w:rPr>
      </w:pPr>
      <w:r w:rsidRPr="00F24961">
        <w:rPr>
          <w:rFonts w:ascii="Times New Roman" w:hAnsi="Times New Roman" w:cs="Times New Roman"/>
        </w:rPr>
        <w:lastRenderedPageBreak/>
        <w:t xml:space="preserve">В </w:t>
      </w:r>
      <w:proofErr w:type="spellStart"/>
      <w:r w:rsidRPr="00F24961">
        <w:rPr>
          <w:rFonts w:ascii="Times New Roman" w:hAnsi="Times New Roman" w:cs="Times New Roman"/>
        </w:rPr>
        <w:t>ході</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звичайної</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діяльності</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Товариство</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має</w:t>
      </w:r>
      <w:proofErr w:type="spellEnd"/>
      <w:r w:rsidRPr="00F24961">
        <w:rPr>
          <w:rFonts w:ascii="Times New Roman" w:hAnsi="Times New Roman" w:cs="Times New Roman"/>
        </w:rPr>
        <w:t xml:space="preserve"> справу з </w:t>
      </w:r>
      <w:proofErr w:type="spellStart"/>
      <w:r w:rsidRPr="00F24961">
        <w:rPr>
          <w:rFonts w:ascii="Times New Roman" w:hAnsi="Times New Roman" w:cs="Times New Roman"/>
        </w:rPr>
        <w:t>судовими</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позовами</w:t>
      </w:r>
      <w:proofErr w:type="spellEnd"/>
      <w:r w:rsidRPr="00F24961">
        <w:rPr>
          <w:rFonts w:ascii="Times New Roman" w:hAnsi="Times New Roman" w:cs="Times New Roman"/>
        </w:rPr>
        <w:t xml:space="preserve"> і </w:t>
      </w:r>
      <w:proofErr w:type="spellStart"/>
      <w:r w:rsidRPr="00F24961">
        <w:rPr>
          <w:rFonts w:ascii="Times New Roman" w:hAnsi="Times New Roman" w:cs="Times New Roman"/>
        </w:rPr>
        <w:t>претензіями</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Керівництво</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вважає</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що</w:t>
      </w:r>
      <w:proofErr w:type="spellEnd"/>
      <w:r w:rsidRPr="00F24961">
        <w:rPr>
          <w:rFonts w:ascii="Times New Roman" w:hAnsi="Times New Roman" w:cs="Times New Roman"/>
        </w:rPr>
        <w:t xml:space="preserve"> максимальна </w:t>
      </w:r>
      <w:proofErr w:type="spellStart"/>
      <w:r w:rsidRPr="00F24961">
        <w:rPr>
          <w:rFonts w:ascii="Times New Roman" w:hAnsi="Times New Roman" w:cs="Times New Roman"/>
        </w:rPr>
        <w:t>відповідальність</w:t>
      </w:r>
      <w:proofErr w:type="spellEnd"/>
      <w:r w:rsidRPr="00F24961">
        <w:rPr>
          <w:rFonts w:ascii="Times New Roman" w:hAnsi="Times New Roman" w:cs="Times New Roman"/>
        </w:rPr>
        <w:t xml:space="preserve"> по </w:t>
      </w:r>
      <w:proofErr w:type="spellStart"/>
      <w:r w:rsidRPr="00F24961">
        <w:rPr>
          <w:rFonts w:ascii="Times New Roman" w:hAnsi="Times New Roman" w:cs="Times New Roman"/>
        </w:rPr>
        <w:t>зобов'язаннях</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які</w:t>
      </w:r>
      <w:proofErr w:type="spellEnd"/>
      <w:r w:rsidRPr="00F24961">
        <w:rPr>
          <w:rFonts w:ascii="Times New Roman" w:hAnsi="Times New Roman" w:cs="Times New Roman"/>
        </w:rPr>
        <w:t xml:space="preserve"> є </w:t>
      </w:r>
      <w:proofErr w:type="spellStart"/>
      <w:r w:rsidRPr="00F24961">
        <w:rPr>
          <w:rFonts w:ascii="Times New Roman" w:hAnsi="Times New Roman" w:cs="Times New Roman"/>
        </w:rPr>
        <w:t>наслідком</w:t>
      </w:r>
      <w:proofErr w:type="spellEnd"/>
      <w:r w:rsidRPr="00F24961">
        <w:rPr>
          <w:rFonts w:ascii="Times New Roman" w:hAnsi="Times New Roman" w:cs="Times New Roman"/>
        </w:rPr>
        <w:t xml:space="preserve"> таких </w:t>
      </w:r>
      <w:proofErr w:type="spellStart"/>
      <w:r w:rsidRPr="00F24961">
        <w:rPr>
          <w:rFonts w:ascii="Times New Roman" w:hAnsi="Times New Roman" w:cs="Times New Roman"/>
        </w:rPr>
        <w:t>позовів</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або</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претензій</w:t>
      </w:r>
      <w:proofErr w:type="spellEnd"/>
      <w:r w:rsidRPr="00F24961">
        <w:rPr>
          <w:rFonts w:ascii="Times New Roman" w:hAnsi="Times New Roman" w:cs="Times New Roman"/>
        </w:rPr>
        <w:t xml:space="preserve">, у </w:t>
      </w:r>
      <w:proofErr w:type="spellStart"/>
      <w:r w:rsidRPr="00F24961">
        <w:rPr>
          <w:rFonts w:ascii="Times New Roman" w:hAnsi="Times New Roman" w:cs="Times New Roman"/>
        </w:rPr>
        <w:t>разі</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виникнення</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такої</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відповідальності</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понад</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вже</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визнано</w:t>
      </w:r>
      <w:proofErr w:type="spellEnd"/>
      <w:r w:rsidRPr="00F24961">
        <w:rPr>
          <w:rFonts w:ascii="Times New Roman" w:hAnsi="Times New Roman" w:cs="Times New Roman"/>
          <w:lang w:val="uk-UA"/>
        </w:rPr>
        <w:t>ї</w:t>
      </w:r>
      <w:r w:rsidRPr="00F24961">
        <w:rPr>
          <w:rFonts w:ascii="Times New Roman" w:hAnsi="Times New Roman" w:cs="Times New Roman"/>
        </w:rPr>
        <w:t xml:space="preserve"> у </w:t>
      </w:r>
      <w:proofErr w:type="spellStart"/>
      <w:r w:rsidRPr="00F24961">
        <w:rPr>
          <w:rFonts w:ascii="Times New Roman" w:hAnsi="Times New Roman" w:cs="Times New Roman"/>
        </w:rPr>
        <w:t>фінансовій</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звітності</w:t>
      </w:r>
      <w:proofErr w:type="spellEnd"/>
      <w:r w:rsidRPr="00F24961">
        <w:rPr>
          <w:rFonts w:ascii="Times New Roman" w:hAnsi="Times New Roman" w:cs="Times New Roman"/>
        </w:rPr>
        <w:t xml:space="preserve">, не </w:t>
      </w:r>
      <w:proofErr w:type="spellStart"/>
      <w:r w:rsidRPr="00F24961">
        <w:rPr>
          <w:rFonts w:ascii="Times New Roman" w:hAnsi="Times New Roman" w:cs="Times New Roman"/>
        </w:rPr>
        <w:t>матиме</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істотного</w:t>
      </w:r>
      <w:proofErr w:type="spellEnd"/>
      <w:r w:rsidRPr="00F24961">
        <w:rPr>
          <w:rFonts w:ascii="Times New Roman" w:hAnsi="Times New Roman" w:cs="Times New Roman"/>
        </w:rPr>
        <w:t xml:space="preserve"> негативного </w:t>
      </w:r>
      <w:proofErr w:type="spellStart"/>
      <w:r w:rsidRPr="00F24961">
        <w:rPr>
          <w:rFonts w:ascii="Times New Roman" w:hAnsi="Times New Roman" w:cs="Times New Roman"/>
        </w:rPr>
        <w:t>впливу</w:t>
      </w:r>
      <w:proofErr w:type="spellEnd"/>
      <w:r w:rsidRPr="00F24961">
        <w:rPr>
          <w:rFonts w:ascii="Times New Roman" w:hAnsi="Times New Roman" w:cs="Times New Roman"/>
        </w:rPr>
        <w:t xml:space="preserve"> на </w:t>
      </w:r>
      <w:proofErr w:type="spellStart"/>
      <w:r w:rsidRPr="00F24961">
        <w:rPr>
          <w:rFonts w:ascii="Times New Roman" w:hAnsi="Times New Roman" w:cs="Times New Roman"/>
        </w:rPr>
        <w:t>фінансовий</w:t>
      </w:r>
      <w:proofErr w:type="spellEnd"/>
      <w:r w:rsidRPr="00F24961">
        <w:rPr>
          <w:rFonts w:ascii="Times New Roman" w:hAnsi="Times New Roman" w:cs="Times New Roman"/>
        </w:rPr>
        <w:t xml:space="preserve"> стан </w:t>
      </w:r>
      <w:proofErr w:type="spellStart"/>
      <w:r w:rsidRPr="00F24961">
        <w:rPr>
          <w:rFonts w:ascii="Times New Roman" w:hAnsi="Times New Roman" w:cs="Times New Roman"/>
        </w:rPr>
        <w:t>або</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результати</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майбутніх</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операцій</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Товариства</w:t>
      </w:r>
      <w:proofErr w:type="spellEnd"/>
      <w:r w:rsidRPr="00F24961">
        <w:rPr>
          <w:rFonts w:ascii="Times New Roman" w:hAnsi="Times New Roman" w:cs="Times New Roman"/>
        </w:rPr>
        <w:t>.</w:t>
      </w:r>
    </w:p>
    <w:p w14:paraId="2916D7C7" w14:textId="77777777" w:rsidR="00F24961" w:rsidRPr="00F24961" w:rsidRDefault="00F24961" w:rsidP="00F24961">
      <w:pPr>
        <w:ind w:firstLine="567"/>
        <w:jc w:val="both"/>
        <w:rPr>
          <w:rFonts w:ascii="Times New Roman" w:hAnsi="Times New Roman" w:cs="Times New Roman"/>
        </w:rPr>
      </w:pPr>
      <w:r w:rsidRPr="00F24961">
        <w:rPr>
          <w:rFonts w:ascii="Times New Roman" w:hAnsi="Times New Roman" w:cs="Times New Roman"/>
        </w:rPr>
        <w:t xml:space="preserve">Станом на </w:t>
      </w:r>
      <w:proofErr w:type="spellStart"/>
      <w:r w:rsidRPr="00F24961">
        <w:rPr>
          <w:rFonts w:ascii="Times New Roman" w:hAnsi="Times New Roman" w:cs="Times New Roman"/>
        </w:rPr>
        <w:t>звітні</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дати</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Товариство</w:t>
      </w:r>
      <w:proofErr w:type="spellEnd"/>
      <w:r w:rsidRPr="00F24961">
        <w:rPr>
          <w:rFonts w:ascii="Times New Roman" w:hAnsi="Times New Roman" w:cs="Times New Roman"/>
        </w:rPr>
        <w:t xml:space="preserve"> не </w:t>
      </w:r>
      <w:proofErr w:type="spellStart"/>
      <w:r w:rsidRPr="00F24961">
        <w:rPr>
          <w:rFonts w:ascii="Times New Roman" w:hAnsi="Times New Roman" w:cs="Times New Roman"/>
        </w:rPr>
        <w:t>виступало</w:t>
      </w:r>
      <w:proofErr w:type="spellEnd"/>
      <w:r w:rsidRPr="00F24961">
        <w:rPr>
          <w:rFonts w:ascii="Times New Roman" w:hAnsi="Times New Roman" w:cs="Times New Roman"/>
        </w:rPr>
        <w:t xml:space="preserve"> стороною в </w:t>
      </w:r>
      <w:proofErr w:type="spellStart"/>
      <w:r w:rsidRPr="00F24961">
        <w:rPr>
          <w:rFonts w:ascii="Times New Roman" w:hAnsi="Times New Roman" w:cs="Times New Roman"/>
        </w:rPr>
        <w:t>жодному</w:t>
      </w:r>
      <w:proofErr w:type="spellEnd"/>
      <w:r w:rsidRPr="00F24961">
        <w:rPr>
          <w:rFonts w:ascii="Times New Roman" w:hAnsi="Times New Roman" w:cs="Times New Roman"/>
        </w:rPr>
        <w:t xml:space="preserve"> судовому </w:t>
      </w:r>
      <w:proofErr w:type="spellStart"/>
      <w:r w:rsidRPr="00F24961">
        <w:rPr>
          <w:rFonts w:ascii="Times New Roman" w:hAnsi="Times New Roman" w:cs="Times New Roman"/>
        </w:rPr>
        <w:t>процесі</w:t>
      </w:r>
      <w:proofErr w:type="spellEnd"/>
      <w:r w:rsidRPr="00F24961">
        <w:rPr>
          <w:rFonts w:ascii="Times New Roman" w:hAnsi="Times New Roman" w:cs="Times New Roman"/>
        </w:rPr>
        <w:t>.</w:t>
      </w:r>
    </w:p>
    <w:p w14:paraId="6C60B872" w14:textId="77777777" w:rsidR="00F24961" w:rsidRPr="00F24961" w:rsidRDefault="00F24961" w:rsidP="00F24961">
      <w:pPr>
        <w:pStyle w:val="3"/>
        <w:tabs>
          <w:tab w:val="num" w:pos="0"/>
        </w:tabs>
        <w:spacing w:after="120"/>
        <w:ind w:left="0" w:firstLine="567"/>
        <w:rPr>
          <w:b w:val="0"/>
          <w:bCs w:val="0"/>
          <w:iCs w:val="0"/>
          <w:sz w:val="24"/>
          <w:szCs w:val="24"/>
          <w:lang w:val="ru-RU"/>
        </w:rPr>
      </w:pPr>
      <w:proofErr w:type="spellStart"/>
      <w:r w:rsidRPr="00F24961">
        <w:rPr>
          <w:b w:val="0"/>
          <w:bCs w:val="0"/>
          <w:iCs w:val="0"/>
          <w:sz w:val="24"/>
          <w:szCs w:val="24"/>
          <w:lang w:val="ru-RU"/>
        </w:rPr>
        <w:t>Пенсійні</w:t>
      </w:r>
      <w:proofErr w:type="spellEnd"/>
      <w:r w:rsidRPr="00F24961">
        <w:rPr>
          <w:b w:val="0"/>
          <w:bCs w:val="0"/>
          <w:iCs w:val="0"/>
          <w:sz w:val="24"/>
          <w:szCs w:val="24"/>
          <w:lang w:val="ru-RU"/>
        </w:rPr>
        <w:t xml:space="preserve"> та </w:t>
      </w:r>
      <w:proofErr w:type="spellStart"/>
      <w:r w:rsidRPr="00F24961">
        <w:rPr>
          <w:b w:val="0"/>
          <w:bCs w:val="0"/>
          <w:iCs w:val="0"/>
          <w:sz w:val="24"/>
          <w:szCs w:val="24"/>
          <w:lang w:val="ru-RU"/>
        </w:rPr>
        <w:t>інші</w:t>
      </w:r>
      <w:proofErr w:type="spellEnd"/>
      <w:r w:rsidRPr="00F24961">
        <w:rPr>
          <w:b w:val="0"/>
          <w:bCs w:val="0"/>
          <w:iCs w:val="0"/>
          <w:sz w:val="24"/>
          <w:szCs w:val="24"/>
          <w:lang w:val="ru-RU"/>
        </w:rPr>
        <w:t xml:space="preserve"> </w:t>
      </w:r>
      <w:proofErr w:type="spellStart"/>
      <w:r w:rsidRPr="00F24961">
        <w:rPr>
          <w:b w:val="0"/>
          <w:bCs w:val="0"/>
          <w:iCs w:val="0"/>
          <w:sz w:val="24"/>
          <w:szCs w:val="24"/>
          <w:lang w:val="ru-RU"/>
        </w:rPr>
        <w:t>зобов’язання</w:t>
      </w:r>
      <w:proofErr w:type="spellEnd"/>
      <w:r w:rsidRPr="00F24961">
        <w:rPr>
          <w:b w:val="0"/>
          <w:bCs w:val="0"/>
          <w:iCs w:val="0"/>
          <w:sz w:val="24"/>
          <w:szCs w:val="24"/>
          <w:lang w:val="ru-RU"/>
        </w:rPr>
        <w:t xml:space="preserve">, </w:t>
      </w:r>
      <w:proofErr w:type="spellStart"/>
      <w:r w:rsidRPr="00F24961">
        <w:rPr>
          <w:b w:val="0"/>
          <w:bCs w:val="0"/>
          <w:iCs w:val="0"/>
          <w:sz w:val="24"/>
          <w:szCs w:val="24"/>
          <w:lang w:val="ru-RU"/>
        </w:rPr>
        <w:t>пов’язані</w:t>
      </w:r>
      <w:proofErr w:type="spellEnd"/>
      <w:r w:rsidRPr="00F24961">
        <w:rPr>
          <w:b w:val="0"/>
          <w:bCs w:val="0"/>
          <w:iCs w:val="0"/>
          <w:sz w:val="24"/>
          <w:szCs w:val="24"/>
          <w:lang w:val="ru-RU"/>
        </w:rPr>
        <w:t xml:space="preserve"> з </w:t>
      </w:r>
      <w:proofErr w:type="spellStart"/>
      <w:r w:rsidRPr="00F24961">
        <w:rPr>
          <w:b w:val="0"/>
          <w:bCs w:val="0"/>
          <w:iCs w:val="0"/>
          <w:sz w:val="24"/>
          <w:szCs w:val="24"/>
          <w:lang w:val="ru-RU"/>
        </w:rPr>
        <w:t>виплатою</w:t>
      </w:r>
      <w:proofErr w:type="spellEnd"/>
      <w:r w:rsidRPr="00F24961">
        <w:rPr>
          <w:b w:val="0"/>
          <w:bCs w:val="0"/>
          <w:iCs w:val="0"/>
          <w:sz w:val="24"/>
          <w:szCs w:val="24"/>
          <w:lang w:val="ru-RU"/>
        </w:rPr>
        <w:t xml:space="preserve"> </w:t>
      </w:r>
      <w:proofErr w:type="spellStart"/>
      <w:r w:rsidRPr="00F24961">
        <w:rPr>
          <w:b w:val="0"/>
          <w:bCs w:val="0"/>
          <w:iCs w:val="0"/>
          <w:sz w:val="24"/>
          <w:szCs w:val="24"/>
          <w:lang w:val="ru-RU"/>
        </w:rPr>
        <w:t>заробітної</w:t>
      </w:r>
      <w:proofErr w:type="spellEnd"/>
      <w:r w:rsidRPr="00F24961">
        <w:rPr>
          <w:b w:val="0"/>
          <w:bCs w:val="0"/>
          <w:iCs w:val="0"/>
          <w:sz w:val="24"/>
          <w:szCs w:val="24"/>
          <w:lang w:val="ru-RU"/>
        </w:rPr>
        <w:t xml:space="preserve"> плати </w:t>
      </w:r>
      <w:proofErr w:type="spellStart"/>
      <w:r w:rsidRPr="00F24961">
        <w:rPr>
          <w:b w:val="0"/>
          <w:bCs w:val="0"/>
          <w:iCs w:val="0"/>
          <w:sz w:val="24"/>
          <w:szCs w:val="24"/>
          <w:lang w:val="ru-RU"/>
        </w:rPr>
        <w:t>співробітникам</w:t>
      </w:r>
      <w:proofErr w:type="spellEnd"/>
    </w:p>
    <w:p w14:paraId="5590CE5F" w14:textId="77777777" w:rsidR="00F24961" w:rsidRPr="00F24961" w:rsidRDefault="00F24961" w:rsidP="00F24961">
      <w:pPr>
        <w:ind w:firstLine="567"/>
        <w:jc w:val="both"/>
        <w:rPr>
          <w:rFonts w:ascii="Times New Roman" w:hAnsi="Times New Roman" w:cs="Times New Roman"/>
        </w:rPr>
      </w:pPr>
      <w:proofErr w:type="spellStart"/>
      <w:r w:rsidRPr="00F24961">
        <w:rPr>
          <w:rFonts w:ascii="Times New Roman" w:hAnsi="Times New Roman" w:cs="Times New Roman"/>
        </w:rPr>
        <w:t>Співробітники</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Товариства</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отримують</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пенсійне</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забезпечення</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від</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Пенсійного</w:t>
      </w:r>
      <w:proofErr w:type="spellEnd"/>
      <w:r w:rsidRPr="00F24961">
        <w:rPr>
          <w:rFonts w:ascii="Times New Roman" w:hAnsi="Times New Roman" w:cs="Times New Roman"/>
        </w:rPr>
        <w:t xml:space="preserve"> фонду, </w:t>
      </w:r>
      <w:proofErr w:type="spellStart"/>
      <w:r w:rsidRPr="00F24961">
        <w:rPr>
          <w:rFonts w:ascii="Times New Roman" w:hAnsi="Times New Roman" w:cs="Times New Roman"/>
        </w:rPr>
        <w:t>державної</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української</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організації</w:t>
      </w:r>
      <w:proofErr w:type="spellEnd"/>
      <w:r w:rsidRPr="00F24961">
        <w:rPr>
          <w:rFonts w:ascii="Times New Roman" w:hAnsi="Times New Roman" w:cs="Times New Roman"/>
        </w:rPr>
        <w:t xml:space="preserve">, у </w:t>
      </w:r>
      <w:proofErr w:type="spellStart"/>
      <w:r w:rsidRPr="00F24961">
        <w:rPr>
          <w:rFonts w:ascii="Times New Roman" w:hAnsi="Times New Roman" w:cs="Times New Roman"/>
        </w:rPr>
        <w:t>відповідності</w:t>
      </w:r>
      <w:proofErr w:type="spellEnd"/>
      <w:r w:rsidRPr="00F24961">
        <w:rPr>
          <w:rFonts w:ascii="Times New Roman" w:hAnsi="Times New Roman" w:cs="Times New Roman"/>
        </w:rPr>
        <w:t xml:space="preserve"> з </w:t>
      </w:r>
      <w:proofErr w:type="spellStart"/>
      <w:r w:rsidRPr="00F24961">
        <w:rPr>
          <w:rFonts w:ascii="Times New Roman" w:hAnsi="Times New Roman" w:cs="Times New Roman"/>
        </w:rPr>
        <w:t>нормативними</w:t>
      </w:r>
      <w:proofErr w:type="spellEnd"/>
      <w:r w:rsidRPr="00F24961">
        <w:rPr>
          <w:rFonts w:ascii="Times New Roman" w:hAnsi="Times New Roman" w:cs="Times New Roman"/>
        </w:rPr>
        <w:t xml:space="preserve"> документами та законами </w:t>
      </w:r>
      <w:proofErr w:type="spellStart"/>
      <w:r w:rsidRPr="00F24961">
        <w:rPr>
          <w:rFonts w:ascii="Times New Roman" w:hAnsi="Times New Roman" w:cs="Times New Roman"/>
        </w:rPr>
        <w:t>України</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Товариство</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зобов’язане</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відраховувати</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визначений</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відсоток</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заробітної</w:t>
      </w:r>
      <w:proofErr w:type="spellEnd"/>
      <w:r w:rsidRPr="00F24961">
        <w:rPr>
          <w:rFonts w:ascii="Times New Roman" w:hAnsi="Times New Roman" w:cs="Times New Roman"/>
        </w:rPr>
        <w:t xml:space="preserve"> плати до </w:t>
      </w:r>
      <w:proofErr w:type="spellStart"/>
      <w:r w:rsidRPr="00F24961">
        <w:rPr>
          <w:rFonts w:ascii="Times New Roman" w:hAnsi="Times New Roman" w:cs="Times New Roman"/>
        </w:rPr>
        <w:t>Пенсійного</w:t>
      </w:r>
      <w:proofErr w:type="spellEnd"/>
      <w:r w:rsidRPr="00F24961">
        <w:rPr>
          <w:rFonts w:ascii="Times New Roman" w:hAnsi="Times New Roman" w:cs="Times New Roman"/>
        </w:rPr>
        <w:t xml:space="preserve"> фонду з метою </w:t>
      </w:r>
      <w:proofErr w:type="spellStart"/>
      <w:r w:rsidRPr="00F24961">
        <w:rPr>
          <w:rFonts w:ascii="Times New Roman" w:hAnsi="Times New Roman" w:cs="Times New Roman"/>
        </w:rPr>
        <w:t>виплати</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пенсій</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Єдиним</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зобов’язанням</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Товариства</w:t>
      </w:r>
      <w:proofErr w:type="spellEnd"/>
      <w:r w:rsidRPr="00F24961">
        <w:rPr>
          <w:rFonts w:ascii="Times New Roman" w:hAnsi="Times New Roman" w:cs="Times New Roman"/>
        </w:rPr>
        <w:t xml:space="preserve"> по </w:t>
      </w:r>
      <w:proofErr w:type="spellStart"/>
      <w:r w:rsidRPr="00F24961">
        <w:rPr>
          <w:rFonts w:ascii="Times New Roman" w:hAnsi="Times New Roman" w:cs="Times New Roman"/>
        </w:rPr>
        <w:t>відношенню</w:t>
      </w:r>
      <w:proofErr w:type="spellEnd"/>
      <w:r w:rsidRPr="00F24961">
        <w:rPr>
          <w:rFonts w:ascii="Times New Roman" w:hAnsi="Times New Roman" w:cs="Times New Roman"/>
        </w:rPr>
        <w:t xml:space="preserve"> до </w:t>
      </w:r>
      <w:proofErr w:type="spellStart"/>
      <w:r w:rsidRPr="00F24961">
        <w:rPr>
          <w:rFonts w:ascii="Times New Roman" w:hAnsi="Times New Roman" w:cs="Times New Roman"/>
        </w:rPr>
        <w:t>даного</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пенсійного</w:t>
      </w:r>
      <w:proofErr w:type="spellEnd"/>
      <w:r w:rsidRPr="00F24961">
        <w:rPr>
          <w:rFonts w:ascii="Times New Roman" w:hAnsi="Times New Roman" w:cs="Times New Roman"/>
        </w:rPr>
        <w:t xml:space="preserve"> плану є </w:t>
      </w:r>
      <w:proofErr w:type="spellStart"/>
      <w:r w:rsidRPr="00F24961">
        <w:rPr>
          <w:rFonts w:ascii="Times New Roman" w:hAnsi="Times New Roman" w:cs="Times New Roman"/>
        </w:rPr>
        <w:t>відрахування</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певного</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відсотку</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зарплати</w:t>
      </w:r>
      <w:proofErr w:type="spellEnd"/>
      <w:r w:rsidRPr="00F24961">
        <w:rPr>
          <w:rFonts w:ascii="Times New Roman" w:hAnsi="Times New Roman" w:cs="Times New Roman"/>
        </w:rPr>
        <w:t xml:space="preserve"> до </w:t>
      </w:r>
      <w:proofErr w:type="spellStart"/>
      <w:r w:rsidRPr="00F24961">
        <w:rPr>
          <w:rFonts w:ascii="Times New Roman" w:hAnsi="Times New Roman" w:cs="Times New Roman"/>
        </w:rPr>
        <w:t>Пенсійного</w:t>
      </w:r>
      <w:proofErr w:type="spellEnd"/>
      <w:r w:rsidRPr="00F24961">
        <w:rPr>
          <w:rFonts w:ascii="Times New Roman" w:hAnsi="Times New Roman" w:cs="Times New Roman"/>
        </w:rPr>
        <w:t xml:space="preserve"> фонду.</w:t>
      </w:r>
    </w:p>
    <w:p w14:paraId="2F49EE26" w14:textId="77777777" w:rsidR="00F24961" w:rsidRPr="00F24961" w:rsidRDefault="00F24961" w:rsidP="00F24961">
      <w:pPr>
        <w:pStyle w:val="2"/>
        <w:numPr>
          <w:ilvl w:val="0"/>
          <w:numId w:val="13"/>
        </w:numPr>
        <w:tabs>
          <w:tab w:val="clear" w:pos="1069"/>
          <w:tab w:val="left" w:pos="397"/>
          <w:tab w:val="num" w:pos="851"/>
        </w:tabs>
        <w:ind w:left="0" w:firstLine="567"/>
        <w:rPr>
          <w:rFonts w:ascii="Times New Roman" w:hAnsi="Times New Roman"/>
          <w:sz w:val="24"/>
          <w:szCs w:val="24"/>
          <w:lang w:val="uk-UA"/>
        </w:rPr>
      </w:pPr>
      <w:r w:rsidRPr="00F24961">
        <w:rPr>
          <w:rFonts w:ascii="Times New Roman" w:hAnsi="Times New Roman"/>
          <w:sz w:val="24"/>
          <w:szCs w:val="24"/>
          <w:lang w:val="uk-UA"/>
        </w:rPr>
        <w:t>ПОЛІТИКА УПРАВЛІННЯ ФІНАНСОВИМИ РИЗИКАМИ</w:t>
      </w:r>
    </w:p>
    <w:p w14:paraId="42420743" w14:textId="77777777" w:rsidR="00F24961" w:rsidRPr="00F24961" w:rsidRDefault="00F24961" w:rsidP="00F24961">
      <w:pPr>
        <w:ind w:firstLine="567"/>
        <w:jc w:val="both"/>
        <w:rPr>
          <w:rFonts w:ascii="Times New Roman" w:hAnsi="Times New Roman" w:cs="Times New Roman"/>
        </w:rPr>
      </w:pPr>
      <w:proofErr w:type="spellStart"/>
      <w:r w:rsidRPr="00F24961">
        <w:rPr>
          <w:rFonts w:ascii="Times New Roman" w:hAnsi="Times New Roman" w:cs="Times New Roman"/>
        </w:rPr>
        <w:t>Управління</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ризиками</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відіграє</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важливу</w:t>
      </w:r>
      <w:proofErr w:type="spellEnd"/>
      <w:r w:rsidRPr="00F24961">
        <w:rPr>
          <w:rFonts w:ascii="Times New Roman" w:hAnsi="Times New Roman" w:cs="Times New Roman"/>
        </w:rPr>
        <w:t xml:space="preserve"> роль в </w:t>
      </w:r>
      <w:proofErr w:type="spellStart"/>
      <w:r w:rsidRPr="00F24961">
        <w:rPr>
          <w:rFonts w:ascii="Times New Roman" w:hAnsi="Times New Roman" w:cs="Times New Roman"/>
        </w:rPr>
        <w:t>операційній</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діяльності</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Товариства</w:t>
      </w:r>
      <w:proofErr w:type="spellEnd"/>
      <w:r w:rsidRPr="00F24961">
        <w:rPr>
          <w:rFonts w:ascii="Times New Roman" w:hAnsi="Times New Roman" w:cs="Times New Roman"/>
        </w:rPr>
        <w:t xml:space="preserve">, яке </w:t>
      </w:r>
      <w:proofErr w:type="spellStart"/>
      <w:r w:rsidRPr="00F24961">
        <w:rPr>
          <w:rFonts w:ascii="Times New Roman" w:hAnsi="Times New Roman" w:cs="Times New Roman"/>
        </w:rPr>
        <w:t>здійснюється</w:t>
      </w:r>
      <w:proofErr w:type="spellEnd"/>
      <w:r w:rsidRPr="00F24961">
        <w:rPr>
          <w:rFonts w:ascii="Times New Roman" w:hAnsi="Times New Roman" w:cs="Times New Roman"/>
        </w:rPr>
        <w:t xml:space="preserve"> в </w:t>
      </w:r>
      <w:proofErr w:type="spellStart"/>
      <w:r w:rsidRPr="00F24961">
        <w:rPr>
          <w:rFonts w:ascii="Times New Roman" w:hAnsi="Times New Roman" w:cs="Times New Roman"/>
        </w:rPr>
        <w:t>ході</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постійного</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процесу</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оцінки</w:t>
      </w:r>
      <w:proofErr w:type="spellEnd"/>
      <w:r w:rsidRPr="00F24961">
        <w:rPr>
          <w:rFonts w:ascii="Times New Roman" w:hAnsi="Times New Roman" w:cs="Times New Roman"/>
        </w:rPr>
        <w:t xml:space="preserve"> та </w:t>
      </w:r>
      <w:proofErr w:type="spellStart"/>
      <w:r w:rsidRPr="00F24961">
        <w:rPr>
          <w:rFonts w:ascii="Times New Roman" w:hAnsi="Times New Roman" w:cs="Times New Roman"/>
        </w:rPr>
        <w:t>визначення</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рівнів</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ризику</w:t>
      </w:r>
      <w:proofErr w:type="spellEnd"/>
      <w:r w:rsidRPr="00F24961">
        <w:rPr>
          <w:rFonts w:ascii="Times New Roman" w:hAnsi="Times New Roman" w:cs="Times New Roman"/>
        </w:rPr>
        <w:t xml:space="preserve">, та засновано на </w:t>
      </w:r>
      <w:proofErr w:type="spellStart"/>
      <w:r w:rsidRPr="00F24961">
        <w:rPr>
          <w:rFonts w:ascii="Times New Roman" w:hAnsi="Times New Roman" w:cs="Times New Roman"/>
        </w:rPr>
        <w:t>системі</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внутрішнього</w:t>
      </w:r>
      <w:proofErr w:type="spellEnd"/>
      <w:r w:rsidRPr="00F24961">
        <w:rPr>
          <w:rFonts w:ascii="Times New Roman" w:hAnsi="Times New Roman" w:cs="Times New Roman"/>
        </w:rPr>
        <w:t xml:space="preserve"> контролю. В </w:t>
      </w:r>
      <w:proofErr w:type="spellStart"/>
      <w:r w:rsidRPr="00F24961">
        <w:rPr>
          <w:rFonts w:ascii="Times New Roman" w:hAnsi="Times New Roman" w:cs="Times New Roman"/>
        </w:rPr>
        <w:t>ході</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процесу</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стратегічного</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планування</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керівництво</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Товариства</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також</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оцінює</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ризики</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ведення</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діяльності</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такі</w:t>
      </w:r>
      <w:proofErr w:type="spellEnd"/>
      <w:r w:rsidRPr="00F24961">
        <w:rPr>
          <w:rFonts w:ascii="Times New Roman" w:hAnsi="Times New Roman" w:cs="Times New Roman"/>
        </w:rPr>
        <w:t xml:space="preserve"> як </w:t>
      </w:r>
      <w:proofErr w:type="spellStart"/>
      <w:r w:rsidRPr="00F24961">
        <w:rPr>
          <w:rFonts w:ascii="Times New Roman" w:hAnsi="Times New Roman" w:cs="Times New Roman"/>
        </w:rPr>
        <w:t>зміна</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середовища</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технології</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або</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зміна</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галузі</w:t>
      </w:r>
      <w:proofErr w:type="spellEnd"/>
      <w:r w:rsidRPr="00F24961">
        <w:rPr>
          <w:rFonts w:ascii="Times New Roman" w:hAnsi="Times New Roman" w:cs="Times New Roman"/>
        </w:rPr>
        <w:t>.</w:t>
      </w:r>
      <w:r w:rsidRPr="00F24961">
        <w:rPr>
          <w:rFonts w:ascii="Times New Roman" w:hAnsi="Times New Roman" w:cs="Times New Roman"/>
          <w:lang w:val="uk-UA"/>
        </w:rPr>
        <w:t xml:space="preserve"> </w:t>
      </w:r>
      <w:proofErr w:type="spellStart"/>
      <w:r w:rsidRPr="00F24961">
        <w:rPr>
          <w:rFonts w:ascii="Times New Roman" w:hAnsi="Times New Roman" w:cs="Times New Roman"/>
        </w:rPr>
        <w:t>Основні</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ризики</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властиві</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діяльності</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Товариства</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включають</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кредитні</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ризики</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ризик</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ліквідності</w:t>
      </w:r>
      <w:proofErr w:type="spellEnd"/>
      <w:r w:rsidRPr="00F24961">
        <w:rPr>
          <w:rFonts w:ascii="Times New Roman" w:hAnsi="Times New Roman" w:cs="Times New Roman"/>
        </w:rPr>
        <w:t xml:space="preserve"> та </w:t>
      </w:r>
      <w:proofErr w:type="spellStart"/>
      <w:r w:rsidRPr="00F24961">
        <w:rPr>
          <w:rFonts w:ascii="Times New Roman" w:hAnsi="Times New Roman" w:cs="Times New Roman"/>
        </w:rPr>
        <w:t>ринковий</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ризик</w:t>
      </w:r>
      <w:proofErr w:type="spellEnd"/>
      <w:r w:rsidRPr="00F24961">
        <w:rPr>
          <w:rFonts w:ascii="Times New Roman" w:hAnsi="Times New Roman" w:cs="Times New Roman"/>
        </w:rPr>
        <w:t>.</w:t>
      </w:r>
    </w:p>
    <w:p w14:paraId="7A1D7EE9" w14:textId="77777777" w:rsidR="00F24961" w:rsidRPr="00F24961" w:rsidRDefault="00F24961" w:rsidP="00F24961">
      <w:pPr>
        <w:ind w:firstLine="567"/>
        <w:jc w:val="both"/>
        <w:rPr>
          <w:rFonts w:ascii="Times New Roman" w:hAnsi="Times New Roman" w:cs="Times New Roman"/>
          <w:i/>
        </w:rPr>
      </w:pPr>
      <w:proofErr w:type="spellStart"/>
      <w:r w:rsidRPr="00F24961">
        <w:rPr>
          <w:rFonts w:ascii="Times New Roman" w:hAnsi="Times New Roman" w:cs="Times New Roman"/>
          <w:i/>
        </w:rPr>
        <w:t>Управління</w:t>
      </w:r>
      <w:proofErr w:type="spellEnd"/>
      <w:r w:rsidRPr="00F24961">
        <w:rPr>
          <w:rFonts w:ascii="Times New Roman" w:hAnsi="Times New Roman" w:cs="Times New Roman"/>
          <w:i/>
        </w:rPr>
        <w:t xml:space="preserve"> </w:t>
      </w:r>
      <w:proofErr w:type="spellStart"/>
      <w:r w:rsidRPr="00F24961">
        <w:rPr>
          <w:rFonts w:ascii="Times New Roman" w:hAnsi="Times New Roman" w:cs="Times New Roman"/>
          <w:i/>
        </w:rPr>
        <w:t>капіталом</w:t>
      </w:r>
      <w:proofErr w:type="spellEnd"/>
    </w:p>
    <w:p w14:paraId="589AAE39" w14:textId="77777777" w:rsidR="00F24961" w:rsidRPr="00F24961" w:rsidRDefault="00F24961" w:rsidP="00F24961">
      <w:pPr>
        <w:ind w:firstLine="567"/>
        <w:jc w:val="both"/>
        <w:rPr>
          <w:rFonts w:ascii="Times New Roman" w:hAnsi="Times New Roman" w:cs="Times New Roman"/>
        </w:rPr>
      </w:pPr>
      <w:proofErr w:type="spellStart"/>
      <w:r w:rsidRPr="00F24961">
        <w:rPr>
          <w:rFonts w:ascii="Times New Roman" w:hAnsi="Times New Roman" w:cs="Times New Roman"/>
        </w:rPr>
        <w:t>Завданнями</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управління</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капіталом</w:t>
      </w:r>
      <w:proofErr w:type="spellEnd"/>
      <w:r w:rsidRPr="00F24961">
        <w:rPr>
          <w:rFonts w:ascii="Times New Roman" w:hAnsi="Times New Roman" w:cs="Times New Roman"/>
        </w:rPr>
        <w:t xml:space="preserve"> є: </w:t>
      </w:r>
      <w:proofErr w:type="spellStart"/>
      <w:r w:rsidRPr="00F24961">
        <w:rPr>
          <w:rFonts w:ascii="Times New Roman" w:hAnsi="Times New Roman" w:cs="Times New Roman"/>
        </w:rPr>
        <w:t>забезпечення</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здатності</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Товариства</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продовжувати</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функціонувати</w:t>
      </w:r>
      <w:proofErr w:type="spellEnd"/>
      <w:r w:rsidRPr="00F24961">
        <w:rPr>
          <w:rFonts w:ascii="Times New Roman" w:hAnsi="Times New Roman" w:cs="Times New Roman"/>
        </w:rPr>
        <w:t xml:space="preserve"> як </w:t>
      </w:r>
      <w:proofErr w:type="spellStart"/>
      <w:r w:rsidRPr="00F24961">
        <w:rPr>
          <w:rFonts w:ascii="Times New Roman" w:hAnsi="Times New Roman" w:cs="Times New Roman"/>
        </w:rPr>
        <w:t>підприємство</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що</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постійно</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діє</w:t>
      </w:r>
      <w:proofErr w:type="spellEnd"/>
      <w:r w:rsidRPr="00F24961">
        <w:rPr>
          <w:rFonts w:ascii="Times New Roman" w:hAnsi="Times New Roman" w:cs="Times New Roman"/>
        </w:rPr>
        <w:t xml:space="preserve">, з метою </w:t>
      </w:r>
      <w:proofErr w:type="spellStart"/>
      <w:r w:rsidRPr="00F24961">
        <w:rPr>
          <w:rFonts w:ascii="Times New Roman" w:hAnsi="Times New Roman" w:cs="Times New Roman"/>
        </w:rPr>
        <w:t>отримання</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прибутків</w:t>
      </w:r>
      <w:proofErr w:type="spellEnd"/>
      <w:r w:rsidRPr="00F24961">
        <w:rPr>
          <w:rFonts w:ascii="Times New Roman" w:hAnsi="Times New Roman" w:cs="Times New Roman"/>
        </w:rPr>
        <w:t xml:space="preserve">, а </w:t>
      </w:r>
      <w:proofErr w:type="spellStart"/>
      <w:r w:rsidRPr="00F24961">
        <w:rPr>
          <w:rFonts w:ascii="Times New Roman" w:hAnsi="Times New Roman" w:cs="Times New Roman"/>
        </w:rPr>
        <w:t>також</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забезпечення</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фінансування</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операційних</w:t>
      </w:r>
      <w:proofErr w:type="spellEnd"/>
      <w:r w:rsidRPr="00F24961">
        <w:rPr>
          <w:rFonts w:ascii="Times New Roman" w:hAnsi="Times New Roman" w:cs="Times New Roman"/>
        </w:rPr>
        <w:t xml:space="preserve"> потреб, </w:t>
      </w:r>
      <w:proofErr w:type="spellStart"/>
      <w:r w:rsidRPr="00F24961">
        <w:rPr>
          <w:rFonts w:ascii="Times New Roman" w:hAnsi="Times New Roman" w:cs="Times New Roman"/>
        </w:rPr>
        <w:t>капіталовкладень</w:t>
      </w:r>
      <w:proofErr w:type="spellEnd"/>
      <w:r w:rsidRPr="00F24961">
        <w:rPr>
          <w:rFonts w:ascii="Times New Roman" w:hAnsi="Times New Roman" w:cs="Times New Roman"/>
        </w:rPr>
        <w:t xml:space="preserve"> і </w:t>
      </w:r>
      <w:proofErr w:type="spellStart"/>
      <w:r w:rsidRPr="00F24961">
        <w:rPr>
          <w:rFonts w:ascii="Times New Roman" w:hAnsi="Times New Roman" w:cs="Times New Roman"/>
        </w:rPr>
        <w:t>стратегії</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розвитку</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Товариства</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Політика</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Товариства</w:t>
      </w:r>
      <w:proofErr w:type="spellEnd"/>
      <w:r w:rsidRPr="00F24961">
        <w:rPr>
          <w:rFonts w:ascii="Times New Roman" w:hAnsi="Times New Roman" w:cs="Times New Roman"/>
        </w:rPr>
        <w:t xml:space="preserve"> по </w:t>
      </w:r>
      <w:proofErr w:type="spellStart"/>
      <w:r w:rsidRPr="00F24961">
        <w:rPr>
          <w:rFonts w:ascii="Times New Roman" w:hAnsi="Times New Roman" w:cs="Times New Roman"/>
        </w:rPr>
        <w:t>управлінню</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капіталом</w:t>
      </w:r>
      <w:proofErr w:type="spellEnd"/>
      <w:r w:rsidRPr="00F24961">
        <w:rPr>
          <w:rFonts w:ascii="Times New Roman" w:hAnsi="Times New Roman" w:cs="Times New Roman"/>
        </w:rPr>
        <w:t xml:space="preserve"> направлена на </w:t>
      </w:r>
      <w:proofErr w:type="spellStart"/>
      <w:r w:rsidRPr="00F24961">
        <w:rPr>
          <w:rFonts w:ascii="Times New Roman" w:hAnsi="Times New Roman" w:cs="Times New Roman"/>
        </w:rPr>
        <w:t>забезпечення</w:t>
      </w:r>
      <w:proofErr w:type="spellEnd"/>
      <w:r w:rsidRPr="00F24961">
        <w:rPr>
          <w:rFonts w:ascii="Times New Roman" w:hAnsi="Times New Roman" w:cs="Times New Roman"/>
        </w:rPr>
        <w:t xml:space="preserve"> і </w:t>
      </w:r>
      <w:proofErr w:type="spellStart"/>
      <w:r w:rsidRPr="00F24961">
        <w:rPr>
          <w:rFonts w:ascii="Times New Roman" w:hAnsi="Times New Roman" w:cs="Times New Roman"/>
        </w:rPr>
        <w:t>підтримку</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його</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оптимальної</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структури</w:t>
      </w:r>
      <w:proofErr w:type="spellEnd"/>
      <w:r w:rsidRPr="00F24961">
        <w:rPr>
          <w:rFonts w:ascii="Times New Roman" w:hAnsi="Times New Roman" w:cs="Times New Roman"/>
        </w:rPr>
        <w:t xml:space="preserve"> з метою </w:t>
      </w:r>
      <w:proofErr w:type="spellStart"/>
      <w:r w:rsidRPr="00F24961">
        <w:rPr>
          <w:rFonts w:ascii="Times New Roman" w:hAnsi="Times New Roman" w:cs="Times New Roman"/>
        </w:rPr>
        <w:t>зменшення</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сукупних</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витрат</w:t>
      </w:r>
      <w:proofErr w:type="spellEnd"/>
      <w:r w:rsidRPr="00F24961">
        <w:rPr>
          <w:rFonts w:ascii="Times New Roman" w:hAnsi="Times New Roman" w:cs="Times New Roman"/>
        </w:rPr>
        <w:t xml:space="preserve"> по </w:t>
      </w:r>
      <w:proofErr w:type="spellStart"/>
      <w:r w:rsidRPr="00F24961">
        <w:rPr>
          <w:rFonts w:ascii="Times New Roman" w:hAnsi="Times New Roman" w:cs="Times New Roman"/>
        </w:rPr>
        <w:t>залученню</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капіталу</w:t>
      </w:r>
      <w:proofErr w:type="spellEnd"/>
      <w:r w:rsidRPr="00F24961">
        <w:rPr>
          <w:rFonts w:ascii="Times New Roman" w:hAnsi="Times New Roman" w:cs="Times New Roman"/>
        </w:rPr>
        <w:t>.</w:t>
      </w:r>
    </w:p>
    <w:p w14:paraId="411AAB08" w14:textId="77777777" w:rsidR="00F24961" w:rsidRPr="00F24961" w:rsidRDefault="00F24961" w:rsidP="00F24961">
      <w:pPr>
        <w:ind w:firstLine="567"/>
        <w:jc w:val="both"/>
        <w:rPr>
          <w:rFonts w:ascii="Times New Roman" w:hAnsi="Times New Roman" w:cs="Times New Roman"/>
          <w:i/>
        </w:rPr>
      </w:pPr>
      <w:proofErr w:type="spellStart"/>
      <w:r w:rsidRPr="00F24961">
        <w:rPr>
          <w:rFonts w:ascii="Times New Roman" w:hAnsi="Times New Roman" w:cs="Times New Roman"/>
          <w:i/>
        </w:rPr>
        <w:t>Кредитний</w:t>
      </w:r>
      <w:proofErr w:type="spellEnd"/>
      <w:r w:rsidRPr="00F24961">
        <w:rPr>
          <w:rFonts w:ascii="Times New Roman" w:hAnsi="Times New Roman" w:cs="Times New Roman"/>
          <w:i/>
        </w:rPr>
        <w:t xml:space="preserve"> </w:t>
      </w:r>
      <w:proofErr w:type="spellStart"/>
      <w:r w:rsidRPr="00F24961">
        <w:rPr>
          <w:rFonts w:ascii="Times New Roman" w:hAnsi="Times New Roman" w:cs="Times New Roman"/>
          <w:i/>
        </w:rPr>
        <w:t>ризик</w:t>
      </w:r>
      <w:proofErr w:type="spellEnd"/>
    </w:p>
    <w:p w14:paraId="37202215" w14:textId="77777777" w:rsidR="00F24961" w:rsidRPr="00F24961" w:rsidRDefault="00F24961" w:rsidP="00F24961">
      <w:pPr>
        <w:ind w:firstLine="567"/>
        <w:jc w:val="both"/>
        <w:rPr>
          <w:rFonts w:ascii="Times New Roman" w:hAnsi="Times New Roman" w:cs="Times New Roman"/>
        </w:rPr>
      </w:pPr>
      <w:proofErr w:type="spellStart"/>
      <w:r w:rsidRPr="00F24961">
        <w:rPr>
          <w:rFonts w:ascii="Times New Roman" w:hAnsi="Times New Roman" w:cs="Times New Roman"/>
        </w:rPr>
        <w:t>Фінансові</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інструменти</w:t>
      </w:r>
      <w:proofErr w:type="spellEnd"/>
      <w:r w:rsidRPr="00F24961">
        <w:rPr>
          <w:rFonts w:ascii="Times New Roman" w:hAnsi="Times New Roman" w:cs="Times New Roman"/>
        </w:rPr>
        <w:t xml:space="preserve">, за </w:t>
      </w:r>
      <w:proofErr w:type="spellStart"/>
      <w:r w:rsidRPr="00F24961">
        <w:rPr>
          <w:rFonts w:ascii="Times New Roman" w:hAnsi="Times New Roman" w:cs="Times New Roman"/>
        </w:rPr>
        <w:t>якими</w:t>
      </w:r>
      <w:proofErr w:type="spellEnd"/>
      <w:r w:rsidRPr="00F24961">
        <w:rPr>
          <w:rFonts w:ascii="Times New Roman" w:hAnsi="Times New Roman" w:cs="Times New Roman"/>
        </w:rPr>
        <w:t xml:space="preserve"> у </w:t>
      </w:r>
      <w:proofErr w:type="spellStart"/>
      <w:r w:rsidRPr="00F24961">
        <w:rPr>
          <w:rFonts w:ascii="Times New Roman" w:hAnsi="Times New Roman" w:cs="Times New Roman"/>
        </w:rPr>
        <w:t>Товариства</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може</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з’явитися</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значний</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кредитний</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ризик</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представлені</w:t>
      </w:r>
      <w:proofErr w:type="spellEnd"/>
      <w:r w:rsidRPr="00F24961">
        <w:rPr>
          <w:rFonts w:ascii="Times New Roman" w:hAnsi="Times New Roman" w:cs="Times New Roman"/>
        </w:rPr>
        <w:t xml:space="preserve">, в основному, торговою та </w:t>
      </w:r>
      <w:proofErr w:type="spellStart"/>
      <w:r w:rsidRPr="00F24961">
        <w:rPr>
          <w:rFonts w:ascii="Times New Roman" w:hAnsi="Times New Roman" w:cs="Times New Roman"/>
        </w:rPr>
        <w:t>іншою</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дебіторською</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заборгованістю</w:t>
      </w:r>
      <w:proofErr w:type="spellEnd"/>
      <w:r w:rsidRPr="00F24961">
        <w:rPr>
          <w:rFonts w:ascii="Times New Roman" w:hAnsi="Times New Roman" w:cs="Times New Roman"/>
        </w:rPr>
        <w:t xml:space="preserve">, а </w:t>
      </w:r>
      <w:proofErr w:type="spellStart"/>
      <w:r w:rsidRPr="00F24961">
        <w:rPr>
          <w:rFonts w:ascii="Times New Roman" w:hAnsi="Times New Roman" w:cs="Times New Roman"/>
        </w:rPr>
        <w:t>також</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грошовими</w:t>
      </w:r>
      <w:proofErr w:type="spellEnd"/>
      <w:r w:rsidRPr="00F24961">
        <w:rPr>
          <w:rFonts w:ascii="Times New Roman" w:hAnsi="Times New Roman" w:cs="Times New Roman"/>
        </w:rPr>
        <w:t xml:space="preserve"> коштами та </w:t>
      </w:r>
      <w:proofErr w:type="spellStart"/>
      <w:r w:rsidRPr="00F24961">
        <w:rPr>
          <w:rFonts w:ascii="Times New Roman" w:hAnsi="Times New Roman" w:cs="Times New Roman"/>
        </w:rPr>
        <w:t>їх</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еквівалентами</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Грошові</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кошти</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розміщуються</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фінансових</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установах</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які</w:t>
      </w:r>
      <w:proofErr w:type="spellEnd"/>
      <w:r w:rsidRPr="00F24961">
        <w:rPr>
          <w:rFonts w:ascii="Times New Roman" w:hAnsi="Times New Roman" w:cs="Times New Roman"/>
        </w:rPr>
        <w:t xml:space="preserve"> на </w:t>
      </w:r>
      <w:proofErr w:type="spellStart"/>
      <w:r w:rsidRPr="00F24961">
        <w:rPr>
          <w:rFonts w:ascii="Times New Roman" w:hAnsi="Times New Roman" w:cs="Times New Roman"/>
        </w:rPr>
        <w:t>період</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розміщення</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вважаються</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достатньо</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надійними</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Керівництво</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застосовує</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кредитну</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політику</w:t>
      </w:r>
      <w:proofErr w:type="spellEnd"/>
      <w:r w:rsidRPr="00F24961">
        <w:rPr>
          <w:rFonts w:ascii="Times New Roman" w:hAnsi="Times New Roman" w:cs="Times New Roman"/>
        </w:rPr>
        <w:t xml:space="preserve"> та </w:t>
      </w:r>
      <w:proofErr w:type="spellStart"/>
      <w:r w:rsidRPr="00F24961">
        <w:rPr>
          <w:rFonts w:ascii="Times New Roman" w:hAnsi="Times New Roman" w:cs="Times New Roman"/>
        </w:rPr>
        <w:t>здійснює</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постійний</w:t>
      </w:r>
      <w:proofErr w:type="spellEnd"/>
      <w:r w:rsidRPr="00F24961">
        <w:rPr>
          <w:rFonts w:ascii="Times New Roman" w:hAnsi="Times New Roman" w:cs="Times New Roman"/>
        </w:rPr>
        <w:t xml:space="preserve"> контроль за </w:t>
      </w:r>
      <w:proofErr w:type="spellStart"/>
      <w:r w:rsidRPr="00F24961">
        <w:rPr>
          <w:rFonts w:ascii="Times New Roman" w:hAnsi="Times New Roman" w:cs="Times New Roman"/>
        </w:rPr>
        <w:t>схильністю</w:t>
      </w:r>
      <w:proofErr w:type="spellEnd"/>
      <w:r w:rsidRPr="00F24961">
        <w:rPr>
          <w:rFonts w:ascii="Times New Roman" w:hAnsi="Times New Roman" w:cs="Times New Roman"/>
        </w:rPr>
        <w:t xml:space="preserve"> до кредитного </w:t>
      </w:r>
      <w:proofErr w:type="spellStart"/>
      <w:r w:rsidRPr="00F24961">
        <w:rPr>
          <w:rFonts w:ascii="Times New Roman" w:hAnsi="Times New Roman" w:cs="Times New Roman"/>
        </w:rPr>
        <w:t>ризику</w:t>
      </w:r>
      <w:proofErr w:type="spellEnd"/>
      <w:r w:rsidRPr="00F24961">
        <w:rPr>
          <w:rFonts w:ascii="Times New Roman" w:hAnsi="Times New Roman" w:cs="Times New Roman"/>
        </w:rPr>
        <w:t>.</w:t>
      </w:r>
    </w:p>
    <w:p w14:paraId="66C840BD" w14:textId="77777777" w:rsidR="00F24961" w:rsidRPr="00F24961" w:rsidRDefault="00F24961" w:rsidP="00F24961">
      <w:pPr>
        <w:ind w:firstLine="567"/>
        <w:jc w:val="both"/>
        <w:rPr>
          <w:rFonts w:ascii="Times New Roman" w:hAnsi="Times New Roman" w:cs="Times New Roman"/>
          <w:i/>
        </w:rPr>
      </w:pPr>
      <w:proofErr w:type="spellStart"/>
      <w:r w:rsidRPr="00F24961">
        <w:rPr>
          <w:rFonts w:ascii="Times New Roman" w:hAnsi="Times New Roman" w:cs="Times New Roman"/>
          <w:i/>
        </w:rPr>
        <w:t>Ризик</w:t>
      </w:r>
      <w:proofErr w:type="spellEnd"/>
      <w:r w:rsidRPr="00F24961">
        <w:rPr>
          <w:rFonts w:ascii="Times New Roman" w:hAnsi="Times New Roman" w:cs="Times New Roman"/>
          <w:i/>
        </w:rPr>
        <w:t xml:space="preserve"> </w:t>
      </w:r>
      <w:proofErr w:type="spellStart"/>
      <w:r w:rsidRPr="00F24961">
        <w:rPr>
          <w:rFonts w:ascii="Times New Roman" w:hAnsi="Times New Roman" w:cs="Times New Roman"/>
          <w:i/>
        </w:rPr>
        <w:t>ліквідності</w:t>
      </w:r>
      <w:proofErr w:type="spellEnd"/>
    </w:p>
    <w:p w14:paraId="2B688CF2" w14:textId="77777777" w:rsidR="00F24961" w:rsidRPr="00F24961" w:rsidRDefault="00F24961" w:rsidP="00F24961">
      <w:pPr>
        <w:ind w:firstLine="567"/>
        <w:jc w:val="both"/>
        <w:rPr>
          <w:rFonts w:ascii="Times New Roman" w:hAnsi="Times New Roman" w:cs="Times New Roman"/>
        </w:rPr>
      </w:pPr>
      <w:proofErr w:type="spellStart"/>
      <w:r w:rsidRPr="00F24961">
        <w:rPr>
          <w:rFonts w:ascii="Times New Roman" w:hAnsi="Times New Roman" w:cs="Times New Roman"/>
        </w:rPr>
        <w:t>Ризик</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ліквідності</w:t>
      </w:r>
      <w:proofErr w:type="spellEnd"/>
      <w:r w:rsidRPr="00F24961">
        <w:rPr>
          <w:rFonts w:ascii="Times New Roman" w:hAnsi="Times New Roman" w:cs="Times New Roman"/>
        </w:rPr>
        <w:t xml:space="preserve"> – </w:t>
      </w:r>
      <w:proofErr w:type="spellStart"/>
      <w:r w:rsidRPr="00F24961">
        <w:rPr>
          <w:rFonts w:ascii="Times New Roman" w:hAnsi="Times New Roman" w:cs="Times New Roman"/>
        </w:rPr>
        <w:t>це</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ризик</w:t>
      </w:r>
      <w:proofErr w:type="spellEnd"/>
      <w:r w:rsidRPr="00F24961">
        <w:rPr>
          <w:rFonts w:ascii="Times New Roman" w:hAnsi="Times New Roman" w:cs="Times New Roman"/>
        </w:rPr>
        <w:t xml:space="preserve"> того, </w:t>
      </w:r>
      <w:proofErr w:type="spellStart"/>
      <w:r w:rsidRPr="00F24961">
        <w:rPr>
          <w:rFonts w:ascii="Times New Roman" w:hAnsi="Times New Roman" w:cs="Times New Roman"/>
        </w:rPr>
        <w:t>що</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Товариство</w:t>
      </w:r>
      <w:proofErr w:type="spellEnd"/>
      <w:r w:rsidRPr="00F24961">
        <w:rPr>
          <w:rFonts w:ascii="Times New Roman" w:hAnsi="Times New Roman" w:cs="Times New Roman"/>
        </w:rPr>
        <w:t xml:space="preserve"> не </w:t>
      </w:r>
      <w:proofErr w:type="spellStart"/>
      <w:r w:rsidRPr="00F24961">
        <w:rPr>
          <w:rFonts w:ascii="Times New Roman" w:hAnsi="Times New Roman" w:cs="Times New Roman"/>
        </w:rPr>
        <w:t>зможе</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виконати</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свої</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зобов’язання</w:t>
      </w:r>
      <w:proofErr w:type="spellEnd"/>
      <w:r w:rsidRPr="00F24961">
        <w:rPr>
          <w:rFonts w:ascii="Times New Roman" w:hAnsi="Times New Roman" w:cs="Times New Roman"/>
        </w:rPr>
        <w:t xml:space="preserve"> з </w:t>
      </w:r>
      <w:proofErr w:type="spellStart"/>
      <w:r w:rsidRPr="00F24961">
        <w:rPr>
          <w:rFonts w:ascii="Times New Roman" w:hAnsi="Times New Roman" w:cs="Times New Roman"/>
        </w:rPr>
        <w:t>виплат</w:t>
      </w:r>
      <w:proofErr w:type="spellEnd"/>
      <w:r w:rsidRPr="00F24961">
        <w:rPr>
          <w:rFonts w:ascii="Times New Roman" w:hAnsi="Times New Roman" w:cs="Times New Roman"/>
        </w:rPr>
        <w:t xml:space="preserve"> при </w:t>
      </w:r>
      <w:proofErr w:type="spellStart"/>
      <w:r w:rsidRPr="00F24961">
        <w:rPr>
          <w:rFonts w:ascii="Times New Roman" w:hAnsi="Times New Roman" w:cs="Times New Roman"/>
        </w:rPr>
        <w:t>настанні</w:t>
      </w:r>
      <w:proofErr w:type="spellEnd"/>
      <w:r w:rsidRPr="00F24961">
        <w:rPr>
          <w:rFonts w:ascii="Times New Roman" w:hAnsi="Times New Roman" w:cs="Times New Roman"/>
        </w:rPr>
        <w:t xml:space="preserve"> строку </w:t>
      </w:r>
      <w:proofErr w:type="spellStart"/>
      <w:r w:rsidRPr="00F24961">
        <w:rPr>
          <w:rFonts w:ascii="Times New Roman" w:hAnsi="Times New Roman" w:cs="Times New Roman"/>
        </w:rPr>
        <w:t>їх</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погашення</w:t>
      </w:r>
      <w:proofErr w:type="spellEnd"/>
      <w:r w:rsidRPr="00F24961">
        <w:rPr>
          <w:rFonts w:ascii="Times New Roman" w:hAnsi="Times New Roman" w:cs="Times New Roman"/>
        </w:rPr>
        <w:t xml:space="preserve"> у </w:t>
      </w:r>
      <w:proofErr w:type="spellStart"/>
      <w:r w:rsidRPr="00F24961">
        <w:rPr>
          <w:rFonts w:ascii="Times New Roman" w:hAnsi="Times New Roman" w:cs="Times New Roman"/>
        </w:rPr>
        <w:t>звичайних</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або</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непередбачених</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умовах</w:t>
      </w:r>
      <w:proofErr w:type="spellEnd"/>
      <w:r w:rsidRPr="00F24961">
        <w:rPr>
          <w:rFonts w:ascii="Times New Roman" w:hAnsi="Times New Roman" w:cs="Times New Roman"/>
        </w:rPr>
        <w:t>. З</w:t>
      </w:r>
      <w:r w:rsidRPr="00F24961">
        <w:rPr>
          <w:rFonts w:ascii="Times New Roman" w:hAnsi="Times New Roman" w:cs="Times New Roman"/>
          <w:lang w:val="uk-UA"/>
        </w:rPr>
        <w:t xml:space="preserve"> </w:t>
      </w:r>
      <w:r w:rsidRPr="00F24961">
        <w:rPr>
          <w:rFonts w:ascii="Times New Roman" w:hAnsi="Times New Roman" w:cs="Times New Roman"/>
        </w:rPr>
        <w:t xml:space="preserve">метою </w:t>
      </w:r>
      <w:proofErr w:type="spellStart"/>
      <w:r w:rsidRPr="00F24961">
        <w:rPr>
          <w:rFonts w:ascii="Times New Roman" w:hAnsi="Times New Roman" w:cs="Times New Roman"/>
        </w:rPr>
        <w:t>управління</w:t>
      </w:r>
      <w:proofErr w:type="spellEnd"/>
      <w:r w:rsidRPr="00F24961">
        <w:rPr>
          <w:rFonts w:ascii="Times New Roman" w:hAnsi="Times New Roman" w:cs="Times New Roman"/>
        </w:rPr>
        <w:t xml:space="preserve"> та </w:t>
      </w:r>
      <w:proofErr w:type="spellStart"/>
      <w:r w:rsidRPr="00F24961">
        <w:rPr>
          <w:rFonts w:ascii="Times New Roman" w:hAnsi="Times New Roman" w:cs="Times New Roman"/>
        </w:rPr>
        <w:t>мінімізації</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даного</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ризику</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Товариство</w:t>
      </w:r>
      <w:proofErr w:type="spellEnd"/>
      <w:r w:rsidRPr="00F24961">
        <w:rPr>
          <w:rFonts w:ascii="Times New Roman" w:hAnsi="Times New Roman" w:cs="Times New Roman"/>
        </w:rPr>
        <w:t xml:space="preserve"> веде </w:t>
      </w:r>
      <w:proofErr w:type="spellStart"/>
      <w:r w:rsidRPr="00F24961">
        <w:rPr>
          <w:rFonts w:ascii="Times New Roman" w:hAnsi="Times New Roman" w:cs="Times New Roman"/>
        </w:rPr>
        <w:t>облік</w:t>
      </w:r>
      <w:proofErr w:type="spellEnd"/>
      <w:r w:rsidRPr="00F24961">
        <w:rPr>
          <w:rFonts w:ascii="Times New Roman" w:hAnsi="Times New Roman" w:cs="Times New Roman"/>
        </w:rPr>
        <w:t xml:space="preserve"> і </w:t>
      </w:r>
      <w:proofErr w:type="spellStart"/>
      <w:r w:rsidRPr="00F24961">
        <w:rPr>
          <w:rFonts w:ascii="Times New Roman" w:hAnsi="Times New Roman" w:cs="Times New Roman"/>
        </w:rPr>
        <w:t>аналіз</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вимог</w:t>
      </w:r>
      <w:proofErr w:type="spellEnd"/>
      <w:r w:rsidRPr="00F24961">
        <w:rPr>
          <w:rFonts w:ascii="Times New Roman" w:hAnsi="Times New Roman" w:cs="Times New Roman"/>
        </w:rPr>
        <w:t xml:space="preserve"> і </w:t>
      </w:r>
      <w:proofErr w:type="spellStart"/>
      <w:r w:rsidRPr="00F24961">
        <w:rPr>
          <w:rFonts w:ascii="Times New Roman" w:hAnsi="Times New Roman" w:cs="Times New Roman"/>
        </w:rPr>
        <w:t>зобов’язань</w:t>
      </w:r>
      <w:proofErr w:type="spellEnd"/>
      <w:r w:rsidRPr="00F24961">
        <w:rPr>
          <w:rFonts w:ascii="Times New Roman" w:hAnsi="Times New Roman" w:cs="Times New Roman"/>
        </w:rPr>
        <w:t xml:space="preserve"> у </w:t>
      </w:r>
      <w:proofErr w:type="spellStart"/>
      <w:r w:rsidRPr="00F24961">
        <w:rPr>
          <w:rFonts w:ascii="Times New Roman" w:hAnsi="Times New Roman" w:cs="Times New Roman"/>
        </w:rPr>
        <w:t>розрізі</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контрактних</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термінів</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погашення</w:t>
      </w:r>
      <w:proofErr w:type="spellEnd"/>
      <w:r w:rsidRPr="00F24961">
        <w:rPr>
          <w:rFonts w:ascii="Times New Roman" w:hAnsi="Times New Roman" w:cs="Times New Roman"/>
        </w:rPr>
        <w:t xml:space="preserve">. </w:t>
      </w:r>
    </w:p>
    <w:p w14:paraId="64F3E42C" w14:textId="77777777" w:rsidR="00F24961" w:rsidRPr="00F24961" w:rsidRDefault="00F24961" w:rsidP="00F24961">
      <w:pPr>
        <w:ind w:firstLine="567"/>
        <w:jc w:val="both"/>
        <w:rPr>
          <w:rFonts w:ascii="Times New Roman" w:hAnsi="Times New Roman" w:cs="Times New Roman"/>
          <w:i/>
        </w:rPr>
      </w:pPr>
      <w:proofErr w:type="spellStart"/>
      <w:r w:rsidRPr="00F24961">
        <w:rPr>
          <w:rFonts w:ascii="Times New Roman" w:hAnsi="Times New Roman" w:cs="Times New Roman"/>
          <w:i/>
        </w:rPr>
        <w:t>Ринковий</w:t>
      </w:r>
      <w:proofErr w:type="spellEnd"/>
      <w:r w:rsidRPr="00F24961">
        <w:rPr>
          <w:rFonts w:ascii="Times New Roman" w:hAnsi="Times New Roman" w:cs="Times New Roman"/>
          <w:i/>
        </w:rPr>
        <w:t xml:space="preserve"> </w:t>
      </w:r>
      <w:proofErr w:type="spellStart"/>
      <w:r w:rsidRPr="00F24961">
        <w:rPr>
          <w:rFonts w:ascii="Times New Roman" w:hAnsi="Times New Roman" w:cs="Times New Roman"/>
          <w:i/>
        </w:rPr>
        <w:t>ризик</w:t>
      </w:r>
      <w:proofErr w:type="spellEnd"/>
    </w:p>
    <w:p w14:paraId="7B855807" w14:textId="77777777" w:rsidR="00F24961" w:rsidRPr="00F24961" w:rsidRDefault="00F24961" w:rsidP="00F24961">
      <w:pPr>
        <w:ind w:firstLine="567"/>
        <w:jc w:val="both"/>
        <w:rPr>
          <w:rFonts w:ascii="Times New Roman" w:hAnsi="Times New Roman" w:cs="Times New Roman"/>
        </w:rPr>
      </w:pPr>
      <w:proofErr w:type="spellStart"/>
      <w:r w:rsidRPr="00F24961">
        <w:rPr>
          <w:rFonts w:ascii="Times New Roman" w:hAnsi="Times New Roman" w:cs="Times New Roman"/>
        </w:rPr>
        <w:t>Ринковий</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ризик</w:t>
      </w:r>
      <w:proofErr w:type="spellEnd"/>
      <w:r w:rsidRPr="00F24961">
        <w:rPr>
          <w:rFonts w:ascii="Times New Roman" w:hAnsi="Times New Roman" w:cs="Times New Roman"/>
        </w:rPr>
        <w:t xml:space="preserve"> – </w:t>
      </w:r>
      <w:proofErr w:type="spellStart"/>
      <w:r w:rsidRPr="00F24961">
        <w:rPr>
          <w:rFonts w:ascii="Times New Roman" w:hAnsi="Times New Roman" w:cs="Times New Roman"/>
        </w:rPr>
        <w:t>це</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ризик</w:t>
      </w:r>
      <w:proofErr w:type="spellEnd"/>
      <w:r w:rsidRPr="00F24961">
        <w:rPr>
          <w:rFonts w:ascii="Times New Roman" w:hAnsi="Times New Roman" w:cs="Times New Roman"/>
        </w:rPr>
        <w:t xml:space="preserve"> того, </w:t>
      </w:r>
      <w:proofErr w:type="spellStart"/>
      <w:r w:rsidRPr="00F24961">
        <w:rPr>
          <w:rFonts w:ascii="Times New Roman" w:hAnsi="Times New Roman" w:cs="Times New Roman"/>
        </w:rPr>
        <w:t>що</w:t>
      </w:r>
      <w:proofErr w:type="spellEnd"/>
      <w:r w:rsidRPr="00F24961">
        <w:rPr>
          <w:rFonts w:ascii="Times New Roman" w:hAnsi="Times New Roman" w:cs="Times New Roman"/>
        </w:rPr>
        <w:t xml:space="preserve"> справедлива </w:t>
      </w:r>
      <w:proofErr w:type="spellStart"/>
      <w:r w:rsidRPr="00F24961">
        <w:rPr>
          <w:rFonts w:ascii="Times New Roman" w:hAnsi="Times New Roman" w:cs="Times New Roman"/>
        </w:rPr>
        <w:t>вартість</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майбутніх</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грошових</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потоків</w:t>
      </w:r>
      <w:proofErr w:type="spellEnd"/>
      <w:r w:rsidRPr="00F24961">
        <w:rPr>
          <w:rFonts w:ascii="Times New Roman" w:hAnsi="Times New Roman" w:cs="Times New Roman"/>
        </w:rPr>
        <w:t xml:space="preserve"> за </w:t>
      </w:r>
      <w:proofErr w:type="spellStart"/>
      <w:r w:rsidRPr="00F24961">
        <w:rPr>
          <w:rFonts w:ascii="Times New Roman" w:hAnsi="Times New Roman" w:cs="Times New Roman"/>
        </w:rPr>
        <w:t>фінансовими</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інструментами</w:t>
      </w:r>
      <w:proofErr w:type="spellEnd"/>
      <w:r w:rsidRPr="00F24961">
        <w:rPr>
          <w:rFonts w:ascii="Times New Roman" w:hAnsi="Times New Roman" w:cs="Times New Roman"/>
        </w:rPr>
        <w:t xml:space="preserve"> буде </w:t>
      </w:r>
      <w:proofErr w:type="spellStart"/>
      <w:r w:rsidRPr="00F24961">
        <w:rPr>
          <w:rFonts w:ascii="Times New Roman" w:hAnsi="Times New Roman" w:cs="Times New Roman"/>
        </w:rPr>
        <w:t>коливатися</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внаслідок</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зміни</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ринкових</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цін</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Ринкові</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ціни</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включають</w:t>
      </w:r>
      <w:proofErr w:type="spellEnd"/>
      <w:r w:rsidRPr="00F24961">
        <w:rPr>
          <w:rFonts w:ascii="Times New Roman" w:hAnsi="Times New Roman" w:cs="Times New Roman"/>
        </w:rPr>
        <w:t xml:space="preserve"> в себе </w:t>
      </w:r>
      <w:proofErr w:type="spellStart"/>
      <w:r w:rsidRPr="00F24961">
        <w:rPr>
          <w:rFonts w:ascii="Times New Roman" w:hAnsi="Times New Roman" w:cs="Times New Roman"/>
        </w:rPr>
        <w:t>наступні</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ризики</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валютний</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ризик</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ризик</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відсоткової</w:t>
      </w:r>
      <w:proofErr w:type="spellEnd"/>
      <w:r w:rsidRPr="00F24961">
        <w:rPr>
          <w:rFonts w:ascii="Times New Roman" w:hAnsi="Times New Roman" w:cs="Times New Roman"/>
        </w:rPr>
        <w:t xml:space="preserve"> ставки, </w:t>
      </w:r>
      <w:proofErr w:type="spellStart"/>
      <w:r w:rsidRPr="00F24961">
        <w:rPr>
          <w:rFonts w:ascii="Times New Roman" w:hAnsi="Times New Roman" w:cs="Times New Roman"/>
        </w:rPr>
        <w:t>інший</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ціновий</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ризик</w:t>
      </w:r>
      <w:proofErr w:type="spellEnd"/>
      <w:r w:rsidRPr="00F24961">
        <w:rPr>
          <w:rFonts w:ascii="Times New Roman" w:hAnsi="Times New Roman" w:cs="Times New Roman"/>
        </w:rPr>
        <w:t>.</w:t>
      </w:r>
    </w:p>
    <w:p w14:paraId="458F01E6" w14:textId="77777777" w:rsidR="00F24961" w:rsidRPr="00F24961" w:rsidRDefault="00F24961" w:rsidP="00F24961">
      <w:pPr>
        <w:ind w:firstLine="567"/>
        <w:jc w:val="both"/>
        <w:rPr>
          <w:rFonts w:ascii="Times New Roman" w:hAnsi="Times New Roman" w:cs="Times New Roman"/>
          <w:i/>
        </w:rPr>
      </w:pPr>
      <w:proofErr w:type="spellStart"/>
      <w:r w:rsidRPr="00F24961">
        <w:rPr>
          <w:rFonts w:ascii="Times New Roman" w:hAnsi="Times New Roman" w:cs="Times New Roman"/>
          <w:i/>
        </w:rPr>
        <w:lastRenderedPageBreak/>
        <w:t>Валютний</w:t>
      </w:r>
      <w:proofErr w:type="spellEnd"/>
      <w:r w:rsidRPr="00F24961">
        <w:rPr>
          <w:rFonts w:ascii="Times New Roman" w:hAnsi="Times New Roman" w:cs="Times New Roman"/>
          <w:i/>
        </w:rPr>
        <w:t xml:space="preserve"> </w:t>
      </w:r>
      <w:proofErr w:type="spellStart"/>
      <w:r w:rsidRPr="00F24961">
        <w:rPr>
          <w:rFonts w:ascii="Times New Roman" w:hAnsi="Times New Roman" w:cs="Times New Roman"/>
          <w:i/>
        </w:rPr>
        <w:t>ризик</w:t>
      </w:r>
      <w:proofErr w:type="spellEnd"/>
    </w:p>
    <w:p w14:paraId="1A48AA0D" w14:textId="77777777" w:rsidR="00F24961" w:rsidRPr="00F24961" w:rsidRDefault="00F24961" w:rsidP="00F24961">
      <w:pPr>
        <w:ind w:firstLine="567"/>
        <w:jc w:val="both"/>
        <w:rPr>
          <w:rFonts w:ascii="Times New Roman" w:hAnsi="Times New Roman" w:cs="Times New Roman"/>
          <w:lang w:val="uk-UA"/>
        </w:rPr>
      </w:pPr>
      <w:proofErr w:type="spellStart"/>
      <w:r w:rsidRPr="00F24961">
        <w:rPr>
          <w:rFonts w:ascii="Times New Roman" w:hAnsi="Times New Roman" w:cs="Times New Roman"/>
        </w:rPr>
        <w:t>Валютний</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ризик</w:t>
      </w:r>
      <w:proofErr w:type="spellEnd"/>
      <w:r w:rsidRPr="00F24961">
        <w:rPr>
          <w:rFonts w:ascii="Times New Roman" w:hAnsi="Times New Roman" w:cs="Times New Roman"/>
        </w:rPr>
        <w:t xml:space="preserve"> - </w:t>
      </w:r>
      <w:proofErr w:type="spellStart"/>
      <w:r w:rsidRPr="00F24961">
        <w:rPr>
          <w:rFonts w:ascii="Times New Roman" w:hAnsi="Times New Roman" w:cs="Times New Roman"/>
        </w:rPr>
        <w:t>це</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ризик</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внаслідок</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якого</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виникає</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можливості</w:t>
      </w:r>
      <w:proofErr w:type="spellEnd"/>
      <w:r w:rsidRPr="00F24961">
        <w:rPr>
          <w:rFonts w:ascii="Times New Roman" w:hAnsi="Times New Roman" w:cs="Times New Roman"/>
        </w:rPr>
        <w:t xml:space="preserve"> того, </w:t>
      </w:r>
      <w:proofErr w:type="spellStart"/>
      <w:r w:rsidRPr="00F24961">
        <w:rPr>
          <w:rFonts w:ascii="Times New Roman" w:hAnsi="Times New Roman" w:cs="Times New Roman"/>
        </w:rPr>
        <w:t>що</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зміни</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курсів</w:t>
      </w:r>
      <w:proofErr w:type="spellEnd"/>
      <w:r w:rsidRPr="00F24961">
        <w:rPr>
          <w:rFonts w:ascii="Times New Roman" w:hAnsi="Times New Roman" w:cs="Times New Roman"/>
        </w:rPr>
        <w:t xml:space="preserve"> валют </w:t>
      </w:r>
      <w:proofErr w:type="spellStart"/>
      <w:r w:rsidRPr="00F24961">
        <w:rPr>
          <w:rFonts w:ascii="Times New Roman" w:hAnsi="Times New Roman" w:cs="Times New Roman"/>
        </w:rPr>
        <w:t>будуть</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здійснювати</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негативний</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вплив</w:t>
      </w:r>
      <w:proofErr w:type="spellEnd"/>
      <w:r w:rsidRPr="00F24961">
        <w:rPr>
          <w:rFonts w:ascii="Times New Roman" w:hAnsi="Times New Roman" w:cs="Times New Roman"/>
        </w:rPr>
        <w:t xml:space="preserve"> на </w:t>
      </w:r>
      <w:proofErr w:type="spellStart"/>
      <w:r w:rsidRPr="00F24961">
        <w:rPr>
          <w:rFonts w:ascii="Times New Roman" w:hAnsi="Times New Roman" w:cs="Times New Roman"/>
        </w:rPr>
        <w:t>майбутні</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грошові</w:t>
      </w:r>
      <w:proofErr w:type="spellEnd"/>
      <w:r w:rsidRPr="00F24961">
        <w:rPr>
          <w:rFonts w:ascii="Times New Roman" w:hAnsi="Times New Roman" w:cs="Times New Roman"/>
        </w:rPr>
        <w:t xml:space="preserve"> потоки </w:t>
      </w:r>
      <w:proofErr w:type="spellStart"/>
      <w:r w:rsidRPr="00F24961">
        <w:rPr>
          <w:rFonts w:ascii="Times New Roman" w:hAnsi="Times New Roman" w:cs="Times New Roman"/>
        </w:rPr>
        <w:t>чи</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справедливу</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вартість</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фінансових</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інструментів</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Значні</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коливання</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курсів</w:t>
      </w:r>
      <w:proofErr w:type="spellEnd"/>
      <w:r w:rsidRPr="00F24961">
        <w:rPr>
          <w:rFonts w:ascii="Times New Roman" w:hAnsi="Times New Roman" w:cs="Times New Roman"/>
        </w:rPr>
        <w:t xml:space="preserve"> не </w:t>
      </w:r>
      <w:proofErr w:type="spellStart"/>
      <w:r w:rsidRPr="00F24961">
        <w:rPr>
          <w:rFonts w:ascii="Times New Roman" w:hAnsi="Times New Roman" w:cs="Times New Roman"/>
        </w:rPr>
        <w:t>можуть</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значно</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вплинути</w:t>
      </w:r>
      <w:proofErr w:type="spellEnd"/>
      <w:r w:rsidRPr="00F24961">
        <w:rPr>
          <w:rFonts w:ascii="Times New Roman" w:hAnsi="Times New Roman" w:cs="Times New Roman"/>
        </w:rPr>
        <w:t xml:space="preserve"> на </w:t>
      </w:r>
      <w:proofErr w:type="spellStart"/>
      <w:r w:rsidRPr="00F24961">
        <w:rPr>
          <w:rFonts w:ascii="Times New Roman" w:hAnsi="Times New Roman" w:cs="Times New Roman"/>
        </w:rPr>
        <w:t>розмір</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прибутку</w:t>
      </w:r>
      <w:proofErr w:type="spellEnd"/>
      <w:r w:rsidRPr="00F24961">
        <w:rPr>
          <w:rFonts w:ascii="Times New Roman" w:hAnsi="Times New Roman" w:cs="Times New Roman"/>
        </w:rPr>
        <w:t xml:space="preserve"> </w:t>
      </w:r>
      <w:proofErr w:type="spellStart"/>
      <w:r w:rsidRPr="00F24961">
        <w:rPr>
          <w:rFonts w:ascii="Times New Roman" w:hAnsi="Times New Roman" w:cs="Times New Roman"/>
        </w:rPr>
        <w:t>Товариства</w:t>
      </w:r>
      <w:proofErr w:type="spellEnd"/>
      <w:r w:rsidRPr="00F24961">
        <w:rPr>
          <w:rFonts w:ascii="Times New Roman" w:hAnsi="Times New Roman" w:cs="Times New Roman"/>
          <w:lang w:val="uk-UA"/>
        </w:rPr>
        <w:t>.</w:t>
      </w:r>
    </w:p>
    <w:p w14:paraId="70B071DD" w14:textId="77777777" w:rsidR="00F24961" w:rsidRPr="00F24961" w:rsidRDefault="00F24961" w:rsidP="00F24961">
      <w:pPr>
        <w:numPr>
          <w:ilvl w:val="0"/>
          <w:numId w:val="13"/>
        </w:numPr>
        <w:tabs>
          <w:tab w:val="clear" w:pos="1069"/>
          <w:tab w:val="left" w:pos="851"/>
        </w:tabs>
        <w:spacing w:before="120" w:after="0" w:line="240" w:lineRule="auto"/>
        <w:ind w:left="0" w:firstLine="567"/>
        <w:jc w:val="both"/>
        <w:rPr>
          <w:rFonts w:ascii="Times New Roman" w:hAnsi="Times New Roman" w:cs="Times New Roman"/>
          <w:b/>
          <w:bCs/>
          <w:caps/>
        </w:rPr>
      </w:pPr>
      <w:r w:rsidRPr="00F24961">
        <w:rPr>
          <w:rFonts w:ascii="Times New Roman" w:hAnsi="Times New Roman" w:cs="Times New Roman"/>
          <w:b/>
          <w:bCs/>
          <w:caps/>
        </w:rPr>
        <w:t xml:space="preserve"> ПОДІЇ ПІСЛЯ ЗВІТНОЇ ДАТИ</w:t>
      </w:r>
    </w:p>
    <w:p w14:paraId="3C0D0D84" w14:textId="77777777" w:rsidR="00F24961" w:rsidRPr="00F24961" w:rsidRDefault="00F24961" w:rsidP="00F24961">
      <w:pPr>
        <w:spacing w:before="150"/>
        <w:jc w:val="both"/>
        <w:textAlignment w:val="baseline"/>
        <w:outlineLvl w:val="1"/>
        <w:rPr>
          <w:rFonts w:ascii="Times New Roman" w:eastAsia="Times New Roman" w:hAnsi="Times New Roman" w:cs="Times New Roman"/>
          <w:lang w:val="uk-UA"/>
        </w:rPr>
      </w:pPr>
      <w:r w:rsidRPr="00F24961">
        <w:rPr>
          <w:rFonts w:ascii="Times New Roman" w:eastAsia="Times New Roman" w:hAnsi="Times New Roman" w:cs="Times New Roman"/>
          <w:lang w:val="uk-UA"/>
        </w:rPr>
        <w:t>Вранці 24 лютого Росія розпочала широкомасштабне вторгнення в Україну по всій довжині спільного кордону і з території Білорусі, оголосивши проведення "спеціальної військової операції" в Україні. Внаслідок чого Президентом України було видано Указ № 64/2022 «Про введення воєнного стану в Україні». Військова агресія РФ проти України надала особливого значення питанням безперервності діяльності. Війна спричиняє негативний вплив на всі сфери життя як держави в цілому, так і окремої людини та суб’єктів господарювання. Військові дії призводять до значних жертв, міграції населення, пошкодження інфраструктури та порушення економічної діяльності в Україні. Слід зазначити, що пов’язані з війною події відбуваються в період значної економічної невизначеності та нестабільності у світі, тому наслідки, скоріше за все, будуть взаємодіяти з наслідками поточних ринкових умов і посилювати їх. Спостерігається значне зростання цін на сировину, енергетичні ресурси, зростання споживчого попиту в міру послаблення пандемії COVID-19, проблеми в ланцюгах поставок, що виникли через наслідки пандемії, які не лише зберігаються, але і посилюються через нестачу робочої сили, запроваджені економічні санкції та торговельні суперечки, зміни ринків збуту. Ці умови можуть значно погіршитися через ширші наслідки війни в Україні, посилення інфляційного тиску та послаблення глобального відновлення після пандемії.</w:t>
      </w:r>
    </w:p>
    <w:p w14:paraId="5BCC5FE3" w14:textId="77777777" w:rsidR="00F24961" w:rsidRPr="00F24961" w:rsidRDefault="00F24961" w:rsidP="00F24961">
      <w:pPr>
        <w:spacing w:before="150"/>
        <w:jc w:val="both"/>
        <w:textAlignment w:val="baseline"/>
        <w:outlineLvl w:val="1"/>
        <w:rPr>
          <w:rFonts w:ascii="Times New Roman" w:eastAsia="Times New Roman" w:hAnsi="Times New Roman" w:cs="Times New Roman"/>
          <w:lang w:val="uk-UA"/>
        </w:rPr>
      </w:pPr>
      <w:r w:rsidRPr="00F24961">
        <w:rPr>
          <w:rFonts w:ascii="Times New Roman" w:eastAsia="Times New Roman" w:hAnsi="Times New Roman" w:cs="Times New Roman"/>
          <w:lang w:val="uk-UA"/>
        </w:rPr>
        <w:t xml:space="preserve">    В поточних реаліях на здатність підприємства продовжувати безперервну діяльність впливають багато чинників – галузеві особливості, географія діяльності, фінансовий стан покупців та постачальників, фінансова ліквідність та платоспроможність суб’єкта, поточна та очікувана прибутковість, потенційні джерела відновлюваного фінансування тощо. Саме з цією метою держава почала активно запроваджувати комплексні зміни до законодавства та державних програм, спрямованих на підтримку української економіки. </w:t>
      </w:r>
    </w:p>
    <w:p w14:paraId="4A8766A0" w14:textId="77777777" w:rsidR="00F24961" w:rsidRPr="00F24961" w:rsidRDefault="00F24961" w:rsidP="00F24961">
      <w:pPr>
        <w:spacing w:after="225"/>
        <w:jc w:val="both"/>
        <w:textAlignment w:val="baseline"/>
        <w:rPr>
          <w:rFonts w:ascii="Times New Roman" w:eastAsia="Times New Roman" w:hAnsi="Times New Roman" w:cs="Times New Roman"/>
          <w:lang w:val="uk-UA"/>
        </w:rPr>
      </w:pPr>
      <w:r w:rsidRPr="00F24961">
        <w:rPr>
          <w:rFonts w:ascii="Times New Roman" w:eastAsia="Times New Roman" w:hAnsi="Times New Roman" w:cs="Times New Roman"/>
          <w:lang w:val="uk-UA"/>
        </w:rPr>
        <w:t xml:space="preserve">     Зрозумілим є, що в таких умовах єдиним можливим способом підтримки бізнесу є тотальна дерегуляція, лібералізація та посилення державної підтримки. Одним з таких кроків є постанова №314 від 18.03.2022 року Кабінет Міністрів України запровадив декларативний принцип набуття права на провадження господарської діяльності без необхідності отримання документів дозвільного характеру, ліцензій тощо. Крім того, внесені до Трудового кодексу зміни націлені на лібералізацію трудових відносин під час дії воєнного стану. Серед основного: можливість збільшення робочого часу з 40 до 60 годин на тиждень та зменшення обов'язкового вихідного дня до одного, можливість призупинення дії трудового договору. Також варто відзначити, що урядом України були здійснені Податкові новації, а саме  Закон про зміни до Податкового кодексу передбачає введення нового тимчасового механізму оподаткування суб’єктів господарювання, що добровільно можуть перейти на неї. А саме, було впроваджено можливість компаніям з обсягом доходу до 10 мільярдів гривень мають можливість стати платниками єдиного податку 3-ї групи, дана система передбачає: </w:t>
      </w:r>
      <w:r w:rsidRPr="00F24961">
        <w:rPr>
          <w:rFonts w:ascii="Times New Roman" w:eastAsia="Times New Roman" w:hAnsi="Times New Roman" w:cs="Times New Roman"/>
          <w:lang w:val="uk-UA"/>
        </w:rPr>
        <w:tab/>
        <w:t xml:space="preserve">ставку податку 2% від доходу (замість 18% податку на прибуток); </w:t>
      </w:r>
      <w:r w:rsidRPr="00F24961">
        <w:rPr>
          <w:rFonts w:ascii="Times New Roman" w:eastAsia="Times New Roman" w:hAnsi="Times New Roman" w:cs="Times New Roman"/>
          <w:lang w:val="uk-UA"/>
        </w:rPr>
        <w:tab/>
        <w:t>ПДВ (20%) з операцій на території України не застосовується.</w:t>
      </w:r>
    </w:p>
    <w:p w14:paraId="4778D5D3" w14:textId="77777777" w:rsidR="00F24961" w:rsidRPr="00F24961" w:rsidRDefault="00F24961" w:rsidP="00F24961">
      <w:pPr>
        <w:spacing w:after="225"/>
        <w:jc w:val="both"/>
        <w:textAlignment w:val="baseline"/>
        <w:rPr>
          <w:rFonts w:ascii="Times New Roman" w:eastAsia="Times New Roman" w:hAnsi="Times New Roman" w:cs="Times New Roman"/>
          <w:lang w:val="uk-UA"/>
        </w:rPr>
      </w:pPr>
      <w:r w:rsidRPr="00F24961">
        <w:rPr>
          <w:rFonts w:ascii="Times New Roman" w:eastAsia="Times New Roman" w:hAnsi="Times New Roman" w:cs="Times New Roman"/>
          <w:lang w:val="uk-UA"/>
        </w:rPr>
        <w:t xml:space="preserve">    Також варто відзначити впровадження Кабінетом міністрів України скасування перевірок та відсутність санкцій за несвоєчасне подання звітності. В даному руслі варто також пам’ятати про настання форс-мажорних обставин, що дає змогу бізнесу відтермінувати виконання договірних зобов’язань.</w:t>
      </w:r>
    </w:p>
    <w:p w14:paraId="01AFE75B" w14:textId="77777777" w:rsidR="00F24961" w:rsidRPr="005C11AD" w:rsidRDefault="00F24961" w:rsidP="005C11AD">
      <w:pPr>
        <w:jc w:val="both"/>
        <w:textAlignment w:val="baseline"/>
        <w:rPr>
          <w:rFonts w:ascii="Times New Roman" w:eastAsia="Times New Roman" w:hAnsi="Times New Roman" w:cs="Times New Roman"/>
          <w:lang w:val="uk-UA"/>
        </w:rPr>
      </w:pPr>
      <w:r w:rsidRPr="005C11AD">
        <w:rPr>
          <w:rFonts w:ascii="Times New Roman" w:eastAsia="Times New Roman" w:hAnsi="Times New Roman" w:cs="Times New Roman"/>
          <w:lang w:val="uk-UA"/>
        </w:rPr>
        <w:lastRenderedPageBreak/>
        <w:t xml:space="preserve">    В свою чергу, Торгово-промислова палата України визнала агресію Російської Федерації проти України фактом форс мажору, і на підставі Листа Торгово-промислової палати України №2024/02.0-7.1 від 28 лютого 2022 року підтверджено, що зазначені обставини з 24 лютого 2022 року і до їх офіційного закінчення, є надзвичайними, невідворотними та об’єктивними обставинами для суб’єктів господарської діяльності по договорам та зобов’язанням, виконання яких настало згідно з умовами договору і виконання яких стало неможливим у встановлений термін внаслідок настання таких форс-мажорних обставин (обставин непереборної сили).</w:t>
      </w:r>
    </w:p>
    <w:p w14:paraId="544B5085" w14:textId="77777777" w:rsidR="00F24961" w:rsidRPr="005C11AD" w:rsidRDefault="00F24961" w:rsidP="005C11AD">
      <w:pPr>
        <w:jc w:val="both"/>
        <w:textAlignment w:val="baseline"/>
        <w:rPr>
          <w:rFonts w:ascii="Times New Roman" w:eastAsia="Times New Roman" w:hAnsi="Times New Roman" w:cs="Times New Roman"/>
          <w:lang w:val="uk-UA"/>
        </w:rPr>
      </w:pPr>
      <w:r w:rsidRPr="005C11AD">
        <w:rPr>
          <w:rFonts w:ascii="Times New Roman" w:eastAsia="Times New Roman" w:hAnsi="Times New Roman" w:cs="Times New Roman"/>
          <w:lang w:val="uk-UA"/>
        </w:rPr>
        <w:t xml:space="preserve">   На підставі вищевикладеного, та ряду інших заходів Міністерство економіки України на поточну дату прогнозує зростання індексу споживчих цін у 2022 році до 31-32% на кінець року, у 2023 році – 30%. Про це в контексті переговорів щодо встановлення розміру мінімальної заробітної плати на 2023 рік відповідно до повідомлень Федерацій профспілок. Російська агресія завдала величезного удару економіці України. За підсумками І кварталу поточного року ВВП України впав на 15,1%. "В цілому, за оцінками та припущеннями міністерства: падіння ВВП у 2022 році може сягнути 30-35%; очікується зростання індексу споживчих цін у 2022 році до 31-32% на кінець року, у 2023 році – 30%", - йдеться у повідомленні Мінекономіки. В Мінекономіки зазначили, що цей прогноз може змінюватися залежно від ситуації та прийнятих рішень. У випадку якщо конфлікт буде затяжним, то перспективи можуть різко погіршитися. У початковій оцінці МВФ йдеться, що загибель людей, збитки критично важливій інфраструктурі, </w:t>
      </w:r>
      <w:proofErr w:type="spellStart"/>
      <w:r w:rsidRPr="005C11AD">
        <w:rPr>
          <w:rFonts w:ascii="Times New Roman" w:eastAsia="Times New Roman" w:hAnsi="Times New Roman" w:cs="Times New Roman"/>
          <w:lang w:val="uk-UA"/>
        </w:rPr>
        <w:t>збої</w:t>
      </w:r>
      <w:proofErr w:type="spellEnd"/>
      <w:r w:rsidRPr="005C11AD">
        <w:rPr>
          <w:rFonts w:ascii="Times New Roman" w:eastAsia="Times New Roman" w:hAnsi="Times New Roman" w:cs="Times New Roman"/>
          <w:lang w:val="uk-UA"/>
        </w:rPr>
        <w:t xml:space="preserve"> в торгівлі і відтік біженців призведуть до падіння валового внутрішнього продукту як мінімум на 25% у 2022 році. Цей прогноз ґрунтується на якнайшвидшому припиненні бойових дій. Прогнозують, що втрати української економіки через війну та негативні наслідки війни будуть колосальними. Багато логістичних ланцюжків повністю розірвані, багато підприємств знищено фізично, деякі – не можуть працювати в режимі війни. Вищенаведені прогнози є статистичним розрахунком, фактично можна буде порахувати лише після війни.</w:t>
      </w:r>
    </w:p>
    <w:p w14:paraId="685CDC94" w14:textId="77777777" w:rsidR="00F24961" w:rsidRPr="00F24961" w:rsidRDefault="00F24961" w:rsidP="00F24961">
      <w:pPr>
        <w:jc w:val="both"/>
        <w:textAlignment w:val="baseline"/>
        <w:rPr>
          <w:rFonts w:ascii="Times New Roman" w:eastAsia="Times New Roman" w:hAnsi="Times New Roman" w:cs="Times New Roman"/>
          <w:lang w:val="uk-UA"/>
        </w:rPr>
      </w:pPr>
      <w:r w:rsidRPr="00F24961">
        <w:rPr>
          <w:rFonts w:ascii="Times New Roman" w:eastAsia="Times New Roman" w:hAnsi="Times New Roman" w:cs="Times New Roman"/>
          <w:lang w:val="uk-UA"/>
        </w:rPr>
        <w:t xml:space="preserve">   Спираючись на прогнози та спостерігаючи постійно перемінні фактори впливу, при оцінці управлінського персоналу здатності Товариства продовжувати свою діяльність на безперервній основі, було розглянуто вплив війни на безперервність діяльності та проведено  аналіз чутливості кількох можливих сценаріїв, для того щоб визначити, чи існує суттєва невизначеність щодо здатності компанії продовжувати діяльність на безперервній основі. Оцінюючи доречність припущення про безперервність діяльності, управлінським персоналом було взято до уваги всю наявну інформацію щодо майбутнього – щонайменше на наступні 18 місяців після кінця звітного періоду, враховуючи можливі результати подій та зміни умов, а також реально можливі заходи у відповідь на такі події й умови. Варто відзначити, що при проведенні аналізу та наданню оцінки управлінського персоналу враховувала різні сценарії, включаючи обґрунтовано ймовірний сценарій погіршення ситуації. Після оновлення прогнозів управлінським персоналом  було  оцінено, подальше виконання фінансових </w:t>
      </w:r>
      <w:proofErr w:type="spellStart"/>
      <w:r w:rsidRPr="00F24961">
        <w:rPr>
          <w:rFonts w:ascii="Times New Roman" w:eastAsia="Times New Roman" w:hAnsi="Times New Roman" w:cs="Times New Roman"/>
          <w:lang w:val="uk-UA"/>
        </w:rPr>
        <w:t>ковенантів</w:t>
      </w:r>
      <w:proofErr w:type="spellEnd"/>
      <w:r w:rsidRPr="00F24961">
        <w:rPr>
          <w:rFonts w:ascii="Times New Roman" w:eastAsia="Times New Roman" w:hAnsi="Times New Roman" w:cs="Times New Roman"/>
          <w:lang w:val="uk-UA"/>
        </w:rPr>
        <w:t>, передбачених в кредитних договорах компанії.</w:t>
      </w:r>
    </w:p>
    <w:p w14:paraId="4D86F793" w14:textId="77777777" w:rsidR="00F24961" w:rsidRPr="00F24961" w:rsidRDefault="00F24961" w:rsidP="00F24961">
      <w:pPr>
        <w:jc w:val="both"/>
        <w:textAlignment w:val="baseline"/>
        <w:rPr>
          <w:rFonts w:ascii="Times New Roman" w:eastAsia="Times New Roman" w:hAnsi="Times New Roman" w:cs="Times New Roman"/>
          <w:lang w:val="uk-UA"/>
        </w:rPr>
      </w:pPr>
      <w:r w:rsidRPr="00F24961">
        <w:rPr>
          <w:rFonts w:ascii="Times New Roman" w:eastAsia="Times New Roman" w:hAnsi="Times New Roman" w:cs="Times New Roman"/>
          <w:lang w:val="uk-UA"/>
        </w:rPr>
        <w:t xml:space="preserve">   До переліку проаналізованих центрів фінансової відповідальності, що до здатність компанії продовжувати діяльність на безперервній основі, управлінським персоналом Товариства було розглянуто:</w:t>
      </w:r>
    </w:p>
    <w:p w14:paraId="4DD4AC20" w14:textId="77777777" w:rsidR="00F24961" w:rsidRPr="00F24961" w:rsidRDefault="00F24961" w:rsidP="00F24961">
      <w:pPr>
        <w:ind w:firstLine="567"/>
        <w:jc w:val="both"/>
        <w:textAlignment w:val="baseline"/>
        <w:rPr>
          <w:rFonts w:ascii="Times New Roman" w:eastAsia="Times New Roman" w:hAnsi="Times New Roman" w:cs="Times New Roman"/>
          <w:lang w:val="uk-UA"/>
        </w:rPr>
      </w:pPr>
      <w:r w:rsidRPr="00F24961">
        <w:rPr>
          <w:rFonts w:ascii="Times New Roman" w:eastAsia="Times New Roman" w:hAnsi="Times New Roman" w:cs="Times New Roman"/>
          <w:lang w:val="uk-UA"/>
        </w:rPr>
        <w:t>•</w:t>
      </w:r>
      <w:r w:rsidRPr="00F24961">
        <w:rPr>
          <w:rFonts w:ascii="Times New Roman" w:eastAsia="Times New Roman" w:hAnsi="Times New Roman" w:cs="Times New Roman"/>
          <w:lang w:val="uk-UA"/>
        </w:rPr>
        <w:tab/>
        <w:t xml:space="preserve">  достатність грошових коштів , що надходять від основної діяльності Товариства</w:t>
      </w:r>
    </w:p>
    <w:p w14:paraId="72DC2CC7" w14:textId="77777777" w:rsidR="00F24961" w:rsidRPr="00F24961" w:rsidRDefault="00F24961" w:rsidP="00F24961">
      <w:pPr>
        <w:ind w:firstLine="567"/>
        <w:jc w:val="both"/>
        <w:textAlignment w:val="baseline"/>
        <w:rPr>
          <w:rFonts w:ascii="Times New Roman" w:eastAsia="Times New Roman" w:hAnsi="Times New Roman" w:cs="Times New Roman"/>
          <w:lang w:val="uk-UA"/>
        </w:rPr>
      </w:pPr>
      <w:r w:rsidRPr="00F24961">
        <w:rPr>
          <w:rFonts w:ascii="Times New Roman" w:eastAsia="Times New Roman" w:hAnsi="Times New Roman" w:cs="Times New Roman"/>
          <w:lang w:val="uk-UA"/>
        </w:rPr>
        <w:t>•</w:t>
      </w:r>
      <w:r w:rsidRPr="00F24961">
        <w:rPr>
          <w:rFonts w:ascii="Times New Roman" w:eastAsia="Times New Roman" w:hAnsi="Times New Roman" w:cs="Times New Roman"/>
          <w:lang w:val="uk-UA"/>
        </w:rPr>
        <w:tab/>
        <w:t xml:space="preserve">з боку управлінського персоналу, були впроваджені необхідні додаткові дії, завдяки яким компанія може генерувати достатні грошові потоки для виконання своїх зобов’язань у встановлені строки (а саме: забезпечувати фонд заробітної плати в сумі 2 402,7 тис. грн, </w:t>
      </w:r>
    </w:p>
    <w:p w14:paraId="03AEB061" w14:textId="77777777" w:rsidR="00F24961" w:rsidRPr="00F24961" w:rsidRDefault="00F24961" w:rsidP="00F24961">
      <w:pPr>
        <w:jc w:val="both"/>
        <w:textAlignment w:val="baseline"/>
        <w:rPr>
          <w:rFonts w:ascii="Times New Roman" w:eastAsia="Times New Roman" w:hAnsi="Times New Roman" w:cs="Times New Roman"/>
          <w:lang w:val="uk-UA"/>
        </w:rPr>
      </w:pPr>
      <w:r w:rsidRPr="00F24961">
        <w:rPr>
          <w:rFonts w:ascii="Times New Roman" w:eastAsia="Times New Roman" w:hAnsi="Times New Roman" w:cs="Times New Roman"/>
          <w:lang w:val="uk-UA"/>
        </w:rPr>
        <w:t xml:space="preserve">податкове навантаження на фонд заробітної плати в сумі 528,59 тис грн; </w:t>
      </w:r>
    </w:p>
    <w:p w14:paraId="5FB123DF" w14:textId="77777777" w:rsidR="00F24961" w:rsidRPr="00F24961" w:rsidRDefault="00F24961" w:rsidP="00F24961">
      <w:pPr>
        <w:jc w:val="both"/>
        <w:textAlignment w:val="baseline"/>
        <w:rPr>
          <w:rFonts w:ascii="Times New Roman" w:eastAsia="Times New Roman" w:hAnsi="Times New Roman" w:cs="Times New Roman"/>
          <w:lang w:val="uk-UA"/>
        </w:rPr>
      </w:pPr>
      <w:r w:rsidRPr="00F24961">
        <w:rPr>
          <w:rFonts w:ascii="Times New Roman" w:eastAsia="Times New Roman" w:hAnsi="Times New Roman" w:cs="Times New Roman"/>
          <w:lang w:val="uk-UA"/>
        </w:rPr>
        <w:lastRenderedPageBreak/>
        <w:t>резерв грошових коштів на покриття грошових зобов’язань з оренди в сумі 1 030,68 тис. грн, а також фінансування поточного запасу матеріальних оборотних активів для виконання основних напрямків господарської діяльності: оплата за природний газ та електричну енергію для споживачів в сумі   50-60 млн.. грн,    інші операційні витрати на загальну суму 828,84 тис. грн.</w:t>
      </w:r>
    </w:p>
    <w:p w14:paraId="29BA096A" w14:textId="77777777" w:rsidR="00F24961" w:rsidRPr="00F24961" w:rsidRDefault="00F24961" w:rsidP="00F24961">
      <w:pPr>
        <w:jc w:val="both"/>
        <w:textAlignment w:val="baseline"/>
        <w:rPr>
          <w:rFonts w:ascii="Times New Roman" w:eastAsia="Times New Roman" w:hAnsi="Times New Roman" w:cs="Times New Roman"/>
          <w:lang w:val="uk-UA"/>
        </w:rPr>
      </w:pPr>
      <w:r w:rsidRPr="00F24961">
        <w:rPr>
          <w:rFonts w:ascii="Times New Roman" w:eastAsia="Times New Roman" w:hAnsi="Times New Roman" w:cs="Times New Roman"/>
          <w:lang w:val="uk-UA"/>
        </w:rPr>
        <w:t>Загальна цифра необхідних грошових коштів для покриття поточних щомісячних платежів господарської діяльності, що забезпечить її безперервність, становить   тис.  грн. В тому числі за рахунок продажу товарної продукції на умовах передоплати та подекадної оплати від споживачів. (закупка товару для продажу їх попиту та заявки споживачів 50-60 млн. грн. в місяць)</w:t>
      </w:r>
    </w:p>
    <w:p w14:paraId="6107F475" w14:textId="77777777" w:rsidR="00F24961" w:rsidRPr="00F24961" w:rsidRDefault="00F24961" w:rsidP="00F24961">
      <w:pPr>
        <w:ind w:firstLine="567"/>
        <w:jc w:val="both"/>
        <w:textAlignment w:val="baseline"/>
        <w:rPr>
          <w:rFonts w:ascii="Times New Roman" w:eastAsia="Times New Roman" w:hAnsi="Times New Roman" w:cs="Times New Roman"/>
          <w:lang w:val="uk-UA"/>
        </w:rPr>
      </w:pPr>
      <w:r w:rsidRPr="00F24961">
        <w:rPr>
          <w:rFonts w:ascii="Times New Roman" w:eastAsia="Times New Roman" w:hAnsi="Times New Roman" w:cs="Times New Roman"/>
          <w:lang w:val="uk-UA"/>
        </w:rPr>
        <w:t>•</w:t>
      </w:r>
      <w:r w:rsidRPr="00F24961">
        <w:rPr>
          <w:rFonts w:ascii="Times New Roman" w:eastAsia="Times New Roman" w:hAnsi="Times New Roman" w:cs="Times New Roman"/>
          <w:lang w:val="uk-UA"/>
        </w:rPr>
        <w:tab/>
        <w:t xml:space="preserve">у Товариства відсутня необхідність домовлятися з кредиторами про реструктуризацію та/або збільшення обсягів позик </w:t>
      </w:r>
    </w:p>
    <w:p w14:paraId="093A1B40" w14:textId="77777777" w:rsidR="00F24961" w:rsidRPr="00F24961" w:rsidRDefault="00F24961" w:rsidP="00F24961">
      <w:pPr>
        <w:ind w:firstLine="567"/>
        <w:jc w:val="both"/>
        <w:textAlignment w:val="baseline"/>
        <w:rPr>
          <w:rFonts w:ascii="Times New Roman" w:eastAsia="Times New Roman" w:hAnsi="Times New Roman" w:cs="Times New Roman"/>
          <w:lang w:val="uk-UA"/>
        </w:rPr>
      </w:pPr>
      <w:r w:rsidRPr="00F24961">
        <w:rPr>
          <w:rFonts w:ascii="Times New Roman" w:eastAsia="Times New Roman" w:hAnsi="Times New Roman" w:cs="Times New Roman"/>
          <w:lang w:val="uk-UA"/>
        </w:rPr>
        <w:t>•</w:t>
      </w:r>
      <w:r w:rsidRPr="00F24961">
        <w:rPr>
          <w:rFonts w:ascii="Times New Roman" w:eastAsia="Times New Roman" w:hAnsi="Times New Roman" w:cs="Times New Roman"/>
          <w:lang w:val="uk-UA"/>
        </w:rPr>
        <w:tab/>
        <w:t xml:space="preserve">Товариство реструктурувало операції з метою зменшення операційних витрат , оптимізуючи господарські процеси за основною діяльністю, в тому числі зменшуючи витрати на оренду, транспортно-експедиційні послуги, послуги з утримання та обслуговування оргтехніки та орендованих приміщень, рекламні та інформаційно послуги; </w:t>
      </w:r>
    </w:p>
    <w:p w14:paraId="15342B90" w14:textId="77777777" w:rsidR="00F24961" w:rsidRPr="00F24961" w:rsidRDefault="00F24961" w:rsidP="00F24961">
      <w:pPr>
        <w:jc w:val="both"/>
        <w:textAlignment w:val="baseline"/>
        <w:rPr>
          <w:rFonts w:ascii="Times New Roman" w:eastAsia="Times New Roman" w:hAnsi="Times New Roman" w:cs="Times New Roman"/>
          <w:lang w:val="uk-UA"/>
        </w:rPr>
      </w:pPr>
      <w:r w:rsidRPr="00F24961">
        <w:rPr>
          <w:rFonts w:ascii="Times New Roman" w:eastAsia="Times New Roman" w:hAnsi="Times New Roman" w:cs="Times New Roman"/>
          <w:lang w:val="uk-UA"/>
        </w:rPr>
        <w:t>Варто зазначити що:</w:t>
      </w:r>
    </w:p>
    <w:p w14:paraId="0D77E777" w14:textId="77777777" w:rsidR="00F24961" w:rsidRPr="00F24961" w:rsidRDefault="00F24961" w:rsidP="00F24961">
      <w:pPr>
        <w:jc w:val="both"/>
        <w:textAlignment w:val="baseline"/>
        <w:rPr>
          <w:rFonts w:ascii="Times New Roman" w:eastAsia="Times New Roman" w:hAnsi="Times New Roman" w:cs="Times New Roman"/>
          <w:lang w:val="uk-UA"/>
        </w:rPr>
      </w:pPr>
      <w:r w:rsidRPr="00F24961">
        <w:rPr>
          <w:rFonts w:ascii="Times New Roman" w:eastAsia="Times New Roman" w:hAnsi="Times New Roman" w:cs="Times New Roman"/>
          <w:lang w:val="uk-UA"/>
        </w:rPr>
        <w:t>У Товариства наявні дебітори,  що знаходяться у червоних зонах бойових дій та мають ознаки тимчасово призупиненої діяльності у зв’язку з частковою окупацією територій: Херсонська, Миколаївська, Харківська. Запорізька, Одеська, Дніпропетровська області, (загальна сума їх дебіторської заборгованості станом на 31.07.22 складає  22 713 тис. грн) та звільнених зонах від активних бойових дій : Чернігівська, Київська, Сумська, Житомирська області (загальна сума їх дебіторської заборгованості складає   4 560 тис. грн). Дебіторська заборгованість контрагентів, що знаходяться у червоних зонах бойових дій та звільнених зонах від активних бойових дій є поточною та постійно погашається;</w:t>
      </w:r>
    </w:p>
    <w:p w14:paraId="4BF783E4" w14:textId="77777777" w:rsidR="00F24961" w:rsidRPr="00F24961" w:rsidRDefault="00F24961" w:rsidP="00107C00">
      <w:pPr>
        <w:pStyle w:val="ac"/>
        <w:numPr>
          <w:ilvl w:val="0"/>
          <w:numId w:val="17"/>
        </w:numPr>
        <w:spacing w:after="0" w:line="276" w:lineRule="auto"/>
        <w:jc w:val="both"/>
        <w:textAlignment w:val="baseline"/>
        <w:rPr>
          <w:rFonts w:ascii="Times New Roman" w:eastAsia="Times New Roman" w:hAnsi="Times New Roman" w:cs="Times New Roman"/>
          <w:sz w:val="24"/>
          <w:szCs w:val="24"/>
          <w:lang w:val="uk-UA"/>
        </w:rPr>
      </w:pPr>
      <w:r w:rsidRPr="00F24961">
        <w:rPr>
          <w:rFonts w:ascii="Times New Roman" w:eastAsia="Times New Roman" w:hAnsi="Times New Roman" w:cs="Times New Roman"/>
          <w:sz w:val="24"/>
          <w:szCs w:val="24"/>
          <w:lang w:val="uk-UA"/>
        </w:rPr>
        <w:t>Кредитори, по яких не можливо погашення зобов’язань у зв’язку з військовим станом та бойовими діями відсутні;</w:t>
      </w:r>
    </w:p>
    <w:p w14:paraId="718B9C7D" w14:textId="77777777" w:rsidR="00F24961" w:rsidRPr="00F24961" w:rsidRDefault="00F24961" w:rsidP="00107C00">
      <w:pPr>
        <w:pStyle w:val="ac"/>
        <w:numPr>
          <w:ilvl w:val="0"/>
          <w:numId w:val="17"/>
        </w:numPr>
        <w:spacing w:after="0" w:line="276" w:lineRule="auto"/>
        <w:jc w:val="both"/>
        <w:textAlignment w:val="baseline"/>
        <w:rPr>
          <w:rFonts w:ascii="Times New Roman" w:eastAsia="Times New Roman" w:hAnsi="Times New Roman" w:cs="Times New Roman"/>
          <w:sz w:val="24"/>
          <w:szCs w:val="24"/>
          <w:lang w:val="uk-UA"/>
        </w:rPr>
      </w:pPr>
      <w:r w:rsidRPr="00F24961">
        <w:rPr>
          <w:rFonts w:ascii="Times New Roman" w:eastAsia="Times New Roman" w:hAnsi="Times New Roman" w:cs="Times New Roman"/>
          <w:sz w:val="24"/>
          <w:szCs w:val="24"/>
          <w:lang w:val="uk-UA"/>
        </w:rPr>
        <w:t>У Товариства відсутні контрагенти з іншими контрактними відносинами та сумами зобов’язань, що вище за рівень суттєвості за обліковою політикою.</w:t>
      </w:r>
    </w:p>
    <w:p w14:paraId="13FF5F60" w14:textId="77777777" w:rsidR="00F24961" w:rsidRPr="00F24961" w:rsidRDefault="00F24961" w:rsidP="00F24961">
      <w:pPr>
        <w:jc w:val="both"/>
        <w:textAlignment w:val="baseline"/>
        <w:rPr>
          <w:rFonts w:ascii="Times New Roman" w:eastAsia="Times New Roman" w:hAnsi="Times New Roman" w:cs="Times New Roman"/>
          <w:lang w:val="uk-UA"/>
        </w:rPr>
      </w:pPr>
      <w:r w:rsidRPr="00F24961">
        <w:rPr>
          <w:rFonts w:ascii="Times New Roman" w:eastAsia="Times New Roman" w:hAnsi="Times New Roman" w:cs="Times New Roman"/>
          <w:lang w:val="uk-UA"/>
        </w:rPr>
        <w:t>У Товариства відсутні суттєві ризики пов’язані з  військовим станом та бойовими діям  у зв’язку з відсутністю таких активів, зобов’язань, кредитів та інших господарських відносин (залежність сировинної бази, залежність від замовлення робіт, послуг з компаніями, що розташовані в червоній зоні або в зонах звільнених від бойових дій) .</w:t>
      </w:r>
    </w:p>
    <w:p w14:paraId="46FA9202" w14:textId="77777777" w:rsidR="00F24961" w:rsidRPr="00F24961" w:rsidRDefault="00F24961" w:rsidP="00F24961">
      <w:pPr>
        <w:jc w:val="both"/>
        <w:rPr>
          <w:rFonts w:ascii="Times New Roman" w:eastAsia="Times New Roman" w:hAnsi="Times New Roman" w:cs="Times New Roman"/>
          <w:lang w:val="uk-UA"/>
        </w:rPr>
      </w:pPr>
      <w:r w:rsidRPr="00F24961">
        <w:rPr>
          <w:rFonts w:ascii="Times New Roman" w:eastAsia="Times New Roman" w:hAnsi="Times New Roman" w:cs="Times New Roman"/>
          <w:lang w:val="uk-UA"/>
        </w:rPr>
        <w:t xml:space="preserve">    Оскільки вторгнення в Україну відбулося наприкінці лютого 2022 р, це подія, яка не вимагає коригування після звітного періоду. Згідно МСБО 10 щодо кожної категорії суттєвих подій, які не вимагають коригування після звітного періоду, суб'єктові господарювання </w:t>
      </w:r>
    </w:p>
    <w:p w14:paraId="15C0300B" w14:textId="77777777" w:rsidR="00F24961" w:rsidRPr="00F24961" w:rsidRDefault="00F24961" w:rsidP="00F24961">
      <w:pPr>
        <w:jc w:val="both"/>
        <w:rPr>
          <w:rFonts w:ascii="Times New Roman" w:eastAsia="Times New Roman" w:hAnsi="Times New Roman" w:cs="Times New Roman"/>
          <w:lang w:val="uk-UA"/>
        </w:rPr>
      </w:pPr>
      <w:r w:rsidRPr="00F24961">
        <w:rPr>
          <w:rFonts w:ascii="Times New Roman" w:eastAsia="Times New Roman" w:hAnsi="Times New Roman" w:cs="Times New Roman"/>
          <w:lang w:val="uk-UA"/>
        </w:rPr>
        <w:t xml:space="preserve">    На підставі проведеного аналізу з декількома сценаріями розвитку подій, варто зазначити, що ймовірно війна в Україні матиме значні наслідки для глобальної економіки та ринків для всіх галузей економіки не лише України, а і ряду економік у Світі. Товариством було визначено події, які можуть виникнути внаслідок військової агресії,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6067"/>
      </w:tblGrid>
      <w:tr w:rsidR="00F24961" w:rsidRPr="00F24961" w14:paraId="254C4504" w14:textId="77777777" w:rsidTr="00F24961">
        <w:tc>
          <w:tcPr>
            <w:tcW w:w="4106" w:type="dxa"/>
            <w:tcBorders>
              <w:top w:val="single" w:sz="4" w:space="0" w:color="auto"/>
              <w:left w:val="single" w:sz="4" w:space="0" w:color="auto"/>
              <w:bottom w:val="single" w:sz="4" w:space="0" w:color="auto"/>
              <w:right w:val="single" w:sz="4" w:space="0" w:color="auto"/>
            </w:tcBorders>
            <w:hideMark/>
          </w:tcPr>
          <w:p w14:paraId="08FFDD42" w14:textId="77777777" w:rsidR="00F24961" w:rsidRPr="00F24961" w:rsidRDefault="00F24961" w:rsidP="00F24961">
            <w:pPr>
              <w:spacing w:after="0"/>
              <w:jc w:val="both"/>
              <w:rPr>
                <w:rFonts w:ascii="Times New Roman" w:eastAsia="Times New Roman" w:hAnsi="Times New Roman" w:cs="Times New Roman"/>
                <w:lang w:val="uk-UA"/>
              </w:rPr>
            </w:pPr>
            <w:r w:rsidRPr="00F24961">
              <w:rPr>
                <w:rFonts w:ascii="Times New Roman" w:eastAsia="Times New Roman" w:hAnsi="Times New Roman" w:cs="Times New Roman"/>
                <w:lang w:val="uk-UA"/>
              </w:rPr>
              <w:t>Подія чи умова</w:t>
            </w:r>
          </w:p>
        </w:tc>
        <w:tc>
          <w:tcPr>
            <w:tcW w:w="6067" w:type="dxa"/>
            <w:tcBorders>
              <w:top w:val="single" w:sz="4" w:space="0" w:color="auto"/>
              <w:left w:val="single" w:sz="4" w:space="0" w:color="auto"/>
              <w:bottom w:val="single" w:sz="4" w:space="0" w:color="auto"/>
              <w:right w:val="single" w:sz="4" w:space="0" w:color="auto"/>
            </w:tcBorders>
            <w:hideMark/>
          </w:tcPr>
          <w:p w14:paraId="5AD7D67C" w14:textId="77777777" w:rsidR="00F24961" w:rsidRPr="00F24961" w:rsidRDefault="00F24961" w:rsidP="00F24961">
            <w:pPr>
              <w:spacing w:after="0"/>
              <w:jc w:val="both"/>
              <w:rPr>
                <w:rFonts w:ascii="Times New Roman" w:eastAsia="Times New Roman" w:hAnsi="Times New Roman" w:cs="Times New Roman"/>
                <w:lang w:val="uk-UA"/>
              </w:rPr>
            </w:pPr>
            <w:r w:rsidRPr="00F24961">
              <w:rPr>
                <w:rFonts w:ascii="Times New Roman" w:eastAsia="Times New Roman" w:hAnsi="Times New Roman" w:cs="Times New Roman"/>
                <w:lang w:val="uk-UA"/>
              </w:rPr>
              <w:t>Потенційний вплив на оцінку управлінським персоналом безперервності діяльності</w:t>
            </w:r>
          </w:p>
        </w:tc>
      </w:tr>
      <w:tr w:rsidR="00F24961" w:rsidRPr="00F24961" w14:paraId="65C60DC8" w14:textId="77777777" w:rsidTr="00F24961">
        <w:tc>
          <w:tcPr>
            <w:tcW w:w="4106" w:type="dxa"/>
            <w:tcBorders>
              <w:top w:val="single" w:sz="4" w:space="0" w:color="auto"/>
              <w:left w:val="single" w:sz="4" w:space="0" w:color="auto"/>
              <w:bottom w:val="single" w:sz="4" w:space="0" w:color="auto"/>
              <w:right w:val="single" w:sz="4" w:space="0" w:color="auto"/>
            </w:tcBorders>
          </w:tcPr>
          <w:p w14:paraId="7A00687E" w14:textId="77777777" w:rsidR="00F24961" w:rsidRPr="00F24961" w:rsidRDefault="00F24961" w:rsidP="00F24961">
            <w:pPr>
              <w:spacing w:after="0"/>
              <w:jc w:val="both"/>
              <w:rPr>
                <w:rFonts w:ascii="Times New Roman" w:eastAsia="Times New Roman" w:hAnsi="Times New Roman" w:cs="Times New Roman"/>
                <w:lang w:val="uk-UA"/>
              </w:rPr>
            </w:pPr>
            <w:r w:rsidRPr="00F24961">
              <w:rPr>
                <w:rFonts w:ascii="Times New Roman" w:eastAsia="Times New Roman" w:hAnsi="Times New Roman" w:cs="Times New Roman"/>
                <w:lang w:val="uk-UA"/>
              </w:rPr>
              <w:t xml:space="preserve">Вплив на персонал компанії та витрати, </w:t>
            </w:r>
            <w:r w:rsidRPr="00F24961">
              <w:rPr>
                <w:rFonts w:ascii="Times New Roman" w:eastAsia="Times New Roman" w:hAnsi="Times New Roman" w:cs="Times New Roman"/>
                <w:lang w:val="uk-UA"/>
              </w:rPr>
              <w:lastRenderedPageBreak/>
              <w:t xml:space="preserve">пов’язані з виплатами персоналу </w:t>
            </w:r>
          </w:p>
          <w:p w14:paraId="7CB592E5" w14:textId="77777777" w:rsidR="00F24961" w:rsidRPr="00F24961" w:rsidRDefault="00F24961" w:rsidP="00F24961">
            <w:pPr>
              <w:spacing w:after="0"/>
              <w:jc w:val="both"/>
              <w:rPr>
                <w:rFonts w:ascii="Times New Roman" w:eastAsia="Times New Roman" w:hAnsi="Times New Roman" w:cs="Times New Roman"/>
                <w:lang w:val="uk-UA"/>
              </w:rPr>
            </w:pPr>
          </w:p>
        </w:tc>
        <w:tc>
          <w:tcPr>
            <w:tcW w:w="6067" w:type="dxa"/>
            <w:tcBorders>
              <w:top w:val="single" w:sz="4" w:space="0" w:color="auto"/>
              <w:left w:val="single" w:sz="4" w:space="0" w:color="auto"/>
              <w:bottom w:val="single" w:sz="4" w:space="0" w:color="auto"/>
              <w:right w:val="single" w:sz="4" w:space="0" w:color="auto"/>
            </w:tcBorders>
            <w:hideMark/>
          </w:tcPr>
          <w:p w14:paraId="5CD15566" w14:textId="77777777" w:rsidR="00F24961" w:rsidRPr="00F24961" w:rsidRDefault="00F24961" w:rsidP="00F24961">
            <w:pPr>
              <w:spacing w:after="0"/>
              <w:jc w:val="both"/>
              <w:rPr>
                <w:rFonts w:ascii="Times New Roman" w:eastAsia="Times New Roman" w:hAnsi="Times New Roman" w:cs="Times New Roman"/>
                <w:lang w:val="uk-UA"/>
              </w:rPr>
            </w:pPr>
            <w:r w:rsidRPr="00F24961">
              <w:rPr>
                <w:rFonts w:ascii="Times New Roman" w:eastAsia="Times New Roman" w:hAnsi="Times New Roman" w:cs="Times New Roman"/>
                <w:lang w:val="uk-UA"/>
              </w:rPr>
              <w:lastRenderedPageBreak/>
              <w:t xml:space="preserve">Не спостерігається та за жодним розглянутим фінансовим </w:t>
            </w:r>
            <w:r w:rsidRPr="00F24961">
              <w:rPr>
                <w:rFonts w:ascii="Times New Roman" w:eastAsia="Times New Roman" w:hAnsi="Times New Roman" w:cs="Times New Roman"/>
                <w:lang w:val="uk-UA"/>
              </w:rPr>
              <w:lastRenderedPageBreak/>
              <w:t>сценарієм не передбачається. Навпаки витрати на оплату праці зменшились у зв’язку з впровадженням на підприємстві видаленого робочого процесу, що не передбачає перебування в робочому циклі повного робочого дня.</w:t>
            </w:r>
          </w:p>
        </w:tc>
      </w:tr>
      <w:tr w:rsidR="00F24961" w:rsidRPr="00F24961" w14:paraId="2B2E91EA" w14:textId="77777777" w:rsidTr="00F24961">
        <w:tc>
          <w:tcPr>
            <w:tcW w:w="4106" w:type="dxa"/>
            <w:tcBorders>
              <w:top w:val="single" w:sz="4" w:space="0" w:color="auto"/>
              <w:left w:val="single" w:sz="4" w:space="0" w:color="auto"/>
              <w:bottom w:val="single" w:sz="4" w:space="0" w:color="auto"/>
              <w:right w:val="single" w:sz="4" w:space="0" w:color="auto"/>
            </w:tcBorders>
            <w:hideMark/>
          </w:tcPr>
          <w:p w14:paraId="7A0BA8CA" w14:textId="77777777" w:rsidR="00F24961" w:rsidRPr="00F24961" w:rsidRDefault="00F24961" w:rsidP="00F24961">
            <w:pPr>
              <w:spacing w:after="0"/>
              <w:jc w:val="both"/>
              <w:rPr>
                <w:rFonts w:ascii="Times New Roman" w:eastAsia="Times New Roman" w:hAnsi="Times New Roman" w:cs="Times New Roman"/>
                <w:lang w:val="uk-UA"/>
              </w:rPr>
            </w:pPr>
            <w:r w:rsidRPr="00F24961">
              <w:rPr>
                <w:rFonts w:ascii="Times New Roman" w:eastAsia="Times New Roman" w:hAnsi="Times New Roman" w:cs="Times New Roman"/>
                <w:lang w:val="uk-UA"/>
              </w:rPr>
              <w:lastRenderedPageBreak/>
              <w:t xml:space="preserve">Призупинення чи перерви в діяльності через порушення ланцюга поставок, припинення операцій, втрату виробничих </w:t>
            </w:r>
            <w:proofErr w:type="spellStart"/>
            <w:r w:rsidRPr="00F24961">
              <w:rPr>
                <w:rFonts w:ascii="Times New Roman" w:eastAsia="Times New Roman" w:hAnsi="Times New Roman" w:cs="Times New Roman"/>
                <w:lang w:val="uk-UA"/>
              </w:rPr>
              <w:t>потужностей</w:t>
            </w:r>
            <w:proofErr w:type="spellEnd"/>
            <w:r w:rsidRPr="00F24961">
              <w:rPr>
                <w:rFonts w:ascii="Times New Roman" w:eastAsia="Times New Roman" w:hAnsi="Times New Roman" w:cs="Times New Roman"/>
                <w:lang w:val="uk-UA"/>
              </w:rPr>
              <w:t xml:space="preserve"> чи комерційних об’єктів, обмеження пересування та порушення логістики</w:t>
            </w:r>
          </w:p>
        </w:tc>
        <w:tc>
          <w:tcPr>
            <w:tcW w:w="6067" w:type="dxa"/>
            <w:tcBorders>
              <w:top w:val="single" w:sz="4" w:space="0" w:color="auto"/>
              <w:left w:val="single" w:sz="4" w:space="0" w:color="auto"/>
              <w:bottom w:val="single" w:sz="4" w:space="0" w:color="auto"/>
              <w:right w:val="single" w:sz="4" w:space="0" w:color="auto"/>
            </w:tcBorders>
          </w:tcPr>
          <w:p w14:paraId="2C57463E" w14:textId="77777777" w:rsidR="00F24961" w:rsidRPr="00F24961" w:rsidRDefault="00F24961" w:rsidP="00F24961">
            <w:pPr>
              <w:spacing w:after="0"/>
              <w:jc w:val="both"/>
              <w:rPr>
                <w:rFonts w:ascii="Times New Roman" w:eastAsia="Times New Roman" w:hAnsi="Times New Roman" w:cs="Times New Roman"/>
                <w:lang w:val="uk-UA"/>
              </w:rPr>
            </w:pPr>
            <w:r w:rsidRPr="00F24961">
              <w:rPr>
                <w:rFonts w:ascii="Times New Roman" w:eastAsia="Times New Roman" w:hAnsi="Times New Roman" w:cs="Times New Roman"/>
                <w:lang w:val="uk-UA"/>
              </w:rPr>
              <w:t>Безумовно негативний вплив спостерігається. Проте, за роки роботи на ринку, компанія напрацювала достатній портфель постачальників та зарекомендувала себе на ринку як надійного партнера, що дозволяє і надалі виконувати всі взяті на себе зобов’язання без жодних перерв в діяльності та в повному обсязі.</w:t>
            </w:r>
          </w:p>
        </w:tc>
      </w:tr>
      <w:tr w:rsidR="00F24961" w:rsidRPr="00F24961" w14:paraId="7B4BDE32" w14:textId="77777777" w:rsidTr="00F24961">
        <w:tc>
          <w:tcPr>
            <w:tcW w:w="4106" w:type="dxa"/>
            <w:tcBorders>
              <w:top w:val="single" w:sz="4" w:space="0" w:color="auto"/>
              <w:left w:val="single" w:sz="4" w:space="0" w:color="auto"/>
              <w:bottom w:val="single" w:sz="4" w:space="0" w:color="auto"/>
              <w:right w:val="single" w:sz="4" w:space="0" w:color="auto"/>
            </w:tcBorders>
            <w:hideMark/>
          </w:tcPr>
          <w:p w14:paraId="34A08C3C" w14:textId="77777777" w:rsidR="00F24961" w:rsidRPr="00F24961" w:rsidRDefault="00F24961" w:rsidP="00F24961">
            <w:pPr>
              <w:spacing w:after="0"/>
              <w:jc w:val="both"/>
              <w:rPr>
                <w:rFonts w:ascii="Times New Roman" w:eastAsia="Times New Roman" w:hAnsi="Times New Roman" w:cs="Times New Roman"/>
                <w:lang w:val="uk-UA"/>
              </w:rPr>
            </w:pPr>
            <w:r w:rsidRPr="00F24961">
              <w:rPr>
                <w:rFonts w:ascii="Times New Roman" w:eastAsia="Times New Roman" w:hAnsi="Times New Roman" w:cs="Times New Roman"/>
                <w:lang w:val="uk-UA"/>
              </w:rPr>
              <w:t>Пошкодження або знищення майна</w:t>
            </w:r>
          </w:p>
        </w:tc>
        <w:tc>
          <w:tcPr>
            <w:tcW w:w="6067" w:type="dxa"/>
            <w:tcBorders>
              <w:top w:val="single" w:sz="4" w:space="0" w:color="auto"/>
              <w:left w:val="single" w:sz="4" w:space="0" w:color="auto"/>
              <w:bottom w:val="single" w:sz="4" w:space="0" w:color="auto"/>
              <w:right w:val="single" w:sz="4" w:space="0" w:color="auto"/>
            </w:tcBorders>
            <w:hideMark/>
          </w:tcPr>
          <w:p w14:paraId="0E30A58E" w14:textId="77777777" w:rsidR="00F24961" w:rsidRPr="00F24961" w:rsidRDefault="00F24961" w:rsidP="00F24961">
            <w:pPr>
              <w:spacing w:after="0"/>
              <w:jc w:val="both"/>
              <w:rPr>
                <w:rFonts w:ascii="Times New Roman" w:eastAsia="Times New Roman" w:hAnsi="Times New Roman" w:cs="Times New Roman"/>
                <w:lang w:val="uk-UA"/>
              </w:rPr>
            </w:pPr>
            <w:r w:rsidRPr="00F24961">
              <w:rPr>
                <w:rFonts w:ascii="Times New Roman" w:eastAsia="Times New Roman" w:hAnsi="Times New Roman" w:cs="Times New Roman"/>
                <w:lang w:val="uk-UA"/>
              </w:rPr>
              <w:t>На дату подання розкритої інформації пошкодженого, або знищеного майна не зафіксовано.</w:t>
            </w:r>
          </w:p>
        </w:tc>
      </w:tr>
      <w:tr w:rsidR="00F24961" w:rsidRPr="00F24961" w14:paraId="7E224245" w14:textId="77777777" w:rsidTr="00F24961">
        <w:tc>
          <w:tcPr>
            <w:tcW w:w="4106" w:type="dxa"/>
            <w:tcBorders>
              <w:top w:val="single" w:sz="4" w:space="0" w:color="auto"/>
              <w:left w:val="single" w:sz="4" w:space="0" w:color="auto"/>
              <w:bottom w:val="single" w:sz="4" w:space="0" w:color="auto"/>
              <w:right w:val="single" w:sz="4" w:space="0" w:color="auto"/>
            </w:tcBorders>
            <w:hideMark/>
          </w:tcPr>
          <w:p w14:paraId="28982B69" w14:textId="77777777" w:rsidR="00F24961" w:rsidRPr="00F24961" w:rsidRDefault="00F24961" w:rsidP="00F24961">
            <w:pPr>
              <w:spacing w:after="0"/>
              <w:jc w:val="both"/>
              <w:rPr>
                <w:rFonts w:ascii="Times New Roman" w:eastAsia="Times New Roman" w:hAnsi="Times New Roman" w:cs="Times New Roman"/>
                <w:lang w:val="uk-UA"/>
              </w:rPr>
            </w:pPr>
            <w:r w:rsidRPr="00F24961">
              <w:rPr>
                <w:rFonts w:ascii="Times New Roman" w:eastAsia="Times New Roman" w:hAnsi="Times New Roman" w:cs="Times New Roman"/>
                <w:lang w:val="uk-UA"/>
              </w:rPr>
              <w:t>Арешт чи експропріація активів на потреби держави після 31 грудня 2021 року</w:t>
            </w:r>
          </w:p>
        </w:tc>
        <w:tc>
          <w:tcPr>
            <w:tcW w:w="6067" w:type="dxa"/>
            <w:tcBorders>
              <w:top w:val="single" w:sz="4" w:space="0" w:color="auto"/>
              <w:left w:val="single" w:sz="4" w:space="0" w:color="auto"/>
              <w:bottom w:val="single" w:sz="4" w:space="0" w:color="auto"/>
              <w:right w:val="single" w:sz="4" w:space="0" w:color="auto"/>
            </w:tcBorders>
            <w:hideMark/>
          </w:tcPr>
          <w:p w14:paraId="70C62FBC" w14:textId="77777777" w:rsidR="00F24961" w:rsidRPr="00F24961" w:rsidRDefault="00F24961" w:rsidP="00F24961">
            <w:pPr>
              <w:spacing w:after="0"/>
              <w:jc w:val="both"/>
              <w:rPr>
                <w:rFonts w:ascii="Times New Roman" w:eastAsia="Times New Roman" w:hAnsi="Times New Roman" w:cs="Times New Roman"/>
                <w:lang w:val="uk-UA"/>
              </w:rPr>
            </w:pPr>
            <w:r w:rsidRPr="00F24961">
              <w:rPr>
                <w:rFonts w:ascii="Times New Roman" w:eastAsia="Times New Roman" w:hAnsi="Times New Roman" w:cs="Times New Roman"/>
                <w:lang w:val="uk-UA"/>
              </w:rPr>
              <w:t>На дату подання розкритої інформації Арешт чи експропріація активів на потреби держави після 31 грудня 2021 року не було.</w:t>
            </w:r>
          </w:p>
        </w:tc>
      </w:tr>
      <w:tr w:rsidR="00F24961" w:rsidRPr="00F24961" w14:paraId="5EFEF079" w14:textId="77777777" w:rsidTr="00F24961">
        <w:tc>
          <w:tcPr>
            <w:tcW w:w="4106" w:type="dxa"/>
            <w:tcBorders>
              <w:top w:val="single" w:sz="4" w:space="0" w:color="auto"/>
              <w:left w:val="single" w:sz="4" w:space="0" w:color="auto"/>
              <w:bottom w:val="single" w:sz="4" w:space="0" w:color="auto"/>
              <w:right w:val="single" w:sz="4" w:space="0" w:color="auto"/>
            </w:tcBorders>
            <w:hideMark/>
          </w:tcPr>
          <w:p w14:paraId="03553E64" w14:textId="77777777" w:rsidR="00F24961" w:rsidRPr="00F24961" w:rsidRDefault="00F24961" w:rsidP="00F24961">
            <w:pPr>
              <w:spacing w:after="0"/>
              <w:jc w:val="both"/>
              <w:rPr>
                <w:rFonts w:ascii="Times New Roman" w:eastAsia="Times New Roman" w:hAnsi="Times New Roman" w:cs="Times New Roman"/>
                <w:lang w:val="uk-UA"/>
              </w:rPr>
            </w:pPr>
            <w:r w:rsidRPr="00F24961">
              <w:rPr>
                <w:rFonts w:ascii="Times New Roman" w:eastAsia="Times New Roman" w:hAnsi="Times New Roman" w:cs="Times New Roman"/>
                <w:lang w:val="uk-UA"/>
              </w:rPr>
              <w:t>Обмеження доступу до грошових коштів та еквівалентів або обмеження грошових операцій</w:t>
            </w:r>
          </w:p>
        </w:tc>
        <w:tc>
          <w:tcPr>
            <w:tcW w:w="6067" w:type="dxa"/>
            <w:tcBorders>
              <w:top w:val="single" w:sz="4" w:space="0" w:color="auto"/>
              <w:left w:val="single" w:sz="4" w:space="0" w:color="auto"/>
              <w:bottom w:val="single" w:sz="4" w:space="0" w:color="auto"/>
              <w:right w:val="single" w:sz="4" w:space="0" w:color="auto"/>
            </w:tcBorders>
            <w:hideMark/>
          </w:tcPr>
          <w:p w14:paraId="78473666" w14:textId="77777777" w:rsidR="00F24961" w:rsidRPr="00F24961" w:rsidRDefault="00F24961" w:rsidP="00F24961">
            <w:pPr>
              <w:spacing w:after="0"/>
              <w:jc w:val="both"/>
              <w:rPr>
                <w:rFonts w:ascii="Times New Roman" w:eastAsia="Times New Roman" w:hAnsi="Times New Roman" w:cs="Times New Roman"/>
                <w:lang w:val="uk-UA"/>
              </w:rPr>
            </w:pPr>
            <w:r w:rsidRPr="00F24961">
              <w:rPr>
                <w:rFonts w:ascii="Times New Roman" w:eastAsia="Times New Roman" w:hAnsi="Times New Roman" w:cs="Times New Roman"/>
                <w:lang w:val="uk-UA"/>
              </w:rPr>
              <w:t xml:space="preserve">Відсутні </w:t>
            </w:r>
          </w:p>
        </w:tc>
      </w:tr>
      <w:tr w:rsidR="00F24961" w:rsidRPr="00F24961" w14:paraId="4B9B3F27" w14:textId="77777777" w:rsidTr="00F24961">
        <w:tc>
          <w:tcPr>
            <w:tcW w:w="4106" w:type="dxa"/>
            <w:tcBorders>
              <w:top w:val="single" w:sz="4" w:space="0" w:color="auto"/>
              <w:left w:val="single" w:sz="4" w:space="0" w:color="auto"/>
              <w:bottom w:val="single" w:sz="4" w:space="0" w:color="auto"/>
              <w:right w:val="single" w:sz="4" w:space="0" w:color="auto"/>
            </w:tcBorders>
            <w:hideMark/>
          </w:tcPr>
          <w:p w14:paraId="755C47D1" w14:textId="77777777" w:rsidR="00F24961" w:rsidRPr="00F24961" w:rsidRDefault="00F24961" w:rsidP="00F24961">
            <w:pPr>
              <w:spacing w:after="0"/>
              <w:jc w:val="both"/>
              <w:rPr>
                <w:rFonts w:ascii="Times New Roman" w:eastAsia="Times New Roman" w:hAnsi="Times New Roman" w:cs="Times New Roman"/>
                <w:lang w:val="uk-UA"/>
              </w:rPr>
            </w:pPr>
            <w:r w:rsidRPr="00F24961">
              <w:rPr>
                <w:rFonts w:ascii="Times New Roman" w:eastAsia="Times New Roman" w:hAnsi="Times New Roman" w:cs="Times New Roman"/>
                <w:lang w:val="uk-UA"/>
              </w:rPr>
              <w:t>Знецінення фінансових чи нефінансових активів (з урахуванням подій та інформації після дати звітності)</w:t>
            </w:r>
          </w:p>
        </w:tc>
        <w:tc>
          <w:tcPr>
            <w:tcW w:w="6067" w:type="dxa"/>
            <w:tcBorders>
              <w:top w:val="single" w:sz="4" w:space="0" w:color="auto"/>
              <w:left w:val="single" w:sz="4" w:space="0" w:color="auto"/>
              <w:bottom w:val="single" w:sz="4" w:space="0" w:color="auto"/>
              <w:right w:val="single" w:sz="4" w:space="0" w:color="auto"/>
            </w:tcBorders>
            <w:hideMark/>
          </w:tcPr>
          <w:p w14:paraId="703C1269" w14:textId="77777777" w:rsidR="00F24961" w:rsidRPr="00F24961" w:rsidRDefault="00F24961" w:rsidP="00F24961">
            <w:pPr>
              <w:spacing w:after="0"/>
              <w:jc w:val="both"/>
              <w:rPr>
                <w:rFonts w:ascii="Times New Roman" w:eastAsia="Times New Roman" w:hAnsi="Times New Roman" w:cs="Times New Roman"/>
                <w:lang w:val="uk-UA"/>
              </w:rPr>
            </w:pPr>
            <w:r w:rsidRPr="00F24961">
              <w:rPr>
                <w:rFonts w:ascii="Times New Roman" w:eastAsia="Times New Roman" w:hAnsi="Times New Roman" w:cs="Times New Roman"/>
                <w:lang w:val="uk-UA"/>
              </w:rPr>
              <w:t>Відсутні</w:t>
            </w:r>
          </w:p>
        </w:tc>
      </w:tr>
      <w:tr w:rsidR="00F24961" w:rsidRPr="00F24961" w14:paraId="782E79C3" w14:textId="77777777" w:rsidTr="00F24961">
        <w:tc>
          <w:tcPr>
            <w:tcW w:w="4106" w:type="dxa"/>
            <w:tcBorders>
              <w:top w:val="single" w:sz="4" w:space="0" w:color="auto"/>
              <w:left w:val="single" w:sz="4" w:space="0" w:color="auto"/>
              <w:bottom w:val="single" w:sz="4" w:space="0" w:color="auto"/>
              <w:right w:val="single" w:sz="4" w:space="0" w:color="auto"/>
            </w:tcBorders>
            <w:hideMark/>
          </w:tcPr>
          <w:p w14:paraId="1DD2A27F" w14:textId="77777777" w:rsidR="00F24961" w:rsidRPr="00F24961" w:rsidRDefault="00F24961" w:rsidP="00F24961">
            <w:pPr>
              <w:spacing w:after="0"/>
              <w:jc w:val="both"/>
              <w:rPr>
                <w:rFonts w:ascii="Times New Roman" w:eastAsia="Times New Roman" w:hAnsi="Times New Roman" w:cs="Times New Roman"/>
                <w:lang w:val="uk-UA"/>
              </w:rPr>
            </w:pPr>
            <w:r w:rsidRPr="00F24961">
              <w:rPr>
                <w:rFonts w:ascii="Times New Roman" w:eastAsia="Times New Roman" w:hAnsi="Times New Roman" w:cs="Times New Roman"/>
                <w:lang w:val="uk-UA"/>
              </w:rPr>
              <w:t>Невиконання умов договорів через форс-мажорні обставини, несприятливі зміни умов договорів, порушення умов кредитних договорів, неможливість своєчасно погашати дебіторську заборгованість та затримки погашення дебіторської заборгованості)</w:t>
            </w:r>
          </w:p>
        </w:tc>
        <w:tc>
          <w:tcPr>
            <w:tcW w:w="6067" w:type="dxa"/>
            <w:tcBorders>
              <w:top w:val="single" w:sz="4" w:space="0" w:color="auto"/>
              <w:left w:val="single" w:sz="4" w:space="0" w:color="auto"/>
              <w:bottom w:val="single" w:sz="4" w:space="0" w:color="auto"/>
              <w:right w:val="single" w:sz="4" w:space="0" w:color="auto"/>
            </w:tcBorders>
            <w:hideMark/>
          </w:tcPr>
          <w:p w14:paraId="34B0A81F" w14:textId="77777777" w:rsidR="00F24961" w:rsidRPr="00F24961" w:rsidRDefault="00F24961" w:rsidP="00F24961">
            <w:pPr>
              <w:spacing w:after="0"/>
              <w:jc w:val="both"/>
              <w:rPr>
                <w:rFonts w:ascii="Times New Roman" w:eastAsia="Times New Roman" w:hAnsi="Times New Roman" w:cs="Times New Roman"/>
                <w:lang w:val="uk-UA"/>
              </w:rPr>
            </w:pPr>
            <w:r w:rsidRPr="00F24961">
              <w:rPr>
                <w:rFonts w:ascii="Times New Roman" w:eastAsia="Times New Roman" w:hAnsi="Times New Roman" w:cs="Times New Roman"/>
                <w:lang w:val="uk-UA"/>
              </w:rPr>
              <w:t>Відсутні</w:t>
            </w:r>
          </w:p>
        </w:tc>
      </w:tr>
      <w:tr w:rsidR="00F24961" w:rsidRPr="00CC561D" w14:paraId="50006B04" w14:textId="77777777" w:rsidTr="00F24961">
        <w:tc>
          <w:tcPr>
            <w:tcW w:w="4106" w:type="dxa"/>
            <w:tcBorders>
              <w:top w:val="single" w:sz="4" w:space="0" w:color="auto"/>
              <w:left w:val="single" w:sz="4" w:space="0" w:color="auto"/>
              <w:bottom w:val="single" w:sz="4" w:space="0" w:color="auto"/>
              <w:right w:val="single" w:sz="4" w:space="0" w:color="auto"/>
            </w:tcBorders>
            <w:hideMark/>
          </w:tcPr>
          <w:p w14:paraId="2A021924" w14:textId="77777777" w:rsidR="00F24961" w:rsidRPr="00F24961" w:rsidRDefault="00F24961" w:rsidP="00F24961">
            <w:pPr>
              <w:spacing w:after="0"/>
              <w:jc w:val="both"/>
              <w:rPr>
                <w:rFonts w:ascii="Times New Roman" w:eastAsia="Times New Roman" w:hAnsi="Times New Roman" w:cs="Times New Roman"/>
                <w:lang w:val="uk-UA"/>
              </w:rPr>
            </w:pPr>
            <w:r w:rsidRPr="00F24961">
              <w:rPr>
                <w:rFonts w:ascii="Times New Roman" w:eastAsia="Times New Roman" w:hAnsi="Times New Roman" w:cs="Times New Roman"/>
                <w:lang w:val="uk-UA"/>
              </w:rPr>
              <w:t>Значне зменшення обсягів продажів, прибутків, грошових потоків від операційної діяльності</w:t>
            </w:r>
          </w:p>
        </w:tc>
        <w:tc>
          <w:tcPr>
            <w:tcW w:w="6067" w:type="dxa"/>
            <w:tcBorders>
              <w:top w:val="single" w:sz="4" w:space="0" w:color="auto"/>
              <w:left w:val="single" w:sz="4" w:space="0" w:color="auto"/>
              <w:bottom w:val="single" w:sz="4" w:space="0" w:color="auto"/>
              <w:right w:val="single" w:sz="4" w:space="0" w:color="auto"/>
            </w:tcBorders>
            <w:hideMark/>
          </w:tcPr>
          <w:p w14:paraId="2D8B31C0" w14:textId="77777777" w:rsidR="00F24961" w:rsidRPr="00F24961" w:rsidRDefault="00F24961" w:rsidP="00F24961">
            <w:pPr>
              <w:spacing w:after="0"/>
              <w:jc w:val="both"/>
              <w:rPr>
                <w:rFonts w:ascii="Times New Roman" w:eastAsia="Times New Roman" w:hAnsi="Times New Roman" w:cs="Times New Roman"/>
                <w:lang w:val="uk-UA"/>
              </w:rPr>
            </w:pPr>
            <w:r w:rsidRPr="00F24961">
              <w:rPr>
                <w:rFonts w:ascii="Times New Roman" w:eastAsia="Times New Roman" w:hAnsi="Times New Roman" w:cs="Times New Roman"/>
                <w:lang w:val="uk-UA"/>
              </w:rPr>
              <w:t xml:space="preserve">Товариство очікує зменшення обсягів продажу у зв’язку зі зменшенням портфелю споживачів, що викликано воєнними діями та окупацією промислових територій на сході та півдні України, а також економічною кризою та зростанням вартості природного газу. Попри це компанія вживає нових заходів по залученню нових споживачів та переорієнтовується на малий, середній бізнес та західні регіони. Дана стратегія показує позитивні фінансові результати та прибуток від операційної діяльності, а також зменшує ризик виникнення простроченої дебіторської заборгованості. </w:t>
            </w:r>
          </w:p>
        </w:tc>
      </w:tr>
      <w:tr w:rsidR="00F24961" w:rsidRPr="00F24961" w14:paraId="178C0C3B" w14:textId="77777777" w:rsidTr="00F24961">
        <w:tc>
          <w:tcPr>
            <w:tcW w:w="4106" w:type="dxa"/>
            <w:tcBorders>
              <w:top w:val="single" w:sz="4" w:space="0" w:color="auto"/>
              <w:left w:val="single" w:sz="4" w:space="0" w:color="auto"/>
              <w:bottom w:val="single" w:sz="4" w:space="0" w:color="auto"/>
              <w:right w:val="single" w:sz="4" w:space="0" w:color="auto"/>
            </w:tcBorders>
            <w:hideMark/>
          </w:tcPr>
          <w:p w14:paraId="3B16513E" w14:textId="77777777" w:rsidR="00F24961" w:rsidRPr="00F24961" w:rsidRDefault="00F24961" w:rsidP="00F24961">
            <w:pPr>
              <w:spacing w:after="0"/>
              <w:jc w:val="both"/>
              <w:rPr>
                <w:rFonts w:ascii="Times New Roman" w:eastAsia="Times New Roman" w:hAnsi="Times New Roman" w:cs="Times New Roman"/>
                <w:lang w:val="uk-UA"/>
              </w:rPr>
            </w:pPr>
            <w:r w:rsidRPr="00F24961">
              <w:rPr>
                <w:rFonts w:ascii="Times New Roman" w:eastAsia="Times New Roman" w:hAnsi="Times New Roman" w:cs="Times New Roman"/>
                <w:lang w:val="uk-UA"/>
              </w:rPr>
              <w:t>Нестабільність та значні зміни цін на інструменти капіталу, боргові цінні папери, цін на сировину, обмінних курсів іноземної валюти та/або процентних ставок після 31 грудня 2021 року, що суттєво вплине на оцінку активів та зобов’язань, доходів та витрат протягом наступних 12 місяців</w:t>
            </w:r>
          </w:p>
        </w:tc>
        <w:tc>
          <w:tcPr>
            <w:tcW w:w="6067" w:type="dxa"/>
            <w:tcBorders>
              <w:top w:val="single" w:sz="4" w:space="0" w:color="auto"/>
              <w:left w:val="single" w:sz="4" w:space="0" w:color="auto"/>
              <w:bottom w:val="single" w:sz="4" w:space="0" w:color="auto"/>
              <w:right w:val="single" w:sz="4" w:space="0" w:color="auto"/>
            </w:tcBorders>
          </w:tcPr>
          <w:p w14:paraId="62379ABA" w14:textId="77777777" w:rsidR="00F24961" w:rsidRPr="00F24961" w:rsidRDefault="00F24961" w:rsidP="00F24961">
            <w:pPr>
              <w:spacing w:after="0"/>
              <w:jc w:val="both"/>
              <w:rPr>
                <w:rFonts w:ascii="Times New Roman" w:eastAsia="Times New Roman" w:hAnsi="Times New Roman" w:cs="Times New Roman"/>
                <w:lang w:val="uk-UA"/>
              </w:rPr>
            </w:pPr>
            <w:r w:rsidRPr="00F24961">
              <w:rPr>
                <w:rFonts w:ascii="Times New Roman" w:eastAsia="Times New Roman" w:hAnsi="Times New Roman" w:cs="Times New Roman"/>
                <w:lang w:val="uk-UA"/>
              </w:rPr>
              <w:t>Зростання процентних ставок, що відбулося в червні 2022 року, може вплинути  на оцінку активів та зобов’язань, доходів та витрат на наступну звітну дату балансу</w:t>
            </w:r>
          </w:p>
          <w:p w14:paraId="0A37BE4B" w14:textId="77777777" w:rsidR="00F24961" w:rsidRPr="00F24961" w:rsidRDefault="00F24961" w:rsidP="00F24961">
            <w:pPr>
              <w:spacing w:after="0"/>
              <w:jc w:val="both"/>
              <w:rPr>
                <w:rFonts w:ascii="Times New Roman" w:eastAsia="Times New Roman" w:hAnsi="Times New Roman" w:cs="Times New Roman"/>
                <w:lang w:val="uk-UA"/>
              </w:rPr>
            </w:pPr>
          </w:p>
        </w:tc>
      </w:tr>
      <w:tr w:rsidR="00F24961" w:rsidRPr="00F24961" w14:paraId="5DB27F68" w14:textId="77777777" w:rsidTr="00F24961">
        <w:tc>
          <w:tcPr>
            <w:tcW w:w="4106" w:type="dxa"/>
            <w:tcBorders>
              <w:top w:val="single" w:sz="4" w:space="0" w:color="auto"/>
              <w:left w:val="single" w:sz="4" w:space="0" w:color="auto"/>
              <w:bottom w:val="single" w:sz="4" w:space="0" w:color="auto"/>
              <w:right w:val="single" w:sz="4" w:space="0" w:color="auto"/>
            </w:tcBorders>
            <w:hideMark/>
          </w:tcPr>
          <w:p w14:paraId="72BDE3C2" w14:textId="77777777" w:rsidR="00F24961" w:rsidRPr="00F24961" w:rsidRDefault="00F24961" w:rsidP="00F24961">
            <w:pPr>
              <w:spacing w:after="0"/>
              <w:jc w:val="both"/>
              <w:rPr>
                <w:rFonts w:ascii="Times New Roman" w:eastAsia="Times New Roman" w:hAnsi="Times New Roman" w:cs="Times New Roman"/>
                <w:lang w:val="uk-UA"/>
              </w:rPr>
            </w:pPr>
            <w:r w:rsidRPr="00F24961">
              <w:rPr>
                <w:rFonts w:ascii="Times New Roman" w:eastAsia="Times New Roman" w:hAnsi="Times New Roman" w:cs="Times New Roman"/>
                <w:lang w:val="uk-UA"/>
              </w:rPr>
              <w:lastRenderedPageBreak/>
              <w:t>Оголошення про плани припинення діяльності або вибуття основних активів</w:t>
            </w:r>
          </w:p>
        </w:tc>
        <w:tc>
          <w:tcPr>
            <w:tcW w:w="6067" w:type="dxa"/>
            <w:tcBorders>
              <w:top w:val="single" w:sz="4" w:space="0" w:color="auto"/>
              <w:left w:val="single" w:sz="4" w:space="0" w:color="auto"/>
              <w:bottom w:val="single" w:sz="4" w:space="0" w:color="auto"/>
              <w:right w:val="single" w:sz="4" w:space="0" w:color="auto"/>
            </w:tcBorders>
            <w:hideMark/>
          </w:tcPr>
          <w:p w14:paraId="79D78FBF" w14:textId="77777777" w:rsidR="00F24961" w:rsidRPr="00F24961" w:rsidRDefault="00F24961" w:rsidP="00F24961">
            <w:pPr>
              <w:spacing w:after="0"/>
              <w:jc w:val="both"/>
              <w:rPr>
                <w:rFonts w:ascii="Times New Roman" w:eastAsia="Times New Roman" w:hAnsi="Times New Roman" w:cs="Times New Roman"/>
                <w:lang w:val="uk-UA"/>
              </w:rPr>
            </w:pPr>
            <w:r w:rsidRPr="00F24961">
              <w:rPr>
                <w:rFonts w:ascii="Times New Roman" w:eastAsia="Times New Roman" w:hAnsi="Times New Roman" w:cs="Times New Roman"/>
                <w:lang w:val="uk-UA"/>
              </w:rPr>
              <w:t>Такі заходи не проводились та не плануються.</w:t>
            </w:r>
          </w:p>
        </w:tc>
      </w:tr>
      <w:tr w:rsidR="00F24961" w:rsidRPr="00F24961" w14:paraId="359B4688" w14:textId="77777777" w:rsidTr="00F24961">
        <w:tc>
          <w:tcPr>
            <w:tcW w:w="4106" w:type="dxa"/>
            <w:tcBorders>
              <w:top w:val="single" w:sz="4" w:space="0" w:color="auto"/>
              <w:left w:val="single" w:sz="4" w:space="0" w:color="auto"/>
              <w:bottom w:val="single" w:sz="4" w:space="0" w:color="auto"/>
              <w:right w:val="single" w:sz="4" w:space="0" w:color="auto"/>
            </w:tcBorders>
            <w:hideMark/>
          </w:tcPr>
          <w:p w14:paraId="23CE9DB6" w14:textId="77777777" w:rsidR="00F24961" w:rsidRPr="00F24961" w:rsidRDefault="00F24961" w:rsidP="00F24961">
            <w:pPr>
              <w:spacing w:after="0"/>
              <w:jc w:val="both"/>
              <w:rPr>
                <w:rFonts w:ascii="Times New Roman" w:eastAsia="Times New Roman" w:hAnsi="Times New Roman" w:cs="Times New Roman"/>
                <w:lang w:val="uk-UA"/>
              </w:rPr>
            </w:pPr>
            <w:r w:rsidRPr="00F24961">
              <w:rPr>
                <w:rFonts w:ascii="Times New Roman" w:eastAsia="Times New Roman" w:hAnsi="Times New Roman" w:cs="Times New Roman"/>
                <w:lang w:val="uk-UA"/>
              </w:rPr>
              <w:t>Значне зменшення вартості активів, що використовуються для генерування грошових потоків</w:t>
            </w:r>
          </w:p>
        </w:tc>
        <w:tc>
          <w:tcPr>
            <w:tcW w:w="6067" w:type="dxa"/>
            <w:tcBorders>
              <w:top w:val="single" w:sz="4" w:space="0" w:color="auto"/>
              <w:left w:val="single" w:sz="4" w:space="0" w:color="auto"/>
              <w:bottom w:val="single" w:sz="4" w:space="0" w:color="auto"/>
              <w:right w:val="single" w:sz="4" w:space="0" w:color="auto"/>
            </w:tcBorders>
            <w:hideMark/>
          </w:tcPr>
          <w:p w14:paraId="48851C4B" w14:textId="77777777" w:rsidR="00F24961" w:rsidRPr="00F24961" w:rsidRDefault="00F24961" w:rsidP="00F24961">
            <w:pPr>
              <w:spacing w:after="0"/>
              <w:jc w:val="both"/>
              <w:rPr>
                <w:rFonts w:ascii="Times New Roman" w:eastAsia="Times New Roman" w:hAnsi="Times New Roman" w:cs="Times New Roman"/>
                <w:lang w:val="uk-UA"/>
              </w:rPr>
            </w:pPr>
            <w:r w:rsidRPr="00F24961">
              <w:rPr>
                <w:rFonts w:ascii="Times New Roman" w:eastAsia="Times New Roman" w:hAnsi="Times New Roman" w:cs="Times New Roman"/>
                <w:lang w:val="uk-UA"/>
              </w:rPr>
              <w:t>За жодним фінансовим сценарієм не передбачається.</w:t>
            </w:r>
          </w:p>
        </w:tc>
      </w:tr>
      <w:tr w:rsidR="00F24961" w:rsidRPr="00F24961" w14:paraId="37318AAD" w14:textId="77777777" w:rsidTr="00F24961">
        <w:tc>
          <w:tcPr>
            <w:tcW w:w="4106" w:type="dxa"/>
            <w:tcBorders>
              <w:top w:val="single" w:sz="4" w:space="0" w:color="auto"/>
              <w:left w:val="single" w:sz="4" w:space="0" w:color="auto"/>
              <w:bottom w:val="single" w:sz="4" w:space="0" w:color="auto"/>
              <w:right w:val="single" w:sz="4" w:space="0" w:color="auto"/>
            </w:tcBorders>
            <w:hideMark/>
          </w:tcPr>
          <w:p w14:paraId="20EDAEB8" w14:textId="77777777" w:rsidR="00F24961" w:rsidRPr="00F24961" w:rsidRDefault="00F24961" w:rsidP="00F24961">
            <w:pPr>
              <w:spacing w:after="0"/>
              <w:jc w:val="both"/>
              <w:rPr>
                <w:rFonts w:ascii="Times New Roman" w:eastAsia="Times New Roman" w:hAnsi="Times New Roman" w:cs="Times New Roman"/>
                <w:lang w:val="uk-UA"/>
              </w:rPr>
            </w:pPr>
            <w:r w:rsidRPr="00F24961">
              <w:rPr>
                <w:rFonts w:ascii="Times New Roman" w:eastAsia="Times New Roman" w:hAnsi="Times New Roman" w:cs="Times New Roman"/>
                <w:lang w:val="uk-UA"/>
              </w:rPr>
              <w:t xml:space="preserve">Значне погіршення </w:t>
            </w:r>
          </w:p>
          <w:p w14:paraId="59547E1E" w14:textId="77777777" w:rsidR="00F24961" w:rsidRPr="00F24961" w:rsidRDefault="00F24961" w:rsidP="00F24961">
            <w:pPr>
              <w:spacing w:after="0"/>
              <w:jc w:val="both"/>
              <w:rPr>
                <w:rFonts w:ascii="Times New Roman" w:eastAsia="Times New Roman" w:hAnsi="Times New Roman" w:cs="Times New Roman"/>
                <w:lang w:val="uk-UA"/>
              </w:rPr>
            </w:pPr>
            <w:r w:rsidRPr="00F24961">
              <w:rPr>
                <w:rFonts w:ascii="Times New Roman" w:eastAsia="Times New Roman" w:hAnsi="Times New Roman" w:cs="Times New Roman"/>
                <w:lang w:val="uk-UA"/>
              </w:rPr>
              <w:t>вартості оборотних активів</w:t>
            </w:r>
          </w:p>
          <w:p w14:paraId="1977245C" w14:textId="77777777" w:rsidR="00F24961" w:rsidRPr="00F24961" w:rsidRDefault="00F24961" w:rsidP="00F24961">
            <w:pPr>
              <w:spacing w:after="0"/>
              <w:jc w:val="both"/>
              <w:rPr>
                <w:rFonts w:ascii="Times New Roman" w:eastAsia="Times New Roman" w:hAnsi="Times New Roman" w:cs="Times New Roman"/>
                <w:lang w:val="uk-UA"/>
              </w:rPr>
            </w:pPr>
            <w:r w:rsidRPr="00F24961">
              <w:rPr>
                <w:rFonts w:ascii="Times New Roman" w:eastAsia="Times New Roman" w:hAnsi="Times New Roman" w:cs="Times New Roman"/>
                <w:lang w:val="uk-UA"/>
              </w:rPr>
              <w:t>- запаси</w:t>
            </w:r>
          </w:p>
        </w:tc>
        <w:tc>
          <w:tcPr>
            <w:tcW w:w="6067" w:type="dxa"/>
            <w:tcBorders>
              <w:top w:val="single" w:sz="4" w:space="0" w:color="auto"/>
              <w:left w:val="single" w:sz="4" w:space="0" w:color="auto"/>
              <w:bottom w:val="single" w:sz="4" w:space="0" w:color="auto"/>
              <w:right w:val="single" w:sz="4" w:space="0" w:color="auto"/>
            </w:tcBorders>
          </w:tcPr>
          <w:p w14:paraId="0ABAA0A3" w14:textId="77777777" w:rsidR="00F24961" w:rsidRPr="00F24961" w:rsidRDefault="00F24961" w:rsidP="00F24961">
            <w:pPr>
              <w:spacing w:after="0"/>
              <w:jc w:val="both"/>
              <w:rPr>
                <w:rFonts w:ascii="Times New Roman" w:eastAsia="Times New Roman" w:hAnsi="Times New Roman" w:cs="Times New Roman"/>
                <w:lang w:val="uk-UA"/>
              </w:rPr>
            </w:pPr>
            <w:r w:rsidRPr="00F24961">
              <w:rPr>
                <w:rFonts w:ascii="Times New Roman" w:eastAsia="Times New Roman" w:hAnsi="Times New Roman" w:cs="Times New Roman"/>
                <w:lang w:val="uk-UA"/>
              </w:rPr>
              <w:t>Не передбачається</w:t>
            </w:r>
          </w:p>
          <w:p w14:paraId="34B13E12" w14:textId="77777777" w:rsidR="00F24961" w:rsidRPr="00F24961" w:rsidRDefault="00F24961" w:rsidP="00F24961">
            <w:pPr>
              <w:spacing w:after="0"/>
              <w:jc w:val="both"/>
              <w:rPr>
                <w:rFonts w:ascii="Times New Roman" w:eastAsia="Times New Roman" w:hAnsi="Times New Roman" w:cs="Times New Roman"/>
                <w:lang w:val="uk-UA"/>
              </w:rPr>
            </w:pPr>
          </w:p>
          <w:p w14:paraId="0EA6FC81" w14:textId="77777777" w:rsidR="00F24961" w:rsidRPr="00F24961" w:rsidRDefault="00F24961" w:rsidP="00F24961">
            <w:pPr>
              <w:spacing w:after="0"/>
              <w:jc w:val="both"/>
              <w:rPr>
                <w:rFonts w:ascii="Times New Roman" w:eastAsia="Times New Roman" w:hAnsi="Times New Roman" w:cs="Times New Roman"/>
                <w:lang w:val="uk-UA"/>
              </w:rPr>
            </w:pPr>
          </w:p>
        </w:tc>
      </w:tr>
      <w:tr w:rsidR="00F24961" w:rsidRPr="00F24961" w14:paraId="29D0FB21" w14:textId="77777777" w:rsidTr="00F24961">
        <w:tc>
          <w:tcPr>
            <w:tcW w:w="4106" w:type="dxa"/>
            <w:tcBorders>
              <w:top w:val="single" w:sz="4" w:space="0" w:color="auto"/>
              <w:left w:val="single" w:sz="4" w:space="0" w:color="auto"/>
              <w:bottom w:val="single" w:sz="4" w:space="0" w:color="auto"/>
              <w:right w:val="single" w:sz="4" w:space="0" w:color="auto"/>
            </w:tcBorders>
            <w:hideMark/>
          </w:tcPr>
          <w:p w14:paraId="02A1CFF7" w14:textId="77777777" w:rsidR="00F24961" w:rsidRPr="00F24961" w:rsidRDefault="00F24961" w:rsidP="00F24961">
            <w:pPr>
              <w:spacing w:after="0"/>
              <w:jc w:val="both"/>
              <w:rPr>
                <w:rFonts w:ascii="Times New Roman" w:eastAsia="Times New Roman" w:hAnsi="Times New Roman" w:cs="Times New Roman"/>
                <w:lang w:val="uk-UA"/>
              </w:rPr>
            </w:pPr>
            <w:r w:rsidRPr="00F24961">
              <w:rPr>
                <w:rFonts w:ascii="Times New Roman" w:eastAsia="Times New Roman" w:hAnsi="Times New Roman" w:cs="Times New Roman"/>
                <w:lang w:val="uk-UA"/>
              </w:rPr>
              <w:t xml:space="preserve">Коливання обмінних курсів </w:t>
            </w:r>
          </w:p>
          <w:p w14:paraId="14B3E44A" w14:textId="77777777" w:rsidR="00F24961" w:rsidRPr="00F24961" w:rsidRDefault="00F24961" w:rsidP="00F24961">
            <w:pPr>
              <w:spacing w:after="0"/>
              <w:jc w:val="both"/>
              <w:rPr>
                <w:rFonts w:ascii="Times New Roman" w:eastAsia="Times New Roman" w:hAnsi="Times New Roman" w:cs="Times New Roman"/>
                <w:lang w:val="uk-UA"/>
              </w:rPr>
            </w:pPr>
            <w:r w:rsidRPr="00F24961">
              <w:rPr>
                <w:rFonts w:ascii="Times New Roman" w:eastAsia="Times New Roman" w:hAnsi="Times New Roman" w:cs="Times New Roman"/>
                <w:lang w:val="uk-UA"/>
              </w:rPr>
              <w:t>іноземної валюти</w:t>
            </w:r>
          </w:p>
        </w:tc>
        <w:tc>
          <w:tcPr>
            <w:tcW w:w="6067" w:type="dxa"/>
            <w:tcBorders>
              <w:top w:val="single" w:sz="4" w:space="0" w:color="auto"/>
              <w:left w:val="single" w:sz="4" w:space="0" w:color="auto"/>
              <w:bottom w:val="single" w:sz="4" w:space="0" w:color="auto"/>
              <w:right w:val="single" w:sz="4" w:space="0" w:color="auto"/>
            </w:tcBorders>
            <w:hideMark/>
          </w:tcPr>
          <w:p w14:paraId="5449AF25" w14:textId="77777777" w:rsidR="00F24961" w:rsidRPr="00F24961" w:rsidRDefault="00F24961" w:rsidP="00F24961">
            <w:pPr>
              <w:spacing w:after="0"/>
              <w:jc w:val="both"/>
              <w:rPr>
                <w:rFonts w:ascii="Times New Roman" w:eastAsia="Times New Roman" w:hAnsi="Times New Roman" w:cs="Times New Roman"/>
                <w:lang w:val="uk-UA"/>
              </w:rPr>
            </w:pPr>
            <w:r w:rsidRPr="00F24961">
              <w:rPr>
                <w:rFonts w:ascii="Times New Roman" w:eastAsia="Times New Roman" w:hAnsi="Times New Roman" w:cs="Times New Roman"/>
                <w:lang w:val="uk-UA"/>
              </w:rPr>
              <w:t>Попри намагання НБУ підтримати надійне та стабільне функціонування банківської і фінансової систем, з початком повномасштабної війни, було зафіксовано обмінний курс гривні до долара, також було запроваджено низку адміністративних обмежень на валютні операції та рух капіталу. Але на дату подання звіту курс відпущений і його коливання не є прогнозованим. Та коливання курсу валют суттєво не впливає на ресурси Товариства, так як  вартість ресурсів оцінюється за ринковою вартістю з урахуванням коливання курсу валют</w:t>
            </w:r>
          </w:p>
        </w:tc>
      </w:tr>
      <w:tr w:rsidR="00F24961" w:rsidRPr="00CC561D" w14:paraId="09FF20EE" w14:textId="77777777" w:rsidTr="00F24961">
        <w:tc>
          <w:tcPr>
            <w:tcW w:w="4106" w:type="dxa"/>
            <w:tcBorders>
              <w:top w:val="single" w:sz="4" w:space="0" w:color="auto"/>
              <w:left w:val="single" w:sz="4" w:space="0" w:color="auto"/>
              <w:bottom w:val="single" w:sz="4" w:space="0" w:color="auto"/>
              <w:right w:val="single" w:sz="4" w:space="0" w:color="auto"/>
            </w:tcBorders>
            <w:hideMark/>
          </w:tcPr>
          <w:p w14:paraId="513EEEEA" w14:textId="77777777" w:rsidR="00F24961" w:rsidRPr="00F24961" w:rsidRDefault="00F24961" w:rsidP="00F24961">
            <w:pPr>
              <w:spacing w:after="0"/>
              <w:jc w:val="both"/>
              <w:rPr>
                <w:rFonts w:ascii="Times New Roman" w:eastAsia="Times New Roman" w:hAnsi="Times New Roman" w:cs="Times New Roman"/>
                <w:lang w:val="uk-UA"/>
              </w:rPr>
            </w:pPr>
            <w:r w:rsidRPr="00F24961">
              <w:rPr>
                <w:rFonts w:ascii="Times New Roman" w:eastAsia="Times New Roman" w:hAnsi="Times New Roman" w:cs="Times New Roman"/>
                <w:lang w:val="uk-UA"/>
              </w:rPr>
              <w:t>Оцінки, на які впливає підвищена невизначеність</w:t>
            </w:r>
          </w:p>
        </w:tc>
        <w:tc>
          <w:tcPr>
            <w:tcW w:w="6067" w:type="dxa"/>
            <w:tcBorders>
              <w:top w:val="single" w:sz="4" w:space="0" w:color="auto"/>
              <w:left w:val="single" w:sz="4" w:space="0" w:color="auto"/>
              <w:bottom w:val="single" w:sz="4" w:space="0" w:color="auto"/>
              <w:right w:val="single" w:sz="4" w:space="0" w:color="auto"/>
            </w:tcBorders>
            <w:hideMark/>
          </w:tcPr>
          <w:p w14:paraId="76605D3F" w14:textId="77777777" w:rsidR="00F24961" w:rsidRPr="00F24961" w:rsidRDefault="00F24961" w:rsidP="00F24961">
            <w:pPr>
              <w:spacing w:after="0"/>
              <w:jc w:val="both"/>
              <w:rPr>
                <w:rFonts w:ascii="Times New Roman" w:eastAsia="Times New Roman" w:hAnsi="Times New Roman" w:cs="Times New Roman"/>
                <w:lang w:val="uk-UA"/>
              </w:rPr>
            </w:pPr>
            <w:r w:rsidRPr="00F24961">
              <w:rPr>
                <w:rFonts w:ascii="Times New Roman" w:eastAsia="Times New Roman" w:hAnsi="Times New Roman" w:cs="Times New Roman"/>
                <w:lang w:val="uk-UA"/>
              </w:rPr>
              <w:t>До оцінки впливу зовнішнього середовища на підприємство варто віднести наступні зовнішні чинники, за якими ретельно слідкує підприємство:</w:t>
            </w:r>
          </w:p>
          <w:p w14:paraId="69E63CB6" w14:textId="77777777" w:rsidR="00F24961" w:rsidRPr="00F24961" w:rsidRDefault="00F24961" w:rsidP="00F24961">
            <w:pPr>
              <w:spacing w:after="0"/>
              <w:jc w:val="both"/>
              <w:rPr>
                <w:rFonts w:ascii="Times New Roman" w:eastAsia="Times New Roman" w:hAnsi="Times New Roman" w:cs="Times New Roman"/>
                <w:lang w:val="uk-UA"/>
              </w:rPr>
            </w:pPr>
            <w:r w:rsidRPr="00F24961">
              <w:rPr>
                <w:rFonts w:ascii="Times New Roman" w:eastAsia="Times New Roman" w:hAnsi="Times New Roman" w:cs="Times New Roman"/>
                <w:lang w:val="uk-UA"/>
              </w:rPr>
              <w:t>Економічні фактори. Загальний стан економіки, тенденції її розвитку раз у раз змінюють економічне середовище господарювання. Для забезпечення сприятливих умов своєї діяльності підприємства мусять здійснювати постійний моніторинг економічної ситуації і оцінювати її зміни з точки зору вірогідних для себе наслідків.</w:t>
            </w:r>
          </w:p>
          <w:p w14:paraId="40B3F1A7" w14:textId="77777777" w:rsidR="00F24961" w:rsidRPr="00F24961" w:rsidRDefault="00F24961" w:rsidP="00F24961">
            <w:pPr>
              <w:spacing w:after="0"/>
              <w:jc w:val="both"/>
              <w:rPr>
                <w:rFonts w:ascii="Times New Roman" w:eastAsia="Times New Roman" w:hAnsi="Times New Roman" w:cs="Times New Roman"/>
                <w:lang w:val="uk-UA"/>
              </w:rPr>
            </w:pPr>
            <w:r w:rsidRPr="00F24961">
              <w:rPr>
                <w:rFonts w:ascii="Times New Roman" w:eastAsia="Times New Roman" w:hAnsi="Times New Roman" w:cs="Times New Roman"/>
                <w:lang w:val="uk-UA"/>
              </w:rPr>
              <w:t>Політичні фактори. Ця група факторів змушує постійно знаходитись у полі зору керівників підприємств перш за все у нестабільному соціально-економічному і політичному середовищі, яке має місце у період трансформації економічних відносин. Нестабільна політична ситуація спричиняє відтік капіталу від галузей, що потребують значних довгострокових інвестицій, і водночас спрямовує підприємницьку діяльність у бік короткого обігового циклу, який властивий торговельному бізнесу.</w:t>
            </w:r>
          </w:p>
          <w:p w14:paraId="524A5DD9" w14:textId="77777777" w:rsidR="00F24961" w:rsidRPr="00F24961" w:rsidRDefault="00F24961" w:rsidP="00F24961">
            <w:pPr>
              <w:spacing w:after="0"/>
              <w:jc w:val="both"/>
              <w:rPr>
                <w:rFonts w:ascii="Times New Roman" w:eastAsia="Times New Roman" w:hAnsi="Times New Roman" w:cs="Times New Roman"/>
                <w:lang w:val="uk-UA"/>
              </w:rPr>
            </w:pPr>
            <w:r w:rsidRPr="00F24961">
              <w:rPr>
                <w:rFonts w:ascii="Times New Roman" w:eastAsia="Times New Roman" w:hAnsi="Times New Roman" w:cs="Times New Roman"/>
                <w:lang w:val="uk-UA"/>
              </w:rPr>
              <w:t xml:space="preserve">Споживачі. Підприємство як товаровиробник ретельно і постійно вивчає своїх клієнтів (споживачів продукції, послуг) для того, щоб відстежувати кон’юнктуру ринку та </w:t>
            </w:r>
            <w:proofErr w:type="spellStart"/>
            <w:r w:rsidRPr="00F24961">
              <w:rPr>
                <w:rFonts w:ascii="Times New Roman" w:eastAsia="Times New Roman" w:hAnsi="Times New Roman" w:cs="Times New Roman"/>
                <w:lang w:val="uk-UA"/>
              </w:rPr>
              <w:t>оперативно</w:t>
            </w:r>
            <w:proofErr w:type="spellEnd"/>
            <w:r w:rsidRPr="00F24961">
              <w:rPr>
                <w:rFonts w:ascii="Times New Roman" w:eastAsia="Times New Roman" w:hAnsi="Times New Roman" w:cs="Times New Roman"/>
                <w:lang w:val="uk-UA"/>
              </w:rPr>
              <w:t xml:space="preserve"> реагувати на її зміни</w:t>
            </w:r>
          </w:p>
        </w:tc>
      </w:tr>
      <w:tr w:rsidR="00F24961" w:rsidRPr="00F24961" w14:paraId="79172FB5" w14:textId="77777777" w:rsidTr="00F24961">
        <w:tc>
          <w:tcPr>
            <w:tcW w:w="4106" w:type="dxa"/>
            <w:tcBorders>
              <w:top w:val="single" w:sz="4" w:space="0" w:color="auto"/>
              <w:left w:val="single" w:sz="4" w:space="0" w:color="auto"/>
              <w:bottom w:val="single" w:sz="4" w:space="0" w:color="auto"/>
              <w:right w:val="single" w:sz="4" w:space="0" w:color="auto"/>
            </w:tcBorders>
            <w:hideMark/>
          </w:tcPr>
          <w:p w14:paraId="1B9F0ECC" w14:textId="77777777" w:rsidR="00F24961" w:rsidRPr="00F24961" w:rsidRDefault="00F24961" w:rsidP="00F24961">
            <w:pPr>
              <w:spacing w:after="0"/>
              <w:jc w:val="both"/>
              <w:rPr>
                <w:rFonts w:ascii="Times New Roman" w:eastAsia="Times New Roman" w:hAnsi="Times New Roman" w:cs="Times New Roman"/>
                <w:lang w:val="uk-UA"/>
              </w:rPr>
            </w:pPr>
            <w:r w:rsidRPr="00F24961">
              <w:rPr>
                <w:rFonts w:ascii="Times New Roman" w:eastAsia="Times New Roman" w:hAnsi="Times New Roman" w:cs="Times New Roman"/>
                <w:lang w:val="uk-UA"/>
              </w:rPr>
              <w:t>Кредитний ризик контрагента</w:t>
            </w:r>
          </w:p>
        </w:tc>
        <w:tc>
          <w:tcPr>
            <w:tcW w:w="6067" w:type="dxa"/>
            <w:tcBorders>
              <w:top w:val="single" w:sz="4" w:space="0" w:color="auto"/>
              <w:left w:val="single" w:sz="4" w:space="0" w:color="auto"/>
              <w:bottom w:val="single" w:sz="4" w:space="0" w:color="auto"/>
              <w:right w:val="single" w:sz="4" w:space="0" w:color="auto"/>
            </w:tcBorders>
            <w:hideMark/>
          </w:tcPr>
          <w:p w14:paraId="400774C3" w14:textId="77777777" w:rsidR="00F24961" w:rsidRPr="00F24961" w:rsidRDefault="00F24961" w:rsidP="00F24961">
            <w:pPr>
              <w:spacing w:after="0"/>
              <w:jc w:val="both"/>
              <w:rPr>
                <w:rFonts w:ascii="Times New Roman" w:eastAsia="Times New Roman" w:hAnsi="Times New Roman" w:cs="Times New Roman"/>
                <w:lang w:val="uk-UA"/>
              </w:rPr>
            </w:pPr>
            <w:r w:rsidRPr="00F24961">
              <w:rPr>
                <w:rFonts w:ascii="Times New Roman" w:eastAsia="Times New Roman" w:hAnsi="Times New Roman" w:cs="Times New Roman"/>
                <w:lang w:val="uk-UA"/>
              </w:rPr>
              <w:t>Відсутні</w:t>
            </w:r>
          </w:p>
        </w:tc>
      </w:tr>
      <w:tr w:rsidR="00F24961" w:rsidRPr="00F24961" w14:paraId="55E02153" w14:textId="77777777" w:rsidTr="00F24961">
        <w:tc>
          <w:tcPr>
            <w:tcW w:w="4106" w:type="dxa"/>
            <w:tcBorders>
              <w:top w:val="single" w:sz="4" w:space="0" w:color="auto"/>
              <w:left w:val="single" w:sz="4" w:space="0" w:color="auto"/>
              <w:bottom w:val="single" w:sz="4" w:space="0" w:color="auto"/>
              <w:right w:val="single" w:sz="4" w:space="0" w:color="auto"/>
            </w:tcBorders>
            <w:hideMark/>
          </w:tcPr>
          <w:p w14:paraId="098E2EEA" w14:textId="77777777" w:rsidR="00F24961" w:rsidRPr="00F24961" w:rsidRDefault="00F24961" w:rsidP="00F24961">
            <w:pPr>
              <w:spacing w:after="0"/>
              <w:jc w:val="both"/>
              <w:rPr>
                <w:rFonts w:ascii="Times New Roman" w:eastAsia="Times New Roman" w:hAnsi="Times New Roman" w:cs="Times New Roman"/>
                <w:lang w:val="uk-UA"/>
              </w:rPr>
            </w:pPr>
            <w:r w:rsidRPr="00F24961">
              <w:rPr>
                <w:rFonts w:ascii="Times New Roman" w:eastAsia="Times New Roman" w:hAnsi="Times New Roman" w:cs="Times New Roman"/>
                <w:lang w:val="uk-UA"/>
              </w:rPr>
              <w:t xml:space="preserve">Платоспроможність суб’єкта </w:t>
            </w:r>
          </w:p>
          <w:p w14:paraId="2EAA79BC" w14:textId="77777777" w:rsidR="00F24961" w:rsidRPr="00F24961" w:rsidRDefault="00F24961" w:rsidP="00F24961">
            <w:pPr>
              <w:spacing w:after="0"/>
              <w:jc w:val="both"/>
              <w:rPr>
                <w:rFonts w:ascii="Times New Roman" w:eastAsia="Times New Roman" w:hAnsi="Times New Roman" w:cs="Times New Roman"/>
                <w:lang w:val="uk-UA"/>
              </w:rPr>
            </w:pPr>
            <w:r w:rsidRPr="00F24961">
              <w:rPr>
                <w:rFonts w:ascii="Times New Roman" w:eastAsia="Times New Roman" w:hAnsi="Times New Roman" w:cs="Times New Roman"/>
                <w:lang w:val="uk-UA"/>
              </w:rPr>
              <w:t>господарювання</w:t>
            </w:r>
          </w:p>
        </w:tc>
        <w:tc>
          <w:tcPr>
            <w:tcW w:w="6067" w:type="dxa"/>
            <w:tcBorders>
              <w:top w:val="single" w:sz="4" w:space="0" w:color="auto"/>
              <w:left w:val="single" w:sz="4" w:space="0" w:color="auto"/>
              <w:bottom w:val="single" w:sz="4" w:space="0" w:color="auto"/>
              <w:right w:val="single" w:sz="4" w:space="0" w:color="auto"/>
            </w:tcBorders>
            <w:hideMark/>
          </w:tcPr>
          <w:p w14:paraId="5D0CFA03" w14:textId="77777777" w:rsidR="00F24961" w:rsidRPr="00F24961" w:rsidRDefault="00F24961" w:rsidP="00F24961">
            <w:pPr>
              <w:spacing w:after="0"/>
              <w:jc w:val="both"/>
              <w:rPr>
                <w:rFonts w:ascii="Times New Roman" w:eastAsia="Times New Roman" w:hAnsi="Times New Roman" w:cs="Times New Roman"/>
                <w:lang w:val="uk-UA"/>
              </w:rPr>
            </w:pPr>
            <w:r w:rsidRPr="00F24961">
              <w:rPr>
                <w:rFonts w:ascii="Times New Roman" w:eastAsia="Times New Roman" w:hAnsi="Times New Roman" w:cs="Times New Roman"/>
                <w:lang w:val="uk-UA"/>
              </w:rPr>
              <w:t>Задовільна</w:t>
            </w:r>
          </w:p>
        </w:tc>
      </w:tr>
    </w:tbl>
    <w:p w14:paraId="126B5DFF" w14:textId="77777777" w:rsidR="00F24961" w:rsidRPr="00F24961" w:rsidRDefault="00F24961" w:rsidP="00F24961">
      <w:pPr>
        <w:rPr>
          <w:rFonts w:ascii="Times New Roman" w:eastAsia="Times New Roman" w:hAnsi="Times New Roman" w:cs="Times New Roman"/>
          <w:lang w:val="uk-UA"/>
        </w:rPr>
      </w:pPr>
    </w:p>
    <w:p w14:paraId="3C01C83E" w14:textId="77777777" w:rsidR="00F24961" w:rsidRPr="00F24961" w:rsidRDefault="00F24961" w:rsidP="00F24961">
      <w:pPr>
        <w:pStyle w:val="ae"/>
        <w:shd w:val="clear" w:color="auto" w:fill="FFFFFF"/>
        <w:spacing w:before="0" w:beforeAutospacing="0" w:after="240" w:afterAutospacing="0"/>
        <w:jc w:val="both"/>
        <w:textAlignment w:val="baseline"/>
        <w:rPr>
          <w:lang w:val="uk-UA"/>
        </w:rPr>
      </w:pPr>
      <w:r w:rsidRPr="00F24961">
        <w:rPr>
          <w:lang w:val="uk-UA"/>
        </w:rPr>
        <w:lastRenderedPageBreak/>
        <w:t xml:space="preserve">Управлінським персоналом Товариства було </w:t>
      </w:r>
      <w:proofErr w:type="spellStart"/>
      <w:r w:rsidRPr="00F24961">
        <w:rPr>
          <w:lang w:val="uk-UA"/>
        </w:rPr>
        <w:t>переглянуто</w:t>
      </w:r>
      <w:proofErr w:type="spellEnd"/>
      <w:r w:rsidRPr="00F24961">
        <w:rPr>
          <w:lang w:val="uk-UA"/>
        </w:rPr>
        <w:t xml:space="preserve"> прогнози продажів, валового прибутку та змін оборотного капіталу – з метою відповідності поточній оцінці умов та розроблені нові стратегії, які адаптовані до сучасних реалій в Україні та світу. </w:t>
      </w:r>
    </w:p>
    <w:p w14:paraId="2B6BCCBD" w14:textId="77777777" w:rsidR="00F24961" w:rsidRPr="00F24961" w:rsidRDefault="00F24961" w:rsidP="00F24961">
      <w:pPr>
        <w:pStyle w:val="ae"/>
        <w:shd w:val="clear" w:color="auto" w:fill="FFFFFF"/>
        <w:spacing w:before="0" w:beforeAutospacing="0" w:after="240" w:afterAutospacing="0"/>
        <w:jc w:val="both"/>
        <w:textAlignment w:val="baseline"/>
        <w:rPr>
          <w:lang w:val="uk-UA"/>
        </w:rPr>
      </w:pPr>
      <w:r w:rsidRPr="00F24961">
        <w:rPr>
          <w:lang w:val="uk-UA"/>
        </w:rPr>
        <w:t xml:space="preserve">Таким чином, управлінським персоналом було розглянуто вплив війни та ідентифіковано суттєві невизначеності, які могли б поставити під значний сумнів здатність Товариства безперервно продовжувати діяльність. Ключовим управлінським персоналом було проведено аналіз чутливості кількох можливих сценаріїв, щоб визначити, чи існує суттєва невизначеність щодо здатності Товариства продовжувати діяльність на безперервній основі. </w:t>
      </w:r>
    </w:p>
    <w:p w14:paraId="619A3CCF" w14:textId="77777777" w:rsidR="00F24961" w:rsidRPr="00F24961" w:rsidRDefault="00F24961" w:rsidP="00F24961">
      <w:pPr>
        <w:pStyle w:val="ae"/>
        <w:shd w:val="clear" w:color="auto" w:fill="FFFFFF"/>
        <w:spacing w:before="0" w:beforeAutospacing="0" w:after="240" w:afterAutospacing="0"/>
        <w:jc w:val="both"/>
        <w:textAlignment w:val="baseline"/>
        <w:rPr>
          <w:lang w:val="uk-UA"/>
        </w:rPr>
      </w:pPr>
      <w:r w:rsidRPr="00F24961">
        <w:rPr>
          <w:lang w:val="uk-UA"/>
        </w:rPr>
        <w:t xml:space="preserve">Таким чином, управлінський персонал оцінив свої плани протистояння подіям або умовам, які можуть поставити під значний сумнів здатність Товариства продовжувати свою діяльність на безперервній основі. Зокрема, управлінським персоналом було здійснено переоцінку наявності фінансування. Товариством було оцінено та визначено, що плани є досяжними та реалістичними. </w:t>
      </w:r>
    </w:p>
    <w:p w14:paraId="751BBC58" w14:textId="77777777" w:rsidR="00F24961" w:rsidRPr="00F24961" w:rsidRDefault="00F24961" w:rsidP="00F24961">
      <w:pPr>
        <w:pStyle w:val="ae"/>
        <w:shd w:val="clear" w:color="auto" w:fill="FFFFFF"/>
        <w:spacing w:before="0" w:beforeAutospacing="0" w:after="240" w:afterAutospacing="0"/>
        <w:jc w:val="both"/>
        <w:textAlignment w:val="baseline"/>
        <w:rPr>
          <w:lang w:val="uk-UA"/>
        </w:rPr>
      </w:pPr>
      <w:r w:rsidRPr="00F24961">
        <w:rPr>
          <w:lang w:val="uk-UA"/>
        </w:rPr>
        <w:t>На момент випуску даної фінансової звітності ситуація все ще знаходиться у невизначеному стані і Товариство дотримується принципу безперервності, представляється, що негативний вплив на світову економіку і невизначеність щодо подальшого економічного зростання можуть в майбутньому негативно позначитися на фінансовому становищі і фінансових результатах Товариства. Керівництво Товариства уважно стежить за ситуацією і реалізує заходи щодо зниження негативного впливу зазначених подій на Товариство.</w:t>
      </w:r>
    </w:p>
    <w:p w14:paraId="4415726E" w14:textId="77777777" w:rsidR="00F24961" w:rsidRPr="00F24961" w:rsidRDefault="00F24961" w:rsidP="00F24961">
      <w:pPr>
        <w:spacing w:before="120" w:after="120"/>
        <w:jc w:val="both"/>
        <w:rPr>
          <w:rFonts w:ascii="Times New Roman" w:eastAsia="Times New Roman" w:hAnsi="Times New Roman" w:cs="Times New Roman"/>
          <w:lang w:val="uk-UA"/>
        </w:rPr>
      </w:pPr>
      <w:r w:rsidRPr="00F24961">
        <w:rPr>
          <w:rFonts w:ascii="Times New Roman" w:eastAsia="Times New Roman" w:hAnsi="Times New Roman" w:cs="Times New Roman"/>
          <w:lang w:val="uk-UA"/>
        </w:rPr>
        <w:t>Вплив війни та події, які тривають в Україні, а також їхнє остаточне врегулювання неможливо передбачити з достатньою вірогідністю і вони можуть негативно вплинути на економіку України та операційну діяльність Товариства.  Проте, управлінським персоналом, вплив війни на діяльність Товариства регулярно переглядається. Управлінський персонал Компанії повністю дотримується застосовних стандартів бухгалтерського обліку стосовно розгляду подій після звітного періоду та оцінки безперервності діяльності.</w:t>
      </w:r>
    </w:p>
    <w:p w14:paraId="05D3C68C" w14:textId="77777777" w:rsidR="00F24961" w:rsidRPr="00F24961" w:rsidRDefault="00F24961" w:rsidP="00F24961">
      <w:pPr>
        <w:spacing w:before="120" w:after="120"/>
        <w:ind w:firstLine="567"/>
        <w:jc w:val="both"/>
        <w:rPr>
          <w:rStyle w:val="hps"/>
          <w:rFonts w:ascii="Times New Roman" w:hAnsi="Times New Roman"/>
          <w:b/>
          <w:lang w:val="uk-UA"/>
        </w:rPr>
      </w:pPr>
      <w:r w:rsidRPr="00F24961">
        <w:rPr>
          <w:rStyle w:val="hps"/>
          <w:rFonts w:ascii="Times New Roman" w:hAnsi="Times New Roman"/>
          <w:b/>
          <w:lang w:val="uk-UA"/>
        </w:rPr>
        <w:t xml:space="preserve">Генеральний директор </w:t>
      </w:r>
      <w:r w:rsidRPr="00F24961">
        <w:rPr>
          <w:rStyle w:val="hps"/>
          <w:rFonts w:ascii="Times New Roman" w:hAnsi="Times New Roman"/>
          <w:b/>
          <w:lang w:val="uk-UA"/>
        </w:rPr>
        <w:tab/>
      </w:r>
      <w:r w:rsidRPr="00F24961">
        <w:rPr>
          <w:rStyle w:val="hps"/>
          <w:rFonts w:ascii="Times New Roman" w:hAnsi="Times New Roman"/>
          <w:b/>
          <w:lang w:val="uk-UA"/>
        </w:rPr>
        <w:tab/>
      </w:r>
      <w:r w:rsidRPr="00F24961">
        <w:rPr>
          <w:rStyle w:val="hps"/>
          <w:rFonts w:ascii="Times New Roman" w:hAnsi="Times New Roman"/>
          <w:b/>
          <w:lang w:val="uk-UA"/>
        </w:rPr>
        <w:tab/>
        <w:t>Віктор МУРАЙ</w:t>
      </w:r>
    </w:p>
    <w:p w14:paraId="2874A182" w14:textId="77777777" w:rsidR="00F24961" w:rsidRPr="00F24961" w:rsidRDefault="00F24961" w:rsidP="00F24961">
      <w:pPr>
        <w:spacing w:before="120" w:after="120"/>
        <w:ind w:firstLine="567"/>
        <w:jc w:val="both"/>
        <w:rPr>
          <w:rFonts w:ascii="Times New Roman" w:hAnsi="Times New Roman" w:cs="Times New Roman"/>
          <w:b/>
          <w:lang w:val="uk-UA" w:eastAsia="uk-UA"/>
        </w:rPr>
      </w:pPr>
      <w:r w:rsidRPr="00F24961">
        <w:rPr>
          <w:rStyle w:val="hps"/>
          <w:rFonts w:ascii="Times New Roman" w:hAnsi="Times New Roman"/>
          <w:b/>
          <w:lang w:val="uk-UA"/>
        </w:rPr>
        <w:t xml:space="preserve">Головний бухгалтер </w:t>
      </w:r>
      <w:r w:rsidRPr="00F24961">
        <w:rPr>
          <w:rStyle w:val="hps"/>
          <w:rFonts w:ascii="Times New Roman" w:hAnsi="Times New Roman"/>
          <w:b/>
          <w:lang w:val="uk-UA"/>
        </w:rPr>
        <w:tab/>
      </w:r>
      <w:r w:rsidRPr="00F24961">
        <w:rPr>
          <w:rStyle w:val="hps"/>
          <w:rFonts w:ascii="Times New Roman" w:hAnsi="Times New Roman"/>
          <w:b/>
          <w:lang w:val="uk-UA"/>
        </w:rPr>
        <w:tab/>
      </w:r>
      <w:r w:rsidRPr="00F24961">
        <w:rPr>
          <w:rStyle w:val="hps"/>
          <w:rFonts w:ascii="Times New Roman" w:hAnsi="Times New Roman"/>
          <w:b/>
          <w:lang w:val="uk-UA"/>
        </w:rPr>
        <w:tab/>
      </w:r>
      <w:r w:rsidRPr="00F24961">
        <w:rPr>
          <w:rStyle w:val="hps"/>
          <w:rFonts w:ascii="Times New Roman" w:hAnsi="Times New Roman"/>
          <w:b/>
          <w:lang w:val="uk-UA"/>
        </w:rPr>
        <w:tab/>
        <w:t xml:space="preserve">Ірина КУГУК </w:t>
      </w:r>
    </w:p>
    <w:p w14:paraId="1D64B7FE" w14:textId="77777777" w:rsidR="00F24961" w:rsidRPr="00FD3542" w:rsidRDefault="00F24961" w:rsidP="00F24961">
      <w:pPr>
        <w:spacing w:before="120" w:after="120"/>
        <w:ind w:firstLine="567"/>
        <w:jc w:val="both"/>
        <w:rPr>
          <w:b/>
          <w:lang w:val="uk-UA" w:eastAsia="uk-UA"/>
        </w:rPr>
      </w:pPr>
    </w:p>
    <w:p w14:paraId="3BF354DB" w14:textId="77777777" w:rsidR="00F24961" w:rsidRPr="00F24961" w:rsidRDefault="00F24961">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p>
    <w:p w14:paraId="010B1746"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
    <w:p w14:paraId="2188975F"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sectPr w:rsidR="00681D85">
          <w:pgSz w:w="12240" w:h="15840"/>
          <w:pgMar w:top="850" w:right="850" w:bottom="850" w:left="1400" w:header="720" w:footer="720" w:gutter="0"/>
          <w:cols w:space="720"/>
          <w:noEndnote/>
        </w:sectPr>
      </w:pPr>
    </w:p>
    <w:p w14:paraId="1023E12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XV. </w:t>
      </w:r>
      <w:proofErr w:type="spellStart"/>
      <w:r>
        <w:rPr>
          <w:rFonts w:ascii="Times New Roman CYR" w:hAnsi="Times New Roman CYR" w:cs="Times New Roman CYR"/>
          <w:b/>
          <w:bCs/>
          <w:sz w:val="28"/>
          <w:szCs w:val="28"/>
        </w:rPr>
        <w:t>Відомості</w:t>
      </w:r>
      <w:proofErr w:type="spellEnd"/>
      <w:r>
        <w:rPr>
          <w:rFonts w:ascii="Times New Roman CYR" w:hAnsi="Times New Roman CYR" w:cs="Times New Roman CYR"/>
          <w:b/>
          <w:bCs/>
          <w:sz w:val="28"/>
          <w:szCs w:val="28"/>
        </w:rPr>
        <w:t xml:space="preserve"> про </w:t>
      </w:r>
      <w:proofErr w:type="spellStart"/>
      <w:r>
        <w:rPr>
          <w:rFonts w:ascii="Times New Roman CYR" w:hAnsi="Times New Roman CYR" w:cs="Times New Roman CYR"/>
          <w:b/>
          <w:bCs/>
          <w:sz w:val="28"/>
          <w:szCs w:val="28"/>
        </w:rPr>
        <w:t>аудиторський</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звіт</w:t>
      </w:r>
      <w:proofErr w:type="spellEnd"/>
      <w:r>
        <w:rPr>
          <w:rFonts w:ascii="Times New Roman CYR" w:hAnsi="Times New Roman CYR" w:cs="Times New Roman CYR"/>
          <w:b/>
          <w:bCs/>
          <w:sz w:val="28"/>
          <w:szCs w:val="28"/>
        </w:rPr>
        <w:t xml:space="preserve"> незалежного аудитора, </w:t>
      </w:r>
      <w:proofErr w:type="spellStart"/>
      <w:r>
        <w:rPr>
          <w:rFonts w:ascii="Times New Roman CYR" w:hAnsi="Times New Roman CYR" w:cs="Times New Roman CYR"/>
          <w:b/>
          <w:bCs/>
          <w:sz w:val="28"/>
          <w:szCs w:val="28"/>
        </w:rPr>
        <w:t>наданий</w:t>
      </w:r>
      <w:proofErr w:type="spellEnd"/>
      <w:r>
        <w:rPr>
          <w:rFonts w:ascii="Times New Roman CYR" w:hAnsi="Times New Roman CYR" w:cs="Times New Roman CYR"/>
          <w:b/>
          <w:bCs/>
          <w:sz w:val="28"/>
          <w:szCs w:val="28"/>
        </w:rPr>
        <w:t xml:space="preserve"> за результатами аудиту </w:t>
      </w:r>
      <w:proofErr w:type="spellStart"/>
      <w:r>
        <w:rPr>
          <w:rFonts w:ascii="Times New Roman CYR" w:hAnsi="Times New Roman CYR" w:cs="Times New Roman CYR"/>
          <w:b/>
          <w:bCs/>
          <w:sz w:val="28"/>
          <w:szCs w:val="28"/>
        </w:rPr>
        <w:t>фінансової</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звітності</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емітента</w:t>
      </w:r>
      <w:proofErr w:type="spellEnd"/>
      <w:r>
        <w:rPr>
          <w:rFonts w:ascii="Times New Roman CYR" w:hAnsi="Times New Roman CYR" w:cs="Times New Roman CYR"/>
          <w:b/>
          <w:bCs/>
          <w:sz w:val="28"/>
          <w:szCs w:val="28"/>
        </w:rPr>
        <w:t xml:space="preserve"> аудитором (</w:t>
      </w:r>
      <w:proofErr w:type="spellStart"/>
      <w:r>
        <w:rPr>
          <w:rFonts w:ascii="Times New Roman CYR" w:hAnsi="Times New Roman CYR" w:cs="Times New Roman CYR"/>
          <w:b/>
          <w:bCs/>
          <w:sz w:val="28"/>
          <w:szCs w:val="28"/>
        </w:rPr>
        <w:t>аудиторською</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фірмою</w:t>
      </w:r>
      <w:proofErr w:type="spellEnd"/>
      <w:r>
        <w:rPr>
          <w:rFonts w:ascii="Times New Roman CYR" w:hAnsi="Times New Roman CYR" w:cs="Times New Roman CYR"/>
          <w:b/>
          <w:bCs/>
          <w:sz w:val="28"/>
          <w:szCs w:val="28"/>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
        <w:gridCol w:w="5300"/>
        <w:gridCol w:w="4000"/>
      </w:tblGrid>
      <w:tr w:rsidR="00681D85" w14:paraId="2E955E88" w14:textId="77777777">
        <w:trPr>
          <w:trHeight w:val="200"/>
        </w:trPr>
        <w:tc>
          <w:tcPr>
            <w:tcW w:w="700" w:type="dxa"/>
            <w:tcBorders>
              <w:top w:val="single" w:sz="6" w:space="0" w:color="auto"/>
              <w:bottom w:val="single" w:sz="6" w:space="0" w:color="auto"/>
              <w:right w:val="single" w:sz="6" w:space="0" w:color="auto"/>
            </w:tcBorders>
          </w:tcPr>
          <w:p w14:paraId="4B8202C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w:t>
            </w:r>
          </w:p>
        </w:tc>
        <w:tc>
          <w:tcPr>
            <w:tcW w:w="5300" w:type="dxa"/>
            <w:tcBorders>
              <w:top w:val="single" w:sz="6" w:space="0" w:color="auto"/>
              <w:left w:val="single" w:sz="6" w:space="0" w:color="auto"/>
              <w:bottom w:val="single" w:sz="6" w:space="0" w:color="auto"/>
              <w:right w:val="single" w:sz="6" w:space="0" w:color="auto"/>
            </w:tcBorders>
          </w:tcPr>
          <w:p w14:paraId="55B2624D"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Найменування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аудиторської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фірми</w:t>
            </w:r>
            <w:proofErr w:type="spellEnd"/>
            <w:r>
              <w:rPr>
                <w:rFonts w:ascii="Times New Roman CYR" w:hAnsi="Times New Roman CYR" w:cs="Times New Roman CYR"/>
                <w:b/>
                <w:bCs/>
                <w:sz w:val="24"/>
                <w:szCs w:val="24"/>
              </w:rPr>
              <w:t xml:space="preserve"> (П.І.Б. аудитора - </w:t>
            </w:r>
            <w:proofErr w:type="spellStart"/>
            <w:r>
              <w:rPr>
                <w:rFonts w:ascii="Times New Roman CYR" w:hAnsi="Times New Roman CYR" w:cs="Times New Roman CYR"/>
                <w:b/>
                <w:bCs/>
                <w:sz w:val="24"/>
                <w:szCs w:val="24"/>
              </w:rPr>
              <w:t>фізичної</w:t>
            </w:r>
            <w:proofErr w:type="spellEnd"/>
            <w:r>
              <w:rPr>
                <w:rFonts w:ascii="Times New Roman CYR" w:hAnsi="Times New Roman CYR" w:cs="Times New Roman CYR"/>
                <w:b/>
                <w:bCs/>
                <w:sz w:val="24"/>
                <w:szCs w:val="24"/>
              </w:rPr>
              <w:t xml:space="preserve"> особи - </w:t>
            </w:r>
            <w:proofErr w:type="spellStart"/>
            <w:r>
              <w:rPr>
                <w:rFonts w:ascii="Times New Roman CYR" w:hAnsi="Times New Roman CYR" w:cs="Times New Roman CYR"/>
                <w:b/>
                <w:bCs/>
                <w:sz w:val="24"/>
                <w:szCs w:val="24"/>
              </w:rPr>
              <w:t>підприємця</w:t>
            </w:r>
            <w:proofErr w:type="spellEnd"/>
            <w:r>
              <w:rPr>
                <w:rFonts w:ascii="Times New Roman CYR" w:hAnsi="Times New Roman CYR" w:cs="Times New Roman CYR"/>
                <w:b/>
                <w:bCs/>
                <w:sz w:val="24"/>
                <w:szCs w:val="24"/>
              </w:rPr>
              <w:t>)</w:t>
            </w:r>
          </w:p>
        </w:tc>
        <w:tc>
          <w:tcPr>
            <w:tcW w:w="4000" w:type="dxa"/>
            <w:tcBorders>
              <w:top w:val="single" w:sz="6" w:space="0" w:color="auto"/>
              <w:left w:val="single" w:sz="6" w:space="0" w:color="auto"/>
              <w:bottom w:val="single" w:sz="6" w:space="0" w:color="auto"/>
            </w:tcBorders>
          </w:tcPr>
          <w:p w14:paraId="377214D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ТОВАРИСТВО З ОБМЕЖЕНОЮ ВIДПОВIДАЛЬНIСТЮ "АУДИТОРСЬКА ФIРМА "КВОЛIТI АУДИТ"</w:t>
            </w:r>
          </w:p>
        </w:tc>
      </w:tr>
      <w:tr w:rsidR="00681D85" w14:paraId="0E4AEAD9" w14:textId="77777777">
        <w:trPr>
          <w:trHeight w:val="200"/>
        </w:trPr>
        <w:tc>
          <w:tcPr>
            <w:tcW w:w="700" w:type="dxa"/>
            <w:tcBorders>
              <w:top w:val="single" w:sz="6" w:space="0" w:color="auto"/>
              <w:bottom w:val="single" w:sz="6" w:space="0" w:color="auto"/>
              <w:right w:val="single" w:sz="6" w:space="0" w:color="auto"/>
            </w:tcBorders>
          </w:tcPr>
          <w:p w14:paraId="3358619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5300" w:type="dxa"/>
            <w:tcBorders>
              <w:top w:val="single" w:sz="6" w:space="0" w:color="auto"/>
              <w:left w:val="single" w:sz="6" w:space="0" w:color="auto"/>
              <w:bottom w:val="single" w:sz="6" w:space="0" w:color="auto"/>
              <w:right w:val="single" w:sz="6" w:space="0" w:color="auto"/>
            </w:tcBorders>
          </w:tcPr>
          <w:p w14:paraId="60A5DEE9"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Розділ</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Реєстру</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аудиторів</w:t>
            </w:r>
            <w:proofErr w:type="spellEnd"/>
            <w:r>
              <w:rPr>
                <w:rFonts w:ascii="Times New Roman CYR" w:hAnsi="Times New Roman CYR" w:cs="Times New Roman CYR"/>
                <w:b/>
                <w:bCs/>
                <w:sz w:val="24"/>
                <w:szCs w:val="24"/>
              </w:rPr>
              <w:t xml:space="preserve"> та </w:t>
            </w:r>
            <w:proofErr w:type="spellStart"/>
            <w:r>
              <w:rPr>
                <w:rFonts w:ascii="Times New Roman CYR" w:hAnsi="Times New Roman CYR" w:cs="Times New Roman CYR"/>
                <w:b/>
                <w:bCs/>
                <w:sz w:val="24"/>
                <w:szCs w:val="24"/>
              </w:rPr>
              <w:t>суб'єктів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аудиторської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діяльності</w:t>
            </w:r>
            <w:proofErr w:type="spellEnd"/>
          </w:p>
        </w:tc>
        <w:tc>
          <w:tcPr>
            <w:tcW w:w="4000" w:type="dxa"/>
            <w:tcBorders>
              <w:top w:val="single" w:sz="6" w:space="0" w:color="auto"/>
              <w:left w:val="single" w:sz="6" w:space="0" w:color="auto"/>
              <w:bottom w:val="single" w:sz="6" w:space="0" w:color="auto"/>
            </w:tcBorders>
          </w:tcPr>
          <w:p w14:paraId="56657BC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4 - </w:t>
            </w:r>
            <w:proofErr w:type="spellStart"/>
            <w:r>
              <w:rPr>
                <w:rFonts w:ascii="Times New Roman CYR" w:hAnsi="Times New Roman CYR" w:cs="Times New Roman CYR"/>
                <w:sz w:val="24"/>
                <w:szCs w:val="24"/>
              </w:rPr>
              <w:t>суб'єкти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аудиторської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діяльності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мають</w:t>
            </w:r>
            <w:proofErr w:type="spellEnd"/>
            <w:r>
              <w:rPr>
                <w:rFonts w:ascii="Times New Roman CYR" w:hAnsi="Times New Roman CYR" w:cs="Times New Roman CYR"/>
                <w:sz w:val="24"/>
                <w:szCs w:val="24"/>
              </w:rPr>
              <w:t xml:space="preserve"> право </w:t>
            </w:r>
            <w:proofErr w:type="spellStart"/>
            <w:r>
              <w:rPr>
                <w:rFonts w:ascii="Times New Roman CYR" w:hAnsi="Times New Roman CYR" w:cs="Times New Roman CYR"/>
                <w:sz w:val="24"/>
                <w:szCs w:val="24"/>
              </w:rPr>
              <w:t>проводити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обов'язковий</w:t>
            </w:r>
            <w:proofErr w:type="spellEnd"/>
            <w:r>
              <w:rPr>
                <w:rFonts w:ascii="Times New Roman CYR" w:hAnsi="Times New Roman CYR" w:cs="Times New Roman CYR"/>
                <w:sz w:val="24"/>
                <w:szCs w:val="24"/>
              </w:rPr>
              <w:t xml:space="preserve"> аудит </w:t>
            </w:r>
            <w:proofErr w:type="spellStart"/>
            <w:r>
              <w:rPr>
                <w:rFonts w:ascii="Times New Roman CYR" w:hAnsi="Times New Roman CYR" w:cs="Times New Roman CYR"/>
                <w:sz w:val="24"/>
                <w:szCs w:val="24"/>
              </w:rPr>
              <w:t>фінансової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звітності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підприємств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становлять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суспільний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інтерес</w:t>
            </w:r>
            <w:proofErr w:type="spellEnd"/>
          </w:p>
        </w:tc>
      </w:tr>
      <w:tr w:rsidR="00681D85" w14:paraId="0403D910" w14:textId="77777777">
        <w:trPr>
          <w:trHeight w:val="200"/>
        </w:trPr>
        <w:tc>
          <w:tcPr>
            <w:tcW w:w="700" w:type="dxa"/>
            <w:tcBorders>
              <w:top w:val="single" w:sz="6" w:space="0" w:color="auto"/>
              <w:bottom w:val="single" w:sz="6" w:space="0" w:color="auto"/>
              <w:right w:val="single" w:sz="6" w:space="0" w:color="auto"/>
            </w:tcBorders>
          </w:tcPr>
          <w:p w14:paraId="6B2040F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5300" w:type="dxa"/>
            <w:tcBorders>
              <w:top w:val="single" w:sz="6" w:space="0" w:color="auto"/>
              <w:left w:val="single" w:sz="6" w:space="0" w:color="auto"/>
              <w:bottom w:val="single" w:sz="6" w:space="0" w:color="auto"/>
              <w:right w:val="single" w:sz="6" w:space="0" w:color="auto"/>
            </w:tcBorders>
          </w:tcPr>
          <w:p w14:paraId="4F698EDC"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Ідентифікаційний</w:t>
            </w:r>
            <w:proofErr w:type="spellEnd"/>
            <w:r>
              <w:rPr>
                <w:rFonts w:ascii="Times New Roman CYR" w:hAnsi="Times New Roman CYR" w:cs="Times New Roman CYR"/>
                <w:b/>
                <w:bCs/>
                <w:sz w:val="24"/>
                <w:szCs w:val="24"/>
              </w:rPr>
              <w:t xml:space="preserve"> код </w:t>
            </w:r>
            <w:proofErr w:type="spellStart"/>
            <w:r>
              <w:rPr>
                <w:rFonts w:ascii="Times New Roman CYR" w:hAnsi="Times New Roman CYR" w:cs="Times New Roman CYR"/>
                <w:b/>
                <w:bCs/>
                <w:sz w:val="24"/>
                <w:szCs w:val="24"/>
              </w:rPr>
              <w:t>юридичної</w:t>
            </w:r>
            <w:proofErr w:type="spellEnd"/>
            <w:r>
              <w:rPr>
                <w:rFonts w:ascii="Times New Roman CYR" w:hAnsi="Times New Roman CYR" w:cs="Times New Roman CYR"/>
                <w:b/>
                <w:bCs/>
                <w:sz w:val="24"/>
                <w:szCs w:val="24"/>
              </w:rPr>
              <w:t xml:space="preserve"> особи (</w:t>
            </w:r>
            <w:proofErr w:type="spellStart"/>
            <w:r>
              <w:rPr>
                <w:rFonts w:ascii="Times New Roman CYR" w:hAnsi="Times New Roman CYR" w:cs="Times New Roman CYR"/>
                <w:b/>
                <w:bCs/>
                <w:sz w:val="24"/>
                <w:szCs w:val="24"/>
              </w:rPr>
              <w:t>реєстраційний</w:t>
            </w:r>
            <w:proofErr w:type="spellEnd"/>
            <w:r>
              <w:rPr>
                <w:rFonts w:ascii="Times New Roman CYR" w:hAnsi="Times New Roman CYR" w:cs="Times New Roman CYR"/>
                <w:b/>
                <w:bCs/>
                <w:sz w:val="24"/>
                <w:szCs w:val="24"/>
              </w:rPr>
              <w:t xml:space="preserve"> номер </w:t>
            </w:r>
            <w:proofErr w:type="spellStart"/>
            <w:r>
              <w:rPr>
                <w:rFonts w:ascii="Times New Roman CYR" w:hAnsi="Times New Roman CYR" w:cs="Times New Roman CYR"/>
                <w:b/>
                <w:bCs/>
                <w:sz w:val="24"/>
                <w:szCs w:val="24"/>
              </w:rPr>
              <w:t>облікової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картки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платника</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податків</w:t>
            </w:r>
            <w:proofErr w:type="spellEnd"/>
            <w:r>
              <w:rPr>
                <w:rFonts w:ascii="Times New Roman CYR" w:hAnsi="Times New Roman CYR" w:cs="Times New Roman CYR"/>
                <w:b/>
                <w:bCs/>
                <w:sz w:val="24"/>
                <w:szCs w:val="24"/>
              </w:rPr>
              <w:t xml:space="preserve"> - </w:t>
            </w:r>
            <w:proofErr w:type="spellStart"/>
            <w:r>
              <w:rPr>
                <w:rFonts w:ascii="Times New Roman CYR" w:hAnsi="Times New Roman CYR" w:cs="Times New Roman CYR"/>
                <w:b/>
                <w:bCs/>
                <w:sz w:val="24"/>
                <w:szCs w:val="24"/>
              </w:rPr>
              <w:t>фізичної</w:t>
            </w:r>
            <w:proofErr w:type="spellEnd"/>
            <w:r>
              <w:rPr>
                <w:rFonts w:ascii="Times New Roman CYR" w:hAnsi="Times New Roman CYR" w:cs="Times New Roman CYR"/>
                <w:b/>
                <w:bCs/>
                <w:sz w:val="24"/>
                <w:szCs w:val="24"/>
              </w:rPr>
              <w:t xml:space="preserve"> особи)</w:t>
            </w:r>
          </w:p>
        </w:tc>
        <w:tc>
          <w:tcPr>
            <w:tcW w:w="4000" w:type="dxa"/>
            <w:tcBorders>
              <w:top w:val="single" w:sz="6" w:space="0" w:color="auto"/>
              <w:left w:val="single" w:sz="6" w:space="0" w:color="auto"/>
              <w:bottom w:val="single" w:sz="6" w:space="0" w:color="auto"/>
            </w:tcBorders>
          </w:tcPr>
          <w:p w14:paraId="1F9A783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33304128</w:t>
            </w:r>
          </w:p>
        </w:tc>
      </w:tr>
      <w:tr w:rsidR="00681D85" w14:paraId="44ECB7F3" w14:textId="77777777">
        <w:trPr>
          <w:trHeight w:val="200"/>
        </w:trPr>
        <w:tc>
          <w:tcPr>
            <w:tcW w:w="700" w:type="dxa"/>
            <w:tcBorders>
              <w:top w:val="single" w:sz="6" w:space="0" w:color="auto"/>
              <w:bottom w:val="single" w:sz="6" w:space="0" w:color="auto"/>
              <w:right w:val="single" w:sz="6" w:space="0" w:color="auto"/>
            </w:tcBorders>
          </w:tcPr>
          <w:p w14:paraId="22AAFBE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5300" w:type="dxa"/>
            <w:tcBorders>
              <w:top w:val="single" w:sz="6" w:space="0" w:color="auto"/>
              <w:left w:val="single" w:sz="6" w:space="0" w:color="auto"/>
              <w:bottom w:val="single" w:sz="6" w:space="0" w:color="auto"/>
              <w:right w:val="single" w:sz="6" w:space="0" w:color="auto"/>
            </w:tcBorders>
          </w:tcPr>
          <w:p w14:paraId="148F8705"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Місцезнаходження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аудиторської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фірми</w:t>
            </w:r>
            <w:proofErr w:type="spellEnd"/>
            <w:r>
              <w:rPr>
                <w:rFonts w:ascii="Times New Roman CYR" w:hAnsi="Times New Roman CYR" w:cs="Times New Roman CYR"/>
                <w:b/>
                <w:bCs/>
                <w:sz w:val="24"/>
                <w:szCs w:val="24"/>
              </w:rPr>
              <w:t>, аудитора</w:t>
            </w:r>
          </w:p>
        </w:tc>
        <w:tc>
          <w:tcPr>
            <w:tcW w:w="4000" w:type="dxa"/>
            <w:tcBorders>
              <w:top w:val="single" w:sz="6" w:space="0" w:color="auto"/>
              <w:left w:val="single" w:sz="6" w:space="0" w:color="auto"/>
              <w:bottom w:val="single" w:sz="6" w:space="0" w:color="auto"/>
            </w:tcBorders>
          </w:tcPr>
          <w:p w14:paraId="613B8F1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02090, </w:t>
            </w:r>
            <w:proofErr w:type="spellStart"/>
            <w:r>
              <w:rPr>
                <w:rFonts w:ascii="Times New Roman CYR" w:hAnsi="Times New Roman CYR" w:cs="Times New Roman CYR"/>
                <w:sz w:val="24"/>
                <w:szCs w:val="24"/>
              </w:rPr>
              <w:t>мiсто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Київ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вул</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Харкiвське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шосе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будинок</w:t>
            </w:r>
            <w:proofErr w:type="spellEnd"/>
            <w:r>
              <w:rPr>
                <w:rFonts w:ascii="Times New Roman CYR" w:hAnsi="Times New Roman CYR" w:cs="Times New Roman CYR"/>
                <w:sz w:val="24"/>
                <w:szCs w:val="24"/>
              </w:rPr>
              <w:t xml:space="preserve"> 19 а, кв. 518</w:t>
            </w:r>
          </w:p>
        </w:tc>
      </w:tr>
      <w:tr w:rsidR="00681D85" w14:paraId="4DA37F7B" w14:textId="77777777">
        <w:trPr>
          <w:trHeight w:val="200"/>
        </w:trPr>
        <w:tc>
          <w:tcPr>
            <w:tcW w:w="700" w:type="dxa"/>
            <w:tcBorders>
              <w:top w:val="single" w:sz="6" w:space="0" w:color="auto"/>
              <w:bottom w:val="single" w:sz="6" w:space="0" w:color="auto"/>
              <w:right w:val="single" w:sz="6" w:space="0" w:color="auto"/>
            </w:tcBorders>
          </w:tcPr>
          <w:p w14:paraId="4859BC4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5300" w:type="dxa"/>
            <w:tcBorders>
              <w:top w:val="single" w:sz="6" w:space="0" w:color="auto"/>
              <w:left w:val="single" w:sz="6" w:space="0" w:color="auto"/>
              <w:bottom w:val="single" w:sz="6" w:space="0" w:color="auto"/>
              <w:right w:val="single" w:sz="6" w:space="0" w:color="auto"/>
            </w:tcBorders>
          </w:tcPr>
          <w:p w14:paraId="3598787C"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Номер </w:t>
            </w:r>
            <w:proofErr w:type="spellStart"/>
            <w:r>
              <w:rPr>
                <w:rFonts w:ascii="Times New Roman CYR" w:hAnsi="Times New Roman CYR" w:cs="Times New Roman CYR"/>
                <w:b/>
                <w:bCs/>
                <w:sz w:val="24"/>
                <w:szCs w:val="24"/>
              </w:rPr>
              <w:t>реєстрації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аудиторської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фірми</w:t>
            </w:r>
            <w:proofErr w:type="spellEnd"/>
            <w:r>
              <w:rPr>
                <w:rFonts w:ascii="Times New Roman CYR" w:hAnsi="Times New Roman CYR" w:cs="Times New Roman CYR"/>
                <w:b/>
                <w:bCs/>
                <w:sz w:val="24"/>
                <w:szCs w:val="24"/>
              </w:rPr>
              <w:t xml:space="preserve"> (аудитора) в </w:t>
            </w:r>
            <w:proofErr w:type="spellStart"/>
            <w:r>
              <w:rPr>
                <w:rFonts w:ascii="Times New Roman CYR" w:hAnsi="Times New Roman CYR" w:cs="Times New Roman CYR"/>
                <w:b/>
                <w:bCs/>
                <w:sz w:val="24"/>
                <w:szCs w:val="24"/>
              </w:rPr>
              <w:t>Реєстрі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аудиторів</w:t>
            </w:r>
            <w:proofErr w:type="spellEnd"/>
            <w:r>
              <w:rPr>
                <w:rFonts w:ascii="Times New Roman CYR" w:hAnsi="Times New Roman CYR" w:cs="Times New Roman CYR"/>
                <w:b/>
                <w:bCs/>
                <w:sz w:val="24"/>
                <w:szCs w:val="24"/>
              </w:rPr>
              <w:t xml:space="preserve"> та </w:t>
            </w:r>
            <w:proofErr w:type="spellStart"/>
            <w:r>
              <w:rPr>
                <w:rFonts w:ascii="Times New Roman CYR" w:hAnsi="Times New Roman CYR" w:cs="Times New Roman CYR"/>
                <w:b/>
                <w:bCs/>
                <w:sz w:val="24"/>
                <w:szCs w:val="24"/>
              </w:rPr>
              <w:t>суб'єктів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аудиторської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діяльності</w:t>
            </w:r>
            <w:proofErr w:type="spellEnd"/>
          </w:p>
        </w:tc>
        <w:tc>
          <w:tcPr>
            <w:tcW w:w="4000" w:type="dxa"/>
            <w:tcBorders>
              <w:top w:val="single" w:sz="6" w:space="0" w:color="auto"/>
              <w:left w:val="single" w:sz="6" w:space="0" w:color="auto"/>
              <w:bottom w:val="single" w:sz="6" w:space="0" w:color="auto"/>
            </w:tcBorders>
          </w:tcPr>
          <w:p w14:paraId="3553099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№3509</w:t>
            </w:r>
          </w:p>
        </w:tc>
      </w:tr>
      <w:tr w:rsidR="00681D85" w14:paraId="33F371CA" w14:textId="77777777">
        <w:trPr>
          <w:trHeight w:val="200"/>
        </w:trPr>
        <w:tc>
          <w:tcPr>
            <w:tcW w:w="700" w:type="dxa"/>
            <w:tcBorders>
              <w:top w:val="single" w:sz="6" w:space="0" w:color="auto"/>
              <w:bottom w:val="single" w:sz="6" w:space="0" w:color="auto"/>
              <w:right w:val="single" w:sz="6" w:space="0" w:color="auto"/>
            </w:tcBorders>
          </w:tcPr>
          <w:p w14:paraId="145E702C"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5300" w:type="dxa"/>
            <w:tcBorders>
              <w:top w:val="single" w:sz="6" w:space="0" w:color="auto"/>
              <w:left w:val="single" w:sz="6" w:space="0" w:color="auto"/>
              <w:bottom w:val="single" w:sz="6" w:space="0" w:color="auto"/>
              <w:right w:val="single" w:sz="6" w:space="0" w:color="auto"/>
            </w:tcBorders>
          </w:tcPr>
          <w:p w14:paraId="0601FD56"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Дата і номер </w:t>
            </w:r>
            <w:proofErr w:type="spellStart"/>
            <w:r>
              <w:rPr>
                <w:rFonts w:ascii="Times New Roman CYR" w:hAnsi="Times New Roman CYR" w:cs="Times New Roman CYR"/>
                <w:b/>
                <w:bCs/>
                <w:sz w:val="24"/>
                <w:szCs w:val="24"/>
              </w:rPr>
              <w:t>рішення</w:t>
            </w:r>
            <w:proofErr w:type="spellEnd"/>
            <w:r>
              <w:rPr>
                <w:rFonts w:ascii="Times New Roman CYR" w:hAnsi="Times New Roman CYR" w:cs="Times New Roman CYR"/>
                <w:b/>
                <w:bCs/>
                <w:sz w:val="24"/>
                <w:szCs w:val="24"/>
              </w:rPr>
              <w:t xml:space="preserve"> про </w:t>
            </w:r>
            <w:proofErr w:type="spellStart"/>
            <w:r>
              <w:rPr>
                <w:rFonts w:ascii="Times New Roman CYR" w:hAnsi="Times New Roman CYR" w:cs="Times New Roman CYR"/>
                <w:b/>
                <w:bCs/>
                <w:sz w:val="24"/>
                <w:szCs w:val="24"/>
              </w:rPr>
              <w:t>проходження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перевірки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системи</w:t>
            </w:r>
            <w:proofErr w:type="spellEnd"/>
            <w:r>
              <w:rPr>
                <w:rFonts w:ascii="Times New Roman CYR" w:hAnsi="Times New Roman CYR" w:cs="Times New Roman CYR"/>
                <w:b/>
                <w:bCs/>
                <w:sz w:val="24"/>
                <w:szCs w:val="24"/>
              </w:rPr>
              <w:t xml:space="preserve"> контролю </w:t>
            </w:r>
            <w:proofErr w:type="spellStart"/>
            <w:r>
              <w:rPr>
                <w:rFonts w:ascii="Times New Roman CYR" w:hAnsi="Times New Roman CYR" w:cs="Times New Roman CYR"/>
                <w:b/>
                <w:bCs/>
                <w:sz w:val="24"/>
                <w:szCs w:val="24"/>
              </w:rPr>
              <w:t>якості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аудиторських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послуг</w:t>
            </w:r>
            <w:proofErr w:type="spellEnd"/>
            <w:r>
              <w:rPr>
                <w:rFonts w:ascii="Times New Roman CYR" w:hAnsi="Times New Roman CYR" w:cs="Times New Roman CYR"/>
                <w:b/>
                <w:bCs/>
                <w:sz w:val="24"/>
                <w:szCs w:val="24"/>
              </w:rPr>
              <w:t xml:space="preserve"> (за </w:t>
            </w:r>
            <w:proofErr w:type="spellStart"/>
            <w:r>
              <w:rPr>
                <w:rFonts w:ascii="Times New Roman CYR" w:hAnsi="Times New Roman CYR" w:cs="Times New Roman CYR"/>
                <w:b/>
                <w:bCs/>
                <w:sz w:val="24"/>
                <w:szCs w:val="24"/>
              </w:rPr>
              <w:t>наявності</w:t>
            </w:r>
            <w:proofErr w:type="spellEnd"/>
            <w:r>
              <w:rPr>
                <w:rFonts w:ascii="Times New Roman CYR" w:hAnsi="Times New Roman CYR" w:cs="Times New Roman CYR"/>
                <w:b/>
                <w:bCs/>
                <w:sz w:val="24"/>
                <w:szCs w:val="24"/>
              </w:rPr>
              <w:t>)</w:t>
            </w:r>
          </w:p>
        </w:tc>
        <w:tc>
          <w:tcPr>
            <w:tcW w:w="4000" w:type="dxa"/>
            <w:tcBorders>
              <w:top w:val="single" w:sz="6" w:space="0" w:color="auto"/>
              <w:left w:val="single" w:sz="6" w:space="0" w:color="auto"/>
              <w:bottom w:val="single" w:sz="6" w:space="0" w:color="auto"/>
            </w:tcBorders>
          </w:tcPr>
          <w:p w14:paraId="15608C4F"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 №0343, дата: 04.04.2013</w:t>
            </w:r>
          </w:p>
        </w:tc>
      </w:tr>
      <w:tr w:rsidR="00681D85" w14:paraId="0FA93AA2" w14:textId="77777777">
        <w:trPr>
          <w:trHeight w:val="200"/>
        </w:trPr>
        <w:tc>
          <w:tcPr>
            <w:tcW w:w="700" w:type="dxa"/>
            <w:tcBorders>
              <w:top w:val="single" w:sz="6" w:space="0" w:color="auto"/>
              <w:bottom w:val="single" w:sz="6" w:space="0" w:color="auto"/>
              <w:right w:val="single" w:sz="6" w:space="0" w:color="auto"/>
            </w:tcBorders>
          </w:tcPr>
          <w:p w14:paraId="1D6129FA"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w:t>
            </w:r>
          </w:p>
        </w:tc>
        <w:tc>
          <w:tcPr>
            <w:tcW w:w="5300" w:type="dxa"/>
            <w:tcBorders>
              <w:top w:val="single" w:sz="6" w:space="0" w:color="auto"/>
              <w:left w:val="single" w:sz="6" w:space="0" w:color="auto"/>
              <w:bottom w:val="single" w:sz="6" w:space="0" w:color="auto"/>
              <w:right w:val="single" w:sz="6" w:space="0" w:color="auto"/>
            </w:tcBorders>
          </w:tcPr>
          <w:p w14:paraId="33941C42"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Звітний</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період</w:t>
            </w:r>
            <w:proofErr w:type="spellEnd"/>
            <w:r>
              <w:rPr>
                <w:rFonts w:ascii="Times New Roman CYR" w:hAnsi="Times New Roman CYR" w:cs="Times New Roman CYR"/>
                <w:b/>
                <w:bCs/>
                <w:sz w:val="24"/>
                <w:szCs w:val="24"/>
              </w:rPr>
              <w:t xml:space="preserve">, за </w:t>
            </w:r>
            <w:proofErr w:type="spellStart"/>
            <w:r>
              <w:rPr>
                <w:rFonts w:ascii="Times New Roman CYR" w:hAnsi="Times New Roman CYR" w:cs="Times New Roman CYR"/>
                <w:b/>
                <w:bCs/>
                <w:sz w:val="24"/>
                <w:szCs w:val="24"/>
              </w:rPr>
              <w:t>який</w:t>
            </w:r>
            <w:proofErr w:type="spellEnd"/>
            <w:r>
              <w:rPr>
                <w:rFonts w:ascii="Times New Roman CYR" w:hAnsi="Times New Roman CYR" w:cs="Times New Roman CYR"/>
                <w:b/>
                <w:bCs/>
                <w:sz w:val="24"/>
                <w:szCs w:val="24"/>
              </w:rPr>
              <w:t xml:space="preserve"> проведено аудит </w:t>
            </w:r>
            <w:proofErr w:type="spellStart"/>
            <w:r>
              <w:rPr>
                <w:rFonts w:ascii="Times New Roman CYR" w:hAnsi="Times New Roman CYR" w:cs="Times New Roman CYR"/>
                <w:b/>
                <w:bCs/>
                <w:sz w:val="24"/>
                <w:szCs w:val="24"/>
              </w:rPr>
              <w:t>фінансової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звітності</w:t>
            </w:r>
            <w:proofErr w:type="spellEnd"/>
          </w:p>
        </w:tc>
        <w:tc>
          <w:tcPr>
            <w:tcW w:w="4000" w:type="dxa"/>
            <w:tcBorders>
              <w:top w:val="single" w:sz="6" w:space="0" w:color="auto"/>
              <w:left w:val="single" w:sz="6" w:space="0" w:color="auto"/>
              <w:bottom w:val="single" w:sz="6" w:space="0" w:color="auto"/>
            </w:tcBorders>
          </w:tcPr>
          <w:p w14:paraId="540CF1E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 01.01.2021 по 31.12.2021</w:t>
            </w:r>
          </w:p>
        </w:tc>
      </w:tr>
      <w:tr w:rsidR="00681D85" w14:paraId="31382177" w14:textId="77777777">
        <w:trPr>
          <w:trHeight w:val="200"/>
        </w:trPr>
        <w:tc>
          <w:tcPr>
            <w:tcW w:w="700" w:type="dxa"/>
            <w:tcBorders>
              <w:top w:val="single" w:sz="6" w:space="0" w:color="auto"/>
              <w:bottom w:val="single" w:sz="6" w:space="0" w:color="auto"/>
              <w:right w:val="single" w:sz="6" w:space="0" w:color="auto"/>
            </w:tcBorders>
          </w:tcPr>
          <w:p w14:paraId="6A3B1B2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w:t>
            </w:r>
          </w:p>
        </w:tc>
        <w:tc>
          <w:tcPr>
            <w:tcW w:w="5300" w:type="dxa"/>
            <w:tcBorders>
              <w:top w:val="single" w:sz="6" w:space="0" w:color="auto"/>
              <w:left w:val="single" w:sz="6" w:space="0" w:color="auto"/>
              <w:bottom w:val="single" w:sz="6" w:space="0" w:color="auto"/>
              <w:right w:val="single" w:sz="6" w:space="0" w:color="auto"/>
            </w:tcBorders>
          </w:tcPr>
          <w:p w14:paraId="788DEA94"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Думка аудитора (01 - </w:t>
            </w:r>
            <w:proofErr w:type="spellStart"/>
            <w:r>
              <w:rPr>
                <w:rFonts w:ascii="Times New Roman CYR" w:hAnsi="Times New Roman CYR" w:cs="Times New Roman CYR"/>
                <w:b/>
                <w:bCs/>
                <w:sz w:val="24"/>
                <w:szCs w:val="24"/>
              </w:rPr>
              <w:t>немодифікована</w:t>
            </w:r>
            <w:proofErr w:type="spellEnd"/>
            <w:r>
              <w:rPr>
                <w:rFonts w:ascii="Times New Roman CYR" w:hAnsi="Times New Roman CYR" w:cs="Times New Roman CYR"/>
                <w:b/>
                <w:bCs/>
                <w:sz w:val="24"/>
                <w:szCs w:val="24"/>
              </w:rPr>
              <w:t xml:space="preserve">; 02 - </w:t>
            </w:r>
            <w:proofErr w:type="spellStart"/>
            <w:r>
              <w:rPr>
                <w:rFonts w:ascii="Times New Roman CYR" w:hAnsi="Times New Roman CYR" w:cs="Times New Roman CYR"/>
                <w:b/>
                <w:bCs/>
                <w:sz w:val="24"/>
                <w:szCs w:val="24"/>
              </w:rPr>
              <w:t>із</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застереженням</w:t>
            </w:r>
            <w:proofErr w:type="spellEnd"/>
            <w:r>
              <w:rPr>
                <w:rFonts w:ascii="Times New Roman CYR" w:hAnsi="Times New Roman CYR" w:cs="Times New Roman CYR"/>
                <w:b/>
                <w:bCs/>
                <w:sz w:val="24"/>
                <w:szCs w:val="24"/>
              </w:rPr>
              <w:t xml:space="preserve">; 03 - негативна; 04 - </w:t>
            </w:r>
            <w:proofErr w:type="spellStart"/>
            <w:r>
              <w:rPr>
                <w:rFonts w:ascii="Times New Roman CYR" w:hAnsi="Times New Roman CYR" w:cs="Times New Roman CYR"/>
                <w:b/>
                <w:bCs/>
                <w:sz w:val="24"/>
                <w:szCs w:val="24"/>
              </w:rPr>
              <w:t>відмова</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від</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висловлення</w:t>
            </w:r>
            <w:proofErr w:type="spellEnd"/>
            <w:r>
              <w:rPr>
                <w:rFonts w:ascii="Times New Roman CYR" w:hAnsi="Times New Roman CYR" w:cs="Times New Roman CYR"/>
                <w:b/>
                <w:bCs/>
                <w:sz w:val="24"/>
                <w:szCs w:val="24"/>
              </w:rPr>
              <w:t xml:space="preserve"> думки)</w:t>
            </w:r>
          </w:p>
        </w:tc>
        <w:tc>
          <w:tcPr>
            <w:tcW w:w="4000" w:type="dxa"/>
            <w:tcBorders>
              <w:top w:val="single" w:sz="6" w:space="0" w:color="auto"/>
              <w:left w:val="single" w:sz="6" w:space="0" w:color="auto"/>
              <w:bottom w:val="single" w:sz="6" w:space="0" w:color="auto"/>
            </w:tcBorders>
          </w:tcPr>
          <w:p w14:paraId="776D252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01 - </w:t>
            </w:r>
            <w:proofErr w:type="spellStart"/>
            <w:r>
              <w:rPr>
                <w:rFonts w:ascii="Times New Roman CYR" w:hAnsi="Times New Roman CYR" w:cs="Times New Roman CYR"/>
                <w:sz w:val="24"/>
                <w:szCs w:val="24"/>
              </w:rPr>
              <w:t>немодифікована</w:t>
            </w:r>
            <w:proofErr w:type="spellEnd"/>
          </w:p>
        </w:tc>
      </w:tr>
      <w:tr w:rsidR="00681D85" w14:paraId="7FA302A4" w14:textId="77777777">
        <w:trPr>
          <w:trHeight w:val="200"/>
        </w:trPr>
        <w:tc>
          <w:tcPr>
            <w:tcW w:w="700" w:type="dxa"/>
            <w:tcBorders>
              <w:top w:val="single" w:sz="6" w:space="0" w:color="auto"/>
              <w:bottom w:val="single" w:sz="6" w:space="0" w:color="auto"/>
              <w:right w:val="single" w:sz="6" w:space="0" w:color="auto"/>
            </w:tcBorders>
          </w:tcPr>
          <w:p w14:paraId="51689E4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w:t>
            </w:r>
          </w:p>
        </w:tc>
        <w:tc>
          <w:tcPr>
            <w:tcW w:w="5300" w:type="dxa"/>
            <w:tcBorders>
              <w:top w:val="single" w:sz="6" w:space="0" w:color="auto"/>
              <w:left w:val="single" w:sz="6" w:space="0" w:color="auto"/>
              <w:bottom w:val="single" w:sz="6" w:space="0" w:color="auto"/>
              <w:right w:val="single" w:sz="6" w:space="0" w:color="auto"/>
            </w:tcBorders>
          </w:tcPr>
          <w:p w14:paraId="358D1802"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Пояснювальний</w:t>
            </w:r>
            <w:proofErr w:type="spellEnd"/>
            <w:r>
              <w:rPr>
                <w:rFonts w:ascii="Times New Roman CYR" w:hAnsi="Times New Roman CYR" w:cs="Times New Roman CYR"/>
                <w:b/>
                <w:bCs/>
                <w:sz w:val="24"/>
                <w:szCs w:val="24"/>
              </w:rPr>
              <w:t xml:space="preserve"> параграф (за </w:t>
            </w:r>
            <w:proofErr w:type="spellStart"/>
            <w:r>
              <w:rPr>
                <w:rFonts w:ascii="Times New Roman CYR" w:hAnsi="Times New Roman CYR" w:cs="Times New Roman CYR"/>
                <w:b/>
                <w:bCs/>
                <w:sz w:val="24"/>
                <w:szCs w:val="24"/>
              </w:rPr>
              <w:t>наявності</w:t>
            </w:r>
            <w:proofErr w:type="spellEnd"/>
            <w:r>
              <w:rPr>
                <w:rFonts w:ascii="Times New Roman CYR" w:hAnsi="Times New Roman CYR" w:cs="Times New Roman CYR"/>
                <w:b/>
                <w:bCs/>
                <w:sz w:val="24"/>
                <w:szCs w:val="24"/>
              </w:rPr>
              <w:t>)</w:t>
            </w:r>
          </w:p>
        </w:tc>
        <w:tc>
          <w:tcPr>
            <w:tcW w:w="4000" w:type="dxa"/>
            <w:tcBorders>
              <w:top w:val="single" w:sz="6" w:space="0" w:color="auto"/>
              <w:left w:val="single" w:sz="6" w:space="0" w:color="auto"/>
              <w:bottom w:val="single" w:sz="6" w:space="0" w:color="auto"/>
            </w:tcBorders>
          </w:tcPr>
          <w:p w14:paraId="00DED52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вiдсутнiй</w:t>
            </w:r>
            <w:proofErr w:type="spellEnd"/>
          </w:p>
        </w:tc>
      </w:tr>
      <w:tr w:rsidR="00681D85" w14:paraId="10FDAC16" w14:textId="77777777">
        <w:trPr>
          <w:trHeight w:val="200"/>
        </w:trPr>
        <w:tc>
          <w:tcPr>
            <w:tcW w:w="700" w:type="dxa"/>
            <w:tcBorders>
              <w:top w:val="single" w:sz="6" w:space="0" w:color="auto"/>
              <w:bottom w:val="single" w:sz="6" w:space="0" w:color="auto"/>
              <w:right w:val="single" w:sz="6" w:space="0" w:color="auto"/>
            </w:tcBorders>
          </w:tcPr>
          <w:p w14:paraId="2BA93B8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w:t>
            </w:r>
          </w:p>
        </w:tc>
        <w:tc>
          <w:tcPr>
            <w:tcW w:w="5300" w:type="dxa"/>
            <w:tcBorders>
              <w:top w:val="single" w:sz="6" w:space="0" w:color="auto"/>
              <w:left w:val="single" w:sz="6" w:space="0" w:color="auto"/>
              <w:bottom w:val="single" w:sz="6" w:space="0" w:color="auto"/>
              <w:right w:val="single" w:sz="6" w:space="0" w:color="auto"/>
            </w:tcBorders>
          </w:tcPr>
          <w:p w14:paraId="165C6E80"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Номер та дата договору на </w:t>
            </w:r>
            <w:proofErr w:type="spellStart"/>
            <w:r>
              <w:rPr>
                <w:rFonts w:ascii="Times New Roman CYR" w:hAnsi="Times New Roman CYR" w:cs="Times New Roman CYR"/>
                <w:b/>
                <w:bCs/>
                <w:sz w:val="24"/>
                <w:szCs w:val="24"/>
              </w:rPr>
              <w:t>проведення</w:t>
            </w:r>
            <w:proofErr w:type="spellEnd"/>
            <w:r>
              <w:rPr>
                <w:rFonts w:ascii="Times New Roman CYR" w:hAnsi="Times New Roman CYR" w:cs="Times New Roman CYR"/>
                <w:b/>
                <w:bCs/>
                <w:sz w:val="24"/>
                <w:szCs w:val="24"/>
              </w:rPr>
              <w:t xml:space="preserve"> аудиту</w:t>
            </w:r>
          </w:p>
        </w:tc>
        <w:tc>
          <w:tcPr>
            <w:tcW w:w="4000" w:type="dxa"/>
            <w:tcBorders>
              <w:top w:val="single" w:sz="6" w:space="0" w:color="auto"/>
              <w:left w:val="single" w:sz="6" w:space="0" w:color="auto"/>
              <w:bottom w:val="single" w:sz="6" w:space="0" w:color="auto"/>
            </w:tcBorders>
          </w:tcPr>
          <w:p w14:paraId="7307E58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 14/06-22, дата: 04.07.2022</w:t>
            </w:r>
          </w:p>
        </w:tc>
      </w:tr>
      <w:tr w:rsidR="00681D85" w14:paraId="17C5DD76" w14:textId="77777777">
        <w:trPr>
          <w:trHeight w:val="200"/>
        </w:trPr>
        <w:tc>
          <w:tcPr>
            <w:tcW w:w="700" w:type="dxa"/>
            <w:tcBorders>
              <w:top w:val="single" w:sz="6" w:space="0" w:color="auto"/>
              <w:bottom w:val="single" w:sz="6" w:space="0" w:color="auto"/>
              <w:right w:val="single" w:sz="6" w:space="0" w:color="auto"/>
            </w:tcBorders>
          </w:tcPr>
          <w:p w14:paraId="6EBF907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w:t>
            </w:r>
          </w:p>
        </w:tc>
        <w:tc>
          <w:tcPr>
            <w:tcW w:w="5300" w:type="dxa"/>
            <w:tcBorders>
              <w:top w:val="single" w:sz="6" w:space="0" w:color="auto"/>
              <w:left w:val="single" w:sz="6" w:space="0" w:color="auto"/>
              <w:bottom w:val="single" w:sz="6" w:space="0" w:color="auto"/>
              <w:right w:val="single" w:sz="6" w:space="0" w:color="auto"/>
            </w:tcBorders>
          </w:tcPr>
          <w:p w14:paraId="4615580E"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Дата початку та дата </w:t>
            </w:r>
            <w:proofErr w:type="spellStart"/>
            <w:r>
              <w:rPr>
                <w:rFonts w:ascii="Times New Roman CYR" w:hAnsi="Times New Roman CYR" w:cs="Times New Roman CYR"/>
                <w:b/>
                <w:bCs/>
                <w:sz w:val="24"/>
                <w:szCs w:val="24"/>
              </w:rPr>
              <w:t>закінчення</w:t>
            </w:r>
            <w:proofErr w:type="spellEnd"/>
            <w:r>
              <w:rPr>
                <w:rFonts w:ascii="Times New Roman CYR" w:hAnsi="Times New Roman CYR" w:cs="Times New Roman CYR"/>
                <w:b/>
                <w:bCs/>
                <w:sz w:val="24"/>
                <w:szCs w:val="24"/>
              </w:rPr>
              <w:t xml:space="preserve"> аудиту</w:t>
            </w:r>
          </w:p>
        </w:tc>
        <w:tc>
          <w:tcPr>
            <w:tcW w:w="4000" w:type="dxa"/>
            <w:tcBorders>
              <w:top w:val="single" w:sz="6" w:space="0" w:color="auto"/>
              <w:left w:val="single" w:sz="6" w:space="0" w:color="auto"/>
              <w:bottom w:val="single" w:sz="6" w:space="0" w:color="auto"/>
            </w:tcBorders>
          </w:tcPr>
          <w:p w14:paraId="3BDFE7A1"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дата початку: 16.09.2022, дата </w:t>
            </w:r>
            <w:proofErr w:type="spellStart"/>
            <w:r>
              <w:rPr>
                <w:rFonts w:ascii="Times New Roman CYR" w:hAnsi="Times New Roman CYR" w:cs="Times New Roman CYR"/>
                <w:sz w:val="24"/>
                <w:szCs w:val="24"/>
              </w:rPr>
              <w:t>закінчення</w:t>
            </w:r>
            <w:proofErr w:type="spellEnd"/>
            <w:r>
              <w:rPr>
                <w:rFonts w:ascii="Times New Roman CYR" w:hAnsi="Times New Roman CYR" w:cs="Times New Roman CYR"/>
                <w:sz w:val="24"/>
                <w:szCs w:val="24"/>
              </w:rPr>
              <w:t>: 20.10.2022</w:t>
            </w:r>
          </w:p>
        </w:tc>
      </w:tr>
      <w:tr w:rsidR="00681D85" w14:paraId="24B0FE89" w14:textId="77777777">
        <w:trPr>
          <w:trHeight w:val="200"/>
        </w:trPr>
        <w:tc>
          <w:tcPr>
            <w:tcW w:w="700" w:type="dxa"/>
            <w:tcBorders>
              <w:top w:val="single" w:sz="6" w:space="0" w:color="auto"/>
              <w:bottom w:val="single" w:sz="6" w:space="0" w:color="auto"/>
              <w:right w:val="single" w:sz="6" w:space="0" w:color="auto"/>
            </w:tcBorders>
          </w:tcPr>
          <w:p w14:paraId="1CCDC6C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w:t>
            </w:r>
          </w:p>
        </w:tc>
        <w:tc>
          <w:tcPr>
            <w:tcW w:w="5300" w:type="dxa"/>
            <w:tcBorders>
              <w:top w:val="single" w:sz="6" w:space="0" w:color="auto"/>
              <w:left w:val="single" w:sz="6" w:space="0" w:color="auto"/>
              <w:bottom w:val="single" w:sz="6" w:space="0" w:color="auto"/>
              <w:right w:val="single" w:sz="6" w:space="0" w:color="auto"/>
            </w:tcBorders>
          </w:tcPr>
          <w:p w14:paraId="1D4F314F"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Дата </w:t>
            </w:r>
            <w:proofErr w:type="spellStart"/>
            <w:r>
              <w:rPr>
                <w:rFonts w:ascii="Times New Roman CYR" w:hAnsi="Times New Roman CYR" w:cs="Times New Roman CYR"/>
                <w:b/>
                <w:bCs/>
                <w:sz w:val="24"/>
                <w:szCs w:val="24"/>
              </w:rPr>
              <w:t>аудиторського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звіту</w:t>
            </w:r>
            <w:proofErr w:type="spellEnd"/>
          </w:p>
        </w:tc>
        <w:tc>
          <w:tcPr>
            <w:tcW w:w="4000" w:type="dxa"/>
            <w:tcBorders>
              <w:top w:val="single" w:sz="6" w:space="0" w:color="auto"/>
              <w:left w:val="single" w:sz="6" w:space="0" w:color="auto"/>
              <w:bottom w:val="single" w:sz="6" w:space="0" w:color="auto"/>
            </w:tcBorders>
          </w:tcPr>
          <w:p w14:paraId="022370F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20.10.2022</w:t>
            </w:r>
          </w:p>
        </w:tc>
      </w:tr>
      <w:tr w:rsidR="00681D85" w14:paraId="018999EB" w14:textId="77777777">
        <w:trPr>
          <w:trHeight w:val="200"/>
        </w:trPr>
        <w:tc>
          <w:tcPr>
            <w:tcW w:w="700" w:type="dxa"/>
            <w:tcBorders>
              <w:top w:val="single" w:sz="6" w:space="0" w:color="auto"/>
              <w:bottom w:val="single" w:sz="6" w:space="0" w:color="auto"/>
              <w:right w:val="single" w:sz="6" w:space="0" w:color="auto"/>
            </w:tcBorders>
          </w:tcPr>
          <w:p w14:paraId="3521829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w:t>
            </w:r>
          </w:p>
        </w:tc>
        <w:tc>
          <w:tcPr>
            <w:tcW w:w="5300" w:type="dxa"/>
            <w:tcBorders>
              <w:top w:val="single" w:sz="6" w:space="0" w:color="auto"/>
              <w:left w:val="single" w:sz="6" w:space="0" w:color="auto"/>
              <w:bottom w:val="single" w:sz="6" w:space="0" w:color="auto"/>
              <w:right w:val="single" w:sz="6" w:space="0" w:color="auto"/>
            </w:tcBorders>
          </w:tcPr>
          <w:p w14:paraId="619BF43B"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Розмір</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винагороди</w:t>
            </w:r>
            <w:proofErr w:type="spellEnd"/>
            <w:r>
              <w:rPr>
                <w:rFonts w:ascii="Times New Roman CYR" w:hAnsi="Times New Roman CYR" w:cs="Times New Roman CYR"/>
                <w:b/>
                <w:bCs/>
                <w:sz w:val="24"/>
                <w:szCs w:val="24"/>
              </w:rPr>
              <w:t xml:space="preserve"> за </w:t>
            </w:r>
            <w:proofErr w:type="spellStart"/>
            <w:r>
              <w:rPr>
                <w:rFonts w:ascii="Times New Roman CYR" w:hAnsi="Times New Roman CYR" w:cs="Times New Roman CYR"/>
                <w:b/>
                <w:bCs/>
                <w:sz w:val="24"/>
                <w:szCs w:val="24"/>
              </w:rPr>
              <w:t>проведення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річного</w:t>
            </w:r>
            <w:proofErr w:type="spellEnd"/>
            <w:r>
              <w:rPr>
                <w:rFonts w:ascii="Times New Roman CYR" w:hAnsi="Times New Roman CYR" w:cs="Times New Roman CYR"/>
                <w:b/>
                <w:bCs/>
                <w:sz w:val="24"/>
                <w:szCs w:val="24"/>
              </w:rPr>
              <w:t xml:space="preserve"> аудиту, </w:t>
            </w:r>
            <w:proofErr w:type="spellStart"/>
            <w:r>
              <w:rPr>
                <w:rFonts w:ascii="Times New Roman CYR" w:hAnsi="Times New Roman CYR" w:cs="Times New Roman CYR"/>
                <w:b/>
                <w:bCs/>
                <w:sz w:val="24"/>
                <w:szCs w:val="24"/>
              </w:rPr>
              <w:t>грн</w:t>
            </w:r>
            <w:proofErr w:type="spellEnd"/>
          </w:p>
        </w:tc>
        <w:tc>
          <w:tcPr>
            <w:tcW w:w="4000" w:type="dxa"/>
            <w:tcBorders>
              <w:top w:val="single" w:sz="6" w:space="0" w:color="auto"/>
              <w:left w:val="single" w:sz="6" w:space="0" w:color="auto"/>
              <w:bottom w:val="single" w:sz="6" w:space="0" w:color="auto"/>
            </w:tcBorders>
          </w:tcPr>
          <w:p w14:paraId="36F574A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230 000,00</w:t>
            </w:r>
          </w:p>
        </w:tc>
      </w:tr>
      <w:tr w:rsidR="00681D85" w14:paraId="25C80CC2" w14:textId="77777777">
        <w:trPr>
          <w:trHeight w:val="200"/>
        </w:trPr>
        <w:tc>
          <w:tcPr>
            <w:tcW w:w="700" w:type="dxa"/>
            <w:tcBorders>
              <w:top w:val="single" w:sz="6" w:space="0" w:color="auto"/>
              <w:bottom w:val="single" w:sz="6" w:space="0" w:color="auto"/>
              <w:right w:val="single" w:sz="6" w:space="0" w:color="auto"/>
            </w:tcBorders>
          </w:tcPr>
          <w:p w14:paraId="16E27F07"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w:t>
            </w:r>
          </w:p>
        </w:tc>
        <w:tc>
          <w:tcPr>
            <w:tcW w:w="5300" w:type="dxa"/>
            <w:tcBorders>
              <w:top w:val="single" w:sz="6" w:space="0" w:color="auto"/>
              <w:left w:val="single" w:sz="6" w:space="0" w:color="auto"/>
              <w:bottom w:val="single" w:sz="6" w:space="0" w:color="auto"/>
              <w:right w:val="single" w:sz="6" w:space="0" w:color="auto"/>
            </w:tcBorders>
          </w:tcPr>
          <w:p w14:paraId="0A2FDAEE" w14:textId="77777777" w:rsidR="00681D85" w:rsidRDefault="00681D8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Текст </w:t>
            </w:r>
            <w:proofErr w:type="spellStart"/>
            <w:r>
              <w:rPr>
                <w:rFonts w:ascii="Times New Roman CYR" w:hAnsi="Times New Roman CYR" w:cs="Times New Roman CYR"/>
                <w:b/>
                <w:bCs/>
                <w:sz w:val="24"/>
                <w:szCs w:val="24"/>
              </w:rPr>
              <w:t>аудиторського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звіту</w:t>
            </w:r>
            <w:proofErr w:type="spellEnd"/>
          </w:p>
        </w:tc>
        <w:tc>
          <w:tcPr>
            <w:tcW w:w="4000" w:type="dxa"/>
            <w:tcBorders>
              <w:top w:val="single" w:sz="6" w:space="0" w:color="auto"/>
              <w:left w:val="single" w:sz="6" w:space="0" w:color="auto"/>
              <w:bottom w:val="single" w:sz="6" w:space="0" w:color="auto"/>
            </w:tcBorders>
          </w:tcPr>
          <w:p w14:paraId="68EEA1F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81D85" w14:paraId="760161A2" w14:textId="77777777">
        <w:trPr>
          <w:trHeight w:val="200"/>
        </w:trPr>
        <w:tc>
          <w:tcPr>
            <w:tcW w:w="10000" w:type="dxa"/>
            <w:gridSpan w:val="3"/>
            <w:tcBorders>
              <w:top w:val="single" w:sz="6" w:space="0" w:color="auto"/>
              <w:bottom w:val="single" w:sz="6" w:space="0" w:color="auto"/>
            </w:tcBorders>
          </w:tcPr>
          <w:p w14:paraId="069E3B0F"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ТОВАРИСТВО З ОБМЕЖЕНОЮ ВIДПОВIДАЛЬНIСТЮ</w:t>
            </w:r>
          </w:p>
          <w:p w14:paraId="7F4C53FC"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"АУДИТОРСЬКА ФIРМА "КВОЛIТI АУДИТ"</w:t>
            </w:r>
          </w:p>
          <w:p w14:paraId="2E3EEAD3"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Код ЄДРПОУ 33304128</w:t>
            </w:r>
          </w:p>
          <w:p w14:paraId="3EC3794B"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Україна</w:t>
            </w:r>
            <w:proofErr w:type="spellEnd"/>
            <w:r>
              <w:rPr>
                <w:rFonts w:ascii="Times New Roman CYR" w:hAnsi="Times New Roman CYR" w:cs="Times New Roman CYR"/>
                <w:sz w:val="24"/>
                <w:szCs w:val="24"/>
              </w:rPr>
              <w:t xml:space="preserve">, 02090, м. </w:t>
            </w:r>
            <w:proofErr w:type="spellStart"/>
            <w:r>
              <w:rPr>
                <w:rFonts w:ascii="Times New Roman CYR" w:hAnsi="Times New Roman CYR" w:cs="Times New Roman CYR"/>
                <w:sz w:val="24"/>
                <w:szCs w:val="24"/>
              </w:rPr>
              <w:t>Київ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Харкiвське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шосе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будинок</w:t>
            </w:r>
            <w:proofErr w:type="spellEnd"/>
            <w:r>
              <w:rPr>
                <w:rFonts w:ascii="Times New Roman CYR" w:hAnsi="Times New Roman CYR" w:cs="Times New Roman CYR"/>
                <w:sz w:val="24"/>
                <w:szCs w:val="24"/>
              </w:rPr>
              <w:t xml:space="preserve"> 19 а, квартира 518</w:t>
            </w:r>
          </w:p>
          <w:p w14:paraId="6C110783"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Свiдоцтво</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включення</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Реєстру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аудиторських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фiрм</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аудиторiв</w:t>
            </w:r>
            <w:proofErr w:type="spellEnd"/>
            <w:r>
              <w:rPr>
                <w:rFonts w:ascii="Times New Roman CYR" w:hAnsi="Times New Roman CYR" w:cs="Times New Roman CYR"/>
                <w:sz w:val="24"/>
                <w:szCs w:val="24"/>
              </w:rPr>
              <w:t xml:space="preserve">  № 3509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17.12.2004 р. №142/7</w:t>
            </w:r>
          </w:p>
          <w:p w14:paraId="645A218D"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
          <w:p w14:paraId="70C60CE4"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 </w:t>
            </w:r>
            <w:proofErr w:type="spellStart"/>
            <w:r>
              <w:rPr>
                <w:rFonts w:ascii="Times New Roman CYR" w:hAnsi="Times New Roman CYR" w:cs="Times New Roman CYR"/>
                <w:sz w:val="24"/>
                <w:szCs w:val="24"/>
              </w:rPr>
              <w:t>Київ</w:t>
            </w:r>
            <w:proofErr w:type="spellEnd"/>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20 </w:t>
            </w:r>
            <w:proofErr w:type="spellStart"/>
            <w:r>
              <w:rPr>
                <w:rFonts w:ascii="Times New Roman CYR" w:hAnsi="Times New Roman CYR" w:cs="Times New Roman CYR"/>
                <w:sz w:val="24"/>
                <w:szCs w:val="24"/>
              </w:rPr>
              <w:t>жовтня</w:t>
            </w:r>
            <w:proofErr w:type="spellEnd"/>
            <w:r>
              <w:rPr>
                <w:rFonts w:ascii="Times New Roman CYR" w:hAnsi="Times New Roman CYR" w:cs="Times New Roman CYR"/>
                <w:sz w:val="24"/>
                <w:szCs w:val="24"/>
              </w:rPr>
              <w:t xml:space="preserve"> 2022 року </w:t>
            </w:r>
          </w:p>
          <w:p w14:paraId="78E96B87"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14:paraId="2DCF1F0B"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
          <w:p w14:paraId="7DE6AC5A"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
          <w:p w14:paraId="156F0437" w14:textId="77777777" w:rsidR="00C27B4B" w:rsidRPr="00C411CE" w:rsidRDefault="00C27B4B" w:rsidP="00C27B4B">
            <w:pPr>
              <w:suppressAutoHyphens/>
              <w:spacing w:after="0" w:line="240" w:lineRule="auto"/>
              <w:jc w:val="right"/>
              <w:rPr>
                <w:rFonts w:ascii="Arial Narrow" w:eastAsia="Times New Roman" w:hAnsi="Arial Narrow" w:cs="Times New Roman"/>
                <w:b/>
                <w:color w:val="000000"/>
                <w:sz w:val="24"/>
                <w:lang w:val="uk-UA"/>
              </w:rPr>
            </w:pPr>
            <w:r w:rsidRPr="00C411CE">
              <w:rPr>
                <w:rFonts w:ascii="Arial Narrow" w:eastAsia="Times New Roman" w:hAnsi="Arial Narrow" w:cs="Times New Roman"/>
                <w:b/>
                <w:color w:val="000000"/>
                <w:sz w:val="24"/>
                <w:lang w:val="uk-UA"/>
              </w:rPr>
              <w:lastRenderedPageBreak/>
              <w:t>ЗВІТ НЕЗАЛЕЖНОГО АУДИТОРА</w:t>
            </w:r>
          </w:p>
          <w:p w14:paraId="5F016DD9" w14:textId="77777777" w:rsidR="00C27B4B" w:rsidRPr="00C411CE" w:rsidRDefault="00C27B4B" w:rsidP="00C27B4B">
            <w:pPr>
              <w:suppressAutoHyphens/>
              <w:spacing w:after="0" w:line="240" w:lineRule="auto"/>
              <w:jc w:val="right"/>
              <w:rPr>
                <w:rFonts w:ascii="Arial Narrow" w:eastAsia="Times New Roman" w:hAnsi="Arial Narrow" w:cs="Times New Roman"/>
                <w:b/>
                <w:color w:val="000000"/>
                <w:sz w:val="24"/>
                <w:lang w:val="uk-UA"/>
              </w:rPr>
            </w:pPr>
            <w:r w:rsidRPr="00C411CE">
              <w:rPr>
                <w:rFonts w:ascii="Arial Narrow" w:eastAsia="Times New Roman" w:hAnsi="Arial Narrow" w:cs="Times New Roman"/>
                <w:b/>
                <w:color w:val="000000"/>
                <w:sz w:val="24"/>
                <w:lang w:val="uk-UA"/>
              </w:rPr>
              <w:t xml:space="preserve">ЩОДО РІЧНОЇ ФІНАНСОВОЇ ЗВІТНОСТІ </w:t>
            </w:r>
          </w:p>
          <w:p w14:paraId="54DFFCB1" w14:textId="77777777" w:rsidR="00C27B4B" w:rsidRPr="00C411CE" w:rsidRDefault="00C27B4B" w:rsidP="00C27B4B">
            <w:pPr>
              <w:suppressAutoHyphens/>
              <w:spacing w:after="0" w:line="240" w:lineRule="auto"/>
              <w:jc w:val="right"/>
              <w:rPr>
                <w:rFonts w:ascii="Arial Narrow" w:eastAsia="Times New Roman" w:hAnsi="Arial Narrow" w:cs="Times New Roman"/>
                <w:b/>
                <w:color w:val="000000"/>
                <w:sz w:val="24"/>
                <w:lang w:val="uk-UA"/>
              </w:rPr>
            </w:pPr>
            <w:r w:rsidRPr="0004239C">
              <w:rPr>
                <w:rFonts w:ascii="Arial Narrow" w:eastAsia="Times New Roman" w:hAnsi="Arial Narrow" w:cs="Times New Roman"/>
                <w:b/>
                <w:color w:val="000000"/>
                <w:sz w:val="24"/>
                <w:lang w:val="uk-UA"/>
              </w:rPr>
              <w:t xml:space="preserve">ПРИВАТНОГО АКЦІОНЕРНОГО ТОВАРИСТВА </w:t>
            </w:r>
            <w:r w:rsidRPr="0039178C">
              <w:rPr>
                <w:rFonts w:ascii="Arial Narrow" w:eastAsia="Times New Roman" w:hAnsi="Arial Narrow" w:cs="Times New Roman"/>
                <w:b/>
                <w:color w:val="000000"/>
                <w:sz w:val="24"/>
                <w:lang w:val="uk-UA"/>
              </w:rPr>
              <w:t>"</w:t>
            </w:r>
            <w:r>
              <w:rPr>
                <w:rFonts w:ascii="Arial Narrow" w:eastAsia="Times New Roman" w:hAnsi="Arial Narrow" w:cs="Times New Roman"/>
                <w:b/>
                <w:color w:val="000000"/>
                <w:sz w:val="24"/>
                <w:lang w:val="uk-UA"/>
              </w:rPr>
              <w:t>СЛОВ</w:t>
            </w:r>
            <w:r w:rsidRPr="00CC3C34">
              <w:rPr>
                <w:rFonts w:ascii="Arial Narrow" w:eastAsia="Times New Roman" w:hAnsi="Arial Narrow" w:cs="Times New Roman"/>
                <w:b/>
                <w:color w:val="000000"/>
                <w:sz w:val="24"/>
              </w:rPr>
              <w:t>’</w:t>
            </w:r>
            <w:r>
              <w:rPr>
                <w:rFonts w:ascii="Arial Narrow" w:eastAsia="Times New Roman" w:hAnsi="Arial Narrow" w:cs="Times New Roman"/>
                <w:b/>
                <w:color w:val="000000"/>
                <w:sz w:val="24"/>
                <w:lang w:val="uk-UA"/>
              </w:rPr>
              <w:t>ЯНСЬКІ ШПАЛЕРИ - КФТП</w:t>
            </w:r>
            <w:r w:rsidRPr="0039178C">
              <w:rPr>
                <w:rFonts w:ascii="Arial Narrow" w:eastAsia="Times New Roman" w:hAnsi="Arial Narrow" w:cs="Times New Roman"/>
                <w:b/>
                <w:color w:val="000000"/>
                <w:sz w:val="24"/>
                <w:lang w:val="uk-UA"/>
              </w:rPr>
              <w:t>"</w:t>
            </w:r>
          </w:p>
          <w:p w14:paraId="2FEDEA7E" w14:textId="77777777" w:rsidR="00C27B4B" w:rsidRDefault="00C27B4B" w:rsidP="00C27B4B">
            <w:pPr>
              <w:suppressAutoHyphens/>
              <w:spacing w:after="0" w:line="240" w:lineRule="auto"/>
              <w:jc w:val="right"/>
              <w:rPr>
                <w:rFonts w:ascii="Arial Narrow" w:eastAsia="Times New Roman" w:hAnsi="Arial Narrow" w:cs="Times New Roman"/>
                <w:b/>
                <w:color w:val="000000"/>
                <w:sz w:val="24"/>
                <w:lang w:val="uk-UA"/>
              </w:rPr>
            </w:pPr>
            <w:r w:rsidRPr="00C411CE">
              <w:rPr>
                <w:rFonts w:ascii="Arial Narrow" w:eastAsia="Times New Roman" w:hAnsi="Arial Narrow" w:cs="Times New Roman"/>
                <w:b/>
                <w:color w:val="000000"/>
                <w:sz w:val="24"/>
                <w:lang w:val="uk-UA"/>
              </w:rPr>
              <w:t xml:space="preserve">станом на 31 грудня 2021 року та за рік, що  закінчився зазначеною датою                                </w:t>
            </w:r>
          </w:p>
          <w:p w14:paraId="5549B598" w14:textId="77777777" w:rsidR="00C27B4B" w:rsidRDefault="00C27B4B" w:rsidP="00C27B4B">
            <w:pPr>
              <w:suppressAutoHyphens/>
              <w:spacing w:after="0" w:line="240" w:lineRule="auto"/>
              <w:rPr>
                <w:rFonts w:ascii="Arial Narrow" w:eastAsia="Times New Roman" w:hAnsi="Arial Narrow" w:cs="Times New Roman"/>
                <w:b/>
                <w:color w:val="000000"/>
                <w:sz w:val="24"/>
                <w:lang w:val="uk-UA"/>
              </w:rPr>
            </w:pPr>
          </w:p>
          <w:p w14:paraId="07C86F8C" w14:textId="77777777" w:rsidR="00C27B4B" w:rsidRPr="00F9072E" w:rsidRDefault="00C27B4B" w:rsidP="00C27B4B">
            <w:pPr>
              <w:suppressAutoHyphens/>
              <w:spacing w:after="0" w:line="240" w:lineRule="auto"/>
              <w:rPr>
                <w:rFonts w:ascii="Arial Narrow" w:eastAsia="Times New Roman" w:hAnsi="Arial Narrow" w:cs="Times New Roman"/>
                <w:b/>
                <w:i/>
                <w:sz w:val="24"/>
                <w:szCs w:val="24"/>
              </w:rPr>
            </w:pPr>
            <w:r w:rsidRPr="00F9072E">
              <w:rPr>
                <w:rFonts w:ascii="Arial Narrow" w:eastAsia="Times New Roman" w:hAnsi="Arial Narrow" w:cs="Times New Roman"/>
                <w:b/>
                <w:i/>
                <w:sz w:val="24"/>
                <w:szCs w:val="24"/>
              </w:rPr>
              <w:t>Адресат:</w:t>
            </w:r>
          </w:p>
          <w:p w14:paraId="2F6C13D8" w14:textId="77777777" w:rsidR="00C27B4B" w:rsidRPr="00F9072E" w:rsidRDefault="00C27B4B" w:rsidP="00C27B4B">
            <w:pPr>
              <w:suppressAutoHyphens/>
              <w:spacing w:after="0" w:line="240" w:lineRule="auto"/>
              <w:rPr>
                <w:rFonts w:ascii="Arial Narrow" w:eastAsia="Times New Roman" w:hAnsi="Arial Narrow" w:cs="Times New Roman"/>
                <w:i/>
                <w:sz w:val="24"/>
                <w:szCs w:val="24"/>
              </w:rPr>
            </w:pPr>
          </w:p>
          <w:p w14:paraId="604211F8" w14:textId="77777777" w:rsidR="00C27B4B" w:rsidRDefault="00C27B4B" w:rsidP="00C27B4B">
            <w:pPr>
              <w:suppressAutoHyphens/>
              <w:spacing w:after="0" w:line="240" w:lineRule="auto"/>
              <w:rPr>
                <w:rFonts w:ascii="Arial Narrow" w:eastAsia="Times New Roman" w:hAnsi="Arial Narrow" w:cs="Times New Roman"/>
                <w:i/>
                <w:lang w:val="uk-UA"/>
              </w:rPr>
            </w:pPr>
            <w:r w:rsidRPr="0004239C">
              <w:rPr>
                <w:rFonts w:ascii="Arial Narrow" w:eastAsia="Times New Roman" w:hAnsi="Arial Narrow" w:cs="Times New Roman"/>
                <w:i/>
                <w:lang w:val="uk-UA"/>
              </w:rPr>
              <w:t>НАЦІОНАЛЬНІЙ КОМІСІЇ З ЦІННИХ ПАПЕРІВ ТА ФОНДОВОГО РИНКУ</w:t>
            </w:r>
          </w:p>
          <w:p w14:paraId="61B84264" w14:textId="77777777" w:rsidR="00C27B4B" w:rsidRPr="00887A4F" w:rsidRDefault="00C27B4B" w:rsidP="00C27B4B">
            <w:pPr>
              <w:suppressAutoHyphens/>
              <w:spacing w:after="0" w:line="240" w:lineRule="auto"/>
              <w:rPr>
                <w:rFonts w:ascii="Arial Narrow" w:eastAsia="Times New Roman" w:hAnsi="Arial Narrow" w:cs="Times New Roman"/>
                <w:i/>
                <w:lang w:val="uk-UA"/>
              </w:rPr>
            </w:pPr>
          </w:p>
          <w:p w14:paraId="74D7D45C" w14:textId="77777777" w:rsidR="00C27B4B" w:rsidRDefault="00C27B4B" w:rsidP="00C27B4B">
            <w:pPr>
              <w:suppressAutoHyphens/>
              <w:spacing w:after="0" w:line="240" w:lineRule="auto"/>
              <w:rPr>
                <w:rFonts w:ascii="Arial Narrow" w:eastAsia="Times New Roman" w:hAnsi="Arial Narrow" w:cs="Times New Roman"/>
                <w:i/>
                <w:lang w:val="uk-UA"/>
              </w:rPr>
            </w:pPr>
            <w:r w:rsidRPr="0004239C">
              <w:rPr>
                <w:rFonts w:ascii="Arial Narrow" w:eastAsia="Times New Roman" w:hAnsi="Arial Narrow" w:cs="Times New Roman"/>
                <w:i/>
                <w:lang w:val="uk-UA"/>
              </w:rPr>
              <w:t>Акціонер</w:t>
            </w:r>
            <w:r>
              <w:rPr>
                <w:rFonts w:ascii="Arial Narrow" w:eastAsia="Times New Roman" w:hAnsi="Arial Narrow" w:cs="Times New Roman"/>
                <w:i/>
                <w:lang w:val="uk-UA"/>
              </w:rPr>
              <w:t xml:space="preserve">ам та керівним посадовим особам </w:t>
            </w:r>
            <w:r w:rsidRPr="0004239C">
              <w:rPr>
                <w:rFonts w:ascii="Arial Narrow" w:eastAsia="Times New Roman" w:hAnsi="Arial Narrow" w:cs="Times New Roman"/>
                <w:i/>
                <w:lang w:val="uk-UA"/>
              </w:rPr>
              <w:t xml:space="preserve">ПРИВАТНОГО АКЦІОНЕРНОГО ТОВАРИСТВА </w:t>
            </w:r>
            <w:r w:rsidRPr="0039178C">
              <w:rPr>
                <w:rFonts w:ascii="Arial Narrow" w:eastAsia="Times New Roman" w:hAnsi="Arial Narrow" w:cs="Times New Roman"/>
                <w:i/>
                <w:lang w:val="uk-UA"/>
              </w:rPr>
              <w:t>"</w:t>
            </w:r>
            <w:r>
              <w:rPr>
                <w:rFonts w:ascii="Arial Narrow" w:eastAsia="Times New Roman" w:hAnsi="Arial Narrow" w:cs="Times New Roman"/>
                <w:i/>
                <w:lang w:val="uk-UA"/>
              </w:rPr>
              <w:t>СЛОВ</w:t>
            </w:r>
            <w:r w:rsidRPr="00CC3C34">
              <w:rPr>
                <w:rFonts w:ascii="Arial Narrow" w:eastAsia="Times New Roman" w:hAnsi="Arial Narrow" w:cs="Times New Roman"/>
                <w:i/>
              </w:rPr>
              <w:t>’</w:t>
            </w:r>
            <w:r>
              <w:rPr>
                <w:rFonts w:ascii="Arial Narrow" w:eastAsia="Times New Roman" w:hAnsi="Arial Narrow" w:cs="Times New Roman"/>
                <w:i/>
                <w:lang w:val="uk-UA"/>
              </w:rPr>
              <w:t>ЯНСЬКІ ШПАЛЕРИ - КФТП</w:t>
            </w:r>
            <w:r w:rsidRPr="0039178C">
              <w:rPr>
                <w:rFonts w:ascii="Arial Narrow" w:eastAsia="Times New Roman" w:hAnsi="Arial Narrow" w:cs="Times New Roman"/>
                <w:i/>
                <w:lang w:val="uk-UA"/>
              </w:rPr>
              <w:t>"</w:t>
            </w:r>
          </w:p>
          <w:p w14:paraId="16FACC0E" w14:textId="77777777" w:rsidR="00C27B4B" w:rsidRDefault="00C27B4B" w:rsidP="00C27B4B">
            <w:pPr>
              <w:suppressAutoHyphens/>
              <w:spacing w:after="0" w:line="240" w:lineRule="auto"/>
              <w:rPr>
                <w:rFonts w:ascii="Arial Narrow" w:eastAsia="Times New Roman" w:hAnsi="Arial Narrow" w:cs="Times New Roman"/>
                <w:b/>
                <w:sz w:val="24"/>
                <w:szCs w:val="24"/>
                <w:lang w:val="uk-UA"/>
              </w:rPr>
            </w:pPr>
          </w:p>
          <w:p w14:paraId="2E72E7AA" w14:textId="77777777" w:rsidR="00C27B4B" w:rsidRPr="00F9072E" w:rsidRDefault="00C27B4B" w:rsidP="00C27B4B">
            <w:pPr>
              <w:suppressAutoHyphens/>
              <w:spacing w:after="0" w:line="240" w:lineRule="auto"/>
              <w:rPr>
                <w:rFonts w:ascii="Arial Narrow" w:eastAsia="Times New Roman" w:hAnsi="Arial Narrow" w:cs="Times New Roman"/>
                <w:b/>
                <w:sz w:val="24"/>
                <w:szCs w:val="24"/>
                <w:lang w:val="uk-UA"/>
              </w:rPr>
            </w:pPr>
            <w:r w:rsidRPr="00F9072E">
              <w:rPr>
                <w:rFonts w:ascii="Arial Narrow" w:eastAsia="Times New Roman" w:hAnsi="Arial Narrow" w:cs="Times New Roman"/>
                <w:b/>
                <w:sz w:val="24"/>
                <w:szCs w:val="24"/>
                <w:lang w:val="uk-UA"/>
              </w:rPr>
              <w:t>ЗВІТ ЩОДО АУДИТУ ФІНАНСОВОЇ ЗВІТНОСТІ</w:t>
            </w:r>
          </w:p>
          <w:p w14:paraId="092E2F8A" w14:textId="77777777" w:rsidR="00C27B4B" w:rsidRPr="00F9072E" w:rsidRDefault="00C27B4B" w:rsidP="00C27B4B">
            <w:pPr>
              <w:spacing w:after="0" w:line="240" w:lineRule="auto"/>
              <w:ind w:firstLine="708"/>
              <w:rPr>
                <w:rFonts w:ascii="Arial Narrow" w:eastAsia="Times New Roman" w:hAnsi="Arial Narrow" w:cs="Times New Roman"/>
                <w:sz w:val="24"/>
                <w:lang w:val="uk-UA"/>
              </w:rPr>
            </w:pPr>
          </w:p>
          <w:p w14:paraId="4BE27F3F" w14:textId="77777777" w:rsidR="00C27B4B" w:rsidRPr="00F9072E" w:rsidRDefault="00C27B4B" w:rsidP="00C27B4B">
            <w:pPr>
              <w:tabs>
                <w:tab w:val="left" w:pos="1080"/>
              </w:tabs>
              <w:spacing w:after="0" w:line="360" w:lineRule="auto"/>
              <w:rPr>
                <w:rFonts w:ascii="Arial Narrow" w:eastAsia="Times New Roman" w:hAnsi="Arial Narrow" w:cs="Times New Roman"/>
                <w:b/>
                <w:lang w:val="uk-UA"/>
              </w:rPr>
            </w:pPr>
            <w:r w:rsidRPr="00FF0244">
              <w:rPr>
                <w:rFonts w:ascii="Arial Narrow" w:eastAsia="Times New Roman" w:hAnsi="Arial Narrow" w:cs="Times New Roman"/>
                <w:b/>
                <w:lang w:val="uk-UA"/>
              </w:rPr>
              <w:t xml:space="preserve">ДУМКА </w:t>
            </w:r>
            <w:r>
              <w:rPr>
                <w:rFonts w:ascii="Arial Narrow" w:eastAsia="Times New Roman" w:hAnsi="Arial Narrow" w:cs="Times New Roman"/>
                <w:b/>
                <w:lang w:val="uk-UA"/>
              </w:rPr>
              <w:t>АУДИТОРА</w:t>
            </w:r>
          </w:p>
          <w:p w14:paraId="4B3883FB" w14:textId="77777777" w:rsidR="00C27B4B" w:rsidRPr="004C0CB3" w:rsidRDefault="00C27B4B" w:rsidP="00C27B4B">
            <w:pPr>
              <w:jc w:val="both"/>
              <w:rPr>
                <w:rFonts w:ascii="Arial Narrow" w:eastAsia="Times New Roman" w:hAnsi="Arial Narrow" w:cs="Times New Roman"/>
                <w:lang w:val="uk-UA"/>
              </w:rPr>
            </w:pPr>
            <w:r w:rsidRPr="00F9072E">
              <w:rPr>
                <w:rFonts w:ascii="Arial Narrow" w:eastAsia="Times New Roman" w:hAnsi="Arial Narrow" w:cs="Times New Roman"/>
                <w:lang w:val="uk-UA"/>
              </w:rPr>
              <w:t xml:space="preserve">Ми провели аудит фінансової звітності </w:t>
            </w:r>
            <w:r w:rsidRPr="0004239C">
              <w:rPr>
                <w:rFonts w:ascii="Arial Narrow" w:eastAsia="Times New Roman" w:hAnsi="Arial Narrow" w:cs="Times New Roman"/>
                <w:lang w:val="uk-UA"/>
              </w:rPr>
              <w:t xml:space="preserve">ПРИВАТНОГО АКЦІОНЕРНОГО ТОВАРИСТВА </w:t>
            </w:r>
            <w:r w:rsidRPr="0039178C">
              <w:rPr>
                <w:rFonts w:ascii="Arial Narrow" w:eastAsia="Times New Roman" w:hAnsi="Arial Narrow" w:cs="Times New Roman"/>
                <w:lang w:val="uk-UA"/>
              </w:rPr>
              <w:t>"</w:t>
            </w:r>
            <w:r>
              <w:rPr>
                <w:rFonts w:ascii="Arial Narrow" w:eastAsia="Times New Roman" w:hAnsi="Arial Narrow" w:cs="Times New Roman"/>
                <w:lang w:val="uk-UA"/>
              </w:rPr>
              <w:t>СЛОВ</w:t>
            </w:r>
            <w:r w:rsidRPr="00CC3C34">
              <w:rPr>
                <w:rFonts w:ascii="Arial Narrow" w:eastAsia="Times New Roman" w:hAnsi="Arial Narrow" w:cs="Times New Roman"/>
              </w:rPr>
              <w:t>’</w:t>
            </w:r>
            <w:r>
              <w:rPr>
                <w:rFonts w:ascii="Arial Narrow" w:eastAsia="Times New Roman" w:hAnsi="Arial Narrow" w:cs="Times New Roman"/>
                <w:lang w:val="uk-UA"/>
              </w:rPr>
              <w:t>ЯНСЬКІ ШПАЛЕРИ - КФТП</w:t>
            </w:r>
            <w:r w:rsidRPr="0039178C">
              <w:rPr>
                <w:rFonts w:ascii="Arial Narrow" w:eastAsia="Times New Roman" w:hAnsi="Arial Narrow" w:cs="Times New Roman"/>
                <w:lang w:val="uk-UA"/>
              </w:rPr>
              <w:t>"</w:t>
            </w:r>
            <w:r w:rsidRPr="00F9072E">
              <w:rPr>
                <w:rFonts w:ascii="Arial Narrow" w:eastAsia="Times New Roman" w:hAnsi="Arial Narrow" w:cs="Times New Roman"/>
                <w:lang w:val="uk-UA"/>
              </w:rPr>
              <w:t xml:space="preserve">, </w:t>
            </w:r>
            <w:r w:rsidRPr="00A4365E">
              <w:rPr>
                <w:rFonts w:ascii="Arial Narrow" w:eastAsia="Times New Roman" w:hAnsi="Arial Narrow" w:cs="Times New Roman"/>
                <w:lang w:val="uk-UA"/>
              </w:rPr>
              <w:t xml:space="preserve">код за ЄДРПОУ </w:t>
            </w:r>
            <w:r>
              <w:rPr>
                <w:rFonts w:ascii="Arial Narrow" w:eastAsia="Times New Roman" w:hAnsi="Arial Narrow" w:cs="Times New Roman"/>
                <w:lang w:val="uk-UA"/>
              </w:rPr>
              <w:t>00278876</w:t>
            </w:r>
            <w:r w:rsidRPr="00A4365E">
              <w:rPr>
                <w:rFonts w:ascii="Arial Narrow" w:eastAsia="Times New Roman" w:hAnsi="Arial Narrow" w:cs="Times New Roman"/>
                <w:lang w:val="uk-UA"/>
              </w:rPr>
              <w:t xml:space="preserve">, адреса Товариства: </w:t>
            </w:r>
            <w:r w:rsidRPr="0039178C">
              <w:rPr>
                <w:rFonts w:ascii="Arial Narrow" w:eastAsia="Times New Roman" w:hAnsi="Arial Narrow" w:cs="Times New Roman"/>
                <w:lang w:val="uk-UA"/>
              </w:rPr>
              <w:t xml:space="preserve">Україна, </w:t>
            </w:r>
            <w:r>
              <w:rPr>
                <w:rFonts w:ascii="Arial Narrow" w:eastAsia="Times New Roman" w:hAnsi="Arial Narrow" w:cs="Times New Roman"/>
                <w:lang w:val="uk-UA"/>
              </w:rPr>
              <w:t>15300</w:t>
            </w:r>
            <w:r w:rsidRPr="0039178C">
              <w:rPr>
                <w:rFonts w:ascii="Arial Narrow" w:eastAsia="Times New Roman" w:hAnsi="Arial Narrow" w:cs="Times New Roman"/>
                <w:lang w:val="uk-UA"/>
              </w:rPr>
              <w:t xml:space="preserve">, </w:t>
            </w:r>
            <w:r>
              <w:rPr>
                <w:rFonts w:ascii="Arial Narrow" w:eastAsia="Times New Roman" w:hAnsi="Arial Narrow" w:cs="Times New Roman"/>
                <w:lang w:val="uk-UA"/>
              </w:rPr>
              <w:t>Чернігівська</w:t>
            </w:r>
            <w:r w:rsidRPr="0039178C">
              <w:rPr>
                <w:rFonts w:ascii="Arial Narrow" w:eastAsia="Times New Roman" w:hAnsi="Arial Narrow" w:cs="Times New Roman"/>
                <w:lang w:val="uk-UA"/>
              </w:rPr>
              <w:t xml:space="preserve"> обл., </w:t>
            </w:r>
            <w:proofErr w:type="spellStart"/>
            <w:r>
              <w:rPr>
                <w:rFonts w:ascii="Arial Narrow" w:eastAsia="Times New Roman" w:hAnsi="Arial Narrow" w:cs="Times New Roman"/>
                <w:lang w:val="uk-UA"/>
              </w:rPr>
              <w:t>Корюківський</w:t>
            </w:r>
            <w:proofErr w:type="spellEnd"/>
            <w:r w:rsidRPr="0039178C">
              <w:rPr>
                <w:rFonts w:ascii="Arial Narrow" w:eastAsia="Times New Roman" w:hAnsi="Arial Narrow" w:cs="Times New Roman"/>
                <w:lang w:val="uk-UA"/>
              </w:rPr>
              <w:t xml:space="preserve"> р-н, місто </w:t>
            </w:r>
            <w:r>
              <w:rPr>
                <w:rFonts w:ascii="Arial Narrow" w:eastAsia="Times New Roman" w:hAnsi="Arial Narrow" w:cs="Times New Roman"/>
                <w:lang w:val="uk-UA"/>
              </w:rPr>
              <w:t>Корюківка</w:t>
            </w:r>
            <w:r w:rsidRPr="0039178C">
              <w:rPr>
                <w:rFonts w:ascii="Arial Narrow" w:eastAsia="Times New Roman" w:hAnsi="Arial Narrow" w:cs="Times New Roman"/>
                <w:lang w:val="uk-UA"/>
              </w:rPr>
              <w:t>, вул.</w:t>
            </w:r>
            <w:r>
              <w:rPr>
                <w:rFonts w:ascii="Arial Narrow" w:eastAsia="Times New Roman" w:hAnsi="Arial Narrow" w:cs="Times New Roman"/>
                <w:lang w:val="uk-UA"/>
              </w:rPr>
              <w:t xml:space="preserve"> </w:t>
            </w:r>
            <w:proofErr w:type="spellStart"/>
            <w:r>
              <w:rPr>
                <w:rFonts w:ascii="Arial Narrow" w:eastAsia="Times New Roman" w:hAnsi="Arial Narrow" w:cs="Times New Roman"/>
                <w:lang w:val="uk-UA"/>
              </w:rPr>
              <w:t>Передзаводська</w:t>
            </w:r>
            <w:proofErr w:type="spellEnd"/>
            <w:r>
              <w:rPr>
                <w:rFonts w:ascii="Arial Narrow" w:eastAsia="Times New Roman" w:hAnsi="Arial Narrow" w:cs="Times New Roman"/>
                <w:lang w:val="uk-UA"/>
              </w:rPr>
              <w:t>, будинок 4</w:t>
            </w:r>
            <w:r w:rsidRPr="00A4365E">
              <w:rPr>
                <w:rFonts w:ascii="Arial Narrow" w:eastAsia="Times New Roman" w:hAnsi="Arial Narrow" w:cs="Times New Roman"/>
                <w:lang w:val="uk-UA"/>
              </w:rPr>
              <w:t>, що складається з:</w:t>
            </w:r>
            <w:r>
              <w:rPr>
                <w:rFonts w:ascii="Arial Narrow" w:eastAsia="Times New Roman" w:hAnsi="Arial Narrow" w:cs="Times New Roman"/>
                <w:lang w:val="uk-UA"/>
              </w:rPr>
              <w:t xml:space="preserve"> </w:t>
            </w:r>
            <w:r w:rsidRPr="004C0CB3">
              <w:rPr>
                <w:rFonts w:ascii="Arial Narrow" w:eastAsia="Times New Roman" w:hAnsi="Arial Narrow" w:cs="Times New Roman"/>
                <w:lang w:val="uk-UA"/>
              </w:rPr>
              <w:t>Балансу (Звіт про фінансовий стан) (Форма № 1) станом на 31.12.2021 року; Звіту про фінансові результати (Звіт про сукупний дохід) (Форма № 2) за 2021 рік; Звіту про рух грошових коштів (за прямим методом), (Форма № 3) за 2021 рік; Звіту про власний капітал (Форма № 4) за 2021 рік</w:t>
            </w:r>
            <w:r w:rsidRPr="00A3155D">
              <w:rPr>
                <w:rFonts w:ascii="Arial Narrow" w:eastAsia="Times New Roman" w:hAnsi="Arial Narrow" w:cs="Times New Roman"/>
                <w:lang w:val="uk-UA"/>
              </w:rPr>
              <w:t>; Приміток до фінансової звітності, що включають стислий виклад значущих облікових політик за 2021 рік.</w:t>
            </w:r>
            <w:r w:rsidRPr="004C0CB3">
              <w:rPr>
                <w:rFonts w:ascii="Arial Narrow" w:eastAsia="Times New Roman" w:hAnsi="Arial Narrow" w:cs="Times New Roman"/>
                <w:lang w:val="uk-UA"/>
              </w:rPr>
              <w:t xml:space="preserve"> </w:t>
            </w:r>
          </w:p>
          <w:p w14:paraId="522C03D5" w14:textId="77777777" w:rsidR="00C27B4B" w:rsidRPr="00F9072E" w:rsidRDefault="00C27B4B" w:rsidP="00C27B4B">
            <w:pPr>
              <w:spacing w:after="0" w:line="240" w:lineRule="auto"/>
              <w:jc w:val="both"/>
              <w:rPr>
                <w:rFonts w:ascii="Arial Narrow" w:eastAsia="Times New Roman" w:hAnsi="Arial Narrow" w:cs="Times New Roman"/>
                <w:lang w:val="uk-UA"/>
              </w:rPr>
            </w:pPr>
            <w:r w:rsidRPr="00F9072E">
              <w:rPr>
                <w:rFonts w:ascii="Arial Narrow" w:eastAsia="Times New Roman" w:hAnsi="Arial Narrow" w:cs="Times New Roman"/>
                <w:lang w:val="uk-UA"/>
              </w:rPr>
              <w:t xml:space="preserve">На нашу думку, фінансова звітність, що додається, відображає достовірно, в усіх суттєвих аспектах фінансовий стан </w:t>
            </w:r>
            <w:r w:rsidRPr="0004239C">
              <w:rPr>
                <w:rFonts w:ascii="Arial Narrow" w:eastAsia="Times New Roman" w:hAnsi="Arial Narrow" w:cs="Times New Roman"/>
                <w:lang w:val="uk-UA"/>
              </w:rPr>
              <w:t xml:space="preserve">ПРИВАТНОГО АКЦІОНЕРНОГО ТОВАРИСТВА </w:t>
            </w:r>
            <w:r w:rsidRPr="0039178C">
              <w:rPr>
                <w:rFonts w:ascii="Arial Narrow" w:eastAsia="Times New Roman" w:hAnsi="Arial Narrow" w:cs="Times New Roman"/>
                <w:lang w:val="uk-UA"/>
              </w:rPr>
              <w:t>"</w:t>
            </w:r>
            <w:r>
              <w:rPr>
                <w:rFonts w:ascii="Arial Narrow" w:eastAsia="Times New Roman" w:hAnsi="Arial Narrow" w:cs="Times New Roman"/>
                <w:lang w:val="uk-UA"/>
              </w:rPr>
              <w:t>СЛОВ</w:t>
            </w:r>
            <w:r w:rsidRPr="00DE170E">
              <w:rPr>
                <w:rFonts w:ascii="Arial Narrow" w:eastAsia="Times New Roman" w:hAnsi="Arial Narrow" w:cs="Times New Roman"/>
                <w:lang w:val="uk-UA"/>
              </w:rPr>
              <w:t>’</w:t>
            </w:r>
            <w:r>
              <w:rPr>
                <w:rFonts w:ascii="Arial Narrow" w:eastAsia="Times New Roman" w:hAnsi="Arial Narrow" w:cs="Times New Roman"/>
                <w:lang w:val="uk-UA"/>
              </w:rPr>
              <w:t>ЯНСЬКІ ШПАЛЕРИ - КФТП</w:t>
            </w:r>
            <w:r w:rsidRPr="0039178C">
              <w:rPr>
                <w:rFonts w:ascii="Arial Narrow" w:eastAsia="Times New Roman" w:hAnsi="Arial Narrow" w:cs="Times New Roman"/>
                <w:lang w:val="uk-UA"/>
              </w:rPr>
              <w:t>"</w:t>
            </w:r>
            <w:r>
              <w:rPr>
                <w:rFonts w:ascii="Arial Narrow" w:eastAsia="Times New Roman" w:hAnsi="Arial Narrow" w:cs="Times New Roman"/>
                <w:lang w:val="uk-UA"/>
              </w:rPr>
              <w:t xml:space="preserve"> </w:t>
            </w:r>
            <w:r w:rsidRPr="00F9072E">
              <w:rPr>
                <w:rFonts w:ascii="Arial Narrow" w:eastAsia="Times New Roman" w:hAnsi="Arial Narrow" w:cs="Times New Roman"/>
                <w:lang w:val="uk-UA"/>
              </w:rPr>
              <w:t>на 31 грудня 2021 року, та його фінансові результати і грошові потоки за рік, що закінчився зазначеною датою, відповідно до Міжнародних стандартів фінансової звітності (МСФЗ) та відповідає вимогам закону України «Про бухгалтерський облік та фінансову звітність в Україні» від 16.07.1999 №996-XIV щодо складання фінансової звітності.</w:t>
            </w:r>
          </w:p>
          <w:p w14:paraId="7D9BDF70" w14:textId="77777777" w:rsidR="00C27B4B" w:rsidRPr="00F9072E" w:rsidRDefault="00C27B4B" w:rsidP="00C27B4B">
            <w:pPr>
              <w:spacing w:after="0" w:line="240" w:lineRule="auto"/>
              <w:jc w:val="both"/>
              <w:rPr>
                <w:rFonts w:ascii="Arial Narrow" w:eastAsia="Times New Roman" w:hAnsi="Arial Narrow" w:cs="Times New Roman"/>
                <w:lang w:val="uk-UA"/>
              </w:rPr>
            </w:pPr>
          </w:p>
          <w:p w14:paraId="5FD7BC74" w14:textId="77777777" w:rsidR="00C27B4B" w:rsidRPr="00F9072E" w:rsidRDefault="00C27B4B" w:rsidP="00C27B4B">
            <w:pPr>
              <w:spacing w:after="0" w:line="240" w:lineRule="auto"/>
              <w:rPr>
                <w:rFonts w:ascii="Arial Narrow" w:eastAsia="Times New Roman" w:hAnsi="Arial Narrow" w:cs="Times New Roman"/>
                <w:b/>
                <w:color w:val="000000"/>
                <w:lang w:val="uk-UA"/>
              </w:rPr>
            </w:pPr>
            <w:r w:rsidRPr="00F9072E">
              <w:rPr>
                <w:rFonts w:ascii="Arial Narrow" w:eastAsia="Times New Roman" w:hAnsi="Arial Narrow" w:cs="Times New Roman"/>
                <w:b/>
                <w:color w:val="000000"/>
                <w:lang w:val="uk-UA"/>
              </w:rPr>
              <w:t xml:space="preserve">ОСНОВА ДЛЯ ДУМКИ </w:t>
            </w:r>
          </w:p>
          <w:p w14:paraId="72659637" w14:textId="77777777" w:rsidR="00C27B4B" w:rsidRDefault="00C27B4B" w:rsidP="00C27B4B">
            <w:pPr>
              <w:spacing w:after="0" w:line="240" w:lineRule="auto"/>
              <w:ind w:firstLine="709"/>
              <w:jc w:val="both"/>
              <w:rPr>
                <w:rFonts w:ascii="Arial Narrow" w:eastAsia="Times New Roman" w:hAnsi="Arial Narrow" w:cs="Times New Roman"/>
                <w:color w:val="000000"/>
                <w:lang w:val="uk-UA"/>
              </w:rPr>
            </w:pPr>
          </w:p>
          <w:p w14:paraId="3E40A149" w14:textId="77777777" w:rsidR="00C27B4B" w:rsidRPr="0055597C" w:rsidRDefault="00C27B4B" w:rsidP="00C27B4B">
            <w:pPr>
              <w:spacing w:line="240" w:lineRule="auto"/>
              <w:jc w:val="both"/>
              <w:rPr>
                <w:rFonts w:ascii="Arial Narrow" w:eastAsia="Times New Roman" w:hAnsi="Arial Narrow" w:cs="Times New Roman"/>
                <w:lang w:val="uk-UA"/>
              </w:rPr>
            </w:pPr>
            <w:r w:rsidRPr="0055597C">
              <w:rPr>
                <w:rFonts w:ascii="Arial Narrow" w:eastAsia="Times New Roman" w:hAnsi="Arial Narrow" w:cs="Times New Roman"/>
                <w:lang w:val="uk-UA"/>
              </w:rPr>
              <w:t xml:space="preserve">Ми провели аудит відповідно до Міжнародних стандартів аудиту (МСА). Нашу відповідальність згідно з МСА викладено в розділі «Відповідальність аудитора за аудит фінансової звітності» нашого звіту. </w:t>
            </w:r>
          </w:p>
          <w:p w14:paraId="5078372C" w14:textId="77777777" w:rsidR="00C27B4B" w:rsidRDefault="00C27B4B" w:rsidP="00C27B4B">
            <w:pPr>
              <w:spacing w:line="240" w:lineRule="auto"/>
              <w:jc w:val="both"/>
              <w:rPr>
                <w:rFonts w:ascii="Arial Narrow" w:eastAsia="Times New Roman" w:hAnsi="Arial Narrow" w:cs="Times New Roman"/>
                <w:lang w:val="uk-UA"/>
              </w:rPr>
            </w:pPr>
            <w:r w:rsidRPr="0055597C">
              <w:rPr>
                <w:rFonts w:ascii="Arial Narrow" w:eastAsia="Times New Roman" w:hAnsi="Arial Narrow" w:cs="Times New Roman"/>
                <w:lang w:val="uk-UA"/>
              </w:rPr>
              <w:t xml:space="preserve">Ми є незалежними по відношенню до </w:t>
            </w:r>
            <w:r w:rsidRPr="0004239C">
              <w:rPr>
                <w:rFonts w:ascii="Arial Narrow" w:eastAsia="Times New Roman" w:hAnsi="Arial Narrow" w:cs="Times New Roman"/>
                <w:lang w:val="uk-UA"/>
              </w:rPr>
              <w:t xml:space="preserve">ПРИВАТНОГО АКЦІОНЕРНОГО ТОВАРИСТВА </w:t>
            </w:r>
            <w:r w:rsidRPr="0039178C">
              <w:rPr>
                <w:rFonts w:ascii="Arial Narrow" w:eastAsia="Times New Roman" w:hAnsi="Arial Narrow" w:cs="Times New Roman"/>
                <w:lang w:val="uk-UA"/>
              </w:rPr>
              <w:t>"</w:t>
            </w:r>
            <w:r>
              <w:rPr>
                <w:rFonts w:ascii="Arial Narrow" w:eastAsia="Times New Roman" w:hAnsi="Arial Narrow" w:cs="Times New Roman"/>
                <w:lang w:val="uk-UA"/>
              </w:rPr>
              <w:t>СЛОВ</w:t>
            </w:r>
            <w:r w:rsidRPr="00DE170E">
              <w:rPr>
                <w:rFonts w:ascii="Arial Narrow" w:eastAsia="Times New Roman" w:hAnsi="Arial Narrow" w:cs="Times New Roman"/>
                <w:lang w:val="uk-UA"/>
              </w:rPr>
              <w:t>’</w:t>
            </w:r>
            <w:r>
              <w:rPr>
                <w:rFonts w:ascii="Arial Narrow" w:eastAsia="Times New Roman" w:hAnsi="Arial Narrow" w:cs="Times New Roman"/>
                <w:lang w:val="uk-UA"/>
              </w:rPr>
              <w:t>ЯНСЬКІ ШПАЛЕРИ - КФТП</w:t>
            </w:r>
            <w:r w:rsidRPr="0039178C">
              <w:rPr>
                <w:rFonts w:ascii="Arial Narrow" w:eastAsia="Times New Roman" w:hAnsi="Arial Narrow" w:cs="Times New Roman"/>
                <w:lang w:val="uk-UA"/>
              </w:rPr>
              <w:t xml:space="preserve"> "</w:t>
            </w:r>
            <w:r>
              <w:rPr>
                <w:rFonts w:ascii="Arial Narrow" w:eastAsia="Times New Roman" w:hAnsi="Arial Narrow" w:cs="Times New Roman"/>
                <w:lang w:val="uk-UA"/>
              </w:rPr>
              <w:t xml:space="preserve"> </w:t>
            </w:r>
            <w:r w:rsidRPr="0055597C">
              <w:rPr>
                <w:rFonts w:ascii="Arial Narrow" w:eastAsia="Times New Roman" w:hAnsi="Arial Narrow" w:cs="Times New Roman"/>
                <w:lang w:val="uk-UA"/>
              </w:rPr>
              <w:t>згідно з Кодексом етики професійних бухгалтерів Ради з Міжнародних стандартів етики для бухгалтерів (Кодекс РМСЕБ) та етичними вимогами, застосованими в Україні до нашого аудиту фінансової звітності, а також виконали інші обов’язки з етики відповідно до цих вимог та Кодексу РМСЕБ.</w:t>
            </w:r>
          </w:p>
          <w:p w14:paraId="2EE98208" w14:textId="77777777" w:rsidR="00C27B4B" w:rsidRPr="0032288D" w:rsidRDefault="00C27B4B" w:rsidP="00C27B4B">
            <w:pPr>
              <w:spacing w:line="240" w:lineRule="auto"/>
              <w:jc w:val="both"/>
              <w:rPr>
                <w:rFonts w:ascii="Arial Narrow" w:eastAsia="Times New Roman" w:hAnsi="Arial Narrow" w:cs="Times New Roman"/>
                <w:lang w:val="uk-UA"/>
              </w:rPr>
            </w:pPr>
            <w:r w:rsidRPr="0032288D">
              <w:rPr>
                <w:rFonts w:ascii="Arial Narrow" w:eastAsia="Times New Roman" w:hAnsi="Arial Narrow" w:cs="Times New Roman"/>
                <w:lang w:val="uk-UA"/>
              </w:rPr>
              <w:t>Ми вважаємо, що отримані нами аудиторські докази є достатніми і прийнятними для використання їх як основи для нашої думки.</w:t>
            </w:r>
          </w:p>
          <w:p w14:paraId="4F2E27B9" w14:textId="77777777" w:rsidR="00C27B4B" w:rsidRDefault="00C27B4B" w:rsidP="00C27B4B">
            <w:pPr>
              <w:tabs>
                <w:tab w:val="left" w:pos="1080"/>
              </w:tabs>
              <w:spacing w:line="240" w:lineRule="auto"/>
              <w:rPr>
                <w:rFonts w:ascii="Arial Narrow" w:eastAsia="Times New Roman" w:hAnsi="Arial Narrow" w:cs="Times New Roman"/>
                <w:b/>
                <w:color w:val="000000"/>
                <w:lang w:val="uk-UA"/>
              </w:rPr>
            </w:pPr>
            <w:r w:rsidRPr="00AD77BB">
              <w:rPr>
                <w:rFonts w:ascii="Arial Narrow" w:eastAsia="Times New Roman" w:hAnsi="Arial Narrow" w:cs="Times New Roman"/>
                <w:b/>
                <w:color w:val="000000"/>
                <w:lang w:val="uk-UA"/>
              </w:rPr>
              <w:t>СУТТЄВА НЕВИЗНАЧЕНІСТЬ, ЩО СТОСУЄТЬСЯ БЕЗПЕРЕРВНОСТІ ДІЯЛЬНОСТІ</w:t>
            </w:r>
          </w:p>
          <w:p w14:paraId="38B6D49A" w14:textId="77777777" w:rsidR="00C27B4B" w:rsidRPr="001B2F10" w:rsidRDefault="00C27B4B" w:rsidP="00C27B4B">
            <w:pPr>
              <w:spacing w:line="240" w:lineRule="auto"/>
              <w:jc w:val="both"/>
              <w:rPr>
                <w:rFonts w:ascii="Arial Narrow" w:eastAsia="Times New Roman" w:hAnsi="Arial Narrow" w:cs="Times New Roman"/>
                <w:lang w:val="uk-UA"/>
              </w:rPr>
            </w:pPr>
            <w:r w:rsidRPr="001B2F10">
              <w:rPr>
                <w:rFonts w:ascii="Arial Narrow" w:eastAsia="Times New Roman" w:hAnsi="Arial Narrow" w:cs="Times New Roman"/>
                <w:lang w:val="uk-UA"/>
              </w:rPr>
              <w:t>Аудиторами було розроблено та проведено додаткові аудиторські процедури, з метою встановлення ризику настання безперервності діяльності Товариства у сучасних умовах.</w:t>
            </w:r>
          </w:p>
          <w:p w14:paraId="5906DD1A" w14:textId="77777777" w:rsidR="00C27B4B" w:rsidRPr="001B2F10" w:rsidRDefault="00C27B4B" w:rsidP="00C27B4B">
            <w:pPr>
              <w:spacing w:line="240" w:lineRule="auto"/>
              <w:jc w:val="both"/>
              <w:rPr>
                <w:rFonts w:ascii="Arial Narrow" w:eastAsia="Times New Roman" w:hAnsi="Arial Narrow" w:cs="Times New Roman"/>
                <w:lang w:val="uk-UA"/>
              </w:rPr>
            </w:pPr>
            <w:r w:rsidRPr="001B2F10">
              <w:rPr>
                <w:rFonts w:ascii="Arial Narrow" w:eastAsia="Times New Roman" w:hAnsi="Arial Narrow" w:cs="Times New Roman"/>
                <w:lang w:val="uk-UA"/>
              </w:rPr>
              <w:t xml:space="preserve">Товариство здійснює свою діяльність в умовах війни, що супроводжується існуванням факторів, які можуть вплинути на діяльність Товариства, оскільки подальший розвиток, тривалість та вплив війни неможливо передбачити. </w:t>
            </w:r>
          </w:p>
          <w:p w14:paraId="775D2162" w14:textId="77777777" w:rsidR="00C27B4B" w:rsidRPr="001B2F10" w:rsidRDefault="00C27B4B" w:rsidP="00C27B4B">
            <w:pPr>
              <w:spacing w:line="240" w:lineRule="auto"/>
              <w:jc w:val="both"/>
              <w:rPr>
                <w:rFonts w:ascii="Arial Narrow" w:eastAsia="Times New Roman" w:hAnsi="Arial Narrow" w:cs="Times New Roman"/>
                <w:lang w:val="uk-UA"/>
              </w:rPr>
            </w:pPr>
            <w:r w:rsidRPr="001B2F10">
              <w:rPr>
                <w:rFonts w:ascii="Arial Narrow" w:eastAsia="Times New Roman" w:hAnsi="Arial Narrow" w:cs="Times New Roman"/>
                <w:lang w:val="uk-UA"/>
              </w:rPr>
              <w:t>Управлінський персонал ПРИВАТНОГО АКЦІОНЕРНОГО ТОВАРИСТВА "</w:t>
            </w:r>
            <w:r>
              <w:rPr>
                <w:rFonts w:ascii="Arial Narrow" w:eastAsia="Times New Roman" w:hAnsi="Arial Narrow" w:cs="Times New Roman"/>
                <w:lang w:val="uk-UA"/>
              </w:rPr>
              <w:t>СЛОВ</w:t>
            </w:r>
            <w:r w:rsidRPr="00DE170E">
              <w:rPr>
                <w:rFonts w:ascii="Arial Narrow" w:eastAsia="Times New Roman" w:hAnsi="Arial Narrow" w:cs="Times New Roman"/>
                <w:lang w:val="uk-UA"/>
              </w:rPr>
              <w:t>’</w:t>
            </w:r>
            <w:r>
              <w:rPr>
                <w:rFonts w:ascii="Arial Narrow" w:eastAsia="Times New Roman" w:hAnsi="Arial Narrow" w:cs="Times New Roman"/>
                <w:lang w:val="uk-UA"/>
              </w:rPr>
              <w:t>ЯНСЬКІ ШПАЛЕРИ - КФТП</w:t>
            </w:r>
            <w:r w:rsidRPr="001B2F10">
              <w:rPr>
                <w:rFonts w:ascii="Arial Narrow" w:eastAsia="Times New Roman" w:hAnsi="Arial Narrow" w:cs="Times New Roman"/>
                <w:lang w:val="uk-UA"/>
              </w:rPr>
              <w:t xml:space="preserve">" розглянув вплив війни </w:t>
            </w:r>
            <w:r w:rsidRPr="00FB34F4">
              <w:rPr>
                <w:rFonts w:ascii="Arial Narrow" w:eastAsia="Times New Roman" w:hAnsi="Arial Narrow" w:cs="Times New Roman"/>
                <w:lang w:val="uk-UA"/>
              </w:rPr>
              <w:t xml:space="preserve">та провів оцінку можливих суттєвих </w:t>
            </w:r>
            <w:proofErr w:type="spellStart"/>
            <w:r w:rsidRPr="00FB34F4">
              <w:rPr>
                <w:rFonts w:ascii="Arial Narrow" w:eastAsia="Times New Roman" w:hAnsi="Arial Narrow" w:cs="Times New Roman"/>
                <w:lang w:val="uk-UA"/>
              </w:rPr>
              <w:t>невизначеностей</w:t>
            </w:r>
            <w:proofErr w:type="spellEnd"/>
            <w:r w:rsidRPr="00FB34F4">
              <w:rPr>
                <w:rFonts w:ascii="Arial Narrow" w:eastAsia="Times New Roman" w:hAnsi="Arial Narrow" w:cs="Times New Roman"/>
                <w:lang w:val="uk-UA"/>
              </w:rPr>
              <w:t>, які могли б поставити під значний сумнів здатність Товариства безперервно продовжувати діяльність</w:t>
            </w:r>
            <w:r w:rsidRPr="001B2F10">
              <w:rPr>
                <w:rFonts w:ascii="Arial Narrow" w:eastAsia="Times New Roman" w:hAnsi="Arial Narrow" w:cs="Times New Roman"/>
                <w:lang w:val="uk-UA"/>
              </w:rPr>
              <w:t>. Ключовим управлінським персоналом ПРИВАТНОГО АКЦІОНЕРНОГО ТОВАРИСТВА "</w:t>
            </w:r>
            <w:r w:rsidRPr="00EB7739">
              <w:rPr>
                <w:rFonts w:ascii="Arial Narrow" w:eastAsia="Times New Roman" w:hAnsi="Arial Narrow" w:cs="Times New Roman"/>
                <w:lang w:val="uk-UA"/>
              </w:rPr>
              <w:t xml:space="preserve"> </w:t>
            </w:r>
            <w:r>
              <w:rPr>
                <w:rFonts w:ascii="Arial Narrow" w:eastAsia="Times New Roman" w:hAnsi="Arial Narrow" w:cs="Times New Roman"/>
                <w:lang w:val="uk-UA"/>
              </w:rPr>
              <w:t>СЛОВ</w:t>
            </w:r>
            <w:r w:rsidRPr="00DE170E">
              <w:rPr>
                <w:rFonts w:ascii="Arial Narrow" w:eastAsia="Times New Roman" w:hAnsi="Arial Narrow" w:cs="Times New Roman"/>
                <w:lang w:val="uk-UA"/>
              </w:rPr>
              <w:t>’</w:t>
            </w:r>
            <w:r>
              <w:rPr>
                <w:rFonts w:ascii="Arial Narrow" w:eastAsia="Times New Roman" w:hAnsi="Arial Narrow" w:cs="Times New Roman"/>
                <w:lang w:val="uk-UA"/>
              </w:rPr>
              <w:t>ЯНСЬКІ ШПАЛЕРИ – КФТП</w:t>
            </w:r>
            <w:r w:rsidRPr="001B2F10">
              <w:rPr>
                <w:rFonts w:ascii="Arial Narrow" w:eastAsia="Times New Roman" w:hAnsi="Arial Narrow" w:cs="Times New Roman"/>
                <w:lang w:val="uk-UA"/>
              </w:rPr>
              <w:t xml:space="preserve">" було проведено аналіз чутливості кількох </w:t>
            </w:r>
            <w:r w:rsidRPr="001B2F10">
              <w:rPr>
                <w:rFonts w:ascii="Arial Narrow" w:eastAsia="Times New Roman" w:hAnsi="Arial Narrow" w:cs="Times New Roman"/>
                <w:lang w:val="uk-UA"/>
              </w:rPr>
              <w:lastRenderedPageBreak/>
              <w:t>можливих сценаріїв, щоб визначити, чи існує суттєва невизначеність щодо здатності Товариства продовжувати діяльність на безперервній основі.  Оцінка управлінським персоналом безперервності задокументована та передана аудиторам у листі-запевненні.</w:t>
            </w:r>
          </w:p>
          <w:p w14:paraId="4AD69EDE" w14:textId="77777777" w:rsidR="00C27B4B" w:rsidRPr="001B2F10" w:rsidRDefault="00C27B4B" w:rsidP="00C27B4B">
            <w:pPr>
              <w:spacing w:line="240" w:lineRule="auto"/>
              <w:jc w:val="both"/>
              <w:rPr>
                <w:rFonts w:ascii="Arial Narrow" w:eastAsia="Times New Roman" w:hAnsi="Arial Narrow" w:cs="Times New Roman"/>
                <w:lang w:val="uk-UA"/>
              </w:rPr>
            </w:pPr>
            <w:r w:rsidRPr="001B2F10">
              <w:rPr>
                <w:rFonts w:ascii="Arial Narrow" w:eastAsia="Times New Roman" w:hAnsi="Arial Narrow" w:cs="Times New Roman"/>
                <w:lang w:val="uk-UA"/>
              </w:rPr>
              <w:t xml:space="preserve">Аудиторами, за допомогою додаткових аудиторських процедур, було зібрано достатньо аудиторських доказів щодо оцінки безперервності  діяльності та вжитих заходів до забезпечення безперервності управлінським персоналом Товариства, що включає в себе оновлені прогнози та аналіз чутливості з урахуванням ідентифікованих факторів ризику та різних можливих результатів; перегляд прогнозованого дотримання контрактних умов у різних сценаріях; зміни в планах управлінського персоналу щодо майбутніх дій. </w:t>
            </w:r>
          </w:p>
          <w:p w14:paraId="269984A4" w14:textId="77777777" w:rsidR="00C27B4B" w:rsidRPr="001B2F10" w:rsidRDefault="00C27B4B" w:rsidP="00C27B4B">
            <w:pPr>
              <w:spacing w:line="240" w:lineRule="auto"/>
              <w:jc w:val="both"/>
              <w:rPr>
                <w:rFonts w:ascii="Arial Narrow" w:eastAsia="Times New Roman" w:hAnsi="Arial Narrow" w:cs="Times New Roman"/>
                <w:lang w:val="uk-UA"/>
              </w:rPr>
            </w:pPr>
            <w:r w:rsidRPr="001B2F10">
              <w:rPr>
                <w:rFonts w:ascii="Arial Narrow" w:eastAsia="Times New Roman" w:hAnsi="Arial Narrow" w:cs="Times New Roman"/>
                <w:lang w:val="uk-UA"/>
              </w:rPr>
              <w:t>Аудитор переконався в тому, що управлінський персонал належним чином розкриває перспективи Товариства, та як це може вплинути на користувачів фінансової звітності, враховуючи поточний високий ступінь невизначеності. Аудитором було враховано, що прогнози можуть суттєво змінитися за короткий проміжок часу. Аудитори застосували професійне судження та скептицизм. Аудитори дотрималися обережності в оцінці того, чи забезпечують будь-які прогнози адекватне відображення ситуації на дату підписання цього аудиторського звіту.</w:t>
            </w:r>
          </w:p>
          <w:p w14:paraId="6A8240D2" w14:textId="77777777" w:rsidR="00C27B4B" w:rsidRPr="001B2F10" w:rsidRDefault="00C27B4B" w:rsidP="00C27B4B">
            <w:pPr>
              <w:spacing w:line="240" w:lineRule="auto"/>
              <w:jc w:val="both"/>
              <w:rPr>
                <w:rFonts w:ascii="Arial Narrow" w:eastAsia="Times New Roman" w:hAnsi="Arial Narrow" w:cs="Times New Roman"/>
                <w:lang w:val="uk-UA"/>
              </w:rPr>
            </w:pPr>
            <w:r w:rsidRPr="001B2F10">
              <w:rPr>
                <w:rFonts w:ascii="Arial Narrow" w:eastAsia="Times New Roman" w:hAnsi="Arial Narrow" w:cs="Times New Roman"/>
                <w:lang w:val="uk-UA"/>
              </w:rPr>
              <w:t xml:space="preserve">Аудитори дійшли впевненості у тому, що ризик настання обставин, які поставлять під значний сумнів здатність Товариства продовжувати свою діяльність на безперервній основі – є мінімальним. Аудитор зібрав достатньо аудиторських доказів та впевнився в тому, що управлінський персонал готовий </w:t>
            </w:r>
            <w:proofErr w:type="spellStart"/>
            <w:r w:rsidRPr="001B2F10">
              <w:rPr>
                <w:rFonts w:ascii="Arial Narrow" w:eastAsia="Times New Roman" w:hAnsi="Arial Narrow" w:cs="Times New Roman"/>
                <w:lang w:val="uk-UA"/>
              </w:rPr>
              <w:t>оперативно</w:t>
            </w:r>
            <w:proofErr w:type="spellEnd"/>
            <w:r w:rsidRPr="001B2F10">
              <w:rPr>
                <w:rFonts w:ascii="Arial Narrow" w:eastAsia="Times New Roman" w:hAnsi="Arial Narrow" w:cs="Times New Roman"/>
                <w:lang w:val="uk-UA"/>
              </w:rPr>
              <w:t xml:space="preserve"> реагувати з метою недопущення такого ризику. Нашу думку щодо цього питання не було модифіковано.</w:t>
            </w:r>
          </w:p>
          <w:p w14:paraId="21FDAFCD" w14:textId="77777777" w:rsidR="00C27B4B" w:rsidRPr="001B2F10" w:rsidRDefault="00C27B4B" w:rsidP="00C27B4B">
            <w:pPr>
              <w:tabs>
                <w:tab w:val="left" w:pos="1080"/>
              </w:tabs>
              <w:spacing w:line="240" w:lineRule="auto"/>
              <w:rPr>
                <w:rFonts w:ascii="Arial Narrow" w:eastAsia="Times New Roman" w:hAnsi="Arial Narrow" w:cs="Times New Roman"/>
                <w:b/>
                <w:color w:val="000000"/>
                <w:lang w:val="uk-UA"/>
              </w:rPr>
            </w:pPr>
            <w:r w:rsidRPr="001B2F10">
              <w:rPr>
                <w:rFonts w:ascii="Arial Narrow" w:eastAsia="Times New Roman" w:hAnsi="Arial Narrow" w:cs="Times New Roman"/>
                <w:b/>
                <w:color w:val="000000"/>
                <w:lang w:val="uk-UA"/>
              </w:rPr>
              <w:t>КЛЮЧОВІ ПИТАННЯ АУДИТУ</w:t>
            </w:r>
          </w:p>
          <w:p w14:paraId="1C4E1A73" w14:textId="77777777" w:rsidR="00C27B4B" w:rsidRPr="001B2F10" w:rsidRDefault="00C27B4B" w:rsidP="00C27B4B">
            <w:pPr>
              <w:spacing w:before="240" w:line="240" w:lineRule="auto"/>
              <w:jc w:val="both"/>
              <w:rPr>
                <w:rFonts w:ascii="Arial Narrow" w:eastAsia="Times New Roman" w:hAnsi="Arial Narrow" w:cs="Times New Roman"/>
                <w:color w:val="000000"/>
                <w:lang w:val="uk-UA"/>
              </w:rPr>
            </w:pPr>
            <w:r w:rsidRPr="001B2F10">
              <w:rPr>
                <w:rFonts w:ascii="Arial Narrow" w:eastAsia="Times New Roman" w:hAnsi="Arial Narrow" w:cs="Times New Roman"/>
                <w:color w:val="000000"/>
                <w:lang w:val="uk-UA"/>
              </w:rPr>
              <w:t xml:space="preserve">Ключові питання аудиту – питання, які, на наше професійне судження аудитора, були значущими під час аудиту фінансової звітності поточного періоду. Ці питання розглядалися в процесі проведення аудиту та враховувалися при формуванні аудиторської думки щодо фінансової звітності Товариства. </w:t>
            </w:r>
          </w:p>
          <w:p w14:paraId="7B59727C" w14:textId="77777777" w:rsidR="00C27B4B" w:rsidRDefault="00C27B4B" w:rsidP="00C27B4B">
            <w:pPr>
              <w:spacing w:before="240" w:line="240" w:lineRule="auto"/>
              <w:jc w:val="both"/>
              <w:rPr>
                <w:rFonts w:ascii="Arial Narrow" w:eastAsia="Times New Roman" w:hAnsi="Arial Narrow" w:cs="Times New Roman"/>
                <w:color w:val="000000"/>
                <w:lang w:val="uk-UA"/>
              </w:rPr>
            </w:pPr>
            <w:r w:rsidRPr="001B2F10">
              <w:rPr>
                <w:rFonts w:ascii="Arial Narrow" w:eastAsia="Times New Roman" w:hAnsi="Arial Narrow" w:cs="Times New Roman"/>
                <w:color w:val="000000"/>
                <w:lang w:val="uk-UA"/>
              </w:rPr>
              <w:t>Ми виконали обов’язки, що описані в розділі «Відповідальність аудитора за аудит фінансової звітності» нашого звіту, в тому числі щодо цих питань. Ми визначили, що ключові питання аудиту, про які необхідно повідомити у нашому звіті – відсутні.</w:t>
            </w:r>
          </w:p>
          <w:p w14:paraId="3189EE8B" w14:textId="77777777" w:rsidR="00C27B4B" w:rsidRPr="00B74625" w:rsidRDefault="00C27B4B" w:rsidP="00C27B4B">
            <w:pPr>
              <w:spacing w:before="240" w:line="240" w:lineRule="auto"/>
              <w:jc w:val="both"/>
              <w:rPr>
                <w:rFonts w:ascii="Arial Narrow" w:eastAsia="Times New Roman" w:hAnsi="Arial Narrow" w:cs="Times New Roman"/>
                <w:b/>
                <w:color w:val="000000"/>
                <w:lang w:val="uk-UA"/>
              </w:rPr>
            </w:pPr>
            <w:r w:rsidRPr="00B74625">
              <w:rPr>
                <w:rFonts w:ascii="Arial Narrow" w:eastAsia="Times New Roman" w:hAnsi="Arial Narrow" w:cs="Times New Roman"/>
                <w:b/>
                <w:color w:val="000000"/>
                <w:lang w:val="uk-UA"/>
              </w:rPr>
              <w:t>ІНША ІНФОРМАЦІЯ</w:t>
            </w:r>
          </w:p>
          <w:p w14:paraId="139108C4" w14:textId="77777777" w:rsidR="00C27B4B" w:rsidRPr="00B74625" w:rsidRDefault="00C27B4B" w:rsidP="00C27B4B">
            <w:pPr>
              <w:shd w:val="clear" w:color="auto" w:fill="FFFFFF"/>
              <w:spacing w:before="240" w:after="0" w:line="240" w:lineRule="auto"/>
              <w:jc w:val="both"/>
              <w:rPr>
                <w:rFonts w:ascii="Arial Narrow" w:eastAsia="Times New Roman" w:hAnsi="Arial Narrow" w:cs="Times New Roman"/>
                <w:color w:val="000000"/>
                <w:lang w:val="uk-UA"/>
              </w:rPr>
            </w:pPr>
            <w:r w:rsidRPr="00B74625">
              <w:rPr>
                <w:rFonts w:ascii="Arial Narrow" w:eastAsia="Times New Roman" w:hAnsi="Arial Narrow" w:cs="Times New Roman"/>
                <w:color w:val="000000"/>
                <w:lang w:val="uk-UA"/>
              </w:rPr>
              <w:t>Управлінський персонал Товариства несе відповідальність за іншу інформацію, підготовлену станом на та за рік, що закінчився 31 грудня 2021 року.</w:t>
            </w:r>
            <w:r>
              <w:rPr>
                <w:rFonts w:ascii="Arial Narrow" w:eastAsia="Times New Roman" w:hAnsi="Arial Narrow" w:cs="Times New Roman"/>
                <w:color w:val="000000"/>
                <w:lang w:val="uk-UA"/>
              </w:rPr>
              <w:t xml:space="preserve"> Інші інформація складається зі Звіту про управління за 2021 рік, що підготовлений згідно ст.6, ст.11 Закону України «Про бухгалтерський облік та фінансову звітність в Україні» від 16.07.1999 р. №996-</w:t>
            </w:r>
            <w:r w:rsidRPr="00A52D3B">
              <w:rPr>
                <w:rFonts w:ascii="Arial Narrow" w:eastAsia="Times New Roman" w:hAnsi="Arial Narrow" w:cs="Times New Roman"/>
                <w:color w:val="000000"/>
                <w:lang w:val="uk-UA"/>
              </w:rPr>
              <w:t>XIV.</w:t>
            </w:r>
            <w:r>
              <w:rPr>
                <w:rFonts w:ascii="Arial Narrow" w:eastAsia="Times New Roman" w:hAnsi="Arial Narrow" w:cs="Times New Roman"/>
                <w:color w:val="000000"/>
                <w:lang w:val="uk-UA"/>
              </w:rPr>
              <w:t xml:space="preserve"> Інші інформація не є фінансовою звітністю та нашим звітом аудитора щодо неї. </w:t>
            </w:r>
            <w:r w:rsidRPr="00B74625">
              <w:rPr>
                <w:rFonts w:ascii="Arial Narrow" w:eastAsia="Times New Roman" w:hAnsi="Arial Narrow" w:cs="Times New Roman"/>
                <w:color w:val="000000"/>
                <w:lang w:val="uk-UA"/>
              </w:rPr>
              <w:t xml:space="preserve">Наша думка, щодо фінансової звітності не поширюється на іншу інформацію та ми не робимо висновок з будь-яким рівнем впевненості щодо цієї іншої інформації (окрім Звіту про корпоративне управління). У зв’язку з нашим аудитом фінансової звітності,  нашою відповідальністю є ознайомлення з іншою інформацією та при цьому розгляд існування суттєвої невідповідності між іншою інформацією і фінансовою звітністю або нашими знаннями, отриманими під час аудиту, або чи ця інша інформація виглядає такою, що містить суттєве викривлення. </w:t>
            </w:r>
          </w:p>
          <w:p w14:paraId="3E09F882" w14:textId="77777777" w:rsidR="00C27B4B" w:rsidRPr="00F9072E" w:rsidRDefault="00C27B4B" w:rsidP="00C27B4B">
            <w:pPr>
              <w:shd w:val="clear" w:color="auto" w:fill="FFFFFF"/>
              <w:spacing w:before="240" w:after="0" w:line="240" w:lineRule="auto"/>
              <w:jc w:val="both"/>
              <w:rPr>
                <w:rFonts w:ascii="Arial Narrow" w:eastAsia="Times New Roman" w:hAnsi="Arial Narrow" w:cs="Times New Roman"/>
                <w:color w:val="000000"/>
                <w:lang w:val="uk-UA"/>
              </w:rPr>
            </w:pPr>
            <w:r w:rsidRPr="00B74625">
              <w:rPr>
                <w:rFonts w:ascii="Arial Narrow" w:eastAsia="Times New Roman" w:hAnsi="Arial Narrow" w:cs="Times New Roman"/>
                <w:color w:val="000000"/>
                <w:lang w:val="uk-UA"/>
              </w:rPr>
              <w:t>Якщо на основі проведеної нами роботи ми доходимо висновку, що існує суттєве викривлення цієї іншої інформації, ми зобов’язані повідомити про цей факт. Ми не виявили таких фактів, які потрібно було б включити до звіту.</w:t>
            </w:r>
          </w:p>
          <w:p w14:paraId="1F8F5AA3" w14:textId="77777777" w:rsidR="00C27B4B" w:rsidRPr="00F9072E" w:rsidRDefault="00C27B4B" w:rsidP="00C27B4B">
            <w:pPr>
              <w:spacing w:after="0" w:line="240" w:lineRule="auto"/>
              <w:jc w:val="both"/>
              <w:rPr>
                <w:rFonts w:ascii="Arial Narrow" w:eastAsia="Times New Roman" w:hAnsi="Arial Narrow" w:cs="Times New Roman"/>
                <w:b/>
                <w:color w:val="000000"/>
                <w:lang w:val="uk-UA"/>
              </w:rPr>
            </w:pPr>
          </w:p>
          <w:p w14:paraId="5994D6A9" w14:textId="77777777" w:rsidR="00C27B4B" w:rsidRPr="00F9072E" w:rsidRDefault="00C27B4B" w:rsidP="00C27B4B">
            <w:pPr>
              <w:spacing w:after="0" w:line="240" w:lineRule="auto"/>
              <w:jc w:val="both"/>
              <w:rPr>
                <w:rFonts w:ascii="Arial Narrow" w:eastAsia="Times New Roman" w:hAnsi="Arial Narrow" w:cs="Times New Roman"/>
                <w:b/>
                <w:color w:val="000000"/>
                <w:lang w:val="uk-UA"/>
              </w:rPr>
            </w:pPr>
            <w:r w:rsidRPr="00F9072E">
              <w:rPr>
                <w:rFonts w:ascii="Arial Narrow" w:eastAsia="Times New Roman" w:hAnsi="Arial Narrow" w:cs="Times New Roman"/>
                <w:b/>
                <w:color w:val="000000"/>
                <w:lang w:val="uk-UA"/>
              </w:rPr>
              <w:t>ВІДПОВІДАЛЬНІСТЬ УПРАВЛІНСЬКОГО ПЕРСОНАЛУ ТА ТИХ, КОГО НАДІЛЕНО НАЙВИЩИМИ ПОВНОВАЖЕННЯМИ, ЗА ФІНАНСОВУ ЗВІТНІСТЬ</w:t>
            </w:r>
          </w:p>
          <w:p w14:paraId="3DFBFB1E" w14:textId="77777777" w:rsidR="00C27B4B" w:rsidRPr="00F9072E" w:rsidRDefault="00C27B4B" w:rsidP="00C27B4B">
            <w:pPr>
              <w:spacing w:after="0" w:line="240" w:lineRule="auto"/>
              <w:ind w:firstLine="709"/>
              <w:jc w:val="both"/>
              <w:rPr>
                <w:rFonts w:ascii="Arial Narrow" w:eastAsia="Times New Roman" w:hAnsi="Arial Narrow" w:cs="Times New Roman"/>
                <w:color w:val="000000"/>
                <w:lang w:val="uk-UA"/>
              </w:rPr>
            </w:pPr>
          </w:p>
          <w:p w14:paraId="06DD930E" w14:textId="77777777" w:rsidR="00C27B4B" w:rsidRPr="00F9072E" w:rsidRDefault="00C27B4B" w:rsidP="00C27B4B">
            <w:pPr>
              <w:tabs>
                <w:tab w:val="left" w:pos="9540"/>
              </w:tabs>
              <w:spacing w:after="0" w:line="240" w:lineRule="auto"/>
              <w:ind w:right="-1"/>
              <w:jc w:val="both"/>
              <w:rPr>
                <w:rFonts w:ascii="Arial Narrow" w:eastAsia="Times New Roman" w:hAnsi="Arial Narrow" w:cs="Times New Roman"/>
                <w:color w:val="000000"/>
                <w:lang w:val="uk-UA"/>
              </w:rPr>
            </w:pPr>
            <w:r w:rsidRPr="00F9072E">
              <w:rPr>
                <w:rFonts w:ascii="Arial Narrow" w:eastAsia="Times New Roman" w:hAnsi="Arial Narrow" w:cs="Times New Roman"/>
                <w:color w:val="000000"/>
                <w:lang w:val="uk-UA"/>
              </w:rPr>
              <w:t xml:space="preserve">Управлінський персонал </w:t>
            </w:r>
            <w:r w:rsidRPr="00A52D3B">
              <w:rPr>
                <w:rFonts w:ascii="Arial Narrow" w:eastAsia="Times New Roman" w:hAnsi="Arial Narrow" w:cs="Times New Roman"/>
                <w:lang w:val="uk-UA"/>
              </w:rPr>
              <w:t>ПРИВАТНОГО</w:t>
            </w:r>
            <w:r>
              <w:rPr>
                <w:rFonts w:ascii="Arial Narrow" w:eastAsia="Times New Roman" w:hAnsi="Arial Narrow" w:cs="Times New Roman"/>
                <w:lang w:val="uk-UA"/>
              </w:rPr>
              <w:t xml:space="preserve"> АКЦІОНЕРНОГО ТОВАРИСТВА </w:t>
            </w:r>
            <w:r w:rsidRPr="0039178C">
              <w:rPr>
                <w:rFonts w:ascii="Arial Narrow" w:eastAsia="Times New Roman" w:hAnsi="Arial Narrow" w:cs="Times New Roman"/>
                <w:lang w:val="uk-UA"/>
              </w:rPr>
              <w:t>"</w:t>
            </w:r>
            <w:r>
              <w:rPr>
                <w:rFonts w:ascii="Arial Narrow" w:eastAsia="Times New Roman" w:hAnsi="Arial Narrow" w:cs="Times New Roman"/>
                <w:lang w:val="uk-UA"/>
              </w:rPr>
              <w:t>СЛОВ</w:t>
            </w:r>
            <w:r w:rsidRPr="00DE170E">
              <w:rPr>
                <w:rFonts w:ascii="Arial Narrow" w:eastAsia="Times New Roman" w:hAnsi="Arial Narrow" w:cs="Times New Roman"/>
                <w:lang w:val="uk-UA"/>
              </w:rPr>
              <w:t>’</w:t>
            </w:r>
            <w:r>
              <w:rPr>
                <w:rFonts w:ascii="Arial Narrow" w:eastAsia="Times New Roman" w:hAnsi="Arial Narrow" w:cs="Times New Roman"/>
                <w:lang w:val="uk-UA"/>
              </w:rPr>
              <w:t>ЯНСЬКІ ШПАЛЕРИ - КФТП</w:t>
            </w:r>
            <w:r w:rsidRPr="0039178C">
              <w:rPr>
                <w:rFonts w:ascii="Arial Narrow" w:eastAsia="Times New Roman" w:hAnsi="Arial Narrow" w:cs="Times New Roman"/>
                <w:lang w:val="uk-UA"/>
              </w:rPr>
              <w:t>"</w:t>
            </w:r>
            <w:r w:rsidRPr="00F9072E">
              <w:rPr>
                <w:rFonts w:ascii="Arial Narrow" w:eastAsia="Times New Roman" w:hAnsi="Arial Narrow" w:cs="Times New Roman"/>
                <w:color w:val="000000"/>
                <w:lang w:val="uk-UA"/>
              </w:rPr>
              <w:t>, в особі відповідальних посадових осіб, несе відповідальність, зазначену у параграфі 6 б) МСА 210 "Узгодження умов завдань з аудиту":</w:t>
            </w:r>
          </w:p>
          <w:p w14:paraId="7D5F3BCD" w14:textId="77777777" w:rsidR="00C27B4B" w:rsidRPr="00F9072E" w:rsidRDefault="00C27B4B" w:rsidP="00C27B4B">
            <w:pPr>
              <w:pStyle w:val="ac"/>
              <w:numPr>
                <w:ilvl w:val="0"/>
                <w:numId w:val="7"/>
              </w:numPr>
              <w:spacing w:after="0" w:line="240" w:lineRule="auto"/>
              <w:jc w:val="both"/>
              <w:rPr>
                <w:rFonts w:ascii="Arial Narrow" w:eastAsia="Times New Roman" w:hAnsi="Arial Narrow" w:cs="Times New Roman"/>
                <w:color w:val="000000"/>
                <w:lang w:val="uk-UA"/>
              </w:rPr>
            </w:pPr>
            <w:r w:rsidRPr="00F9072E">
              <w:rPr>
                <w:rFonts w:ascii="Arial Narrow" w:eastAsia="Times New Roman" w:hAnsi="Arial Narrow" w:cs="Times New Roman"/>
                <w:color w:val="000000"/>
                <w:lang w:val="uk-UA"/>
              </w:rPr>
              <w:t xml:space="preserve"> за складання і достовірне подання фінансової звітності за 2021 рік, відповідно до Закону України «Про бухгалтерський облік та фінансову звітність в Україні» від 16.07.1999 року № 996-XIV з наступними змінами та доповненнями; </w:t>
            </w:r>
          </w:p>
          <w:p w14:paraId="49861EC2" w14:textId="77777777" w:rsidR="00C27B4B" w:rsidRPr="00F9072E" w:rsidRDefault="00C27B4B" w:rsidP="00C27B4B">
            <w:pPr>
              <w:pStyle w:val="ac"/>
              <w:numPr>
                <w:ilvl w:val="0"/>
                <w:numId w:val="7"/>
              </w:numPr>
              <w:spacing w:after="0" w:line="240" w:lineRule="auto"/>
              <w:jc w:val="both"/>
              <w:rPr>
                <w:rFonts w:ascii="Arial Narrow" w:eastAsia="Times New Roman" w:hAnsi="Arial Narrow" w:cs="Times New Roman"/>
                <w:color w:val="000000"/>
                <w:lang w:val="uk-UA"/>
              </w:rPr>
            </w:pPr>
            <w:r w:rsidRPr="00F9072E">
              <w:rPr>
                <w:rFonts w:ascii="Arial Narrow" w:eastAsia="Times New Roman" w:hAnsi="Arial Narrow" w:cs="Times New Roman"/>
                <w:color w:val="000000"/>
                <w:lang w:val="uk-UA"/>
              </w:rPr>
              <w:lastRenderedPageBreak/>
              <w:t xml:space="preserve"> за складання фінансової звітності до застосованої концептуальної основи фінансової звітності Міжнародних стандартів фінансової звітності (надалі – МСФЗ); </w:t>
            </w:r>
          </w:p>
          <w:p w14:paraId="3956D8E9" w14:textId="77777777" w:rsidR="00C27B4B" w:rsidRPr="00F9072E" w:rsidRDefault="00C27B4B" w:rsidP="00C27B4B">
            <w:pPr>
              <w:pStyle w:val="ac"/>
              <w:numPr>
                <w:ilvl w:val="0"/>
                <w:numId w:val="7"/>
              </w:numPr>
              <w:spacing w:after="0" w:line="240" w:lineRule="auto"/>
              <w:jc w:val="both"/>
              <w:rPr>
                <w:rFonts w:ascii="Arial Narrow" w:eastAsia="Times New Roman" w:hAnsi="Arial Narrow" w:cs="Times New Roman"/>
                <w:color w:val="000000"/>
                <w:lang w:val="uk-UA"/>
              </w:rPr>
            </w:pPr>
            <w:r w:rsidRPr="00F9072E">
              <w:rPr>
                <w:rFonts w:ascii="Arial Narrow" w:eastAsia="Times New Roman" w:hAnsi="Arial Narrow" w:cs="Times New Roman"/>
                <w:color w:val="000000"/>
                <w:lang w:val="uk-UA"/>
              </w:rPr>
              <w:t xml:space="preserve"> за внутрішній контроль, який управлінський персонал визначає потрібним для того, щоб забезпечити складання фінансової звітності, що не містить суттєвих викривлень унаслідок шахрайства або помилки;</w:t>
            </w:r>
          </w:p>
          <w:p w14:paraId="53CC33B7" w14:textId="77777777" w:rsidR="00C27B4B" w:rsidRPr="00F9072E" w:rsidRDefault="00C27B4B" w:rsidP="00C27B4B">
            <w:pPr>
              <w:pStyle w:val="ac"/>
              <w:numPr>
                <w:ilvl w:val="0"/>
                <w:numId w:val="7"/>
              </w:numPr>
              <w:spacing w:after="0" w:line="240" w:lineRule="auto"/>
              <w:jc w:val="both"/>
              <w:rPr>
                <w:rFonts w:ascii="Arial Narrow" w:eastAsia="Times New Roman" w:hAnsi="Arial Narrow" w:cs="Times New Roman"/>
                <w:color w:val="000000"/>
                <w:lang w:val="uk-UA"/>
              </w:rPr>
            </w:pPr>
            <w:r w:rsidRPr="00F9072E">
              <w:rPr>
                <w:rFonts w:ascii="Arial Narrow" w:eastAsia="Times New Roman" w:hAnsi="Arial Narrow" w:cs="Times New Roman"/>
                <w:color w:val="000000"/>
                <w:lang w:val="uk-UA"/>
              </w:rPr>
              <w:t xml:space="preserve"> за наявність суттєвих </w:t>
            </w:r>
            <w:proofErr w:type="spellStart"/>
            <w:r w:rsidRPr="00F9072E">
              <w:rPr>
                <w:rFonts w:ascii="Arial Narrow" w:eastAsia="Times New Roman" w:hAnsi="Arial Narrow" w:cs="Times New Roman"/>
                <w:color w:val="000000"/>
                <w:lang w:val="uk-UA"/>
              </w:rPr>
              <w:t>невідповідностей</w:t>
            </w:r>
            <w:proofErr w:type="spellEnd"/>
            <w:r w:rsidRPr="00F9072E">
              <w:rPr>
                <w:rFonts w:ascii="Arial Narrow" w:eastAsia="Times New Roman" w:hAnsi="Arial Narrow" w:cs="Times New Roman"/>
                <w:color w:val="000000"/>
                <w:lang w:val="uk-UA"/>
              </w:rPr>
              <w:t xml:space="preserve"> між фінансовою звітністю, що підлягала аудиту, та іншою інформацією, що розкривається Товариством та подається до Комісії разом з фінансовою звітністю;</w:t>
            </w:r>
          </w:p>
          <w:p w14:paraId="5BE8E1D9" w14:textId="77777777" w:rsidR="00C27B4B" w:rsidRPr="00F9072E" w:rsidRDefault="00C27B4B" w:rsidP="00C27B4B">
            <w:pPr>
              <w:pStyle w:val="ac"/>
              <w:numPr>
                <w:ilvl w:val="0"/>
                <w:numId w:val="7"/>
              </w:numPr>
              <w:spacing w:after="0" w:line="240" w:lineRule="auto"/>
              <w:jc w:val="both"/>
              <w:rPr>
                <w:rFonts w:ascii="Arial Narrow" w:eastAsia="Times New Roman" w:hAnsi="Arial Narrow" w:cs="Times New Roman"/>
                <w:color w:val="000000"/>
                <w:lang w:val="uk-UA"/>
              </w:rPr>
            </w:pPr>
            <w:r w:rsidRPr="00F9072E">
              <w:rPr>
                <w:rFonts w:ascii="Arial Narrow" w:eastAsia="Times New Roman" w:hAnsi="Arial Narrow" w:cs="Times New Roman"/>
                <w:color w:val="000000"/>
                <w:lang w:val="uk-UA"/>
              </w:rPr>
              <w:t xml:space="preserve"> за оцінку здатності суб’єкта господарювання продовжувати свою діяльність на безперервній основі, а також доречності використання управлінським персоналом припущення про безперервність діяльності як основи для бухгалтерського обліку та відповідності розкриття питань, що стосуються безперервності діяльності.</w:t>
            </w:r>
          </w:p>
          <w:p w14:paraId="102D3107" w14:textId="77777777" w:rsidR="00C27B4B" w:rsidRPr="00B477B7" w:rsidRDefault="00C27B4B" w:rsidP="00C27B4B">
            <w:pPr>
              <w:spacing w:line="240" w:lineRule="auto"/>
              <w:ind w:right="-143"/>
              <w:jc w:val="both"/>
              <w:rPr>
                <w:rFonts w:ascii="Arial Narrow" w:eastAsia="Times New Roman" w:hAnsi="Arial Narrow" w:cs="Times New Roman"/>
                <w:color w:val="000000"/>
                <w:lang w:val="uk-UA"/>
              </w:rPr>
            </w:pPr>
            <w:r w:rsidRPr="00F9072E">
              <w:rPr>
                <w:rFonts w:ascii="Arial Narrow" w:eastAsia="Times New Roman" w:hAnsi="Arial Narrow" w:cs="Times New Roman"/>
                <w:color w:val="000000"/>
                <w:lang w:val="uk-UA"/>
              </w:rPr>
              <w:t>Відповідальна особа  несе відповідальність  також за:</w:t>
            </w:r>
            <w:r>
              <w:rPr>
                <w:rFonts w:ascii="Arial Narrow" w:eastAsia="Times New Roman" w:hAnsi="Arial Narrow" w:cs="Times New Roman"/>
                <w:color w:val="000000"/>
                <w:lang w:val="uk-UA"/>
              </w:rPr>
              <w:t xml:space="preserve"> </w:t>
            </w:r>
            <w:r w:rsidRPr="00B477B7">
              <w:rPr>
                <w:rFonts w:ascii="Arial Narrow" w:eastAsia="Times New Roman" w:hAnsi="Arial Narrow" w:cs="Times New Roman"/>
                <w:color w:val="000000"/>
                <w:lang w:val="uk-UA"/>
              </w:rPr>
              <w:t>початкові залишки на рахунках бухгалтерського обліку;</w:t>
            </w:r>
            <w:r>
              <w:rPr>
                <w:rFonts w:ascii="Arial Narrow" w:eastAsia="Times New Roman" w:hAnsi="Arial Narrow" w:cs="Times New Roman"/>
                <w:color w:val="000000"/>
                <w:lang w:val="uk-UA"/>
              </w:rPr>
              <w:t xml:space="preserve"> </w:t>
            </w:r>
            <w:r w:rsidRPr="00B477B7">
              <w:rPr>
                <w:rFonts w:ascii="Arial Narrow" w:eastAsia="Times New Roman" w:hAnsi="Arial Narrow" w:cs="Times New Roman"/>
                <w:color w:val="000000"/>
                <w:lang w:val="uk-UA"/>
              </w:rPr>
              <w:t xml:space="preserve">правомочність (легітимність, законність) здійснюваних господарських операцій та </w:t>
            </w:r>
            <w:r>
              <w:rPr>
                <w:rFonts w:ascii="Arial Narrow" w:eastAsia="Times New Roman" w:hAnsi="Arial Narrow" w:cs="Times New Roman"/>
                <w:color w:val="000000"/>
                <w:lang w:val="uk-UA"/>
              </w:rPr>
              <w:t xml:space="preserve"> </w:t>
            </w:r>
            <w:r w:rsidRPr="00B477B7">
              <w:rPr>
                <w:rFonts w:ascii="Arial Narrow" w:eastAsia="Times New Roman" w:hAnsi="Arial Narrow" w:cs="Times New Roman"/>
                <w:color w:val="000000"/>
                <w:lang w:val="uk-UA"/>
              </w:rPr>
              <w:t>господарських фактів;</w:t>
            </w:r>
            <w:r>
              <w:rPr>
                <w:rFonts w:ascii="Arial Narrow" w:eastAsia="Times New Roman" w:hAnsi="Arial Narrow" w:cs="Times New Roman"/>
                <w:color w:val="000000"/>
                <w:lang w:val="uk-UA"/>
              </w:rPr>
              <w:t xml:space="preserve"> </w:t>
            </w:r>
            <w:r w:rsidRPr="00B477B7">
              <w:rPr>
                <w:rFonts w:ascii="Arial Narrow" w:eastAsia="Times New Roman" w:hAnsi="Arial Narrow" w:cs="Times New Roman"/>
                <w:color w:val="000000"/>
                <w:lang w:val="uk-UA"/>
              </w:rPr>
              <w:t>доказовість, повноту та юридичну силу первинних облікових документів;</w:t>
            </w:r>
            <w:r>
              <w:rPr>
                <w:rFonts w:ascii="Arial Narrow" w:eastAsia="Times New Roman" w:hAnsi="Arial Narrow" w:cs="Times New Roman"/>
                <w:color w:val="000000"/>
                <w:lang w:val="uk-UA"/>
              </w:rPr>
              <w:t xml:space="preserve"> </w:t>
            </w:r>
            <w:r w:rsidRPr="00B477B7">
              <w:rPr>
                <w:rFonts w:ascii="Arial Narrow" w:eastAsia="Times New Roman" w:hAnsi="Arial Narrow" w:cs="Times New Roman"/>
                <w:color w:val="000000"/>
                <w:lang w:val="uk-UA"/>
              </w:rPr>
              <w:t>методологію та організацію бухгалтерського обліку;</w:t>
            </w:r>
            <w:r>
              <w:rPr>
                <w:rFonts w:ascii="Arial Narrow" w:eastAsia="Times New Roman" w:hAnsi="Arial Narrow" w:cs="Times New Roman"/>
                <w:color w:val="000000"/>
                <w:lang w:val="uk-UA"/>
              </w:rPr>
              <w:t xml:space="preserve"> </w:t>
            </w:r>
            <w:r w:rsidRPr="00B477B7">
              <w:rPr>
                <w:rFonts w:ascii="Arial Narrow" w:eastAsia="Times New Roman" w:hAnsi="Arial Narrow" w:cs="Times New Roman"/>
                <w:color w:val="000000"/>
                <w:lang w:val="uk-UA"/>
              </w:rPr>
              <w:t>управлінські рішення, договірне забезпечення та іншу адміністративну документацію.</w:t>
            </w:r>
          </w:p>
          <w:p w14:paraId="30BEA24D" w14:textId="77777777" w:rsidR="00C27B4B" w:rsidRPr="00A3155D" w:rsidRDefault="00C27B4B" w:rsidP="00C27B4B">
            <w:pPr>
              <w:spacing w:after="0" w:line="240" w:lineRule="auto"/>
              <w:jc w:val="both"/>
              <w:rPr>
                <w:rFonts w:ascii="Arial Narrow" w:eastAsia="Times New Roman" w:hAnsi="Arial Narrow" w:cs="Times New Roman"/>
                <w:color w:val="000000"/>
                <w:lang w:val="uk-UA"/>
              </w:rPr>
            </w:pPr>
            <w:r w:rsidRPr="00F9072E">
              <w:rPr>
                <w:rFonts w:ascii="Arial Narrow" w:eastAsia="Times New Roman" w:hAnsi="Arial Narrow" w:cs="Times New Roman"/>
                <w:color w:val="000000"/>
                <w:lang w:val="uk-UA"/>
              </w:rPr>
              <w:t>Для проведення аудиторської перевірки за 2021 рік, відповідно до Міжнародних стандартів аудиту МСА 700 «Формулювання думки та надання звіту щодо фінансової звітності», МСА 705 «Модифікації думки у звіті незалежного аудитора», МСА 706 «Пояснювальні параграфи та параграфи з інших питань у звіті незалежного аудитора», були надані наступні документи:</w:t>
            </w:r>
            <w:r>
              <w:rPr>
                <w:rFonts w:ascii="Arial Narrow" w:eastAsia="Times New Roman" w:hAnsi="Arial Narrow" w:cs="Times New Roman"/>
                <w:color w:val="000000"/>
                <w:lang w:val="uk-UA"/>
              </w:rPr>
              <w:t xml:space="preserve"> </w:t>
            </w:r>
            <w:r w:rsidRPr="00BB6F28">
              <w:rPr>
                <w:rFonts w:ascii="Arial Narrow" w:eastAsia="Times New Roman" w:hAnsi="Arial Narrow" w:cs="Times New Roman"/>
                <w:color w:val="000000"/>
                <w:lang w:val="uk-UA"/>
              </w:rPr>
              <w:t>Баланс (Звіт про фінансовий стан) (Форма № 1) станом на 31.12.2021 року;</w:t>
            </w:r>
            <w:r>
              <w:rPr>
                <w:rFonts w:ascii="Arial Narrow" w:eastAsia="Times New Roman" w:hAnsi="Arial Narrow" w:cs="Times New Roman"/>
                <w:color w:val="000000"/>
                <w:lang w:val="uk-UA"/>
              </w:rPr>
              <w:t xml:space="preserve"> </w:t>
            </w:r>
            <w:r w:rsidRPr="00BB6F28">
              <w:rPr>
                <w:rFonts w:ascii="Arial Narrow" w:eastAsia="Times New Roman" w:hAnsi="Arial Narrow" w:cs="Times New Roman"/>
                <w:color w:val="000000"/>
                <w:lang w:val="uk-UA"/>
              </w:rPr>
              <w:t>Звіт про фінансові результати (Звіт про сукупний дохід) (Форма № 2) за 2021 рік;</w:t>
            </w:r>
            <w:r>
              <w:rPr>
                <w:rFonts w:ascii="Arial Narrow" w:eastAsia="Times New Roman" w:hAnsi="Arial Narrow" w:cs="Times New Roman"/>
                <w:color w:val="000000"/>
                <w:lang w:val="uk-UA"/>
              </w:rPr>
              <w:t xml:space="preserve"> </w:t>
            </w:r>
            <w:r w:rsidRPr="00BB6F28">
              <w:rPr>
                <w:rFonts w:ascii="Arial Narrow" w:eastAsia="Times New Roman" w:hAnsi="Arial Narrow" w:cs="Times New Roman"/>
                <w:color w:val="000000"/>
                <w:lang w:val="uk-UA"/>
              </w:rPr>
              <w:t>Звіт про рух грошових коштів (за прямим методом), (Форма № 3) за 2021 рік;</w:t>
            </w:r>
            <w:r>
              <w:rPr>
                <w:rFonts w:ascii="Arial Narrow" w:eastAsia="Times New Roman" w:hAnsi="Arial Narrow" w:cs="Times New Roman"/>
                <w:color w:val="000000"/>
                <w:lang w:val="uk-UA"/>
              </w:rPr>
              <w:t xml:space="preserve"> </w:t>
            </w:r>
            <w:r w:rsidRPr="00BB6F28">
              <w:rPr>
                <w:rFonts w:ascii="Arial Narrow" w:eastAsia="Times New Roman" w:hAnsi="Arial Narrow" w:cs="Times New Roman"/>
                <w:color w:val="000000"/>
                <w:lang w:val="uk-UA"/>
              </w:rPr>
              <w:t>Звіт про власний капітал (Форма № 4) за 2021 рік</w:t>
            </w:r>
            <w:r w:rsidRPr="00A3155D">
              <w:rPr>
                <w:rFonts w:ascii="Arial Narrow" w:eastAsia="Times New Roman" w:hAnsi="Arial Narrow" w:cs="Times New Roman"/>
                <w:color w:val="000000"/>
                <w:lang w:val="uk-UA"/>
              </w:rPr>
              <w:t>; Примітки до фінансової звітності, що включають стислий виклад значущих облікових політик за 2021 рік; Статутні, реєстраційні документи; Протоколи, накази; Первинні та зведені документи бухгалтерського обліку.</w:t>
            </w:r>
          </w:p>
          <w:p w14:paraId="1C6525C3" w14:textId="77777777" w:rsidR="00C27B4B" w:rsidRPr="00F9072E" w:rsidRDefault="00C27B4B" w:rsidP="00C27B4B">
            <w:pPr>
              <w:tabs>
                <w:tab w:val="left" w:pos="0"/>
              </w:tabs>
              <w:suppressAutoHyphens/>
              <w:spacing w:after="0" w:line="240" w:lineRule="auto"/>
              <w:jc w:val="both"/>
              <w:rPr>
                <w:rFonts w:ascii="Arial Narrow" w:eastAsia="Times New Roman" w:hAnsi="Arial Narrow" w:cs="Times New Roman"/>
                <w:color w:val="000000"/>
                <w:lang w:val="uk-UA"/>
              </w:rPr>
            </w:pPr>
            <w:r w:rsidRPr="00A3155D">
              <w:rPr>
                <w:rFonts w:ascii="Arial Narrow" w:eastAsia="Times New Roman" w:hAnsi="Arial Narrow" w:cs="Times New Roman"/>
                <w:color w:val="000000"/>
                <w:lang w:val="uk-UA"/>
              </w:rPr>
              <w:t>Підготовка фінансової звітності</w:t>
            </w:r>
            <w:r w:rsidRPr="00F9072E">
              <w:rPr>
                <w:rFonts w:ascii="Arial Narrow" w:eastAsia="Times New Roman" w:hAnsi="Arial Narrow" w:cs="Times New Roman"/>
                <w:color w:val="000000"/>
                <w:lang w:val="uk-UA"/>
              </w:rPr>
              <w:t xml:space="preserve"> вимагає від керівництва Товариства розрахунків та припущень, що впливають на суми активів та зобов'язань, відображених у фінансовій звітності, а також на суми доходів та витрат, що відображаються у фінансових звітах протягом звітного періоду.</w:t>
            </w:r>
          </w:p>
          <w:p w14:paraId="6F666FBF" w14:textId="77777777" w:rsidR="00C27B4B" w:rsidRDefault="00C27B4B" w:rsidP="00C27B4B">
            <w:pPr>
              <w:tabs>
                <w:tab w:val="left" w:pos="0"/>
              </w:tabs>
              <w:suppressAutoHyphens/>
              <w:spacing w:after="0" w:line="240" w:lineRule="auto"/>
              <w:jc w:val="both"/>
              <w:rPr>
                <w:rFonts w:ascii="Arial Narrow" w:eastAsia="Times New Roman" w:hAnsi="Arial Narrow" w:cs="Times New Roman"/>
                <w:color w:val="000000"/>
                <w:lang w:val="uk-UA"/>
              </w:rPr>
            </w:pPr>
            <w:r w:rsidRPr="00F9072E">
              <w:rPr>
                <w:rFonts w:ascii="Arial Narrow" w:eastAsia="Times New Roman" w:hAnsi="Arial Narrow" w:cs="Times New Roman"/>
                <w:color w:val="000000"/>
                <w:lang w:val="uk-UA"/>
              </w:rPr>
              <w:t xml:space="preserve">Управлінський персонал несе відповідальність за складання і достовірне подання фінансової звітності відповідно до Міжнародних стандартів фінансової звітності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 При складанні фінансової звітності управлінський персонал несе відповідальність за оцінку здатності компанії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 Ті, кого наділено найвищими повноваженнями, несуть відповідальність за нагляд за процесом фінансового звітування компанії. </w:t>
            </w:r>
          </w:p>
          <w:p w14:paraId="47D9DE49" w14:textId="77777777" w:rsidR="00C27B4B" w:rsidRPr="00F9072E" w:rsidRDefault="00C27B4B" w:rsidP="00C27B4B">
            <w:pPr>
              <w:tabs>
                <w:tab w:val="left" w:pos="0"/>
              </w:tabs>
              <w:suppressAutoHyphens/>
              <w:spacing w:after="0" w:line="240" w:lineRule="auto"/>
              <w:jc w:val="both"/>
              <w:rPr>
                <w:rFonts w:ascii="Arial Narrow" w:eastAsia="Times New Roman" w:hAnsi="Arial Narrow" w:cs="Times New Roman"/>
                <w:color w:val="000000"/>
                <w:lang w:val="uk-UA"/>
              </w:rPr>
            </w:pPr>
          </w:p>
          <w:p w14:paraId="0C315F94" w14:textId="77777777" w:rsidR="00C27B4B" w:rsidRPr="00F9072E" w:rsidRDefault="00C27B4B" w:rsidP="00C27B4B">
            <w:pPr>
              <w:spacing w:after="0" w:line="240" w:lineRule="auto"/>
              <w:rPr>
                <w:rFonts w:ascii="Arial Narrow" w:eastAsia="Times New Roman" w:hAnsi="Arial Narrow" w:cs="Times New Roman"/>
                <w:b/>
                <w:color w:val="000000"/>
                <w:lang w:val="uk-UA"/>
              </w:rPr>
            </w:pPr>
            <w:r w:rsidRPr="00F9072E">
              <w:rPr>
                <w:rFonts w:ascii="Arial Narrow" w:eastAsia="Times New Roman" w:hAnsi="Arial Narrow" w:cs="Times New Roman"/>
                <w:b/>
                <w:color w:val="000000"/>
                <w:lang w:val="uk-UA"/>
              </w:rPr>
              <w:t>ВІДПОВІДАЛЬНІСТЬ АУДИТОРА ЗА АУДИТ ФІНАНСОВОЇ ЗВІТНОСТІ</w:t>
            </w:r>
          </w:p>
          <w:p w14:paraId="5D2C6810" w14:textId="77777777" w:rsidR="00C27B4B" w:rsidRPr="00F9072E" w:rsidRDefault="00C27B4B" w:rsidP="00C27B4B">
            <w:pPr>
              <w:spacing w:after="0" w:line="240" w:lineRule="auto"/>
              <w:ind w:firstLine="709"/>
              <w:jc w:val="both"/>
              <w:rPr>
                <w:rFonts w:ascii="Arial Narrow" w:eastAsia="Times New Roman" w:hAnsi="Arial Narrow" w:cs="Times New Roman"/>
                <w:b/>
                <w:color w:val="000000"/>
                <w:lang w:val="uk-UA"/>
              </w:rPr>
            </w:pPr>
          </w:p>
          <w:p w14:paraId="0BA1099A" w14:textId="77777777" w:rsidR="00C27B4B" w:rsidRPr="00F9072E" w:rsidRDefault="00C27B4B" w:rsidP="00C27B4B">
            <w:pPr>
              <w:tabs>
                <w:tab w:val="left" w:pos="643"/>
                <w:tab w:val="left" w:pos="1003"/>
              </w:tabs>
              <w:suppressAutoHyphens/>
              <w:spacing w:line="240" w:lineRule="auto"/>
              <w:jc w:val="both"/>
              <w:rPr>
                <w:rFonts w:ascii="Arial Narrow" w:eastAsia="Times New Roman" w:hAnsi="Arial Narrow" w:cs="Times New Roman"/>
                <w:color w:val="000000"/>
                <w:lang w:val="uk-UA"/>
              </w:rPr>
            </w:pPr>
            <w:r w:rsidRPr="00F9072E">
              <w:rPr>
                <w:rFonts w:ascii="Arial Narrow" w:eastAsia="Times New Roman" w:hAnsi="Arial Narrow" w:cs="Times New Roman"/>
                <w:color w:val="000000"/>
                <w:lang w:val="uk-UA"/>
              </w:rPr>
              <w:t>Нашою відповідальністю є висловлення думки щодо цієї фінансової звітності на основі результатів проведеного нами аудиту. Ми провели аудит відповідно до вимог Міжнародних стандартів контролю якості, аудиту, огляду, іншого надання впевненості та супутніх послуг (далі – МСА), зокрема, до МСА 700 «Формулювання думки та надання звіту щодо фінансової звітності», МСА 705 «Модифікації думки у звіті незалежного аудитора», МСА 706 «Пояснювальні параграфи та параграфи з інших питань у звіті незалежного аудитора», МСА 720 «Відповідальність аудитора щодо іншої інформації в документах, що містить перевірену аудитором фінансову звітність, МСА 240 «Відповідальність аудитора, що стосується шахрайства, при аудиті фінансової звітності».</w:t>
            </w:r>
          </w:p>
          <w:p w14:paraId="3BFA1FFA" w14:textId="77777777" w:rsidR="00C27B4B" w:rsidRPr="00F9072E" w:rsidRDefault="00C27B4B" w:rsidP="00C27B4B">
            <w:pPr>
              <w:tabs>
                <w:tab w:val="left" w:pos="643"/>
                <w:tab w:val="left" w:pos="1003"/>
              </w:tabs>
              <w:suppressAutoHyphens/>
              <w:spacing w:line="240" w:lineRule="auto"/>
              <w:jc w:val="both"/>
              <w:rPr>
                <w:rFonts w:ascii="Arial Narrow" w:eastAsia="Times New Roman" w:hAnsi="Arial Narrow" w:cs="Times New Roman"/>
                <w:color w:val="000000"/>
                <w:lang w:val="uk-UA"/>
              </w:rPr>
            </w:pPr>
            <w:r w:rsidRPr="00F9072E">
              <w:rPr>
                <w:rFonts w:ascii="Arial Narrow" w:eastAsia="Times New Roman" w:hAnsi="Arial Narrow" w:cs="Times New Roman"/>
                <w:color w:val="000000"/>
                <w:lang w:val="uk-UA"/>
              </w:rPr>
              <w:t xml:space="preserve">Ці стандарти вимагають від нас дотримання відповідних етичних вимог, а також зобов'язують нас планувати і здійснювати аудиторську перевірку з метою одержання обґрунтованої впевненості в тому, що фінансові звіти не містять суттєвих викривлень. </w:t>
            </w:r>
          </w:p>
          <w:p w14:paraId="05A99B28" w14:textId="77777777" w:rsidR="00C27B4B" w:rsidRPr="00F9072E" w:rsidRDefault="00C27B4B" w:rsidP="00C27B4B">
            <w:pPr>
              <w:tabs>
                <w:tab w:val="left" w:pos="643"/>
                <w:tab w:val="left" w:pos="1003"/>
              </w:tabs>
              <w:suppressAutoHyphens/>
              <w:spacing w:line="240" w:lineRule="auto"/>
              <w:jc w:val="both"/>
              <w:rPr>
                <w:rFonts w:ascii="Arial Narrow" w:eastAsia="Times New Roman" w:hAnsi="Arial Narrow" w:cs="Times New Roman"/>
                <w:color w:val="000000"/>
                <w:lang w:val="uk-UA"/>
              </w:rPr>
            </w:pPr>
            <w:r w:rsidRPr="00F9072E">
              <w:rPr>
                <w:rFonts w:ascii="Arial Narrow" w:eastAsia="Times New Roman" w:hAnsi="Arial Narrow" w:cs="Times New Roman"/>
                <w:color w:val="000000"/>
                <w:lang w:val="uk-UA"/>
              </w:rPr>
              <w:t xml:space="preserve">Аудит включає перевірку шляхом тестування доказів, які підтверджують суми й розкриття інформації у фінансових звітах, а також оцінку застосованих принципів бухгалтерського обліку й суттєвих попередніх оцінок, здійснених </w:t>
            </w:r>
            <w:r w:rsidRPr="00F9072E">
              <w:rPr>
                <w:rFonts w:ascii="Arial Narrow" w:eastAsia="Times New Roman" w:hAnsi="Arial Narrow" w:cs="Times New Roman"/>
                <w:color w:val="000000"/>
                <w:lang w:val="uk-UA"/>
              </w:rPr>
              <w:lastRenderedPageBreak/>
              <w:t xml:space="preserve">управлінським персоналом </w:t>
            </w:r>
            <w:r w:rsidRPr="00A52D3B">
              <w:rPr>
                <w:rFonts w:ascii="Arial Narrow" w:eastAsia="Times New Roman" w:hAnsi="Arial Narrow" w:cs="Times New Roman"/>
                <w:color w:val="000000"/>
                <w:lang w:val="uk-UA"/>
              </w:rPr>
              <w:t>ПРИВАТНОГО</w:t>
            </w:r>
            <w:r>
              <w:rPr>
                <w:rFonts w:ascii="Arial Narrow" w:eastAsia="Times New Roman" w:hAnsi="Arial Narrow" w:cs="Times New Roman"/>
                <w:color w:val="000000"/>
                <w:lang w:val="uk-UA"/>
              </w:rPr>
              <w:t xml:space="preserve"> АКЦІОНЕРНОГО ТОВАРИСТВА "</w:t>
            </w:r>
            <w:r>
              <w:rPr>
                <w:rFonts w:ascii="Arial Narrow" w:eastAsia="Times New Roman" w:hAnsi="Arial Narrow" w:cs="Times New Roman"/>
                <w:lang w:val="uk-UA"/>
              </w:rPr>
              <w:t>СЛОВ</w:t>
            </w:r>
            <w:r w:rsidRPr="00DE170E">
              <w:rPr>
                <w:rFonts w:ascii="Arial Narrow" w:eastAsia="Times New Roman" w:hAnsi="Arial Narrow" w:cs="Times New Roman"/>
                <w:lang w:val="uk-UA"/>
              </w:rPr>
              <w:t>’</w:t>
            </w:r>
            <w:r>
              <w:rPr>
                <w:rFonts w:ascii="Arial Narrow" w:eastAsia="Times New Roman" w:hAnsi="Arial Narrow" w:cs="Times New Roman"/>
                <w:lang w:val="uk-UA"/>
              </w:rPr>
              <w:t>ЯНСЬКІ ШПАЛЕРИ - КФТП</w:t>
            </w:r>
            <w:r w:rsidRPr="0039178C">
              <w:rPr>
                <w:rFonts w:ascii="Arial Narrow" w:eastAsia="Times New Roman" w:hAnsi="Arial Narrow" w:cs="Times New Roman"/>
                <w:color w:val="000000"/>
                <w:lang w:val="uk-UA"/>
              </w:rPr>
              <w:t>"</w:t>
            </w:r>
            <w:r w:rsidRPr="00F9072E">
              <w:rPr>
                <w:rFonts w:ascii="Arial Narrow" w:eastAsia="Times New Roman" w:hAnsi="Arial Narrow" w:cs="Times New Roman"/>
                <w:color w:val="000000"/>
                <w:lang w:val="uk-UA"/>
              </w:rPr>
              <w:t xml:space="preserve">, а також оцінку загального подання фінансових звітів. Вибір процедур залежить від судження аудитора, включаючи оцінку ризиків суттєвих викривлень фінансової звітності внаслідок шахрайства або помилки. </w:t>
            </w:r>
          </w:p>
          <w:p w14:paraId="56B1FF22" w14:textId="77777777" w:rsidR="00C27B4B" w:rsidRPr="00F9072E" w:rsidRDefault="00C27B4B" w:rsidP="00C27B4B">
            <w:pPr>
              <w:tabs>
                <w:tab w:val="left" w:pos="643"/>
                <w:tab w:val="left" w:pos="1003"/>
              </w:tabs>
              <w:suppressAutoHyphens/>
              <w:spacing w:line="240" w:lineRule="auto"/>
              <w:jc w:val="both"/>
              <w:rPr>
                <w:rFonts w:ascii="Arial Narrow" w:eastAsia="Times New Roman" w:hAnsi="Arial Narrow" w:cs="Times New Roman"/>
                <w:color w:val="000000"/>
                <w:lang w:val="uk-UA"/>
              </w:rPr>
            </w:pPr>
            <w:r w:rsidRPr="00F9072E">
              <w:rPr>
                <w:rFonts w:ascii="Arial Narrow" w:eastAsia="Times New Roman" w:hAnsi="Arial Narrow" w:cs="Times New Roman"/>
                <w:color w:val="000000"/>
                <w:lang w:val="uk-UA"/>
              </w:rPr>
              <w:t>Аудит включає також оцінку відповідності використаних облікових політик, прийнятність облікових оцінок, виконаних управлінським персоналом, та загального подання фінансової звітності.</w:t>
            </w:r>
          </w:p>
          <w:p w14:paraId="05959EA3" w14:textId="77777777" w:rsidR="00C27B4B" w:rsidRPr="00F9072E" w:rsidRDefault="00C27B4B" w:rsidP="00C27B4B">
            <w:pPr>
              <w:tabs>
                <w:tab w:val="left" w:pos="643"/>
                <w:tab w:val="left" w:pos="1003"/>
              </w:tabs>
              <w:suppressAutoHyphens/>
              <w:spacing w:line="240" w:lineRule="auto"/>
              <w:jc w:val="both"/>
              <w:rPr>
                <w:rFonts w:ascii="Arial Narrow" w:eastAsia="Times New Roman" w:hAnsi="Arial Narrow" w:cs="Times New Roman"/>
                <w:color w:val="000000"/>
                <w:lang w:val="uk-UA"/>
              </w:rPr>
            </w:pPr>
            <w:r w:rsidRPr="00F9072E">
              <w:rPr>
                <w:rFonts w:ascii="Arial Narrow" w:eastAsia="Times New Roman" w:hAnsi="Arial Narrow" w:cs="Times New Roman"/>
                <w:color w:val="000000"/>
                <w:lang w:val="uk-UA"/>
              </w:rPr>
              <w:t>Виконуючи оцінку цих ризиків, аудитор розглядає заходи внутрішнього контролю, що стосуються складання та достовірного подання суб’єктом господарювання фінансової звітності, з метою розробки аудиторських процедур, які відповідають обставинам, а не з метою висловлення думки щодо ефективності внутрішнього контролю суб’єкта господарювання.</w:t>
            </w:r>
          </w:p>
          <w:p w14:paraId="57F37A2D" w14:textId="77777777" w:rsidR="00C27B4B" w:rsidRDefault="00C27B4B" w:rsidP="00C27B4B">
            <w:pPr>
              <w:spacing w:line="240" w:lineRule="auto"/>
              <w:jc w:val="both"/>
              <w:rPr>
                <w:rFonts w:ascii="Arial Narrow" w:eastAsia="Times New Roman" w:hAnsi="Arial Narrow" w:cs="Times New Roman"/>
                <w:color w:val="000000"/>
                <w:lang w:val="uk-UA"/>
              </w:rPr>
            </w:pPr>
            <w:r w:rsidRPr="00A52D3B">
              <w:rPr>
                <w:rFonts w:ascii="Arial Narrow" w:eastAsia="Times New Roman" w:hAnsi="Arial Narrow" w:cs="Times New Roman"/>
                <w:color w:val="000000"/>
                <w:lang w:val="uk-UA"/>
              </w:rPr>
              <w:t xml:space="preserve">Перевірка проводилась відповідно до статті 10 Закону України «Про аудит фінансової звітності та аудиторську діяльність» від 21.12.2017 № 2258-VIII з наступними змінами та доповненнями, Закону України «Про ринки капіталу та організовані товарні ринки» від 23.02.2006 № 3480-IV з наступними змінами та доповненнями, Закону України «Про державне регулювання ринку цінних паперів в Україні» від 30 жовтня 1996 року № 448/96-ВР з наступними змінами та доповненнями,  Рішення НКЦПФР від 22.07.2021  № 555 Зареєстровано в Міністерстві юстиції України  07 вересня 2021 р. за № 1176/36798 «Про затвердження Вимог до інформації, що стосується аудиту або огляду фінансової звітності учасників ринків капіталу та організованих товарних ринків, нагляд за якими здійснює Національна комісія з цінних паперів та фондового ринку», Міжнародних  стандартів контролю якості, аудиту, огляду, іншого надання впевненості та супутніх послуг, видання 2016 – 2017 років (МСА) прийнятих в якості національних стандартів аудиту рішенням АПУ №361 від 08.06.2018 (надалі – МСА), з урахуванням  інших нормативних актів, що регулюють діяльність </w:t>
            </w:r>
            <w:r>
              <w:rPr>
                <w:rFonts w:ascii="Arial Narrow" w:eastAsia="Times New Roman" w:hAnsi="Arial Narrow" w:cs="Times New Roman"/>
                <w:color w:val="000000"/>
                <w:lang w:val="uk-UA"/>
              </w:rPr>
              <w:t>Товариства</w:t>
            </w:r>
            <w:r w:rsidRPr="00A52D3B">
              <w:rPr>
                <w:rFonts w:ascii="Arial Narrow" w:eastAsia="Times New Roman" w:hAnsi="Arial Narrow" w:cs="Times New Roman"/>
                <w:color w:val="000000"/>
                <w:lang w:val="uk-UA"/>
              </w:rPr>
              <w:t xml:space="preserve">.  </w:t>
            </w:r>
          </w:p>
          <w:p w14:paraId="32A2FB92" w14:textId="77777777" w:rsidR="00C27B4B" w:rsidRPr="00F9072E" w:rsidRDefault="00C27B4B" w:rsidP="00C27B4B">
            <w:pPr>
              <w:spacing w:line="240" w:lineRule="auto"/>
              <w:jc w:val="both"/>
              <w:rPr>
                <w:rFonts w:ascii="Arial Narrow" w:eastAsia="Times New Roman" w:hAnsi="Arial Narrow" w:cs="Times New Roman"/>
                <w:color w:val="000000"/>
                <w:lang w:val="uk-UA"/>
              </w:rPr>
            </w:pPr>
            <w:r w:rsidRPr="00F9072E">
              <w:rPr>
                <w:rFonts w:ascii="Arial Narrow" w:eastAsia="Times New Roman" w:hAnsi="Arial Narrow" w:cs="Times New Roman"/>
                <w:lang w:val="uk-UA"/>
              </w:rPr>
              <w:t>Аудиторська</w:t>
            </w:r>
            <w:r w:rsidRPr="00F9072E">
              <w:rPr>
                <w:rFonts w:ascii="Arial Narrow" w:eastAsia="Times New Roman" w:hAnsi="Arial Narrow" w:cs="Times New Roman"/>
                <w:color w:val="000000"/>
                <w:lang w:val="uk-UA"/>
              </w:rPr>
              <w:t xml:space="preserve"> перевірка включає оцінку застосованих Міжнародних стандартів фінансової звітності та суттєвих попередніх оцінок, здійснених управлінським персоналом </w:t>
            </w:r>
            <w:r w:rsidRPr="00A52D3B">
              <w:rPr>
                <w:rFonts w:ascii="Arial Narrow" w:eastAsia="Times New Roman" w:hAnsi="Arial Narrow" w:cs="Times New Roman"/>
                <w:lang w:val="uk-UA"/>
              </w:rPr>
              <w:t xml:space="preserve">ПРИВАТНОГО АКЦІОНЕРНОГО ТОВАРИСТВА </w:t>
            </w:r>
            <w:r>
              <w:rPr>
                <w:rFonts w:ascii="Arial Narrow" w:eastAsia="Times New Roman" w:hAnsi="Arial Narrow" w:cs="Times New Roman"/>
                <w:lang w:val="uk-UA"/>
              </w:rPr>
              <w:t>"СЛОВ</w:t>
            </w:r>
            <w:r w:rsidRPr="00DE170E">
              <w:rPr>
                <w:rFonts w:ascii="Arial Narrow" w:eastAsia="Times New Roman" w:hAnsi="Arial Narrow" w:cs="Times New Roman"/>
                <w:lang w:val="uk-UA"/>
              </w:rPr>
              <w:t>’</w:t>
            </w:r>
            <w:r>
              <w:rPr>
                <w:rFonts w:ascii="Arial Narrow" w:eastAsia="Times New Roman" w:hAnsi="Arial Narrow" w:cs="Times New Roman"/>
                <w:lang w:val="uk-UA"/>
              </w:rPr>
              <w:t>ЯНСЬКІ ШПАЛЕРИ - КФТП</w:t>
            </w:r>
            <w:r w:rsidRPr="0039178C">
              <w:rPr>
                <w:rFonts w:ascii="Arial Narrow" w:eastAsia="Times New Roman" w:hAnsi="Arial Narrow" w:cs="Times New Roman"/>
                <w:lang w:val="uk-UA"/>
              </w:rPr>
              <w:t>"</w:t>
            </w:r>
            <w:r w:rsidRPr="00F9072E">
              <w:rPr>
                <w:rFonts w:ascii="Arial Narrow" w:eastAsia="Times New Roman" w:hAnsi="Arial Narrow" w:cs="Times New Roman"/>
                <w:color w:val="000000"/>
                <w:lang w:val="uk-UA"/>
              </w:rPr>
              <w:t>, також оцінку загального подання фінансових звітів в цілому. Перевіркою не розглядалося питання правильності сплати податків, зборів, обов’язкових платежів.</w:t>
            </w:r>
          </w:p>
          <w:p w14:paraId="3199E71B" w14:textId="77777777" w:rsidR="00C27B4B" w:rsidRPr="00F9072E" w:rsidRDefault="00C27B4B" w:rsidP="00C27B4B">
            <w:pPr>
              <w:tabs>
                <w:tab w:val="left" w:pos="643"/>
                <w:tab w:val="left" w:pos="1003"/>
              </w:tabs>
              <w:suppressAutoHyphens/>
              <w:spacing w:line="240" w:lineRule="auto"/>
              <w:jc w:val="both"/>
              <w:rPr>
                <w:rFonts w:ascii="Arial Narrow" w:eastAsia="Times New Roman" w:hAnsi="Arial Narrow" w:cs="Times New Roman"/>
                <w:color w:val="000000"/>
                <w:lang w:val="uk-UA"/>
              </w:rPr>
            </w:pPr>
            <w:r w:rsidRPr="00F9072E">
              <w:rPr>
                <w:rFonts w:ascii="Arial Narrow" w:eastAsia="Times New Roman" w:hAnsi="Arial Narrow" w:cs="Times New Roman"/>
                <w:color w:val="000000"/>
                <w:lang w:val="uk-UA"/>
              </w:rPr>
              <w:t>Отримані аудиторські докази, на думку аудитора, забезпечують достатню та відповідну основу для висловлення аудиторської думки.</w:t>
            </w:r>
          </w:p>
          <w:p w14:paraId="7843D331" w14:textId="77777777" w:rsidR="00C27B4B" w:rsidRPr="00F9072E" w:rsidRDefault="00C27B4B" w:rsidP="00C27B4B">
            <w:pPr>
              <w:spacing w:line="240" w:lineRule="auto"/>
              <w:jc w:val="both"/>
              <w:rPr>
                <w:rFonts w:ascii="Arial Narrow" w:eastAsia="Times New Roman" w:hAnsi="Arial Narrow" w:cs="Times New Roman"/>
                <w:lang w:val="uk-UA"/>
              </w:rPr>
            </w:pPr>
            <w:r w:rsidRPr="00F9072E">
              <w:rPr>
                <w:rFonts w:ascii="Arial Narrow" w:eastAsia="Times New Roman" w:hAnsi="Arial Narrow" w:cs="Times New Roman"/>
                <w:lang w:val="uk-UA"/>
              </w:rPr>
              <w:t>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(складання)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 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14:paraId="5D09FD94" w14:textId="77777777" w:rsidR="00C27B4B" w:rsidRPr="00B477B7" w:rsidRDefault="00C27B4B" w:rsidP="00C27B4B">
            <w:pPr>
              <w:pStyle w:val="ac"/>
              <w:keepLines/>
              <w:numPr>
                <w:ilvl w:val="0"/>
                <w:numId w:val="8"/>
              </w:numPr>
              <w:spacing w:line="240" w:lineRule="auto"/>
              <w:jc w:val="both"/>
              <w:rPr>
                <w:rFonts w:ascii="Arial Narrow" w:eastAsia="Times New Roman" w:hAnsi="Arial Narrow" w:cs="Times New Roman"/>
                <w:color w:val="000000"/>
                <w:lang w:val="uk-UA"/>
              </w:rPr>
            </w:pPr>
            <w:r w:rsidRPr="00B477B7">
              <w:rPr>
                <w:rFonts w:ascii="Arial Narrow" w:eastAsia="Times New Roman" w:hAnsi="Arial Narrow" w:cs="Times New Roman"/>
                <w:color w:val="000000"/>
                <w:lang w:val="uk-UA"/>
              </w:rPr>
              <w:t>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 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14:paraId="6351FD7E" w14:textId="77777777" w:rsidR="00C27B4B" w:rsidRPr="00B477B7" w:rsidRDefault="00C27B4B" w:rsidP="00C27B4B">
            <w:pPr>
              <w:pStyle w:val="ac"/>
              <w:keepLines/>
              <w:numPr>
                <w:ilvl w:val="0"/>
                <w:numId w:val="8"/>
              </w:numPr>
              <w:spacing w:line="240" w:lineRule="auto"/>
              <w:jc w:val="both"/>
              <w:rPr>
                <w:rFonts w:ascii="Arial Narrow" w:eastAsia="Times New Roman" w:hAnsi="Arial Narrow" w:cs="Times New Roman"/>
                <w:color w:val="000000"/>
                <w:lang w:val="uk-UA"/>
              </w:rPr>
            </w:pPr>
            <w:r w:rsidRPr="00B477B7">
              <w:rPr>
                <w:rFonts w:ascii="Arial Narrow" w:eastAsia="Times New Roman" w:hAnsi="Arial Narrow" w:cs="Times New Roman"/>
                <w:color w:val="000000"/>
                <w:lang w:val="uk-UA"/>
              </w:rPr>
              <w:t>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14:paraId="5B76A5BC" w14:textId="77777777" w:rsidR="00C27B4B" w:rsidRPr="00B477B7" w:rsidRDefault="00C27B4B" w:rsidP="00C27B4B">
            <w:pPr>
              <w:pStyle w:val="ac"/>
              <w:keepLines/>
              <w:numPr>
                <w:ilvl w:val="0"/>
                <w:numId w:val="8"/>
              </w:numPr>
              <w:spacing w:line="240" w:lineRule="auto"/>
              <w:jc w:val="both"/>
              <w:rPr>
                <w:rFonts w:ascii="Arial Narrow" w:eastAsia="Times New Roman" w:hAnsi="Arial Narrow" w:cs="Times New Roman"/>
                <w:color w:val="000000"/>
                <w:lang w:val="uk-UA"/>
              </w:rPr>
            </w:pPr>
            <w:r w:rsidRPr="00B477B7">
              <w:rPr>
                <w:rFonts w:ascii="Arial Narrow" w:eastAsia="Times New Roman" w:hAnsi="Arial Narrow" w:cs="Times New Roman"/>
                <w:color w:val="000000"/>
                <w:lang w:val="uk-UA"/>
              </w:rPr>
              <w:t xml:space="preserve">оцінюємо прийнятність застосованих облікових політик та обґрунтованість облікових оцінок і відповідних </w:t>
            </w:r>
            <w:proofErr w:type="spellStart"/>
            <w:r w:rsidRPr="00B477B7">
              <w:rPr>
                <w:rFonts w:ascii="Arial Narrow" w:eastAsia="Times New Roman" w:hAnsi="Arial Narrow" w:cs="Times New Roman"/>
                <w:color w:val="000000"/>
                <w:lang w:val="uk-UA"/>
              </w:rPr>
              <w:t>розкриттів</w:t>
            </w:r>
            <w:proofErr w:type="spellEnd"/>
            <w:r w:rsidRPr="00B477B7">
              <w:rPr>
                <w:rFonts w:ascii="Arial Narrow" w:eastAsia="Times New Roman" w:hAnsi="Arial Narrow" w:cs="Times New Roman"/>
                <w:color w:val="000000"/>
                <w:lang w:val="uk-UA"/>
              </w:rPr>
              <w:t xml:space="preserve"> інформації, зроблених управлінським персоналом;</w:t>
            </w:r>
          </w:p>
          <w:p w14:paraId="71C10AC4" w14:textId="77777777" w:rsidR="00C27B4B" w:rsidRPr="00B477B7" w:rsidRDefault="00C27B4B" w:rsidP="00C27B4B">
            <w:pPr>
              <w:pStyle w:val="ac"/>
              <w:keepLines/>
              <w:numPr>
                <w:ilvl w:val="0"/>
                <w:numId w:val="8"/>
              </w:numPr>
              <w:spacing w:line="240" w:lineRule="auto"/>
              <w:jc w:val="both"/>
              <w:rPr>
                <w:rFonts w:ascii="Arial Narrow" w:eastAsia="Times New Roman" w:hAnsi="Arial Narrow" w:cs="Times New Roman"/>
                <w:color w:val="000000"/>
                <w:lang w:val="uk-UA"/>
              </w:rPr>
            </w:pPr>
            <w:r w:rsidRPr="00B477B7">
              <w:rPr>
                <w:rFonts w:ascii="Arial Narrow" w:eastAsia="Times New Roman" w:hAnsi="Arial Narrow" w:cs="Times New Roman"/>
                <w:color w:val="000000"/>
                <w:lang w:val="uk-UA"/>
              </w:rPr>
              <w:t xml:space="preserve">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w:t>
            </w:r>
            <w:r w:rsidRPr="00B477B7">
              <w:rPr>
                <w:rFonts w:ascii="Arial Narrow" w:eastAsia="Times New Roman" w:hAnsi="Arial Narrow" w:cs="Times New Roman"/>
                <w:color w:val="000000"/>
                <w:lang w:val="uk-UA"/>
              </w:rPr>
              <w:lastRenderedPageBreak/>
              <w:t xml:space="preserve">значний сумнів можливість продовжити безперервну діяльність суб’єкта перевірки. Якщо ми доходимо висновку щодо існування такої суттєвої невизначеності, ми повинні привернути увагу в своєму звіті аудитора до  відповідних </w:t>
            </w:r>
            <w:proofErr w:type="spellStart"/>
            <w:r w:rsidRPr="00B477B7">
              <w:rPr>
                <w:rFonts w:ascii="Arial Narrow" w:eastAsia="Times New Roman" w:hAnsi="Arial Narrow" w:cs="Times New Roman"/>
                <w:color w:val="000000"/>
                <w:lang w:val="uk-UA"/>
              </w:rPr>
              <w:t>розкриттів</w:t>
            </w:r>
            <w:proofErr w:type="spellEnd"/>
            <w:r w:rsidRPr="00B477B7">
              <w:rPr>
                <w:rFonts w:ascii="Arial Narrow" w:eastAsia="Times New Roman" w:hAnsi="Arial Narrow" w:cs="Times New Roman"/>
                <w:color w:val="000000"/>
                <w:lang w:val="uk-UA"/>
              </w:rPr>
              <w:t xml:space="preserve">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w:t>
            </w:r>
          </w:p>
          <w:p w14:paraId="15C6E982" w14:textId="77777777" w:rsidR="00C27B4B" w:rsidRPr="00B477B7" w:rsidRDefault="00C27B4B" w:rsidP="00C27B4B">
            <w:pPr>
              <w:pStyle w:val="ac"/>
              <w:keepLines/>
              <w:numPr>
                <w:ilvl w:val="0"/>
                <w:numId w:val="8"/>
              </w:numPr>
              <w:spacing w:line="240" w:lineRule="auto"/>
              <w:jc w:val="both"/>
              <w:rPr>
                <w:rFonts w:ascii="Arial Narrow" w:eastAsia="Times New Roman" w:hAnsi="Arial Narrow" w:cs="Times New Roman"/>
                <w:color w:val="000000"/>
                <w:lang w:val="uk-UA"/>
              </w:rPr>
            </w:pPr>
            <w:r w:rsidRPr="00B477B7">
              <w:rPr>
                <w:rFonts w:ascii="Arial Narrow" w:eastAsia="Times New Roman" w:hAnsi="Arial Narrow" w:cs="Times New Roman"/>
                <w:color w:val="000000"/>
                <w:lang w:val="uk-UA"/>
              </w:rPr>
              <w:t xml:space="preserve">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 </w:t>
            </w:r>
          </w:p>
          <w:p w14:paraId="0AF8CDB6" w14:textId="77777777" w:rsidR="00C27B4B" w:rsidRPr="00F9072E" w:rsidRDefault="00C27B4B" w:rsidP="00C27B4B">
            <w:pPr>
              <w:keepLines/>
              <w:spacing w:line="240" w:lineRule="auto"/>
              <w:jc w:val="both"/>
              <w:rPr>
                <w:rFonts w:ascii="Arial Narrow" w:eastAsia="Times New Roman" w:hAnsi="Arial Narrow" w:cs="Times New Roman"/>
                <w:color w:val="000000"/>
                <w:lang w:val="uk-UA"/>
              </w:rPr>
            </w:pPr>
            <w:r w:rsidRPr="00F9072E">
              <w:rPr>
                <w:rFonts w:ascii="Arial Narrow" w:eastAsia="Times New Roman" w:hAnsi="Arial Narrow" w:cs="Times New Roman"/>
                <w:color w:val="000000"/>
                <w:lang w:val="uk-UA"/>
              </w:rPr>
              <w:t xml:space="preserve">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 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 З переліку всіх питань, інформація щодо яких надавалась тим, кого наділено найвищими повноваженнями, ми визначили ті, що мали найбільше значення під час аудиту фінансової звітності поточного періоду, тобто ті, які є ключовими питаннями аудиту.  </w:t>
            </w:r>
          </w:p>
          <w:p w14:paraId="05F87C6A" w14:textId="77777777" w:rsidR="00C27B4B" w:rsidRPr="00F9072E" w:rsidRDefault="00C27B4B" w:rsidP="00C27B4B">
            <w:pPr>
              <w:tabs>
                <w:tab w:val="left" w:pos="1080"/>
              </w:tabs>
              <w:spacing w:after="0" w:line="360" w:lineRule="auto"/>
              <w:rPr>
                <w:rFonts w:ascii="Arial Narrow" w:hAnsi="Arial Narrow"/>
                <w:b/>
                <w:lang w:val="uk-UA"/>
              </w:rPr>
            </w:pPr>
            <w:r w:rsidRPr="00F9072E">
              <w:rPr>
                <w:rFonts w:ascii="Arial Narrow" w:hAnsi="Arial Narrow"/>
                <w:b/>
                <w:lang w:val="uk-UA"/>
              </w:rPr>
              <w:t>ЗВІТ ЩОДО ВИМОГ ІНШИХ ЗАКОНОДАВЧИХ ТА НОРМАТИВНИХ АКТІВ</w:t>
            </w:r>
          </w:p>
          <w:p w14:paraId="28C991F3" w14:textId="77777777" w:rsidR="00C27B4B" w:rsidRPr="00A52D3B" w:rsidRDefault="00C27B4B" w:rsidP="00C27B4B">
            <w:pPr>
              <w:suppressAutoHyphens/>
              <w:spacing w:after="0" w:line="240" w:lineRule="auto"/>
              <w:jc w:val="both"/>
              <w:rPr>
                <w:rFonts w:ascii="Arial Narrow" w:eastAsia="Times New Roman" w:hAnsi="Arial Narrow" w:cs="Times New Roman"/>
                <w:b/>
                <w:color w:val="000000"/>
                <w:lang w:val="uk-UA"/>
              </w:rPr>
            </w:pPr>
            <w:r w:rsidRPr="00A52D3B">
              <w:rPr>
                <w:rFonts w:ascii="Arial Narrow" w:eastAsia="Times New Roman" w:hAnsi="Arial Narrow" w:cs="Times New Roman"/>
                <w:b/>
                <w:color w:val="000000"/>
                <w:lang w:val="uk-UA"/>
              </w:rPr>
              <w:t>Інформація щодо вимог за ч.4 ст.14 Закону «Про аудит фінансової звітності та аудиторську діяльність» від 21.12.2017 № 2258-</w:t>
            </w:r>
            <w:r w:rsidRPr="00A52D3B">
              <w:rPr>
                <w:rFonts w:ascii="Arial Narrow" w:eastAsia="Times New Roman" w:hAnsi="Arial Narrow" w:cs="Times New Roman"/>
                <w:b/>
                <w:color w:val="000000"/>
                <w:lang w:val="en-US"/>
              </w:rPr>
              <w:t>VIII</w:t>
            </w:r>
            <w:r w:rsidRPr="00A52D3B">
              <w:rPr>
                <w:rFonts w:ascii="Arial Narrow" w:eastAsia="Times New Roman" w:hAnsi="Arial Narrow" w:cs="Times New Roman"/>
                <w:b/>
                <w:color w:val="000000"/>
                <w:lang w:val="uk-UA"/>
              </w:rPr>
              <w:t xml:space="preserve"> про надання додаткової інформації за результатами обов’язкового аудиту підприємства, що становить суспільний інтерес:  </w:t>
            </w:r>
          </w:p>
          <w:p w14:paraId="57F0EDE5" w14:textId="77777777" w:rsidR="00C27B4B" w:rsidRPr="00A52D3B" w:rsidRDefault="00C27B4B" w:rsidP="00C27B4B">
            <w:pPr>
              <w:suppressAutoHyphens/>
              <w:spacing w:after="0" w:line="240" w:lineRule="auto"/>
              <w:ind w:firstLine="567"/>
              <w:jc w:val="both"/>
              <w:rPr>
                <w:rFonts w:ascii="Arial Narrow" w:eastAsia="Times New Roman" w:hAnsi="Arial Narrow" w:cs="Times New Roman"/>
                <w:b/>
                <w:color w:val="000000"/>
                <w:lang w:val="uk-UA"/>
              </w:rPr>
            </w:pPr>
          </w:p>
          <w:p w14:paraId="50E34321" w14:textId="77777777" w:rsidR="00C27B4B" w:rsidRPr="00A52D3B" w:rsidRDefault="00C27B4B" w:rsidP="00C27B4B">
            <w:pPr>
              <w:suppressAutoHyphens/>
              <w:spacing w:after="0" w:line="240" w:lineRule="auto"/>
              <w:jc w:val="both"/>
              <w:rPr>
                <w:rFonts w:ascii="Arial Narrow" w:eastAsia="Times New Roman" w:hAnsi="Arial Narrow" w:cs="Times New Roman"/>
                <w:b/>
                <w:i/>
                <w:lang w:val="uk-UA"/>
              </w:rPr>
            </w:pPr>
            <w:bookmarkStart w:id="7" w:name="n132"/>
            <w:bookmarkEnd w:id="7"/>
            <w:r w:rsidRPr="00A52D3B">
              <w:rPr>
                <w:rFonts w:ascii="Arial Narrow" w:eastAsia="Times New Roman" w:hAnsi="Arial Narrow" w:cs="Times New Roman"/>
                <w:b/>
                <w:i/>
                <w:lang w:val="uk-UA"/>
              </w:rPr>
              <w:t>Призначення і тривалість аудиторського завдання</w:t>
            </w:r>
          </w:p>
          <w:p w14:paraId="39933A21" w14:textId="77777777" w:rsidR="00C27B4B" w:rsidRPr="00A52D3B" w:rsidRDefault="00C27B4B" w:rsidP="00C27B4B">
            <w:pPr>
              <w:suppressAutoHyphens/>
              <w:spacing w:after="0" w:line="240" w:lineRule="auto"/>
              <w:ind w:firstLine="567"/>
              <w:jc w:val="both"/>
              <w:rPr>
                <w:rFonts w:ascii="Arial Narrow" w:eastAsia="Times New Roman" w:hAnsi="Arial Narrow" w:cs="Times New Roman"/>
                <w:lang w:val="uk-UA"/>
              </w:rPr>
            </w:pPr>
          </w:p>
          <w:p w14:paraId="6029E877" w14:textId="77777777" w:rsidR="00C27B4B" w:rsidRPr="00A52D3B" w:rsidRDefault="00C27B4B" w:rsidP="00C27B4B">
            <w:pPr>
              <w:suppressAutoHyphens/>
              <w:spacing w:after="0" w:line="240" w:lineRule="auto"/>
              <w:jc w:val="both"/>
              <w:rPr>
                <w:rFonts w:ascii="Arial Narrow" w:eastAsia="Times New Roman" w:hAnsi="Arial Narrow" w:cs="Times New Roman"/>
                <w:lang w:val="uk-UA"/>
              </w:rPr>
            </w:pPr>
            <w:r w:rsidRPr="00BE0D49">
              <w:rPr>
                <w:rFonts w:ascii="Arial Narrow" w:eastAsia="Times New Roman" w:hAnsi="Arial Narrow" w:cs="Times New Roman"/>
                <w:lang w:val="uk-UA"/>
              </w:rPr>
              <w:t xml:space="preserve">Нас було призначено для виконання цього завдання з обов’язкового аудиту Протоколом № 44/1 Засідання Наглядової Ради ПРИВАТНОГО АКЦІОНЕРНОГО ТОВАРИСТВА "СЛОВ’ЯНСЬКІ ШПАЛЕРИ - КФТП" від </w:t>
            </w:r>
            <w:r>
              <w:rPr>
                <w:rFonts w:ascii="Arial Narrow" w:eastAsia="Times New Roman" w:hAnsi="Arial Narrow" w:cs="Times New Roman"/>
                <w:lang w:val="uk-UA"/>
              </w:rPr>
              <w:t xml:space="preserve">01 липня </w:t>
            </w:r>
            <w:r w:rsidRPr="00BE0D49">
              <w:rPr>
                <w:rFonts w:ascii="Arial Narrow" w:eastAsia="Times New Roman" w:hAnsi="Arial Narrow" w:cs="Times New Roman"/>
                <w:lang w:val="uk-UA"/>
              </w:rPr>
              <w:t>2022 року для виконання аудиту фінансової звітності Товариства за період, що закінчився 31 грудня 2021 року.</w:t>
            </w:r>
            <w:r w:rsidRPr="00A52D3B">
              <w:rPr>
                <w:rFonts w:ascii="Arial Narrow" w:eastAsia="Times New Roman" w:hAnsi="Arial Narrow" w:cs="Times New Roman"/>
                <w:lang w:val="uk-UA"/>
              </w:rPr>
              <w:t xml:space="preserve"> </w:t>
            </w:r>
          </w:p>
          <w:p w14:paraId="42C80D53" w14:textId="77777777" w:rsidR="00C27B4B" w:rsidRPr="00A52D3B" w:rsidRDefault="00C27B4B" w:rsidP="00C27B4B">
            <w:pPr>
              <w:suppressAutoHyphens/>
              <w:spacing w:after="0" w:line="240" w:lineRule="auto"/>
              <w:jc w:val="both"/>
              <w:rPr>
                <w:rFonts w:ascii="Arial Narrow" w:eastAsia="Times New Roman" w:hAnsi="Arial Narrow" w:cs="Times New Roman"/>
                <w:lang w:val="uk-UA"/>
              </w:rPr>
            </w:pPr>
          </w:p>
          <w:p w14:paraId="0FB3F8CE" w14:textId="77777777" w:rsidR="00C27B4B" w:rsidRPr="00A52D3B" w:rsidRDefault="00C27B4B" w:rsidP="00C27B4B">
            <w:pPr>
              <w:suppressAutoHyphens/>
              <w:spacing w:after="0" w:line="240" w:lineRule="auto"/>
              <w:jc w:val="both"/>
              <w:rPr>
                <w:rFonts w:ascii="Arial Narrow" w:eastAsia="Times New Roman" w:hAnsi="Arial Narrow" w:cs="Times New Roman"/>
                <w:lang w:val="uk-UA"/>
              </w:rPr>
            </w:pPr>
            <w:r w:rsidRPr="00A52D3B">
              <w:rPr>
                <w:rFonts w:ascii="Arial Narrow" w:eastAsia="Times New Roman" w:hAnsi="Arial Narrow" w:cs="Times New Roman"/>
                <w:lang w:val="uk-UA"/>
              </w:rPr>
              <w:t xml:space="preserve">Загальна тривалість виконання завдання виконання завдання з обов’язкового аудиту фінансової звітності Компанії у відповідності до вимог МСФЗ з урахуванням повторних призначень становить чотири роки. Ми вперше призначені аудитором для проведення аудиту фінансової звітності ПРИВАТНОГО АКЦІОНЕРНОГО ТОВАРИСТВА </w:t>
            </w:r>
            <w:r>
              <w:rPr>
                <w:rFonts w:ascii="Arial Narrow" w:eastAsia="Times New Roman" w:hAnsi="Arial Narrow" w:cs="Times New Roman"/>
                <w:lang w:val="uk-UA"/>
              </w:rPr>
              <w:t>"СЛОВ</w:t>
            </w:r>
            <w:r w:rsidRPr="00DE170E">
              <w:rPr>
                <w:rFonts w:ascii="Arial Narrow" w:eastAsia="Times New Roman" w:hAnsi="Arial Narrow" w:cs="Times New Roman"/>
                <w:lang w:val="uk-UA"/>
              </w:rPr>
              <w:t>’</w:t>
            </w:r>
            <w:r>
              <w:rPr>
                <w:rFonts w:ascii="Arial Narrow" w:eastAsia="Times New Roman" w:hAnsi="Arial Narrow" w:cs="Times New Roman"/>
                <w:lang w:val="uk-UA"/>
              </w:rPr>
              <w:t>ЯНСЬКІ ШПАЛЕРИ - КФТП</w:t>
            </w:r>
            <w:r w:rsidRPr="0039178C">
              <w:rPr>
                <w:rFonts w:ascii="Arial Narrow" w:eastAsia="Times New Roman" w:hAnsi="Arial Narrow" w:cs="Times New Roman"/>
                <w:lang w:val="uk-UA"/>
              </w:rPr>
              <w:t>"</w:t>
            </w:r>
            <w:r w:rsidRPr="00A52D3B">
              <w:rPr>
                <w:rFonts w:ascii="Arial Narrow" w:eastAsia="Times New Roman" w:hAnsi="Arial Narrow" w:cs="Times New Roman"/>
                <w:lang w:val="uk-UA"/>
              </w:rPr>
              <w:t>.</w:t>
            </w:r>
          </w:p>
          <w:p w14:paraId="065CAD8A" w14:textId="77777777" w:rsidR="00C27B4B" w:rsidRDefault="00C27B4B" w:rsidP="00C27B4B">
            <w:pPr>
              <w:suppressAutoHyphens/>
              <w:spacing w:after="0" w:line="240" w:lineRule="auto"/>
              <w:jc w:val="both"/>
              <w:rPr>
                <w:rFonts w:ascii="Arial Narrow" w:eastAsia="Times New Roman" w:hAnsi="Arial Narrow" w:cs="Times New Roman"/>
                <w:b/>
                <w:i/>
                <w:lang w:val="uk-UA"/>
              </w:rPr>
            </w:pPr>
            <w:bookmarkStart w:id="8" w:name="n133"/>
            <w:bookmarkStart w:id="9" w:name="n134"/>
            <w:bookmarkStart w:id="10" w:name="n135"/>
            <w:bookmarkEnd w:id="8"/>
            <w:bookmarkEnd w:id="9"/>
            <w:bookmarkEnd w:id="10"/>
          </w:p>
          <w:p w14:paraId="2C7A2B2D" w14:textId="77777777" w:rsidR="00C27B4B" w:rsidRPr="00A52D3B" w:rsidRDefault="00C27B4B" w:rsidP="00C27B4B">
            <w:pPr>
              <w:suppressAutoHyphens/>
              <w:spacing w:after="0" w:line="240" w:lineRule="auto"/>
              <w:jc w:val="both"/>
              <w:rPr>
                <w:rFonts w:ascii="Arial Narrow" w:eastAsia="Times New Roman" w:hAnsi="Arial Narrow" w:cs="Times New Roman"/>
                <w:b/>
                <w:i/>
                <w:lang w:val="uk-UA"/>
              </w:rPr>
            </w:pPr>
            <w:r w:rsidRPr="00A52D3B">
              <w:rPr>
                <w:rFonts w:ascii="Arial Narrow" w:eastAsia="Times New Roman" w:hAnsi="Arial Narrow" w:cs="Times New Roman"/>
                <w:b/>
                <w:i/>
                <w:lang w:val="uk-UA"/>
              </w:rPr>
              <w:t>Інформація щодо аудиторських оцінок</w:t>
            </w:r>
          </w:p>
          <w:p w14:paraId="65D71EFC" w14:textId="77777777" w:rsidR="00C27B4B" w:rsidRPr="00A52D3B" w:rsidRDefault="00C27B4B" w:rsidP="00C27B4B">
            <w:pPr>
              <w:suppressAutoHyphens/>
              <w:spacing w:after="0" w:line="240" w:lineRule="auto"/>
              <w:ind w:firstLine="567"/>
              <w:jc w:val="both"/>
              <w:rPr>
                <w:rFonts w:ascii="Arial Narrow" w:eastAsia="Times New Roman" w:hAnsi="Arial Narrow" w:cs="Times New Roman"/>
                <w:highlight w:val="yellow"/>
                <w:lang w:val="uk-UA"/>
              </w:rPr>
            </w:pPr>
          </w:p>
          <w:p w14:paraId="08CC87E3" w14:textId="77777777" w:rsidR="00C27B4B" w:rsidRPr="00A52D3B" w:rsidRDefault="00C27B4B" w:rsidP="00C27B4B">
            <w:pPr>
              <w:suppressAutoHyphens/>
              <w:spacing w:after="0" w:line="240" w:lineRule="auto"/>
              <w:jc w:val="both"/>
              <w:rPr>
                <w:rFonts w:ascii="Arial Narrow" w:eastAsia="Times New Roman" w:hAnsi="Arial Narrow" w:cs="Times New Roman"/>
                <w:lang w:val="uk-UA"/>
              </w:rPr>
            </w:pPr>
            <w:r w:rsidRPr="00A52D3B">
              <w:rPr>
                <w:rFonts w:ascii="Arial Narrow" w:eastAsia="Times New Roman" w:hAnsi="Arial Narrow" w:cs="Times New Roman"/>
                <w:lang w:val="uk-UA"/>
              </w:rPr>
              <w:t xml:space="preserve">Під час аудиту фінансової звітності, за результатами якого складено цей звіт незалежного аудитора, ми виконали аудиторські оцінки ризиків суттєвого викривлення інформації у окремій фінансовій звітності, що перевірялася, зокрема внаслідок шахрайства, що включають оцінку очікуваних кредитних збитків щодо торгової дебіторської заборгованості та визнання резерву знецінення, дослідження повноти і своєчасності визнання собівартості реалізованої готової продукції. </w:t>
            </w:r>
          </w:p>
          <w:p w14:paraId="2985B6E1" w14:textId="77777777" w:rsidR="00C27B4B" w:rsidRPr="00587FB1" w:rsidRDefault="00C27B4B" w:rsidP="00C27B4B">
            <w:pPr>
              <w:suppressAutoHyphens/>
              <w:spacing w:after="0" w:line="240" w:lineRule="auto"/>
              <w:jc w:val="both"/>
              <w:rPr>
                <w:rFonts w:ascii="Arial Narrow" w:eastAsia="Times New Roman" w:hAnsi="Arial Narrow" w:cs="Times New Roman"/>
                <w:lang w:val="uk-UA"/>
              </w:rPr>
            </w:pPr>
            <w:r w:rsidRPr="00A52D3B">
              <w:rPr>
                <w:rFonts w:ascii="Arial Narrow" w:eastAsia="Times New Roman" w:hAnsi="Arial Narrow" w:cs="Times New Roman"/>
                <w:lang w:val="uk-UA"/>
              </w:rPr>
              <w:t>Аудитором ідентифіковано та оцінено ризики суттєвого викривлення фінансової звітності внаслідок шахрайства чи помилки, розроблено та виконано аудиторські процедури у відповідь на ці ризики. Ризики щодо суттєвого викривлення інформації у фінансовій звітності, що перевіряється, зокрема внаслідок шахрайства – відсутні</w:t>
            </w:r>
            <w:bookmarkStart w:id="11" w:name="n136"/>
            <w:bookmarkEnd w:id="11"/>
            <w:r w:rsidRPr="00A52D3B">
              <w:rPr>
                <w:rFonts w:ascii="Arial Narrow" w:eastAsia="Times New Roman" w:hAnsi="Arial Narrow" w:cs="Times New Roman"/>
                <w:lang w:val="uk-UA"/>
              </w:rPr>
              <w:t>.</w:t>
            </w:r>
          </w:p>
          <w:p w14:paraId="09C59E0C" w14:textId="77777777" w:rsidR="00C27B4B" w:rsidRPr="00A52D3B" w:rsidRDefault="00C27B4B" w:rsidP="00C27B4B">
            <w:pPr>
              <w:suppressAutoHyphens/>
              <w:spacing w:after="0" w:line="240" w:lineRule="auto"/>
              <w:ind w:firstLine="567"/>
              <w:jc w:val="both"/>
              <w:rPr>
                <w:rFonts w:ascii="Arial Narrow" w:eastAsia="Times New Roman" w:hAnsi="Arial Narrow" w:cs="Times New Roman"/>
                <w:highlight w:val="yellow"/>
                <w:lang w:val="uk-UA"/>
              </w:rPr>
            </w:pPr>
          </w:p>
          <w:p w14:paraId="7D4CF0B2" w14:textId="77777777" w:rsidR="00C27B4B" w:rsidRPr="00A52D3B" w:rsidRDefault="00C27B4B" w:rsidP="00C27B4B">
            <w:pPr>
              <w:suppressAutoHyphens/>
              <w:spacing w:after="0" w:line="240" w:lineRule="auto"/>
              <w:jc w:val="both"/>
              <w:rPr>
                <w:rFonts w:ascii="Arial Narrow" w:eastAsia="Times New Roman" w:hAnsi="Arial Narrow" w:cs="Times New Roman"/>
                <w:b/>
                <w:i/>
                <w:lang w:val="uk-UA"/>
              </w:rPr>
            </w:pPr>
            <w:bookmarkStart w:id="12" w:name="n137"/>
            <w:bookmarkEnd w:id="12"/>
            <w:r w:rsidRPr="00A52D3B">
              <w:rPr>
                <w:rFonts w:ascii="Arial Narrow" w:eastAsia="Times New Roman" w:hAnsi="Arial Narrow" w:cs="Times New Roman"/>
                <w:b/>
                <w:i/>
                <w:lang w:val="uk-UA"/>
              </w:rPr>
              <w:t>Пояснення щодо результативності аудиту в частині виявлення порушень, зокрема пов’язаних із шахрайством</w:t>
            </w:r>
          </w:p>
          <w:p w14:paraId="0BBAE1AA" w14:textId="77777777" w:rsidR="00C27B4B" w:rsidRPr="00A52D3B" w:rsidRDefault="00C27B4B" w:rsidP="00C27B4B">
            <w:pPr>
              <w:suppressAutoHyphens/>
              <w:spacing w:after="0" w:line="240" w:lineRule="auto"/>
              <w:ind w:firstLine="567"/>
              <w:jc w:val="both"/>
              <w:rPr>
                <w:rFonts w:ascii="Arial Narrow" w:eastAsia="Times New Roman" w:hAnsi="Arial Narrow" w:cs="Times New Roman"/>
                <w:highlight w:val="yellow"/>
                <w:lang w:val="uk-UA"/>
              </w:rPr>
            </w:pPr>
          </w:p>
          <w:p w14:paraId="1B6FFA1F" w14:textId="77777777" w:rsidR="00C27B4B" w:rsidRPr="00A52D3B" w:rsidRDefault="00C27B4B" w:rsidP="00C27B4B">
            <w:pPr>
              <w:suppressAutoHyphens/>
              <w:spacing w:after="0" w:line="240" w:lineRule="auto"/>
              <w:jc w:val="both"/>
              <w:rPr>
                <w:rFonts w:ascii="Arial Narrow" w:eastAsia="Times New Roman" w:hAnsi="Arial Narrow" w:cs="Times New Roman"/>
                <w:lang w:val="uk-UA"/>
              </w:rPr>
            </w:pPr>
            <w:r w:rsidRPr="00A52D3B">
              <w:rPr>
                <w:rFonts w:ascii="Arial Narrow" w:eastAsia="Times New Roman" w:hAnsi="Arial Narrow" w:cs="Times New Roman"/>
                <w:lang w:val="uk-UA"/>
              </w:rPr>
              <w:t>Цілі нашого аудиту щодо шахрайства полягають у ідентифікації та оцінці ризиків суттєвого викривлення фінансової звітності внаслідок шахрайства, отриманні прийнятних аудиторських доказів в достатньому обсязі щодо оцінених ризиків суттєвого викривлення внаслідок шахрайства за допомогою виконання належних аудиторських процедур у відповідь на оцінені ризики, а також в прийнятті необхідних заходів щодо фактичних або підозрюваних випадків шахрайства, виявлених в ході огляду. Однак основну відповідальність за запобігання і виявлення випадків шахрайства несуть ті, кого наділено найвищими повноваженнями, і управлінський персонал Товариства.</w:t>
            </w:r>
          </w:p>
          <w:p w14:paraId="31DB360E" w14:textId="77777777" w:rsidR="00C27B4B" w:rsidRPr="00A52D3B" w:rsidRDefault="00C27B4B" w:rsidP="00C27B4B">
            <w:pPr>
              <w:suppressAutoHyphens/>
              <w:spacing w:after="0" w:line="240" w:lineRule="auto"/>
              <w:ind w:firstLine="567"/>
              <w:jc w:val="both"/>
              <w:rPr>
                <w:rFonts w:ascii="Arial Narrow" w:eastAsia="Times New Roman" w:hAnsi="Arial Narrow" w:cs="Times New Roman"/>
                <w:highlight w:val="yellow"/>
                <w:lang w:val="uk-UA"/>
              </w:rPr>
            </w:pPr>
          </w:p>
          <w:p w14:paraId="41B572CE" w14:textId="77777777" w:rsidR="00C27B4B" w:rsidRPr="00A52D3B" w:rsidRDefault="00C27B4B" w:rsidP="00C27B4B">
            <w:pPr>
              <w:suppressAutoHyphens/>
              <w:spacing w:after="0" w:line="240" w:lineRule="auto"/>
              <w:jc w:val="both"/>
              <w:rPr>
                <w:rFonts w:ascii="Arial Narrow" w:eastAsia="Times New Roman" w:hAnsi="Arial Narrow" w:cs="Times New Roman"/>
                <w:b/>
                <w:i/>
                <w:lang w:val="uk-UA"/>
              </w:rPr>
            </w:pPr>
            <w:r w:rsidRPr="00A52D3B">
              <w:rPr>
                <w:rFonts w:ascii="Arial Narrow" w:eastAsia="Times New Roman" w:hAnsi="Arial Narrow" w:cs="Times New Roman"/>
                <w:b/>
                <w:i/>
                <w:lang w:val="uk-UA"/>
              </w:rPr>
              <w:t>Ідентифікація та оцінка потенційних ризиків, пов’язаних з порушеннями</w:t>
            </w:r>
          </w:p>
          <w:p w14:paraId="690219C2" w14:textId="77777777" w:rsidR="00C27B4B" w:rsidRPr="00A52D3B" w:rsidRDefault="00C27B4B" w:rsidP="00C27B4B">
            <w:pPr>
              <w:suppressAutoHyphens/>
              <w:spacing w:after="0" w:line="240" w:lineRule="auto"/>
              <w:ind w:firstLine="567"/>
              <w:jc w:val="both"/>
              <w:rPr>
                <w:rFonts w:ascii="Arial Narrow" w:eastAsia="Times New Roman" w:hAnsi="Arial Narrow" w:cs="Times New Roman"/>
                <w:highlight w:val="yellow"/>
                <w:lang w:val="uk-UA"/>
              </w:rPr>
            </w:pPr>
          </w:p>
          <w:p w14:paraId="10A307EA" w14:textId="77777777" w:rsidR="00C27B4B" w:rsidRPr="00A52D3B" w:rsidRDefault="00C27B4B" w:rsidP="00C27B4B">
            <w:pPr>
              <w:suppressAutoHyphens/>
              <w:spacing w:after="0" w:line="240" w:lineRule="auto"/>
              <w:jc w:val="both"/>
              <w:rPr>
                <w:rFonts w:ascii="Arial Narrow" w:eastAsia="Times New Roman" w:hAnsi="Arial Narrow" w:cs="Times New Roman"/>
                <w:lang w:val="uk-UA"/>
              </w:rPr>
            </w:pPr>
            <w:r w:rsidRPr="00A52D3B">
              <w:rPr>
                <w:rFonts w:ascii="Arial Narrow" w:eastAsia="Times New Roman" w:hAnsi="Arial Narrow" w:cs="Times New Roman"/>
                <w:lang w:val="uk-UA"/>
              </w:rPr>
              <w:t xml:space="preserve">При ідентифікації та оцінці ризиків суттєвого  викривлення в частині виявлення порушень, зокрема пов’язаних із шахрайством та недотримання законодавчих вимог та нормативних актів, серед іншого, включали наступне: </w:t>
            </w:r>
          </w:p>
          <w:p w14:paraId="597346B7" w14:textId="77777777" w:rsidR="00C27B4B" w:rsidRPr="00A52D3B" w:rsidRDefault="00C27B4B" w:rsidP="00C27B4B">
            <w:pPr>
              <w:suppressAutoHyphens/>
              <w:spacing w:after="0" w:line="240" w:lineRule="auto"/>
              <w:ind w:firstLine="567"/>
              <w:jc w:val="both"/>
              <w:rPr>
                <w:rFonts w:ascii="Arial Narrow" w:eastAsia="Times New Roman" w:hAnsi="Arial Narrow" w:cs="Times New Roman"/>
                <w:lang w:val="uk-UA"/>
              </w:rPr>
            </w:pPr>
            <w:r w:rsidRPr="00A52D3B">
              <w:rPr>
                <w:rFonts w:ascii="Arial Narrow" w:eastAsia="Times New Roman" w:hAnsi="Arial Narrow" w:cs="Times New Roman"/>
                <w:lang w:val="uk-UA"/>
              </w:rPr>
              <w:t xml:space="preserve">• запити управлінському персоналу та тим, кого наділено найвищими повноваженнями, включаючи отримання та перегляд підтверджувальної документації стосовно політики та процедур Товариства щодо: </w:t>
            </w:r>
          </w:p>
          <w:p w14:paraId="366CC8DA" w14:textId="77777777" w:rsidR="00C27B4B" w:rsidRPr="00A52D3B" w:rsidRDefault="00C27B4B" w:rsidP="00C27B4B">
            <w:pPr>
              <w:suppressAutoHyphens/>
              <w:spacing w:after="0" w:line="240" w:lineRule="auto"/>
              <w:ind w:firstLine="567"/>
              <w:jc w:val="both"/>
              <w:rPr>
                <w:rFonts w:ascii="Arial Narrow" w:eastAsia="Times New Roman" w:hAnsi="Arial Narrow" w:cs="Times New Roman"/>
                <w:lang w:val="uk-UA"/>
              </w:rPr>
            </w:pPr>
            <w:r w:rsidRPr="00A52D3B">
              <w:rPr>
                <w:rFonts w:ascii="Arial Narrow" w:eastAsia="Times New Roman" w:hAnsi="Arial Narrow" w:cs="Times New Roman"/>
                <w:lang w:val="uk-UA"/>
              </w:rPr>
              <w:t xml:space="preserve">а. ідентифікації, оцінювання та дотримання вимог законодавчих і нормативних актів, а також наявність відомостей про будь-які випадки порушення; </w:t>
            </w:r>
          </w:p>
          <w:p w14:paraId="06621C08" w14:textId="77777777" w:rsidR="00C27B4B" w:rsidRPr="00A52D3B" w:rsidRDefault="00C27B4B" w:rsidP="00C27B4B">
            <w:pPr>
              <w:suppressAutoHyphens/>
              <w:spacing w:after="0" w:line="240" w:lineRule="auto"/>
              <w:ind w:firstLine="567"/>
              <w:jc w:val="both"/>
              <w:rPr>
                <w:rFonts w:ascii="Arial Narrow" w:eastAsia="Times New Roman" w:hAnsi="Arial Narrow" w:cs="Times New Roman"/>
                <w:lang w:val="uk-UA"/>
              </w:rPr>
            </w:pPr>
            <w:r w:rsidRPr="00A52D3B">
              <w:rPr>
                <w:rFonts w:ascii="Arial Narrow" w:eastAsia="Times New Roman" w:hAnsi="Arial Narrow" w:cs="Times New Roman"/>
                <w:lang w:val="uk-UA"/>
              </w:rPr>
              <w:t xml:space="preserve">б. виявлення та реагування на ризики шахрайства та наявність відомостей про будь-яке фактичне, підозрюване або непередбачуване шахрайство; і </w:t>
            </w:r>
          </w:p>
          <w:p w14:paraId="7CDA014C" w14:textId="77777777" w:rsidR="00C27B4B" w:rsidRPr="00BB6D7B" w:rsidRDefault="00C27B4B" w:rsidP="00C27B4B">
            <w:pPr>
              <w:suppressAutoHyphens/>
              <w:spacing w:after="0" w:line="240" w:lineRule="auto"/>
              <w:ind w:firstLine="567"/>
              <w:jc w:val="both"/>
              <w:rPr>
                <w:rFonts w:ascii="Arial Narrow" w:eastAsia="Times New Roman" w:hAnsi="Arial Narrow" w:cs="Times New Roman"/>
                <w:lang w:val="uk-UA"/>
              </w:rPr>
            </w:pPr>
            <w:r w:rsidRPr="00A52D3B">
              <w:rPr>
                <w:rFonts w:ascii="Arial Narrow" w:eastAsia="Times New Roman" w:hAnsi="Arial Narrow" w:cs="Times New Roman"/>
                <w:lang w:val="uk-UA"/>
              </w:rPr>
              <w:t xml:space="preserve">в. внутрішні контролі, запроваджені для зменшення ризиків, пов’язаних з шахрайством або недотримання вимог </w:t>
            </w:r>
            <w:r w:rsidRPr="00BB6D7B">
              <w:rPr>
                <w:rFonts w:ascii="Arial Narrow" w:eastAsia="Times New Roman" w:hAnsi="Arial Narrow" w:cs="Times New Roman"/>
                <w:lang w:val="uk-UA"/>
              </w:rPr>
              <w:t xml:space="preserve">законодавчих та нормативних актів; </w:t>
            </w:r>
          </w:p>
          <w:p w14:paraId="5270A8C2" w14:textId="77777777" w:rsidR="00C27B4B" w:rsidRPr="00BB6D7B" w:rsidRDefault="00C27B4B" w:rsidP="00C27B4B">
            <w:pPr>
              <w:suppressAutoHyphens/>
              <w:spacing w:after="0" w:line="240" w:lineRule="auto"/>
              <w:ind w:firstLine="567"/>
              <w:jc w:val="both"/>
              <w:rPr>
                <w:rFonts w:ascii="Arial Narrow" w:eastAsia="Times New Roman" w:hAnsi="Arial Narrow" w:cs="Times New Roman"/>
                <w:lang w:val="uk-UA"/>
              </w:rPr>
            </w:pPr>
            <w:r w:rsidRPr="00BB6D7B">
              <w:rPr>
                <w:rFonts w:ascii="Arial Narrow" w:eastAsia="Times New Roman" w:hAnsi="Arial Narrow" w:cs="Times New Roman"/>
                <w:lang w:val="uk-UA"/>
              </w:rPr>
              <w:t xml:space="preserve">• обговорення членами команди із завдання з огляду того, за яких обставин та на якому етапі фінансова звітність Товариства може бути вразливою щодо суттєвого викривлення внаслідок шахрайства, включаючи спосіб вчинення шахрайства. В рамках такого обговорення ми ідентифікували потенціал для шахрайства у таких сферах: визнання доходів та упередженість управлінського персоналу щодо відображення облікових оцінок; </w:t>
            </w:r>
          </w:p>
          <w:p w14:paraId="470706E6" w14:textId="77777777" w:rsidR="00C27B4B" w:rsidRPr="00A52D3B" w:rsidRDefault="00C27B4B" w:rsidP="00C27B4B">
            <w:pPr>
              <w:suppressAutoHyphens/>
              <w:spacing w:after="0" w:line="240" w:lineRule="auto"/>
              <w:ind w:firstLine="567"/>
              <w:jc w:val="both"/>
              <w:rPr>
                <w:rFonts w:ascii="Arial Narrow" w:eastAsia="Times New Roman" w:hAnsi="Arial Narrow" w:cs="Times New Roman"/>
                <w:lang w:val="uk-UA"/>
              </w:rPr>
            </w:pPr>
            <w:r w:rsidRPr="00BB6D7B">
              <w:rPr>
                <w:rFonts w:ascii="Arial Narrow" w:eastAsia="Times New Roman" w:hAnsi="Arial Narrow" w:cs="Times New Roman"/>
                <w:lang w:val="uk-UA"/>
              </w:rPr>
              <w:t xml:space="preserve">• отримання розуміння законодавчих і нормативних актів, які застосовуються до Товариства, та складають її нормативно-правову основу діяльності. При цьому ми приділяли особливу увагу тим законам і нормативним актам, які безпосередньо впливали на окрему фінансову звітність Товариства. </w:t>
            </w:r>
          </w:p>
          <w:p w14:paraId="73A07906" w14:textId="77777777" w:rsidR="00C27B4B" w:rsidRPr="00A52D3B" w:rsidRDefault="00C27B4B" w:rsidP="00C27B4B">
            <w:pPr>
              <w:suppressAutoHyphens/>
              <w:spacing w:after="0" w:line="240" w:lineRule="auto"/>
              <w:ind w:firstLine="567"/>
              <w:jc w:val="both"/>
              <w:rPr>
                <w:rFonts w:ascii="Arial Narrow" w:eastAsia="Times New Roman" w:hAnsi="Arial Narrow" w:cs="Times New Roman"/>
                <w:b/>
                <w:i/>
                <w:lang w:val="uk-UA"/>
              </w:rPr>
            </w:pPr>
          </w:p>
          <w:p w14:paraId="6E4FC25A" w14:textId="77777777" w:rsidR="00C27B4B" w:rsidRPr="00A52D3B" w:rsidRDefault="00C27B4B" w:rsidP="00C27B4B">
            <w:pPr>
              <w:suppressAutoHyphens/>
              <w:spacing w:after="0" w:line="240" w:lineRule="auto"/>
              <w:jc w:val="both"/>
              <w:rPr>
                <w:rFonts w:ascii="Arial Narrow" w:eastAsia="Times New Roman" w:hAnsi="Arial Narrow" w:cs="Times New Roman"/>
                <w:b/>
                <w:i/>
                <w:lang w:val="uk-UA"/>
              </w:rPr>
            </w:pPr>
            <w:r w:rsidRPr="00A52D3B">
              <w:rPr>
                <w:rFonts w:ascii="Arial Narrow" w:eastAsia="Times New Roman" w:hAnsi="Arial Narrow" w:cs="Times New Roman"/>
                <w:b/>
                <w:i/>
                <w:lang w:val="uk-UA"/>
              </w:rPr>
              <w:t>Дії аудитора на оцінені ризики</w:t>
            </w:r>
          </w:p>
          <w:p w14:paraId="04DFFB8C" w14:textId="77777777" w:rsidR="00C27B4B" w:rsidRPr="00A52D3B" w:rsidRDefault="00C27B4B" w:rsidP="00C27B4B">
            <w:pPr>
              <w:suppressAutoHyphens/>
              <w:spacing w:after="0" w:line="240" w:lineRule="auto"/>
              <w:ind w:firstLine="567"/>
              <w:jc w:val="both"/>
              <w:rPr>
                <w:rFonts w:ascii="Arial Narrow" w:eastAsia="Times New Roman" w:hAnsi="Arial Narrow" w:cs="Times New Roman"/>
                <w:b/>
                <w:i/>
                <w:lang w:val="uk-UA"/>
              </w:rPr>
            </w:pPr>
          </w:p>
          <w:p w14:paraId="1FC1DF49" w14:textId="77777777" w:rsidR="00C27B4B" w:rsidRPr="00A52D3B" w:rsidRDefault="00C27B4B" w:rsidP="00C27B4B">
            <w:pPr>
              <w:suppressAutoHyphens/>
              <w:spacing w:after="0" w:line="240" w:lineRule="auto"/>
              <w:jc w:val="both"/>
              <w:rPr>
                <w:rFonts w:ascii="Arial Narrow" w:eastAsia="Times New Roman" w:hAnsi="Arial Narrow" w:cs="Times New Roman"/>
                <w:lang w:val="uk-UA"/>
              </w:rPr>
            </w:pPr>
            <w:r w:rsidRPr="00A52D3B">
              <w:rPr>
                <w:rFonts w:ascii="Arial Narrow" w:eastAsia="Times New Roman" w:hAnsi="Arial Narrow" w:cs="Times New Roman"/>
                <w:lang w:val="uk-UA"/>
              </w:rPr>
              <w:t xml:space="preserve">В результаті виконаних нами процедур з  ідентифікації і оцінки ризиків ми не визначили в якості ключових питань аудиту питання, пов’язані з потенційним ризиком шахрайства або недотримання вимог законодавчих та нормативних актів. </w:t>
            </w:r>
          </w:p>
          <w:p w14:paraId="6B9FBA8D" w14:textId="77777777" w:rsidR="00C27B4B" w:rsidRPr="00A52D3B" w:rsidRDefault="00C27B4B" w:rsidP="00C27B4B">
            <w:pPr>
              <w:suppressAutoHyphens/>
              <w:spacing w:after="0" w:line="240" w:lineRule="auto"/>
              <w:jc w:val="both"/>
              <w:rPr>
                <w:rFonts w:ascii="Arial Narrow" w:eastAsia="Times New Roman" w:hAnsi="Arial Narrow" w:cs="Times New Roman"/>
                <w:lang w:val="uk-UA"/>
              </w:rPr>
            </w:pPr>
            <w:r w:rsidRPr="00A52D3B">
              <w:rPr>
                <w:rFonts w:ascii="Arial Narrow" w:eastAsia="Times New Roman" w:hAnsi="Arial Narrow" w:cs="Times New Roman"/>
                <w:lang w:val="uk-UA"/>
              </w:rPr>
              <w:t xml:space="preserve">Наші процедури у відповідь на ідентифіковані ризики, серед іншого, полягають у наступному: </w:t>
            </w:r>
          </w:p>
          <w:p w14:paraId="69C4948D" w14:textId="77777777" w:rsidR="00C27B4B" w:rsidRPr="00A52D3B" w:rsidRDefault="00C27B4B" w:rsidP="00C27B4B">
            <w:pPr>
              <w:suppressAutoHyphens/>
              <w:spacing w:after="0" w:line="240" w:lineRule="auto"/>
              <w:ind w:firstLine="567"/>
              <w:jc w:val="both"/>
              <w:rPr>
                <w:rFonts w:ascii="Arial Narrow" w:eastAsia="Times New Roman" w:hAnsi="Arial Narrow" w:cs="Times New Roman"/>
                <w:lang w:val="uk-UA"/>
              </w:rPr>
            </w:pPr>
            <w:r w:rsidRPr="00A52D3B">
              <w:rPr>
                <w:rFonts w:ascii="Arial Narrow" w:eastAsia="Times New Roman" w:hAnsi="Arial Narrow" w:cs="Times New Roman"/>
                <w:lang w:val="uk-UA"/>
              </w:rPr>
              <w:t xml:space="preserve">• аудит </w:t>
            </w:r>
            <w:proofErr w:type="spellStart"/>
            <w:r w:rsidRPr="00A52D3B">
              <w:rPr>
                <w:rFonts w:ascii="Arial Narrow" w:eastAsia="Times New Roman" w:hAnsi="Arial Narrow" w:cs="Times New Roman"/>
                <w:lang w:val="uk-UA"/>
              </w:rPr>
              <w:t>розкриттів</w:t>
            </w:r>
            <w:proofErr w:type="spellEnd"/>
            <w:r w:rsidRPr="00A52D3B">
              <w:rPr>
                <w:rFonts w:ascii="Arial Narrow" w:eastAsia="Times New Roman" w:hAnsi="Arial Narrow" w:cs="Times New Roman"/>
                <w:lang w:val="uk-UA"/>
              </w:rPr>
              <w:t xml:space="preserve"> фінансової звітності та тестування підтверджувальної документації для того, щоб оцінити дотримання вимог відповідних законів та нормативних актів; </w:t>
            </w:r>
          </w:p>
          <w:p w14:paraId="3583E3A1" w14:textId="77777777" w:rsidR="00C27B4B" w:rsidRPr="00A52D3B" w:rsidRDefault="00C27B4B" w:rsidP="00C27B4B">
            <w:pPr>
              <w:suppressAutoHyphens/>
              <w:spacing w:after="0" w:line="240" w:lineRule="auto"/>
              <w:ind w:firstLine="567"/>
              <w:jc w:val="both"/>
              <w:rPr>
                <w:rFonts w:ascii="Arial Narrow" w:eastAsia="Times New Roman" w:hAnsi="Arial Narrow" w:cs="Times New Roman"/>
                <w:lang w:val="uk-UA"/>
              </w:rPr>
            </w:pPr>
            <w:r w:rsidRPr="00A52D3B">
              <w:rPr>
                <w:rFonts w:ascii="Arial Narrow" w:eastAsia="Times New Roman" w:hAnsi="Arial Narrow" w:cs="Times New Roman"/>
                <w:lang w:val="uk-UA"/>
              </w:rPr>
              <w:t xml:space="preserve">• запит управлінському персоналу тим, кого наділено найвищими повноваженнями щодо існуючих та потенційних судових позовів та претензій; </w:t>
            </w:r>
          </w:p>
          <w:p w14:paraId="1FC05B60" w14:textId="77777777" w:rsidR="00C27B4B" w:rsidRPr="00A52D3B" w:rsidRDefault="00C27B4B" w:rsidP="00C27B4B">
            <w:pPr>
              <w:suppressAutoHyphens/>
              <w:spacing w:after="0" w:line="240" w:lineRule="auto"/>
              <w:ind w:firstLine="567"/>
              <w:jc w:val="both"/>
              <w:rPr>
                <w:rFonts w:ascii="Arial Narrow" w:eastAsia="Times New Roman" w:hAnsi="Arial Narrow" w:cs="Times New Roman"/>
                <w:lang w:val="uk-UA"/>
              </w:rPr>
            </w:pPr>
            <w:r w:rsidRPr="00A52D3B">
              <w:rPr>
                <w:rFonts w:ascii="Arial Narrow" w:eastAsia="Times New Roman" w:hAnsi="Arial Narrow" w:cs="Times New Roman"/>
                <w:lang w:val="uk-UA"/>
              </w:rPr>
              <w:t xml:space="preserve">• виконання аналітичних процедур для виявлення будь-яких незвичайних або несподіваних взаємозв’язків, які можуть вказувати на ризики суттєвих викривлень внаслідок шахрайства; </w:t>
            </w:r>
          </w:p>
          <w:p w14:paraId="317E3B15" w14:textId="77777777" w:rsidR="00C27B4B" w:rsidRPr="00A52D3B" w:rsidRDefault="00C27B4B" w:rsidP="00C27B4B">
            <w:pPr>
              <w:suppressAutoHyphens/>
              <w:spacing w:after="0" w:line="240" w:lineRule="auto"/>
              <w:ind w:firstLine="567"/>
              <w:jc w:val="both"/>
              <w:rPr>
                <w:rFonts w:ascii="Arial Narrow" w:eastAsia="Times New Roman" w:hAnsi="Arial Narrow" w:cs="Times New Roman"/>
                <w:lang w:val="uk-UA"/>
              </w:rPr>
            </w:pPr>
            <w:r w:rsidRPr="00A52D3B">
              <w:rPr>
                <w:rFonts w:ascii="Arial Narrow" w:eastAsia="Times New Roman" w:hAnsi="Arial Narrow" w:cs="Times New Roman"/>
                <w:lang w:val="uk-UA"/>
              </w:rPr>
              <w:t xml:space="preserve">• ознайомлення з протоколами засідань тих, кого наділено найвищими повноваженнями; </w:t>
            </w:r>
          </w:p>
          <w:p w14:paraId="52AD59DD" w14:textId="77777777" w:rsidR="00C27B4B" w:rsidRPr="00A52D3B" w:rsidRDefault="00C27B4B" w:rsidP="00C27B4B">
            <w:pPr>
              <w:suppressAutoHyphens/>
              <w:spacing w:after="0" w:line="240" w:lineRule="auto"/>
              <w:ind w:firstLine="567"/>
              <w:jc w:val="both"/>
              <w:rPr>
                <w:rFonts w:ascii="Arial Narrow" w:eastAsia="Times New Roman" w:hAnsi="Arial Narrow" w:cs="Times New Roman"/>
                <w:lang w:val="uk-UA"/>
              </w:rPr>
            </w:pPr>
            <w:r w:rsidRPr="00A52D3B">
              <w:rPr>
                <w:rFonts w:ascii="Arial Narrow" w:eastAsia="Times New Roman" w:hAnsi="Arial Narrow" w:cs="Times New Roman"/>
                <w:lang w:val="uk-UA"/>
              </w:rPr>
              <w:t xml:space="preserve">• тестування відповідних бухгалтерських записів, відображених у бухгалтерській програмі, та інших коригувань; оцінка того, чи свідчать судження та рішення, зроблені управлінським персоналом при визначенні облікових оцінок, на наявність упередженості; і оцінювання економічного обґрунтуванням щодо значних операцій, які є незвичними або виходять за межі звичайного перебігу діяльності. </w:t>
            </w:r>
          </w:p>
          <w:p w14:paraId="5F5D46D4" w14:textId="77777777" w:rsidR="00C27B4B" w:rsidRPr="00A52D3B" w:rsidRDefault="00C27B4B" w:rsidP="00C27B4B">
            <w:pPr>
              <w:suppressAutoHyphens/>
              <w:spacing w:after="0" w:line="240" w:lineRule="auto"/>
              <w:jc w:val="both"/>
              <w:rPr>
                <w:rFonts w:ascii="Arial Narrow" w:eastAsia="Times New Roman" w:hAnsi="Arial Narrow" w:cs="Times New Roman"/>
                <w:lang w:val="uk-UA"/>
              </w:rPr>
            </w:pPr>
            <w:r w:rsidRPr="00A52D3B">
              <w:rPr>
                <w:rFonts w:ascii="Arial Narrow" w:eastAsia="Times New Roman" w:hAnsi="Arial Narrow" w:cs="Times New Roman"/>
                <w:lang w:val="uk-UA"/>
              </w:rPr>
              <w:t>Ми також повідомили про ключові закони і нормативні акти та про потенційні ризики шахрайства всім членам команди з аудиту, і залишалися протягом всього аудиту настороженими щодо будь-яких ознак шахрайства або недотримання вимог законів і нормативних актів.</w:t>
            </w:r>
          </w:p>
          <w:p w14:paraId="1873212A" w14:textId="77777777" w:rsidR="00C27B4B" w:rsidRPr="00A52D3B" w:rsidRDefault="00C27B4B" w:rsidP="00C27B4B">
            <w:pPr>
              <w:suppressAutoHyphens/>
              <w:spacing w:before="240" w:after="0" w:line="240" w:lineRule="auto"/>
              <w:jc w:val="both"/>
              <w:rPr>
                <w:rFonts w:ascii="Arial Narrow" w:eastAsia="Times New Roman" w:hAnsi="Arial Narrow" w:cs="Times New Roman"/>
                <w:b/>
                <w:i/>
                <w:lang w:val="uk-UA"/>
              </w:rPr>
            </w:pPr>
            <w:r w:rsidRPr="00A52D3B">
              <w:rPr>
                <w:rFonts w:ascii="Arial Narrow" w:eastAsia="Times New Roman" w:hAnsi="Arial Narrow" w:cs="Times New Roman"/>
                <w:b/>
                <w:i/>
                <w:lang w:val="uk-UA"/>
              </w:rPr>
              <w:t>Узгодженість з додатковим звітом для аудиторського комітету</w:t>
            </w:r>
          </w:p>
          <w:p w14:paraId="13CBFC30" w14:textId="77777777" w:rsidR="00C27B4B" w:rsidRPr="00A52D3B" w:rsidRDefault="00C27B4B" w:rsidP="00C27B4B">
            <w:pPr>
              <w:suppressAutoHyphens/>
              <w:spacing w:after="0" w:line="240" w:lineRule="auto"/>
              <w:ind w:firstLine="567"/>
              <w:jc w:val="both"/>
              <w:rPr>
                <w:rFonts w:ascii="Arial Narrow" w:eastAsia="Times New Roman" w:hAnsi="Arial Narrow" w:cs="Times New Roman"/>
                <w:b/>
                <w:i/>
                <w:lang w:val="uk-UA"/>
              </w:rPr>
            </w:pPr>
          </w:p>
          <w:p w14:paraId="13966C32" w14:textId="77777777" w:rsidR="00C27B4B" w:rsidRPr="00A52D3B" w:rsidRDefault="00C27B4B" w:rsidP="00C27B4B">
            <w:pPr>
              <w:suppressAutoHyphens/>
              <w:spacing w:after="0" w:line="240" w:lineRule="auto"/>
              <w:jc w:val="both"/>
              <w:rPr>
                <w:rFonts w:ascii="Arial Narrow" w:eastAsia="Times New Roman" w:hAnsi="Arial Narrow" w:cs="Times New Roman"/>
                <w:lang w:val="uk-UA"/>
              </w:rPr>
            </w:pPr>
            <w:r w:rsidRPr="00A52D3B">
              <w:rPr>
                <w:rFonts w:ascii="Arial Narrow" w:eastAsia="Times New Roman" w:hAnsi="Arial Narrow" w:cs="Times New Roman"/>
                <w:lang w:val="uk-UA"/>
              </w:rPr>
              <w:t>Ми підтверджуємо, що наша аудиторська думка, щодо фінансової звітності, викладена у цьому звіті незалежного аудитора, узгоджується з Додатковим звітом для Аудиторського комітету, який ми адресували Наглядовій раді Товариства.</w:t>
            </w:r>
          </w:p>
          <w:p w14:paraId="0CC17AD5" w14:textId="77777777" w:rsidR="00C27B4B" w:rsidRPr="00A52D3B" w:rsidRDefault="00C27B4B" w:rsidP="00C27B4B">
            <w:pPr>
              <w:suppressAutoHyphens/>
              <w:spacing w:after="0" w:line="240" w:lineRule="auto"/>
              <w:ind w:firstLine="567"/>
              <w:jc w:val="both"/>
              <w:rPr>
                <w:rFonts w:ascii="Arial Narrow" w:eastAsia="Times New Roman" w:hAnsi="Arial Narrow" w:cs="Times New Roman"/>
                <w:highlight w:val="yellow"/>
                <w:lang w:val="uk-UA"/>
              </w:rPr>
            </w:pPr>
          </w:p>
          <w:p w14:paraId="7591E77C" w14:textId="77777777" w:rsidR="00C27B4B" w:rsidRPr="00A52D3B" w:rsidRDefault="00C27B4B" w:rsidP="00C27B4B">
            <w:pPr>
              <w:suppressAutoHyphens/>
              <w:spacing w:after="0" w:line="240" w:lineRule="auto"/>
              <w:jc w:val="both"/>
              <w:rPr>
                <w:rFonts w:ascii="Arial Narrow" w:eastAsia="Times New Roman" w:hAnsi="Arial Narrow" w:cs="Times New Roman"/>
                <w:b/>
                <w:i/>
                <w:lang w:val="uk-UA"/>
              </w:rPr>
            </w:pPr>
            <w:bookmarkStart w:id="13" w:name="n141"/>
            <w:bookmarkEnd w:id="13"/>
            <w:r w:rsidRPr="00A52D3B">
              <w:rPr>
                <w:rFonts w:ascii="Arial Narrow" w:eastAsia="Times New Roman" w:hAnsi="Arial Narrow" w:cs="Times New Roman"/>
                <w:b/>
                <w:i/>
                <w:lang w:val="uk-UA"/>
              </w:rPr>
              <w:t>Твердження про ненадання послуг, заборонених законодавством, і про незалежність ключового партнера з огляду та суб’єкта аудиторської діяльності від юридичної особи при проведенні огляду</w:t>
            </w:r>
          </w:p>
          <w:p w14:paraId="796A8365" w14:textId="77777777" w:rsidR="00C27B4B" w:rsidRPr="00A52D3B" w:rsidRDefault="00C27B4B" w:rsidP="00C27B4B">
            <w:pPr>
              <w:suppressAutoHyphens/>
              <w:spacing w:after="0" w:line="240" w:lineRule="auto"/>
              <w:jc w:val="both"/>
              <w:rPr>
                <w:rFonts w:ascii="Arial Narrow" w:eastAsia="Times New Roman" w:hAnsi="Arial Narrow" w:cs="Times New Roman"/>
                <w:lang w:val="uk-UA"/>
              </w:rPr>
            </w:pPr>
            <w:r w:rsidRPr="00A52D3B">
              <w:rPr>
                <w:rFonts w:ascii="Arial Narrow" w:eastAsia="Times New Roman" w:hAnsi="Arial Narrow" w:cs="Times New Roman"/>
                <w:lang w:val="uk-UA"/>
              </w:rPr>
              <w:t>Ми підтверджуємо ненадання послуг, заборонених законодавством, і про незалежність ключового партнера з аудиту та суб’єкта аудиторської діяльності від юридичної особи при проведенні аудиту.</w:t>
            </w:r>
          </w:p>
          <w:p w14:paraId="063FA392" w14:textId="77777777" w:rsidR="00C27B4B" w:rsidRPr="00A52D3B" w:rsidRDefault="00C27B4B" w:rsidP="00C27B4B">
            <w:pPr>
              <w:suppressAutoHyphens/>
              <w:spacing w:after="0" w:line="240" w:lineRule="auto"/>
              <w:jc w:val="both"/>
              <w:rPr>
                <w:rFonts w:ascii="Arial Narrow" w:eastAsia="Times New Roman" w:hAnsi="Arial Narrow" w:cs="Times New Roman"/>
                <w:b/>
                <w:i/>
                <w:lang w:val="uk-UA"/>
              </w:rPr>
            </w:pPr>
            <w:bookmarkStart w:id="14" w:name="n142"/>
            <w:bookmarkStart w:id="15" w:name="n143"/>
            <w:bookmarkEnd w:id="14"/>
            <w:bookmarkEnd w:id="15"/>
          </w:p>
          <w:p w14:paraId="5272BE7A" w14:textId="77777777" w:rsidR="00C27B4B" w:rsidRPr="00A52D3B" w:rsidRDefault="00C27B4B" w:rsidP="00C27B4B">
            <w:pPr>
              <w:suppressAutoHyphens/>
              <w:spacing w:after="0" w:line="240" w:lineRule="auto"/>
              <w:jc w:val="both"/>
              <w:rPr>
                <w:rFonts w:ascii="Arial Narrow" w:eastAsia="Times New Roman" w:hAnsi="Arial Narrow" w:cs="Times New Roman"/>
                <w:b/>
                <w:i/>
                <w:lang w:val="uk-UA"/>
              </w:rPr>
            </w:pPr>
            <w:r w:rsidRPr="00A52D3B">
              <w:rPr>
                <w:rFonts w:ascii="Arial Narrow" w:eastAsia="Times New Roman" w:hAnsi="Arial Narrow" w:cs="Times New Roman"/>
                <w:b/>
                <w:i/>
                <w:lang w:val="uk-UA"/>
              </w:rPr>
              <w:t>Надання неаудиторських послуг та незалежність</w:t>
            </w:r>
          </w:p>
          <w:p w14:paraId="17022F21" w14:textId="77777777" w:rsidR="00C27B4B" w:rsidRPr="00A52D3B" w:rsidRDefault="00C27B4B" w:rsidP="00C27B4B">
            <w:pPr>
              <w:suppressAutoHyphens/>
              <w:spacing w:after="0" w:line="240" w:lineRule="auto"/>
              <w:jc w:val="both"/>
              <w:rPr>
                <w:rFonts w:ascii="Arial Narrow" w:eastAsia="Times New Roman" w:hAnsi="Arial Narrow" w:cs="Times New Roman"/>
                <w:b/>
                <w:i/>
                <w:lang w:val="uk-UA"/>
              </w:rPr>
            </w:pPr>
          </w:p>
          <w:p w14:paraId="49D6D28A" w14:textId="77777777" w:rsidR="00C27B4B" w:rsidRPr="00A52D3B" w:rsidRDefault="00C27B4B" w:rsidP="00C27B4B">
            <w:pPr>
              <w:suppressAutoHyphens/>
              <w:spacing w:after="0" w:line="240" w:lineRule="auto"/>
              <w:jc w:val="both"/>
              <w:rPr>
                <w:rFonts w:ascii="Arial Narrow" w:eastAsia="Times New Roman" w:hAnsi="Arial Narrow" w:cs="Times New Roman"/>
                <w:lang w:val="uk-UA"/>
              </w:rPr>
            </w:pPr>
            <w:r w:rsidRPr="00A52D3B">
              <w:rPr>
                <w:rFonts w:ascii="Arial Narrow" w:eastAsia="Times New Roman" w:hAnsi="Arial Narrow" w:cs="Times New Roman"/>
                <w:lang w:val="uk-UA"/>
              </w:rPr>
              <w:t>Ми підтверджуємо, що наскільки ми знаємо і переконані, ми не надавали Компанії заборонені законодавством неаудиторські послуги, зазначені у частині 4 статті 6 Закону про аудит фінансової звітності та аудиторську діяльність. Нами не було ідентифіковано жодних загроз нашої незалежності як на рівні аудиторської фірми, так і на рівні ключового партнера з аудиту та персоналу, задіяному у виконанні завдання з аудиту.</w:t>
            </w:r>
          </w:p>
          <w:p w14:paraId="5157D1E5" w14:textId="77777777" w:rsidR="00C27B4B" w:rsidRPr="00A52D3B" w:rsidRDefault="00C27B4B" w:rsidP="00C27B4B">
            <w:pPr>
              <w:suppressAutoHyphens/>
              <w:spacing w:after="0" w:line="240" w:lineRule="auto"/>
              <w:jc w:val="both"/>
              <w:rPr>
                <w:rFonts w:ascii="Arial Narrow" w:eastAsia="Times New Roman" w:hAnsi="Arial Narrow" w:cs="Times New Roman"/>
                <w:lang w:val="uk-UA"/>
              </w:rPr>
            </w:pPr>
            <w:r w:rsidRPr="00A52D3B">
              <w:rPr>
                <w:rFonts w:ascii="Arial Narrow" w:eastAsia="Times New Roman" w:hAnsi="Arial Narrow" w:cs="Times New Roman"/>
                <w:lang w:val="uk-UA"/>
              </w:rPr>
              <w:t xml:space="preserve">Ми не надавали </w:t>
            </w:r>
            <w:r>
              <w:rPr>
                <w:rFonts w:ascii="Arial Narrow" w:eastAsia="Times New Roman" w:hAnsi="Arial Narrow" w:cs="Times New Roman"/>
                <w:lang w:val="uk-UA"/>
              </w:rPr>
              <w:t>Товариству</w:t>
            </w:r>
            <w:r w:rsidRPr="00A52D3B">
              <w:rPr>
                <w:rFonts w:ascii="Arial Narrow" w:eastAsia="Times New Roman" w:hAnsi="Arial Narrow" w:cs="Times New Roman"/>
                <w:lang w:val="uk-UA"/>
              </w:rPr>
              <w:t xml:space="preserve"> інші послуги, крім послуг з аудиту фінансової звітності за 2021  рік.</w:t>
            </w:r>
          </w:p>
          <w:p w14:paraId="311C2F42" w14:textId="77777777" w:rsidR="00C27B4B" w:rsidRPr="00A52D3B" w:rsidRDefault="00C27B4B" w:rsidP="00C27B4B">
            <w:pPr>
              <w:suppressAutoHyphens/>
              <w:spacing w:after="0" w:line="240" w:lineRule="auto"/>
              <w:ind w:firstLine="567"/>
              <w:jc w:val="both"/>
              <w:rPr>
                <w:rFonts w:ascii="Arial Narrow" w:eastAsia="Times New Roman" w:hAnsi="Arial Narrow" w:cs="Times New Roman"/>
                <w:b/>
                <w:i/>
                <w:lang w:val="uk-UA"/>
              </w:rPr>
            </w:pPr>
          </w:p>
          <w:p w14:paraId="214DD47D" w14:textId="77777777" w:rsidR="00C27B4B" w:rsidRPr="00A52D3B" w:rsidRDefault="00C27B4B" w:rsidP="00C27B4B">
            <w:pPr>
              <w:suppressAutoHyphens/>
              <w:spacing w:after="0" w:line="240" w:lineRule="auto"/>
              <w:jc w:val="both"/>
              <w:rPr>
                <w:rFonts w:ascii="Arial Narrow" w:eastAsia="Times New Roman" w:hAnsi="Arial Narrow" w:cs="Times New Roman"/>
                <w:b/>
                <w:i/>
                <w:lang w:val="uk-UA"/>
              </w:rPr>
            </w:pPr>
            <w:r>
              <w:rPr>
                <w:rFonts w:ascii="Arial Narrow" w:eastAsia="Times New Roman" w:hAnsi="Arial Narrow" w:cs="Times New Roman"/>
                <w:b/>
                <w:i/>
                <w:lang w:val="uk-UA"/>
              </w:rPr>
              <w:t>Пояснення щодо обсягу аудиту</w:t>
            </w:r>
            <w:r w:rsidRPr="00A52D3B">
              <w:rPr>
                <w:rFonts w:ascii="Arial Narrow" w:eastAsia="Times New Roman" w:hAnsi="Arial Narrow" w:cs="Times New Roman"/>
                <w:b/>
                <w:i/>
                <w:lang w:val="uk-UA"/>
              </w:rPr>
              <w:t xml:space="preserve"> та властивих для аудиту обмежень</w:t>
            </w:r>
          </w:p>
          <w:p w14:paraId="41DD8D43" w14:textId="77777777" w:rsidR="00C27B4B" w:rsidRPr="00A52D3B" w:rsidRDefault="00C27B4B" w:rsidP="00C27B4B">
            <w:pPr>
              <w:suppressAutoHyphens/>
              <w:spacing w:before="240" w:after="0" w:line="240" w:lineRule="auto"/>
              <w:jc w:val="both"/>
              <w:rPr>
                <w:rFonts w:ascii="Arial Narrow" w:eastAsia="Times New Roman" w:hAnsi="Arial Narrow" w:cs="Times New Roman"/>
                <w:lang w:val="uk-UA"/>
              </w:rPr>
            </w:pPr>
            <w:r w:rsidRPr="00A52D3B">
              <w:rPr>
                <w:rFonts w:ascii="Arial Narrow" w:eastAsia="Times New Roman" w:hAnsi="Arial Narrow" w:cs="Times New Roman"/>
                <w:lang w:val="uk-UA"/>
              </w:rPr>
              <w:t>Опис обсягу аудиту викладений у параграфі «Відповідальність аудитора за аудит фінансової звітності» цього Звіту незалежного аудитора.</w:t>
            </w:r>
          </w:p>
          <w:p w14:paraId="6B81129D" w14:textId="77777777" w:rsidR="00C27B4B" w:rsidRPr="00A52D3B" w:rsidRDefault="00C27B4B" w:rsidP="00C27B4B">
            <w:pPr>
              <w:suppressAutoHyphens/>
              <w:spacing w:after="0" w:line="240" w:lineRule="auto"/>
              <w:jc w:val="both"/>
              <w:rPr>
                <w:rFonts w:ascii="Arial Narrow" w:eastAsia="Times New Roman" w:hAnsi="Arial Narrow" w:cs="Times New Roman"/>
                <w:lang w:val="uk-UA"/>
              </w:rPr>
            </w:pPr>
            <w:r w:rsidRPr="00A52D3B">
              <w:rPr>
                <w:rFonts w:ascii="Arial Narrow" w:eastAsia="Times New Roman" w:hAnsi="Arial Narrow" w:cs="Times New Roman"/>
                <w:lang w:val="uk-UA"/>
              </w:rPr>
              <w:t>Через властиві для аудиту обмеження разом із властивими обмеженнями системи внутрішнього контролю існує неминучий ризик того, що деякі суттєві викривлення можна не виявити, навіть коли аудит незалежно спланований і виконаний відповідно до вимог МСА.</w:t>
            </w:r>
          </w:p>
          <w:p w14:paraId="51B3F19E" w14:textId="77777777" w:rsidR="00C27B4B" w:rsidRDefault="00C27B4B" w:rsidP="00C27B4B">
            <w:pPr>
              <w:suppressAutoHyphens/>
              <w:spacing w:after="0" w:line="240" w:lineRule="auto"/>
              <w:jc w:val="both"/>
              <w:rPr>
                <w:rFonts w:ascii="Arial Narrow" w:eastAsia="Times New Roman" w:hAnsi="Arial Narrow" w:cs="Times New Roman"/>
                <w:b/>
                <w:color w:val="000000"/>
                <w:lang w:val="uk-UA"/>
              </w:rPr>
            </w:pPr>
          </w:p>
          <w:p w14:paraId="7F49197B" w14:textId="77777777" w:rsidR="00C27B4B" w:rsidRPr="00F9072E" w:rsidRDefault="00C27B4B" w:rsidP="00C27B4B">
            <w:pPr>
              <w:suppressAutoHyphens/>
              <w:spacing w:after="0" w:line="240" w:lineRule="auto"/>
              <w:jc w:val="both"/>
              <w:rPr>
                <w:rFonts w:ascii="Arial Narrow" w:eastAsia="Times New Roman" w:hAnsi="Arial Narrow" w:cs="Times New Roman"/>
                <w:b/>
                <w:color w:val="000000"/>
                <w:lang w:val="uk-UA"/>
              </w:rPr>
            </w:pPr>
            <w:r w:rsidRPr="00F9072E">
              <w:rPr>
                <w:rFonts w:ascii="Arial Narrow" w:eastAsia="Times New Roman" w:hAnsi="Arial Narrow" w:cs="Times New Roman"/>
                <w:b/>
                <w:color w:val="000000"/>
                <w:lang w:val="uk-UA"/>
              </w:rPr>
              <w:t xml:space="preserve">Розкриття інформації відповідно до Рішення Національної комісії з цінних паперів та фондового ринку №555 від 22.07.2021 року «Про затвердження Вимог до інформації, що стосується аудиту або огляду фінансової звітності учасників ринків капіталу та організованих товарних ринків, нагляд за якими здійснює Національна комісія з цінних паперів та фондового ринку», зареєстрованого в Міністерстві юстиції України 07 вересня 2021 року за №1176/36798:  </w:t>
            </w:r>
          </w:p>
          <w:p w14:paraId="326370C8" w14:textId="77777777" w:rsidR="00C27B4B" w:rsidRDefault="00C27B4B" w:rsidP="00C27B4B">
            <w:pPr>
              <w:spacing w:before="240" w:line="240" w:lineRule="auto"/>
              <w:rPr>
                <w:rFonts w:ascii="Arial Narrow" w:eastAsia="Times New Roman" w:hAnsi="Arial Narrow" w:cs="Times New Roman"/>
                <w:b/>
                <w:color w:val="000000"/>
                <w:lang w:val="uk-UA"/>
              </w:rPr>
            </w:pPr>
            <w:r w:rsidRPr="00F9072E">
              <w:rPr>
                <w:rFonts w:ascii="Arial Narrow" w:eastAsia="Times New Roman" w:hAnsi="Arial Narrow" w:cs="Times New Roman"/>
                <w:b/>
                <w:color w:val="000000"/>
                <w:lang w:val="uk-UA"/>
              </w:rPr>
              <w:t>Основні відомості про Товариство</w:t>
            </w:r>
          </w:p>
          <w:tbl>
            <w:tblPr>
              <w:tblW w:w="5000" w:type="pct"/>
              <w:tblLayout w:type="fixed"/>
              <w:tblLook w:val="01E0" w:firstRow="1" w:lastRow="1" w:firstColumn="1" w:lastColumn="1" w:noHBand="0" w:noVBand="0"/>
            </w:tblPr>
            <w:tblGrid>
              <w:gridCol w:w="2984"/>
              <w:gridCol w:w="6800"/>
            </w:tblGrid>
            <w:tr w:rsidR="00C27B4B" w:rsidRPr="00E80F32" w14:paraId="203D4355" w14:textId="77777777" w:rsidTr="003178FE">
              <w:trPr>
                <w:trHeight w:val="279"/>
              </w:trPr>
              <w:tc>
                <w:tcPr>
                  <w:tcW w:w="1525" w:type="pct"/>
                </w:tcPr>
                <w:p w14:paraId="2BEA6E1E" w14:textId="77777777" w:rsidR="00C27B4B" w:rsidRPr="00E80F32" w:rsidRDefault="00C27B4B" w:rsidP="003178FE">
                  <w:pPr>
                    <w:spacing w:after="0" w:line="240" w:lineRule="auto"/>
                    <w:rPr>
                      <w:rFonts w:ascii="Arial Narrow" w:eastAsia="Times New Roman" w:hAnsi="Arial Narrow" w:cs="Times New Roman"/>
                      <w:lang w:val="uk-UA"/>
                    </w:rPr>
                  </w:pPr>
                  <w:r w:rsidRPr="00E80F32">
                    <w:rPr>
                      <w:rFonts w:ascii="Arial Narrow" w:eastAsia="Times New Roman" w:hAnsi="Arial Narrow" w:cs="Times New Roman"/>
                      <w:lang w:val="uk-UA"/>
                    </w:rPr>
                    <w:t>Повна назва Товариства</w:t>
                  </w:r>
                </w:p>
              </w:tc>
              <w:tc>
                <w:tcPr>
                  <w:tcW w:w="3475" w:type="pct"/>
                </w:tcPr>
                <w:p w14:paraId="5B8F36FC" w14:textId="77777777" w:rsidR="00C27B4B" w:rsidRPr="00E80F32" w:rsidRDefault="00C27B4B" w:rsidP="003178FE">
                  <w:pPr>
                    <w:spacing w:after="0" w:line="240" w:lineRule="auto"/>
                    <w:rPr>
                      <w:rFonts w:ascii="Arial Narrow" w:eastAsia="Times New Roman" w:hAnsi="Arial Narrow" w:cs="Times New Roman"/>
                      <w:lang w:val="uk-UA"/>
                    </w:rPr>
                  </w:pPr>
                  <w:r w:rsidRPr="00E80F32">
                    <w:rPr>
                      <w:rFonts w:ascii="Arial Narrow" w:eastAsia="Times New Roman" w:hAnsi="Arial Narrow" w:cs="Times New Roman"/>
                      <w:lang w:val="uk-UA"/>
                    </w:rPr>
                    <w:t xml:space="preserve">ПРИВАТНЕ АКЦІОНЕРНЕ ТОВАРИСТВО </w:t>
                  </w:r>
                  <w:r w:rsidRPr="0039178C">
                    <w:rPr>
                      <w:rFonts w:ascii="Arial Narrow" w:eastAsia="Times New Roman" w:hAnsi="Arial Narrow" w:cs="Times New Roman"/>
                      <w:lang w:val="uk-UA"/>
                    </w:rPr>
                    <w:t>"</w:t>
                  </w:r>
                  <w:r>
                    <w:rPr>
                      <w:rFonts w:ascii="Arial Narrow" w:eastAsia="Times New Roman" w:hAnsi="Arial Narrow" w:cs="Times New Roman"/>
                      <w:lang w:val="uk-UA"/>
                    </w:rPr>
                    <w:t>СЛОВ</w:t>
                  </w:r>
                  <w:r w:rsidRPr="00DE170E">
                    <w:rPr>
                      <w:rFonts w:ascii="Arial Narrow" w:eastAsia="Times New Roman" w:hAnsi="Arial Narrow" w:cs="Times New Roman"/>
                      <w:lang w:val="uk-UA"/>
                    </w:rPr>
                    <w:t>’</w:t>
                  </w:r>
                  <w:r>
                    <w:rPr>
                      <w:rFonts w:ascii="Arial Narrow" w:eastAsia="Times New Roman" w:hAnsi="Arial Narrow" w:cs="Times New Roman"/>
                      <w:lang w:val="uk-UA"/>
                    </w:rPr>
                    <w:t>ЯНСЬКІ ШПАЛЕРИ - КФТП</w:t>
                  </w:r>
                  <w:r w:rsidRPr="0039178C">
                    <w:rPr>
                      <w:rFonts w:ascii="Arial Narrow" w:eastAsia="Times New Roman" w:hAnsi="Arial Narrow" w:cs="Times New Roman"/>
                      <w:lang w:val="uk-UA"/>
                    </w:rPr>
                    <w:t>"</w:t>
                  </w:r>
                </w:p>
              </w:tc>
            </w:tr>
            <w:tr w:rsidR="00C27B4B" w:rsidRPr="00E80F32" w14:paraId="41F6F207" w14:textId="77777777" w:rsidTr="003178FE">
              <w:trPr>
                <w:trHeight w:val="242"/>
              </w:trPr>
              <w:tc>
                <w:tcPr>
                  <w:tcW w:w="1525" w:type="pct"/>
                </w:tcPr>
                <w:p w14:paraId="694CC8ED" w14:textId="77777777" w:rsidR="00C27B4B" w:rsidRPr="00E80F32" w:rsidRDefault="00C27B4B" w:rsidP="003178FE">
                  <w:pPr>
                    <w:spacing w:after="0" w:line="240" w:lineRule="auto"/>
                    <w:rPr>
                      <w:rFonts w:ascii="Arial Narrow" w:eastAsia="Times New Roman" w:hAnsi="Arial Narrow" w:cs="Times New Roman"/>
                      <w:lang w:val="uk-UA"/>
                    </w:rPr>
                  </w:pPr>
                  <w:r w:rsidRPr="00E80F32">
                    <w:rPr>
                      <w:rFonts w:ascii="Arial Narrow" w:eastAsia="Times New Roman" w:hAnsi="Arial Narrow" w:cs="Times New Roman"/>
                      <w:lang w:val="uk-UA"/>
                    </w:rPr>
                    <w:t xml:space="preserve">Скорочена назва Товариства </w:t>
                  </w:r>
                </w:p>
              </w:tc>
              <w:tc>
                <w:tcPr>
                  <w:tcW w:w="3475" w:type="pct"/>
                </w:tcPr>
                <w:p w14:paraId="41C51D04" w14:textId="77777777" w:rsidR="00C27B4B" w:rsidRPr="00E80F32" w:rsidRDefault="00C27B4B" w:rsidP="003178FE">
                  <w:pPr>
                    <w:spacing w:after="0" w:line="240" w:lineRule="auto"/>
                    <w:rPr>
                      <w:rFonts w:ascii="Arial Narrow" w:eastAsia="Times New Roman" w:hAnsi="Arial Narrow" w:cs="Times New Roman"/>
                      <w:lang w:val="uk-UA"/>
                    </w:rPr>
                  </w:pPr>
                  <w:r w:rsidRPr="00E80F32">
                    <w:rPr>
                      <w:rFonts w:ascii="Arial Narrow" w:eastAsia="Times New Roman" w:hAnsi="Arial Narrow" w:cs="Times New Roman"/>
                      <w:lang w:val="uk-UA"/>
                    </w:rPr>
                    <w:t xml:space="preserve">АТ </w:t>
                  </w:r>
                  <w:r w:rsidRPr="0039178C">
                    <w:rPr>
                      <w:rFonts w:ascii="Arial Narrow" w:eastAsia="Times New Roman" w:hAnsi="Arial Narrow" w:cs="Times New Roman"/>
                      <w:lang w:val="uk-UA"/>
                    </w:rPr>
                    <w:t>"</w:t>
                  </w:r>
                  <w:r>
                    <w:rPr>
                      <w:rFonts w:ascii="Arial Narrow" w:eastAsia="Times New Roman" w:hAnsi="Arial Narrow" w:cs="Times New Roman"/>
                      <w:lang w:val="uk-UA"/>
                    </w:rPr>
                    <w:t>СЛОВ</w:t>
                  </w:r>
                  <w:r w:rsidRPr="00DE170E">
                    <w:rPr>
                      <w:rFonts w:ascii="Arial Narrow" w:eastAsia="Times New Roman" w:hAnsi="Arial Narrow" w:cs="Times New Roman"/>
                      <w:lang w:val="uk-UA"/>
                    </w:rPr>
                    <w:t>’</w:t>
                  </w:r>
                  <w:r>
                    <w:rPr>
                      <w:rFonts w:ascii="Arial Narrow" w:eastAsia="Times New Roman" w:hAnsi="Arial Narrow" w:cs="Times New Roman"/>
                      <w:lang w:val="uk-UA"/>
                    </w:rPr>
                    <w:t>ЯНСЬКІ ШПАЛЕРИ - КФТП</w:t>
                  </w:r>
                  <w:r w:rsidRPr="0039178C">
                    <w:rPr>
                      <w:rFonts w:ascii="Arial Narrow" w:eastAsia="Times New Roman" w:hAnsi="Arial Narrow" w:cs="Times New Roman"/>
                      <w:lang w:val="uk-UA"/>
                    </w:rPr>
                    <w:t>"</w:t>
                  </w:r>
                </w:p>
              </w:tc>
            </w:tr>
            <w:tr w:rsidR="00C27B4B" w:rsidRPr="00E80F32" w14:paraId="4714D549" w14:textId="77777777" w:rsidTr="003178FE">
              <w:trPr>
                <w:trHeight w:val="513"/>
              </w:trPr>
              <w:tc>
                <w:tcPr>
                  <w:tcW w:w="1525" w:type="pct"/>
                </w:tcPr>
                <w:p w14:paraId="39AFCCA3" w14:textId="77777777" w:rsidR="00C27B4B" w:rsidRPr="00E80F32" w:rsidRDefault="00C27B4B" w:rsidP="003178FE">
                  <w:pPr>
                    <w:spacing w:after="0" w:line="240" w:lineRule="auto"/>
                    <w:rPr>
                      <w:rFonts w:ascii="Arial Narrow" w:eastAsia="Times New Roman" w:hAnsi="Arial Narrow" w:cs="Times New Roman"/>
                      <w:lang w:val="uk-UA"/>
                    </w:rPr>
                  </w:pPr>
                  <w:r w:rsidRPr="00E80F32">
                    <w:rPr>
                      <w:rFonts w:ascii="Arial Narrow" w:eastAsia="Times New Roman" w:hAnsi="Arial Narrow" w:cs="Times New Roman"/>
                      <w:lang w:val="uk-UA"/>
                    </w:rPr>
                    <w:t xml:space="preserve">Організаційно-правова форма Товариства </w:t>
                  </w:r>
                </w:p>
              </w:tc>
              <w:tc>
                <w:tcPr>
                  <w:tcW w:w="3475" w:type="pct"/>
                </w:tcPr>
                <w:p w14:paraId="284A57BE" w14:textId="77777777" w:rsidR="00C27B4B" w:rsidRPr="00E80F32" w:rsidRDefault="00C27B4B" w:rsidP="003178FE">
                  <w:pPr>
                    <w:spacing w:after="0" w:line="240" w:lineRule="auto"/>
                    <w:rPr>
                      <w:rFonts w:ascii="Arial Narrow" w:eastAsia="Times New Roman" w:hAnsi="Arial Narrow" w:cs="Times New Roman"/>
                      <w:lang w:val="uk-UA"/>
                    </w:rPr>
                  </w:pPr>
                  <w:r>
                    <w:rPr>
                      <w:rFonts w:ascii="Arial Narrow" w:eastAsia="Times New Roman" w:hAnsi="Arial Narrow" w:cs="Times New Roman"/>
                      <w:lang w:val="uk-UA"/>
                    </w:rPr>
                    <w:t xml:space="preserve">ПРИВАТНЕ </w:t>
                  </w:r>
                  <w:r w:rsidRPr="00E80F32">
                    <w:rPr>
                      <w:rFonts w:ascii="Arial Narrow" w:eastAsia="Times New Roman" w:hAnsi="Arial Narrow" w:cs="Times New Roman"/>
                      <w:lang w:val="uk-UA"/>
                    </w:rPr>
                    <w:t>АКЦІОНЕРНЕ ТОВАРИСТВО</w:t>
                  </w:r>
                </w:p>
              </w:tc>
            </w:tr>
            <w:tr w:rsidR="00C27B4B" w:rsidRPr="00E80F32" w14:paraId="42CAC669" w14:textId="77777777" w:rsidTr="003178FE">
              <w:trPr>
                <w:trHeight w:val="242"/>
              </w:trPr>
              <w:tc>
                <w:tcPr>
                  <w:tcW w:w="1525" w:type="pct"/>
                </w:tcPr>
                <w:p w14:paraId="05473361" w14:textId="77777777" w:rsidR="00C27B4B" w:rsidRPr="00E80F32" w:rsidRDefault="00C27B4B" w:rsidP="003178FE">
                  <w:pPr>
                    <w:spacing w:after="0" w:line="240" w:lineRule="auto"/>
                    <w:rPr>
                      <w:rFonts w:ascii="Arial Narrow" w:eastAsia="Times New Roman" w:hAnsi="Arial Narrow" w:cs="Times New Roman"/>
                      <w:lang w:val="uk-UA"/>
                    </w:rPr>
                  </w:pPr>
                  <w:r w:rsidRPr="00E80F32">
                    <w:rPr>
                      <w:rFonts w:ascii="Arial Narrow" w:eastAsia="Times New Roman" w:hAnsi="Arial Narrow" w:cs="Times New Roman"/>
                      <w:lang w:val="uk-UA"/>
                    </w:rPr>
                    <w:t>Ознака особи</w:t>
                  </w:r>
                </w:p>
              </w:tc>
              <w:tc>
                <w:tcPr>
                  <w:tcW w:w="3475" w:type="pct"/>
                </w:tcPr>
                <w:p w14:paraId="178ACC42" w14:textId="77777777" w:rsidR="00C27B4B" w:rsidRPr="00E80F32" w:rsidRDefault="00C27B4B" w:rsidP="003178FE">
                  <w:pPr>
                    <w:spacing w:after="0" w:line="240" w:lineRule="auto"/>
                    <w:rPr>
                      <w:rFonts w:ascii="Arial Narrow" w:eastAsia="Times New Roman" w:hAnsi="Arial Narrow" w:cs="Times New Roman"/>
                      <w:lang w:val="uk-UA"/>
                    </w:rPr>
                  </w:pPr>
                  <w:r w:rsidRPr="00E80F32">
                    <w:rPr>
                      <w:rFonts w:ascii="Arial Narrow" w:eastAsia="Times New Roman" w:hAnsi="Arial Narrow" w:cs="Times New Roman"/>
                      <w:lang w:val="uk-UA"/>
                    </w:rPr>
                    <w:t>Юридична</w:t>
                  </w:r>
                </w:p>
              </w:tc>
            </w:tr>
            <w:tr w:rsidR="00C27B4B" w:rsidRPr="00E80F32" w14:paraId="1B5CA051" w14:textId="77777777" w:rsidTr="003178FE">
              <w:trPr>
                <w:trHeight w:val="257"/>
              </w:trPr>
              <w:tc>
                <w:tcPr>
                  <w:tcW w:w="1525" w:type="pct"/>
                </w:tcPr>
                <w:p w14:paraId="782A7A17" w14:textId="77777777" w:rsidR="00C27B4B" w:rsidRPr="00E80F32" w:rsidRDefault="00C27B4B" w:rsidP="003178FE">
                  <w:pPr>
                    <w:spacing w:after="0" w:line="240" w:lineRule="auto"/>
                    <w:rPr>
                      <w:rFonts w:ascii="Arial Narrow" w:eastAsia="Times New Roman" w:hAnsi="Arial Narrow" w:cs="Times New Roman"/>
                      <w:lang w:val="uk-UA"/>
                    </w:rPr>
                  </w:pPr>
                  <w:r w:rsidRPr="00E80F32">
                    <w:rPr>
                      <w:rFonts w:ascii="Arial Narrow" w:eastAsia="Times New Roman" w:hAnsi="Arial Narrow" w:cs="Times New Roman"/>
                      <w:lang w:val="uk-UA"/>
                    </w:rPr>
                    <w:t xml:space="preserve">Форма власності </w:t>
                  </w:r>
                </w:p>
              </w:tc>
              <w:tc>
                <w:tcPr>
                  <w:tcW w:w="3475" w:type="pct"/>
                </w:tcPr>
                <w:p w14:paraId="109ABD4B" w14:textId="77777777" w:rsidR="00C27B4B" w:rsidRPr="00E80F32" w:rsidRDefault="00C27B4B" w:rsidP="003178FE">
                  <w:pPr>
                    <w:spacing w:after="0" w:line="240" w:lineRule="auto"/>
                    <w:rPr>
                      <w:rFonts w:ascii="Arial Narrow" w:eastAsia="Times New Roman" w:hAnsi="Arial Narrow" w:cs="Times New Roman"/>
                      <w:lang w:val="uk-UA"/>
                    </w:rPr>
                  </w:pPr>
                  <w:r w:rsidRPr="00E80F32">
                    <w:rPr>
                      <w:rFonts w:ascii="Arial Narrow" w:eastAsia="Times New Roman" w:hAnsi="Arial Narrow" w:cs="Times New Roman"/>
                      <w:lang w:val="uk-UA"/>
                    </w:rPr>
                    <w:t>Приватна</w:t>
                  </w:r>
                </w:p>
              </w:tc>
            </w:tr>
            <w:tr w:rsidR="00C27B4B" w:rsidRPr="00E80F32" w14:paraId="38CB560F" w14:textId="77777777" w:rsidTr="003178FE">
              <w:trPr>
                <w:trHeight w:val="179"/>
              </w:trPr>
              <w:tc>
                <w:tcPr>
                  <w:tcW w:w="1525" w:type="pct"/>
                </w:tcPr>
                <w:p w14:paraId="4B7F147F" w14:textId="77777777" w:rsidR="00C27B4B" w:rsidRPr="00E80F32" w:rsidRDefault="00C27B4B" w:rsidP="003178FE">
                  <w:pPr>
                    <w:spacing w:after="0" w:line="240" w:lineRule="auto"/>
                    <w:rPr>
                      <w:rFonts w:ascii="Arial Narrow" w:eastAsia="Times New Roman" w:hAnsi="Arial Narrow" w:cs="Times New Roman"/>
                      <w:lang w:val="uk-UA"/>
                    </w:rPr>
                  </w:pPr>
                  <w:r w:rsidRPr="00E80F32">
                    <w:rPr>
                      <w:rFonts w:ascii="Arial Narrow" w:eastAsia="Times New Roman" w:hAnsi="Arial Narrow" w:cs="Times New Roman"/>
                      <w:lang w:val="uk-UA"/>
                    </w:rPr>
                    <w:t>Код за ЄДРПОУ</w:t>
                  </w:r>
                </w:p>
              </w:tc>
              <w:tc>
                <w:tcPr>
                  <w:tcW w:w="3475" w:type="pct"/>
                </w:tcPr>
                <w:p w14:paraId="65423A81" w14:textId="77777777" w:rsidR="00C27B4B" w:rsidRPr="00E80F32" w:rsidRDefault="00C27B4B" w:rsidP="003178FE">
                  <w:pPr>
                    <w:spacing w:after="0" w:line="240" w:lineRule="auto"/>
                    <w:rPr>
                      <w:rFonts w:ascii="Arial Narrow" w:eastAsia="Times New Roman" w:hAnsi="Arial Narrow" w:cs="Times New Roman"/>
                      <w:lang w:val="uk-UA"/>
                    </w:rPr>
                  </w:pPr>
                  <w:r>
                    <w:rPr>
                      <w:rFonts w:ascii="Arial Narrow" w:eastAsia="Times New Roman" w:hAnsi="Arial Narrow" w:cs="Times New Roman"/>
                      <w:lang w:val="uk-UA"/>
                    </w:rPr>
                    <w:t>00278876</w:t>
                  </w:r>
                </w:p>
              </w:tc>
            </w:tr>
            <w:tr w:rsidR="00C27B4B" w:rsidRPr="0002253E" w14:paraId="2D03690E" w14:textId="77777777" w:rsidTr="003178FE">
              <w:trPr>
                <w:trHeight w:val="413"/>
              </w:trPr>
              <w:tc>
                <w:tcPr>
                  <w:tcW w:w="1525" w:type="pct"/>
                </w:tcPr>
                <w:p w14:paraId="6BB14634" w14:textId="77777777" w:rsidR="00C27B4B" w:rsidRPr="00E80F32" w:rsidRDefault="00C27B4B" w:rsidP="003178FE">
                  <w:pPr>
                    <w:spacing w:after="0" w:line="240" w:lineRule="auto"/>
                    <w:rPr>
                      <w:rFonts w:ascii="Arial Narrow" w:eastAsia="Times New Roman" w:hAnsi="Arial Narrow" w:cs="Times New Roman"/>
                      <w:lang w:val="uk-UA"/>
                    </w:rPr>
                  </w:pPr>
                  <w:r w:rsidRPr="00E80F32">
                    <w:rPr>
                      <w:rFonts w:ascii="Arial Narrow" w:eastAsia="Times New Roman" w:hAnsi="Arial Narrow" w:cs="Times New Roman"/>
                      <w:lang w:val="uk-UA"/>
                    </w:rPr>
                    <w:t>Місцезнаходження:</w:t>
                  </w:r>
                </w:p>
              </w:tc>
              <w:tc>
                <w:tcPr>
                  <w:tcW w:w="3475" w:type="pct"/>
                </w:tcPr>
                <w:p w14:paraId="0ADF210B" w14:textId="77777777" w:rsidR="00C27B4B" w:rsidRPr="00E80F32" w:rsidRDefault="00C27B4B" w:rsidP="003178FE">
                  <w:pPr>
                    <w:spacing w:after="0" w:line="240" w:lineRule="auto"/>
                    <w:rPr>
                      <w:rFonts w:ascii="Arial Narrow" w:eastAsia="Times New Roman" w:hAnsi="Arial Narrow" w:cs="Times New Roman"/>
                      <w:lang w:val="uk-UA"/>
                    </w:rPr>
                  </w:pPr>
                  <w:r w:rsidRPr="0039178C">
                    <w:rPr>
                      <w:rFonts w:ascii="Arial Narrow" w:eastAsia="Times New Roman" w:hAnsi="Arial Narrow" w:cs="Times New Roman"/>
                      <w:lang w:val="uk-UA"/>
                    </w:rPr>
                    <w:t xml:space="preserve">Україна, </w:t>
                  </w:r>
                  <w:r>
                    <w:rPr>
                      <w:rFonts w:ascii="Arial Narrow" w:eastAsia="Times New Roman" w:hAnsi="Arial Narrow" w:cs="Times New Roman"/>
                      <w:lang w:val="uk-UA"/>
                    </w:rPr>
                    <w:t>15300</w:t>
                  </w:r>
                  <w:r w:rsidRPr="0039178C">
                    <w:rPr>
                      <w:rFonts w:ascii="Arial Narrow" w:eastAsia="Times New Roman" w:hAnsi="Arial Narrow" w:cs="Times New Roman"/>
                      <w:lang w:val="uk-UA"/>
                    </w:rPr>
                    <w:t xml:space="preserve">, </w:t>
                  </w:r>
                  <w:r>
                    <w:rPr>
                      <w:rFonts w:ascii="Arial Narrow" w:eastAsia="Times New Roman" w:hAnsi="Arial Narrow" w:cs="Times New Roman"/>
                      <w:lang w:val="uk-UA"/>
                    </w:rPr>
                    <w:t xml:space="preserve">Чернігівська обл., </w:t>
                  </w:r>
                  <w:proofErr w:type="spellStart"/>
                  <w:r>
                    <w:rPr>
                      <w:rFonts w:ascii="Arial Narrow" w:eastAsia="Times New Roman" w:hAnsi="Arial Narrow" w:cs="Times New Roman"/>
                      <w:lang w:val="uk-UA"/>
                    </w:rPr>
                    <w:t>Корюківський</w:t>
                  </w:r>
                  <w:proofErr w:type="spellEnd"/>
                  <w:r>
                    <w:rPr>
                      <w:rFonts w:ascii="Arial Narrow" w:eastAsia="Times New Roman" w:hAnsi="Arial Narrow" w:cs="Times New Roman"/>
                      <w:lang w:val="uk-UA"/>
                    </w:rPr>
                    <w:t xml:space="preserve"> р-н, місто Корюківка, ВУЛИЦЯ ПЕРЕДЗАВОДСЬКА, будинок 4</w:t>
                  </w:r>
                </w:p>
              </w:tc>
            </w:tr>
            <w:tr w:rsidR="00C27B4B" w:rsidRPr="0002253E" w14:paraId="76752652" w14:textId="77777777" w:rsidTr="003178FE">
              <w:trPr>
                <w:trHeight w:val="306"/>
              </w:trPr>
              <w:tc>
                <w:tcPr>
                  <w:tcW w:w="1525" w:type="pct"/>
                </w:tcPr>
                <w:p w14:paraId="76E2118E" w14:textId="77777777" w:rsidR="00C27B4B" w:rsidRPr="00E80F32" w:rsidRDefault="00C27B4B" w:rsidP="003178FE">
                  <w:pPr>
                    <w:spacing w:after="0" w:line="240" w:lineRule="auto"/>
                    <w:rPr>
                      <w:rFonts w:ascii="Arial Narrow" w:eastAsia="Times New Roman" w:hAnsi="Arial Narrow" w:cs="Times New Roman"/>
                      <w:lang w:val="uk-UA"/>
                    </w:rPr>
                  </w:pPr>
                  <w:r w:rsidRPr="00E80F32">
                    <w:rPr>
                      <w:rFonts w:ascii="Arial Narrow" w:eastAsia="Times New Roman" w:hAnsi="Arial Narrow" w:cs="Times New Roman"/>
                      <w:lang w:val="uk-UA"/>
                    </w:rPr>
                    <w:t>Дата державної реєстрації</w:t>
                  </w:r>
                </w:p>
              </w:tc>
              <w:tc>
                <w:tcPr>
                  <w:tcW w:w="3475" w:type="pct"/>
                </w:tcPr>
                <w:p w14:paraId="59C85BC3" w14:textId="77777777" w:rsidR="00C27B4B" w:rsidRPr="00E80F32" w:rsidRDefault="00C27B4B" w:rsidP="003178FE">
                  <w:pPr>
                    <w:spacing w:after="0" w:line="240" w:lineRule="auto"/>
                    <w:rPr>
                      <w:rFonts w:ascii="Arial Narrow" w:eastAsia="Times New Roman" w:hAnsi="Arial Narrow" w:cs="Times New Roman"/>
                      <w:lang w:val="uk-UA"/>
                    </w:rPr>
                  </w:pPr>
                  <w:r w:rsidRPr="00E80F32">
                    <w:rPr>
                      <w:rFonts w:ascii="Arial Narrow" w:eastAsia="Times New Roman" w:hAnsi="Arial Narrow" w:cs="Times New Roman"/>
                      <w:lang w:val="uk-UA"/>
                    </w:rPr>
                    <w:t>Дата д</w:t>
                  </w:r>
                  <w:r>
                    <w:rPr>
                      <w:rFonts w:ascii="Arial Narrow" w:eastAsia="Times New Roman" w:hAnsi="Arial Narrow" w:cs="Times New Roman"/>
                      <w:lang w:val="uk-UA"/>
                    </w:rPr>
                    <w:t>ержавної реєстрації: 12.07.1994 року</w:t>
                  </w:r>
                </w:p>
              </w:tc>
            </w:tr>
            <w:tr w:rsidR="00C27B4B" w:rsidRPr="00E80F32" w14:paraId="5FAC4092" w14:textId="77777777" w:rsidTr="003178FE">
              <w:trPr>
                <w:trHeight w:val="226"/>
              </w:trPr>
              <w:tc>
                <w:tcPr>
                  <w:tcW w:w="1525" w:type="pct"/>
                </w:tcPr>
                <w:p w14:paraId="074C19DE" w14:textId="77777777" w:rsidR="00C27B4B" w:rsidRPr="00E80F32" w:rsidRDefault="00C27B4B" w:rsidP="003178FE">
                  <w:pPr>
                    <w:spacing w:after="0" w:line="240" w:lineRule="auto"/>
                    <w:rPr>
                      <w:rFonts w:ascii="Arial Narrow" w:eastAsia="Times New Roman" w:hAnsi="Arial Narrow" w:cs="Times New Roman"/>
                      <w:lang w:val="uk-UA"/>
                    </w:rPr>
                  </w:pPr>
                  <w:r>
                    <w:rPr>
                      <w:rFonts w:ascii="Arial Narrow" w:eastAsia="Times New Roman" w:hAnsi="Arial Narrow" w:cs="Times New Roman"/>
                      <w:lang w:val="uk-UA"/>
                    </w:rPr>
                    <w:t>Ліцензії</w:t>
                  </w:r>
                </w:p>
              </w:tc>
              <w:tc>
                <w:tcPr>
                  <w:tcW w:w="3475" w:type="pct"/>
                </w:tcPr>
                <w:p w14:paraId="0D8919B7" w14:textId="77777777" w:rsidR="00C27B4B" w:rsidRPr="00C426A3" w:rsidRDefault="00C27B4B" w:rsidP="003178FE">
                  <w:pPr>
                    <w:spacing w:after="0" w:line="240" w:lineRule="auto"/>
                    <w:rPr>
                      <w:rFonts w:ascii="Arial Narrow" w:eastAsia="Times New Roman" w:hAnsi="Arial Narrow" w:cs="Times New Roman"/>
                      <w:lang w:val="uk-UA"/>
                    </w:rPr>
                  </w:pPr>
                  <w:r w:rsidRPr="00D827C4">
                    <w:rPr>
                      <w:rFonts w:ascii="Arial Narrow" w:eastAsia="Times New Roman" w:hAnsi="Arial Narrow" w:cs="Times New Roman"/>
                      <w:lang w:val="uk-UA"/>
                    </w:rPr>
                    <w:t>У Товариства відсутні Ліцензії на провадження господарської діяльності</w:t>
                  </w:r>
                </w:p>
              </w:tc>
            </w:tr>
            <w:tr w:rsidR="00C27B4B" w:rsidRPr="00E80F32" w14:paraId="5F0D3BD0" w14:textId="77777777" w:rsidTr="003178FE">
              <w:trPr>
                <w:trHeight w:val="226"/>
              </w:trPr>
              <w:tc>
                <w:tcPr>
                  <w:tcW w:w="1525" w:type="pct"/>
                </w:tcPr>
                <w:p w14:paraId="6E35F8A1" w14:textId="77777777" w:rsidR="00C27B4B" w:rsidRPr="00E80F32" w:rsidRDefault="00C27B4B" w:rsidP="003178FE">
                  <w:pPr>
                    <w:spacing w:after="0" w:line="240" w:lineRule="auto"/>
                    <w:rPr>
                      <w:rFonts w:ascii="Arial Narrow" w:eastAsia="Times New Roman" w:hAnsi="Arial Narrow" w:cs="Times New Roman"/>
                      <w:lang w:val="uk-UA"/>
                    </w:rPr>
                  </w:pPr>
                  <w:r w:rsidRPr="00E80F32">
                    <w:rPr>
                      <w:rFonts w:ascii="Arial Narrow" w:eastAsia="Times New Roman" w:hAnsi="Arial Narrow" w:cs="Times New Roman"/>
                      <w:lang w:val="uk-UA"/>
                    </w:rPr>
                    <w:t>Номер запису в ЄДР</w:t>
                  </w:r>
                </w:p>
              </w:tc>
              <w:tc>
                <w:tcPr>
                  <w:tcW w:w="3475" w:type="pct"/>
                </w:tcPr>
                <w:p w14:paraId="27901F4B" w14:textId="77777777" w:rsidR="00C27B4B" w:rsidRPr="00E80F32" w:rsidRDefault="00C27B4B" w:rsidP="003178FE">
                  <w:pPr>
                    <w:spacing w:after="0" w:line="240" w:lineRule="auto"/>
                    <w:rPr>
                      <w:rFonts w:ascii="Arial Narrow" w:eastAsia="Times New Roman" w:hAnsi="Arial Narrow" w:cs="Times New Roman"/>
                      <w:lang w:val="uk-UA"/>
                    </w:rPr>
                  </w:pPr>
                  <w:r w:rsidRPr="00C426A3">
                    <w:rPr>
                      <w:rFonts w:ascii="Arial Narrow" w:eastAsia="Times New Roman" w:hAnsi="Arial Narrow" w:cs="Times New Roman"/>
                      <w:lang w:val="uk-UA"/>
                    </w:rPr>
                    <w:t xml:space="preserve">1 </w:t>
                  </w:r>
                  <w:r>
                    <w:rPr>
                      <w:rFonts w:ascii="Arial Narrow" w:eastAsia="Times New Roman" w:hAnsi="Arial Narrow" w:cs="Times New Roman"/>
                      <w:lang w:val="uk-UA"/>
                    </w:rPr>
                    <w:t>048 120 0000 000021</w:t>
                  </w:r>
                </w:p>
              </w:tc>
            </w:tr>
            <w:tr w:rsidR="00C27B4B" w:rsidRPr="00E80F32" w14:paraId="3E6822F8" w14:textId="77777777" w:rsidTr="003178FE">
              <w:trPr>
                <w:trHeight w:val="226"/>
              </w:trPr>
              <w:tc>
                <w:tcPr>
                  <w:tcW w:w="1525" w:type="pct"/>
                </w:tcPr>
                <w:p w14:paraId="19BC83EA" w14:textId="77777777" w:rsidR="00C27B4B" w:rsidRPr="00E80F32" w:rsidRDefault="00C27B4B" w:rsidP="003178FE">
                  <w:pPr>
                    <w:spacing w:after="0" w:line="240" w:lineRule="auto"/>
                    <w:rPr>
                      <w:rFonts w:ascii="Arial Narrow" w:eastAsia="Times New Roman" w:hAnsi="Arial Narrow" w:cs="Times New Roman"/>
                      <w:lang w:val="uk-UA"/>
                    </w:rPr>
                  </w:pPr>
                  <w:r w:rsidRPr="00E80F32">
                    <w:rPr>
                      <w:rFonts w:ascii="Arial Narrow" w:eastAsia="Times New Roman" w:hAnsi="Arial Narrow" w:cs="Times New Roman"/>
                      <w:lang w:val="uk-UA"/>
                    </w:rPr>
                    <w:t>Основні види діяльності КВЕД:</w:t>
                  </w:r>
                </w:p>
              </w:tc>
              <w:tc>
                <w:tcPr>
                  <w:tcW w:w="3475" w:type="pct"/>
                </w:tcPr>
                <w:p w14:paraId="701D6A51" w14:textId="77777777" w:rsidR="00C27B4B" w:rsidRPr="00521700" w:rsidRDefault="00C27B4B" w:rsidP="003178FE">
                  <w:pPr>
                    <w:spacing w:after="0" w:line="240" w:lineRule="auto"/>
                    <w:jc w:val="both"/>
                    <w:rPr>
                      <w:rFonts w:ascii="Arial Narrow" w:eastAsia="Times New Roman" w:hAnsi="Arial Narrow" w:cs="Times New Roman"/>
                      <w:color w:val="000000" w:themeColor="text1"/>
                      <w:lang w:val="uk-UA"/>
                    </w:rPr>
                  </w:pPr>
                  <w:r w:rsidRPr="00521700">
                    <w:rPr>
                      <w:rFonts w:ascii="Arial Narrow" w:eastAsia="Times New Roman" w:hAnsi="Arial Narrow" w:cs="Times New Roman"/>
                      <w:color w:val="000000" w:themeColor="text1"/>
                      <w:lang w:val="uk-UA"/>
                    </w:rPr>
                    <w:t>Код КВЕД 02.10 Лісівництво та інша діяльність у лісовому господарстві;</w:t>
                  </w:r>
                </w:p>
                <w:p w14:paraId="33849C1D" w14:textId="77777777" w:rsidR="00C27B4B" w:rsidRPr="00521700" w:rsidRDefault="00C27B4B" w:rsidP="003178FE">
                  <w:pPr>
                    <w:spacing w:after="0" w:line="240" w:lineRule="auto"/>
                    <w:jc w:val="both"/>
                    <w:rPr>
                      <w:rFonts w:ascii="Arial Narrow" w:eastAsia="Times New Roman" w:hAnsi="Arial Narrow" w:cs="Times New Roman"/>
                      <w:color w:val="000000" w:themeColor="text1"/>
                      <w:lang w:val="uk-UA"/>
                    </w:rPr>
                  </w:pPr>
                  <w:r w:rsidRPr="00521700">
                    <w:rPr>
                      <w:rFonts w:ascii="Arial Narrow" w:eastAsia="Times New Roman" w:hAnsi="Arial Narrow" w:cs="Times New Roman"/>
                      <w:color w:val="000000" w:themeColor="text1"/>
                      <w:lang w:val="uk-UA"/>
                    </w:rPr>
                    <w:t>Код КВЕД 02.20 Лісозаготівлі;</w:t>
                  </w:r>
                </w:p>
                <w:p w14:paraId="0165D397" w14:textId="77777777" w:rsidR="00C27B4B" w:rsidRPr="00521700" w:rsidRDefault="00C27B4B" w:rsidP="003178FE">
                  <w:pPr>
                    <w:spacing w:after="0" w:line="240" w:lineRule="auto"/>
                    <w:jc w:val="both"/>
                    <w:rPr>
                      <w:rFonts w:ascii="Arial Narrow" w:eastAsia="Times New Roman" w:hAnsi="Arial Narrow" w:cs="Times New Roman"/>
                      <w:color w:val="000000" w:themeColor="text1"/>
                      <w:lang w:val="uk-UA"/>
                    </w:rPr>
                  </w:pPr>
                  <w:r w:rsidRPr="00521700">
                    <w:rPr>
                      <w:rFonts w:ascii="Arial Narrow" w:eastAsia="Times New Roman" w:hAnsi="Arial Narrow" w:cs="Times New Roman"/>
                      <w:color w:val="000000" w:themeColor="text1"/>
                      <w:lang w:val="uk-UA"/>
                    </w:rPr>
                    <w:t>Код КВЕД 02.40 Надання допоміжних послуг у лісовому господарстві;</w:t>
                  </w:r>
                </w:p>
                <w:p w14:paraId="3A72ED2C" w14:textId="77777777" w:rsidR="00C27B4B" w:rsidRPr="00521700" w:rsidRDefault="00C27B4B" w:rsidP="003178FE">
                  <w:pPr>
                    <w:spacing w:after="0" w:line="240" w:lineRule="auto"/>
                    <w:jc w:val="both"/>
                    <w:rPr>
                      <w:rFonts w:ascii="Arial Narrow" w:eastAsia="Times New Roman" w:hAnsi="Arial Narrow" w:cs="Times New Roman"/>
                      <w:color w:val="000000" w:themeColor="text1"/>
                      <w:lang w:val="uk-UA"/>
                    </w:rPr>
                  </w:pPr>
                  <w:r w:rsidRPr="00521700">
                    <w:rPr>
                      <w:rFonts w:ascii="Arial Narrow" w:eastAsia="Times New Roman" w:hAnsi="Arial Narrow" w:cs="Times New Roman"/>
                      <w:color w:val="000000" w:themeColor="text1"/>
                      <w:lang w:val="uk-UA"/>
                    </w:rPr>
                    <w:t>Код КВЕД 16.10 Лісопильне та стругальне виробництво;</w:t>
                  </w:r>
                </w:p>
                <w:p w14:paraId="660175FE" w14:textId="77777777" w:rsidR="00C27B4B" w:rsidRPr="00521700" w:rsidRDefault="00C27B4B" w:rsidP="003178FE">
                  <w:pPr>
                    <w:spacing w:after="0" w:line="240" w:lineRule="auto"/>
                    <w:jc w:val="both"/>
                    <w:rPr>
                      <w:rFonts w:ascii="Arial Narrow" w:eastAsia="Times New Roman" w:hAnsi="Arial Narrow" w:cs="Times New Roman"/>
                      <w:color w:val="000000" w:themeColor="text1"/>
                      <w:lang w:val="uk-UA"/>
                    </w:rPr>
                  </w:pPr>
                  <w:r w:rsidRPr="00521700">
                    <w:rPr>
                      <w:rFonts w:ascii="Arial Narrow" w:eastAsia="Times New Roman" w:hAnsi="Arial Narrow" w:cs="Times New Roman"/>
                      <w:color w:val="000000" w:themeColor="text1"/>
                      <w:lang w:val="uk-UA"/>
                    </w:rPr>
                    <w:t>Код КВЕД 16.21 Виробництво фанери, дерев'яних плит і панелей, шпону;</w:t>
                  </w:r>
                </w:p>
                <w:p w14:paraId="611881BD" w14:textId="77777777" w:rsidR="00C27B4B" w:rsidRPr="00521700" w:rsidRDefault="00C27B4B" w:rsidP="003178FE">
                  <w:pPr>
                    <w:spacing w:after="0" w:line="240" w:lineRule="auto"/>
                    <w:jc w:val="both"/>
                    <w:rPr>
                      <w:rFonts w:ascii="Arial Narrow" w:eastAsia="Times New Roman" w:hAnsi="Arial Narrow" w:cs="Times New Roman"/>
                      <w:color w:val="000000" w:themeColor="text1"/>
                      <w:lang w:val="uk-UA"/>
                    </w:rPr>
                  </w:pPr>
                  <w:r w:rsidRPr="00521700">
                    <w:rPr>
                      <w:rFonts w:ascii="Arial Narrow" w:eastAsia="Times New Roman" w:hAnsi="Arial Narrow" w:cs="Times New Roman"/>
                      <w:color w:val="000000" w:themeColor="text1"/>
                      <w:lang w:val="uk-UA"/>
                    </w:rPr>
                    <w:t>Код КВЕД 16.22 Виробництво щитового паркету;</w:t>
                  </w:r>
                </w:p>
                <w:p w14:paraId="04362228" w14:textId="77777777" w:rsidR="00C27B4B" w:rsidRPr="00521700" w:rsidRDefault="00C27B4B" w:rsidP="003178FE">
                  <w:pPr>
                    <w:spacing w:after="0" w:line="240" w:lineRule="auto"/>
                    <w:jc w:val="both"/>
                    <w:rPr>
                      <w:rFonts w:ascii="Arial Narrow" w:eastAsia="Times New Roman" w:hAnsi="Arial Narrow" w:cs="Times New Roman"/>
                      <w:color w:val="000000" w:themeColor="text1"/>
                      <w:lang w:val="uk-UA"/>
                    </w:rPr>
                  </w:pPr>
                  <w:r w:rsidRPr="00521700">
                    <w:rPr>
                      <w:rFonts w:ascii="Arial Narrow" w:eastAsia="Times New Roman" w:hAnsi="Arial Narrow" w:cs="Times New Roman"/>
                      <w:color w:val="000000" w:themeColor="text1"/>
                      <w:lang w:val="uk-UA"/>
                    </w:rPr>
                    <w:t>Код КВЕД 16.23 Виробництво інших дерев'яних будівельних конструкцій і столярних виробів;</w:t>
                  </w:r>
                </w:p>
                <w:p w14:paraId="2BC8FAA0" w14:textId="77777777" w:rsidR="00C27B4B" w:rsidRPr="00521700" w:rsidRDefault="00C27B4B" w:rsidP="003178FE">
                  <w:pPr>
                    <w:spacing w:after="0" w:line="240" w:lineRule="auto"/>
                    <w:jc w:val="both"/>
                    <w:rPr>
                      <w:rFonts w:ascii="Arial Narrow" w:eastAsia="Times New Roman" w:hAnsi="Arial Narrow" w:cs="Times New Roman"/>
                      <w:color w:val="000000" w:themeColor="text1"/>
                      <w:lang w:val="uk-UA"/>
                    </w:rPr>
                  </w:pPr>
                  <w:r w:rsidRPr="00521700">
                    <w:rPr>
                      <w:rFonts w:ascii="Arial Narrow" w:eastAsia="Times New Roman" w:hAnsi="Arial Narrow" w:cs="Times New Roman"/>
                      <w:color w:val="000000" w:themeColor="text1"/>
                      <w:lang w:val="uk-UA"/>
                    </w:rPr>
                    <w:t>Код КВЕД 16.24 Виробництво дерев'яної тари;</w:t>
                  </w:r>
                </w:p>
                <w:p w14:paraId="58439867" w14:textId="77777777" w:rsidR="00C27B4B" w:rsidRPr="00521700" w:rsidRDefault="00C27B4B" w:rsidP="003178FE">
                  <w:pPr>
                    <w:spacing w:after="0" w:line="240" w:lineRule="auto"/>
                    <w:jc w:val="both"/>
                    <w:rPr>
                      <w:rFonts w:ascii="Arial Narrow" w:eastAsia="Times New Roman" w:hAnsi="Arial Narrow" w:cs="Times New Roman"/>
                      <w:color w:val="000000" w:themeColor="text1"/>
                      <w:lang w:val="uk-UA"/>
                    </w:rPr>
                  </w:pPr>
                  <w:r w:rsidRPr="00521700">
                    <w:rPr>
                      <w:rFonts w:ascii="Arial Narrow" w:eastAsia="Times New Roman" w:hAnsi="Arial Narrow" w:cs="Times New Roman"/>
                      <w:color w:val="000000" w:themeColor="text1"/>
                      <w:lang w:val="uk-UA"/>
                    </w:rPr>
                    <w:t>Код КВЕД 16.29 Виробництво інших виробів з деревини; виготовлення виробів з корка, соломки та рослинних матеріалів для плетіння;</w:t>
                  </w:r>
                </w:p>
                <w:p w14:paraId="343A7DD0" w14:textId="77777777" w:rsidR="00C27B4B" w:rsidRPr="00521700" w:rsidRDefault="00C27B4B" w:rsidP="003178FE">
                  <w:pPr>
                    <w:spacing w:after="0" w:line="240" w:lineRule="auto"/>
                    <w:jc w:val="both"/>
                    <w:rPr>
                      <w:rFonts w:ascii="Arial Narrow" w:eastAsia="Times New Roman" w:hAnsi="Arial Narrow" w:cs="Times New Roman"/>
                      <w:color w:val="000000" w:themeColor="text1"/>
                      <w:lang w:val="uk-UA"/>
                    </w:rPr>
                  </w:pPr>
                  <w:r w:rsidRPr="00521700">
                    <w:rPr>
                      <w:rFonts w:ascii="Arial Narrow" w:eastAsia="Times New Roman" w:hAnsi="Arial Narrow" w:cs="Times New Roman"/>
                      <w:color w:val="000000" w:themeColor="text1"/>
                      <w:lang w:val="uk-UA"/>
                    </w:rPr>
                    <w:t>Код КВЕД 17.12 Виробництво паперу та картону;</w:t>
                  </w:r>
                </w:p>
                <w:p w14:paraId="42F95899" w14:textId="77777777" w:rsidR="00C27B4B" w:rsidRPr="00521700" w:rsidRDefault="00C27B4B" w:rsidP="003178FE">
                  <w:pPr>
                    <w:spacing w:after="0" w:line="240" w:lineRule="auto"/>
                    <w:jc w:val="both"/>
                    <w:rPr>
                      <w:rFonts w:ascii="Arial Narrow" w:eastAsia="Times New Roman" w:hAnsi="Arial Narrow" w:cs="Times New Roman"/>
                      <w:color w:val="000000" w:themeColor="text1"/>
                      <w:lang w:val="uk-UA"/>
                    </w:rPr>
                  </w:pPr>
                  <w:r w:rsidRPr="00521700">
                    <w:rPr>
                      <w:rFonts w:ascii="Arial Narrow" w:eastAsia="Times New Roman" w:hAnsi="Arial Narrow" w:cs="Times New Roman"/>
                      <w:color w:val="000000" w:themeColor="text1"/>
                      <w:lang w:val="uk-UA"/>
                    </w:rPr>
                    <w:t>Код КВЕД 17.24 Виробництво шпалер (основний);</w:t>
                  </w:r>
                </w:p>
                <w:p w14:paraId="72C8BCB9" w14:textId="77777777" w:rsidR="00C27B4B" w:rsidRPr="00521700" w:rsidRDefault="00C27B4B" w:rsidP="003178FE">
                  <w:pPr>
                    <w:spacing w:after="0" w:line="240" w:lineRule="auto"/>
                    <w:jc w:val="both"/>
                    <w:rPr>
                      <w:rFonts w:ascii="Arial Narrow" w:eastAsia="Times New Roman" w:hAnsi="Arial Narrow" w:cs="Times New Roman"/>
                      <w:color w:val="000000" w:themeColor="text1"/>
                      <w:lang w:val="uk-UA"/>
                    </w:rPr>
                  </w:pPr>
                  <w:r w:rsidRPr="00521700">
                    <w:rPr>
                      <w:rFonts w:ascii="Arial Narrow" w:eastAsia="Times New Roman" w:hAnsi="Arial Narrow" w:cs="Times New Roman"/>
                      <w:color w:val="000000" w:themeColor="text1"/>
                      <w:lang w:val="uk-UA"/>
                    </w:rPr>
                    <w:t>Код КВЕД 49.41 Вантажний автомобільний транспорт;</w:t>
                  </w:r>
                </w:p>
                <w:p w14:paraId="19FCE891" w14:textId="77777777" w:rsidR="00C27B4B" w:rsidRPr="00521700" w:rsidRDefault="00C27B4B" w:rsidP="003178FE">
                  <w:pPr>
                    <w:spacing w:after="0" w:line="240" w:lineRule="auto"/>
                    <w:jc w:val="both"/>
                    <w:rPr>
                      <w:rFonts w:ascii="Arial Narrow" w:eastAsia="Times New Roman" w:hAnsi="Arial Narrow" w:cs="Times New Roman"/>
                      <w:color w:val="000000" w:themeColor="text1"/>
                      <w:lang w:val="uk-UA"/>
                    </w:rPr>
                  </w:pPr>
                  <w:r w:rsidRPr="00521700">
                    <w:rPr>
                      <w:rFonts w:ascii="Arial Narrow" w:eastAsia="Times New Roman" w:hAnsi="Arial Narrow" w:cs="Times New Roman"/>
                      <w:color w:val="000000" w:themeColor="text1"/>
                      <w:lang w:val="uk-UA"/>
                    </w:rPr>
                    <w:t>Код КВЕД 52.10 Складське господарство;</w:t>
                  </w:r>
                </w:p>
                <w:p w14:paraId="1672B0C2" w14:textId="77777777" w:rsidR="00C27B4B" w:rsidRPr="00521700" w:rsidRDefault="00C27B4B" w:rsidP="003178FE">
                  <w:pPr>
                    <w:spacing w:after="0" w:line="240" w:lineRule="auto"/>
                    <w:jc w:val="both"/>
                    <w:rPr>
                      <w:rFonts w:ascii="Arial Narrow" w:eastAsia="Times New Roman" w:hAnsi="Arial Narrow" w:cs="Times New Roman"/>
                      <w:color w:val="000000" w:themeColor="text1"/>
                      <w:lang w:val="uk-UA"/>
                    </w:rPr>
                  </w:pPr>
                  <w:r w:rsidRPr="00521700">
                    <w:rPr>
                      <w:rFonts w:ascii="Arial Narrow" w:eastAsia="Times New Roman" w:hAnsi="Arial Narrow" w:cs="Times New Roman"/>
                      <w:color w:val="000000" w:themeColor="text1"/>
                      <w:lang w:val="uk-UA"/>
                    </w:rPr>
                    <w:t>Код КВЕД 52.29 Інша допоміжна діяльність у сфері транспорту;</w:t>
                  </w:r>
                </w:p>
                <w:p w14:paraId="48F3D127" w14:textId="77777777" w:rsidR="00C27B4B" w:rsidRPr="00521700" w:rsidRDefault="00C27B4B" w:rsidP="003178FE">
                  <w:pPr>
                    <w:spacing w:after="0" w:line="240" w:lineRule="auto"/>
                    <w:jc w:val="both"/>
                    <w:rPr>
                      <w:rFonts w:ascii="Arial Narrow" w:eastAsia="Times New Roman" w:hAnsi="Arial Narrow" w:cs="Times New Roman"/>
                      <w:color w:val="000000" w:themeColor="text1"/>
                      <w:lang w:val="uk-UA"/>
                    </w:rPr>
                  </w:pPr>
                  <w:r w:rsidRPr="00521700">
                    <w:rPr>
                      <w:rFonts w:ascii="Arial Narrow" w:eastAsia="Times New Roman" w:hAnsi="Arial Narrow" w:cs="Times New Roman"/>
                      <w:color w:val="000000" w:themeColor="text1"/>
                      <w:lang w:val="uk-UA"/>
                    </w:rPr>
                    <w:t>Код КВЕД 55.10 Діяльність готелів і подібних засобів тимчасового розміщування;</w:t>
                  </w:r>
                </w:p>
                <w:p w14:paraId="4CAB945E" w14:textId="77777777" w:rsidR="00C27B4B" w:rsidRPr="00521700" w:rsidRDefault="00C27B4B" w:rsidP="003178FE">
                  <w:pPr>
                    <w:spacing w:after="0" w:line="240" w:lineRule="auto"/>
                    <w:jc w:val="both"/>
                    <w:rPr>
                      <w:rFonts w:ascii="Arial Narrow" w:eastAsia="Times New Roman" w:hAnsi="Arial Narrow" w:cs="Times New Roman"/>
                      <w:color w:val="000000" w:themeColor="text1"/>
                      <w:lang w:val="uk-UA"/>
                    </w:rPr>
                  </w:pPr>
                  <w:r w:rsidRPr="00521700">
                    <w:rPr>
                      <w:rFonts w:ascii="Arial Narrow" w:eastAsia="Times New Roman" w:hAnsi="Arial Narrow" w:cs="Times New Roman"/>
                      <w:color w:val="000000" w:themeColor="text1"/>
                      <w:lang w:val="uk-UA"/>
                    </w:rPr>
                    <w:t>Код КВЕД 56.30 Обслуговування напоями;</w:t>
                  </w:r>
                </w:p>
                <w:p w14:paraId="6D67B3C3" w14:textId="77777777" w:rsidR="00C27B4B" w:rsidRPr="00E80F32" w:rsidRDefault="00C27B4B" w:rsidP="003178FE">
                  <w:pPr>
                    <w:spacing w:after="0" w:line="240" w:lineRule="auto"/>
                    <w:rPr>
                      <w:rFonts w:ascii="Arial Narrow" w:eastAsia="Times New Roman" w:hAnsi="Arial Narrow" w:cs="Times New Roman"/>
                      <w:lang w:val="uk-UA"/>
                    </w:rPr>
                  </w:pPr>
                  <w:r w:rsidRPr="00521700">
                    <w:rPr>
                      <w:rFonts w:ascii="Arial Narrow" w:eastAsia="Times New Roman" w:hAnsi="Arial Narrow" w:cs="Times New Roman"/>
                      <w:color w:val="000000" w:themeColor="text1"/>
                      <w:lang w:val="uk-UA"/>
                    </w:rPr>
                    <w:lastRenderedPageBreak/>
                    <w:t>Код КВЕД 36.00 Забір, очищення та постачання води</w:t>
                  </w:r>
                </w:p>
              </w:tc>
            </w:tr>
            <w:tr w:rsidR="00C27B4B" w:rsidRPr="00E80F32" w14:paraId="0B9AE9B7" w14:textId="77777777" w:rsidTr="003178FE">
              <w:trPr>
                <w:trHeight w:val="554"/>
              </w:trPr>
              <w:tc>
                <w:tcPr>
                  <w:tcW w:w="1525" w:type="pct"/>
                  <w:shd w:val="clear" w:color="auto" w:fill="auto"/>
                </w:tcPr>
                <w:p w14:paraId="3C1269EC" w14:textId="77777777" w:rsidR="00C27B4B" w:rsidRPr="00E80F32" w:rsidRDefault="00C27B4B" w:rsidP="003178FE">
                  <w:pPr>
                    <w:spacing w:after="0" w:line="240" w:lineRule="auto"/>
                    <w:rPr>
                      <w:rFonts w:ascii="Arial Narrow" w:eastAsia="Times New Roman" w:hAnsi="Arial Narrow" w:cs="Times New Roman"/>
                      <w:lang w:val="uk-UA"/>
                    </w:rPr>
                  </w:pPr>
                  <w:r w:rsidRPr="00E80F32">
                    <w:rPr>
                      <w:rFonts w:ascii="Arial Narrow" w:eastAsia="Times New Roman" w:hAnsi="Arial Narrow" w:cs="Times New Roman"/>
                      <w:lang w:val="uk-UA"/>
                    </w:rPr>
                    <w:lastRenderedPageBreak/>
                    <w:t>Учасники/Засновник Товариства</w:t>
                  </w:r>
                </w:p>
              </w:tc>
              <w:tc>
                <w:tcPr>
                  <w:tcW w:w="3475" w:type="pct"/>
                  <w:shd w:val="clear" w:color="auto" w:fill="auto"/>
                </w:tcPr>
                <w:p w14:paraId="297656CE" w14:textId="77777777" w:rsidR="00C27B4B" w:rsidRDefault="00C27B4B" w:rsidP="003178FE">
                  <w:pPr>
                    <w:spacing w:after="0" w:line="240" w:lineRule="auto"/>
                    <w:jc w:val="both"/>
                    <w:rPr>
                      <w:rFonts w:ascii="Arial Narrow" w:eastAsia="Times New Roman" w:hAnsi="Arial Narrow" w:cs="Times New Roman"/>
                      <w:lang w:val="uk-UA"/>
                    </w:rPr>
                  </w:pPr>
                  <w:r w:rsidRPr="00C426A3">
                    <w:rPr>
                      <w:rFonts w:ascii="Arial Narrow" w:eastAsia="Times New Roman" w:hAnsi="Arial Narrow" w:cs="Times New Roman"/>
                      <w:lang w:val="uk-UA"/>
                    </w:rPr>
                    <w:t>АКЦІОНЕРИ</w:t>
                  </w:r>
                  <w:r>
                    <w:rPr>
                      <w:rFonts w:ascii="Arial Narrow" w:eastAsia="Times New Roman" w:hAnsi="Arial Narrow" w:cs="Times New Roman"/>
                      <w:lang w:val="uk-UA"/>
                    </w:rPr>
                    <w:t xml:space="preserve"> ФІЗИЧНІ ТА ЮРИДИЧНІ ОСОБИ</w:t>
                  </w:r>
                  <w:r w:rsidRPr="00C426A3">
                    <w:rPr>
                      <w:rFonts w:ascii="Arial Narrow" w:eastAsia="Times New Roman" w:hAnsi="Arial Narrow" w:cs="Times New Roman"/>
                      <w:lang w:val="uk-UA"/>
                    </w:rPr>
                    <w:t xml:space="preserve"> ЗГІДНО РЕЄСТРУ </w:t>
                  </w:r>
                </w:p>
                <w:p w14:paraId="3BECEF08" w14:textId="77777777" w:rsidR="00C27B4B" w:rsidRPr="00E80F32" w:rsidRDefault="00C27B4B" w:rsidP="003178FE">
                  <w:pPr>
                    <w:spacing w:after="0" w:line="240" w:lineRule="auto"/>
                    <w:jc w:val="both"/>
                    <w:rPr>
                      <w:rFonts w:ascii="Arial Narrow" w:eastAsia="Times New Roman" w:hAnsi="Arial Narrow" w:cs="Times New Roman"/>
                      <w:lang w:val="uk-UA"/>
                    </w:rPr>
                  </w:pPr>
                  <w:r w:rsidRPr="00E80F32">
                    <w:rPr>
                      <w:rFonts w:ascii="Arial Narrow" w:eastAsia="Times New Roman" w:hAnsi="Arial Narrow" w:cs="Times New Roman"/>
                      <w:lang w:val="uk-UA"/>
                    </w:rPr>
                    <w:t xml:space="preserve">Розмір внеску до статутного фонду (грн.): </w:t>
                  </w:r>
                  <w:r>
                    <w:rPr>
                      <w:rFonts w:ascii="Arial Narrow" w:eastAsia="Times New Roman" w:hAnsi="Arial Narrow" w:cs="Times New Roman"/>
                      <w:lang w:val="uk-UA"/>
                    </w:rPr>
                    <w:t>48 174 400,00 грн</w:t>
                  </w:r>
                </w:p>
              </w:tc>
            </w:tr>
            <w:tr w:rsidR="00C27B4B" w:rsidRPr="00CC561D" w14:paraId="08001F64" w14:textId="77777777" w:rsidTr="003178FE">
              <w:trPr>
                <w:trHeight w:val="449"/>
              </w:trPr>
              <w:tc>
                <w:tcPr>
                  <w:tcW w:w="1525" w:type="pct"/>
                </w:tcPr>
                <w:p w14:paraId="5104C2DC" w14:textId="77777777" w:rsidR="00C27B4B" w:rsidRPr="00E80F32" w:rsidRDefault="00C27B4B" w:rsidP="003178FE">
                  <w:pPr>
                    <w:spacing w:after="0" w:line="240" w:lineRule="auto"/>
                    <w:rPr>
                      <w:rFonts w:ascii="Arial Narrow" w:eastAsia="Times New Roman" w:hAnsi="Arial Narrow" w:cs="Times New Roman"/>
                      <w:lang w:val="uk-UA"/>
                    </w:rPr>
                  </w:pPr>
                  <w:r w:rsidRPr="00E80F32">
                    <w:rPr>
                      <w:rFonts w:ascii="Arial Narrow" w:eastAsia="Times New Roman" w:hAnsi="Arial Narrow" w:cs="Times New Roman"/>
                      <w:lang w:val="uk-UA"/>
                    </w:rPr>
                    <w:t>Керівник, кількість працівників</w:t>
                  </w:r>
                </w:p>
              </w:tc>
              <w:tc>
                <w:tcPr>
                  <w:tcW w:w="3475" w:type="pct"/>
                </w:tcPr>
                <w:p w14:paraId="3EB4404C" w14:textId="77777777" w:rsidR="00C27B4B" w:rsidRPr="002346A5" w:rsidRDefault="00C27B4B" w:rsidP="003178FE">
                  <w:pPr>
                    <w:spacing w:after="0" w:line="240" w:lineRule="auto"/>
                    <w:jc w:val="both"/>
                    <w:rPr>
                      <w:rFonts w:ascii="Arial Narrow" w:eastAsia="Times New Roman" w:hAnsi="Arial Narrow" w:cs="Times New Roman"/>
                      <w:lang w:val="uk-UA"/>
                    </w:rPr>
                  </w:pPr>
                  <w:r w:rsidRPr="002346A5">
                    <w:rPr>
                      <w:rFonts w:ascii="Arial Narrow" w:eastAsia="Times New Roman" w:hAnsi="Arial Narrow" w:cs="Times New Roman"/>
                      <w:lang w:val="uk-UA"/>
                    </w:rPr>
                    <w:t xml:space="preserve">Керівник – </w:t>
                  </w:r>
                  <w:proofErr w:type="spellStart"/>
                  <w:r>
                    <w:rPr>
                      <w:rFonts w:ascii="Arial Narrow" w:eastAsia="Times New Roman" w:hAnsi="Arial Narrow" w:cs="Times New Roman"/>
                      <w:lang w:val="uk-UA"/>
                    </w:rPr>
                    <w:t>Мурай</w:t>
                  </w:r>
                  <w:proofErr w:type="spellEnd"/>
                  <w:r>
                    <w:rPr>
                      <w:rFonts w:ascii="Arial Narrow" w:eastAsia="Times New Roman" w:hAnsi="Arial Narrow" w:cs="Times New Roman"/>
                      <w:lang w:val="uk-UA"/>
                    </w:rPr>
                    <w:t xml:space="preserve"> Віктор Петрович</w:t>
                  </w:r>
                </w:p>
                <w:p w14:paraId="24137D4D" w14:textId="77777777" w:rsidR="00C27B4B" w:rsidRPr="002346A5" w:rsidRDefault="00C27B4B" w:rsidP="003178FE">
                  <w:pPr>
                    <w:spacing w:after="0" w:line="240" w:lineRule="auto"/>
                    <w:jc w:val="both"/>
                    <w:rPr>
                      <w:rFonts w:ascii="Arial Narrow" w:eastAsia="Times New Roman" w:hAnsi="Arial Narrow" w:cs="Times New Roman"/>
                      <w:lang w:val="uk-UA"/>
                    </w:rPr>
                  </w:pPr>
                  <w:r w:rsidRPr="002346A5">
                    <w:rPr>
                      <w:rFonts w:ascii="Arial Narrow" w:eastAsia="Times New Roman" w:hAnsi="Arial Narrow" w:cs="Times New Roman"/>
                      <w:lang w:val="uk-UA"/>
                    </w:rPr>
                    <w:t xml:space="preserve">Головний бухгалтер – </w:t>
                  </w:r>
                  <w:proofErr w:type="spellStart"/>
                  <w:r>
                    <w:rPr>
                      <w:rFonts w:ascii="Arial Narrow" w:eastAsia="Times New Roman" w:hAnsi="Arial Narrow" w:cs="Times New Roman"/>
                      <w:lang w:val="uk-UA"/>
                    </w:rPr>
                    <w:t>Кугук</w:t>
                  </w:r>
                  <w:proofErr w:type="spellEnd"/>
                  <w:r>
                    <w:rPr>
                      <w:rFonts w:ascii="Arial Narrow" w:eastAsia="Times New Roman" w:hAnsi="Arial Narrow" w:cs="Times New Roman"/>
                      <w:lang w:val="uk-UA"/>
                    </w:rPr>
                    <w:t xml:space="preserve"> Ірина Іванівна</w:t>
                  </w:r>
                </w:p>
                <w:p w14:paraId="1ABAB6B6" w14:textId="77777777" w:rsidR="00C27B4B" w:rsidRPr="00E80F32" w:rsidRDefault="00C27B4B" w:rsidP="003178FE">
                  <w:pPr>
                    <w:spacing w:after="0" w:line="240" w:lineRule="auto"/>
                    <w:jc w:val="both"/>
                    <w:rPr>
                      <w:rFonts w:ascii="Arial Narrow" w:eastAsia="Times New Roman" w:hAnsi="Arial Narrow" w:cs="Times New Roman"/>
                      <w:lang w:val="uk-UA"/>
                    </w:rPr>
                  </w:pPr>
                  <w:r w:rsidRPr="002346A5">
                    <w:rPr>
                      <w:rFonts w:ascii="Arial Narrow" w:eastAsia="Times New Roman" w:hAnsi="Arial Narrow" w:cs="Times New Roman"/>
                      <w:lang w:val="uk-UA"/>
                    </w:rPr>
                    <w:t>Серед</w:t>
                  </w:r>
                  <w:r>
                    <w:rPr>
                      <w:rFonts w:ascii="Arial Narrow" w:eastAsia="Times New Roman" w:hAnsi="Arial Narrow" w:cs="Times New Roman"/>
                      <w:lang w:val="uk-UA"/>
                    </w:rPr>
                    <w:t>ня кількість працівників – 509</w:t>
                  </w:r>
                  <w:r w:rsidRPr="002346A5">
                    <w:rPr>
                      <w:rFonts w:ascii="Arial Narrow" w:eastAsia="Times New Roman" w:hAnsi="Arial Narrow" w:cs="Times New Roman"/>
                      <w:lang w:val="uk-UA"/>
                    </w:rPr>
                    <w:t xml:space="preserve"> осіб</w:t>
                  </w:r>
                </w:p>
              </w:tc>
            </w:tr>
          </w:tbl>
          <w:p w14:paraId="07C0E672" w14:textId="77777777" w:rsidR="00C27B4B" w:rsidRDefault="00C27B4B" w:rsidP="00C27B4B">
            <w:pPr>
              <w:suppressAutoHyphens/>
              <w:spacing w:line="240" w:lineRule="auto"/>
              <w:jc w:val="both"/>
              <w:rPr>
                <w:rFonts w:ascii="Arial Narrow" w:eastAsia="Times New Roman" w:hAnsi="Arial Narrow" w:cs="Times New Roman"/>
                <w:b/>
                <w:szCs w:val="24"/>
                <w:lang w:val="uk-UA" w:eastAsia="zh-CN"/>
              </w:rPr>
            </w:pPr>
          </w:p>
          <w:p w14:paraId="0E554FDA" w14:textId="77777777" w:rsidR="00C27B4B" w:rsidRDefault="00C27B4B" w:rsidP="00C27B4B">
            <w:pPr>
              <w:suppressAutoHyphens/>
              <w:spacing w:line="240" w:lineRule="auto"/>
              <w:jc w:val="both"/>
              <w:rPr>
                <w:rFonts w:ascii="Arial Narrow" w:eastAsia="Times New Roman" w:hAnsi="Arial Narrow" w:cs="Times New Roman"/>
                <w:b/>
                <w:szCs w:val="24"/>
                <w:lang w:val="uk-UA" w:eastAsia="zh-CN"/>
              </w:rPr>
            </w:pPr>
            <w:r w:rsidRPr="00F923B7">
              <w:rPr>
                <w:rFonts w:ascii="Arial Narrow" w:eastAsia="Times New Roman" w:hAnsi="Arial Narrow" w:cs="Times New Roman"/>
                <w:b/>
                <w:szCs w:val="24"/>
                <w:lang w:val="uk-UA" w:eastAsia="zh-CN"/>
              </w:rPr>
              <w:t xml:space="preserve">ВПЛИВ ВІЙСЬКОВОЇ АГРЕСІЇ РОСІЙСЬКОЇ ФЕДЕРАЦІЇ НА ФІНАНСОВУ ЗВІТНІСТЬ </w:t>
            </w:r>
            <w:r>
              <w:rPr>
                <w:rFonts w:ascii="Arial Narrow" w:eastAsia="Times New Roman" w:hAnsi="Arial Narrow" w:cs="Times New Roman"/>
                <w:b/>
                <w:szCs w:val="24"/>
                <w:lang w:val="uk-UA" w:eastAsia="zh-CN"/>
              </w:rPr>
              <w:t>ПРИВАТНОГО АКЦІОНЕРНОГО ТОВАРИСТВА</w:t>
            </w:r>
            <w:r w:rsidRPr="00E80F32">
              <w:rPr>
                <w:rFonts w:ascii="Arial Narrow" w:eastAsia="Times New Roman" w:hAnsi="Arial Narrow" w:cs="Times New Roman"/>
                <w:b/>
                <w:szCs w:val="24"/>
                <w:lang w:val="uk-UA" w:eastAsia="zh-CN"/>
              </w:rPr>
              <w:t xml:space="preserve"> </w:t>
            </w:r>
            <w:r w:rsidRPr="002346A5">
              <w:rPr>
                <w:rFonts w:ascii="Arial Narrow" w:eastAsia="Times New Roman" w:hAnsi="Arial Narrow" w:cs="Times New Roman"/>
                <w:b/>
                <w:szCs w:val="24"/>
                <w:lang w:val="uk-UA" w:eastAsia="zh-CN"/>
              </w:rPr>
              <w:t>"</w:t>
            </w:r>
            <w:r>
              <w:rPr>
                <w:rFonts w:ascii="Arial Narrow" w:eastAsia="Times New Roman" w:hAnsi="Arial Narrow" w:cs="Times New Roman"/>
                <w:b/>
                <w:szCs w:val="24"/>
                <w:lang w:val="uk-UA" w:eastAsia="zh-CN"/>
              </w:rPr>
              <w:t>СЛОВ</w:t>
            </w:r>
            <w:r w:rsidRPr="00FB4021">
              <w:rPr>
                <w:rFonts w:ascii="Arial Narrow" w:eastAsia="Times New Roman" w:hAnsi="Arial Narrow" w:cs="Times New Roman"/>
                <w:b/>
                <w:szCs w:val="24"/>
                <w:lang w:val="uk-UA" w:eastAsia="zh-CN"/>
              </w:rPr>
              <w:t>’</w:t>
            </w:r>
            <w:r>
              <w:rPr>
                <w:rFonts w:ascii="Arial Narrow" w:eastAsia="Times New Roman" w:hAnsi="Arial Narrow" w:cs="Times New Roman"/>
                <w:b/>
                <w:szCs w:val="24"/>
                <w:lang w:val="uk-UA" w:eastAsia="zh-CN"/>
              </w:rPr>
              <w:t>ЯНСЬКІ ШПАЛЕРИ - КФТП</w:t>
            </w:r>
            <w:r w:rsidRPr="002346A5">
              <w:rPr>
                <w:rFonts w:ascii="Arial Narrow" w:eastAsia="Times New Roman" w:hAnsi="Arial Narrow" w:cs="Times New Roman"/>
                <w:b/>
                <w:szCs w:val="24"/>
                <w:lang w:val="uk-UA" w:eastAsia="zh-CN"/>
              </w:rPr>
              <w:t>"</w:t>
            </w:r>
          </w:p>
          <w:p w14:paraId="79E506A7" w14:textId="77777777" w:rsidR="00C27B4B" w:rsidRPr="00F923B7" w:rsidRDefault="00C27B4B" w:rsidP="00C27B4B">
            <w:pPr>
              <w:suppressAutoHyphens/>
              <w:spacing w:line="240" w:lineRule="auto"/>
              <w:jc w:val="both"/>
              <w:rPr>
                <w:rFonts w:ascii="Arial Narrow" w:eastAsia="Times New Roman" w:hAnsi="Arial Narrow" w:cs="Times New Roman"/>
                <w:color w:val="000000"/>
                <w:lang w:val="uk-UA"/>
              </w:rPr>
            </w:pPr>
            <w:r>
              <w:rPr>
                <w:rFonts w:ascii="Arial Narrow" w:eastAsia="Times New Roman" w:hAnsi="Arial Narrow" w:cs="Times New Roman"/>
                <w:color w:val="000000"/>
                <w:lang w:val="uk-UA"/>
              </w:rPr>
              <w:t xml:space="preserve">Руйнівні наслідки вторгнення </w:t>
            </w:r>
            <w:proofErr w:type="spellStart"/>
            <w:r>
              <w:rPr>
                <w:rFonts w:ascii="Arial Narrow" w:eastAsia="Times New Roman" w:hAnsi="Arial Narrow" w:cs="Times New Roman"/>
                <w:color w:val="000000"/>
                <w:lang w:val="uk-UA"/>
              </w:rPr>
              <w:t>р</w:t>
            </w:r>
            <w:r w:rsidRPr="00F923B7">
              <w:rPr>
                <w:rFonts w:ascii="Arial Narrow" w:eastAsia="Times New Roman" w:hAnsi="Arial Narrow" w:cs="Times New Roman"/>
                <w:color w:val="000000"/>
                <w:lang w:val="uk-UA"/>
              </w:rPr>
              <w:t>осії</w:t>
            </w:r>
            <w:proofErr w:type="spellEnd"/>
            <w:r w:rsidRPr="00F923B7">
              <w:rPr>
                <w:rFonts w:ascii="Arial Narrow" w:eastAsia="Times New Roman" w:hAnsi="Arial Narrow" w:cs="Times New Roman"/>
                <w:color w:val="000000"/>
                <w:lang w:val="uk-UA"/>
              </w:rPr>
              <w:t xml:space="preserve"> в Україну охоплюють всі сфери життя. Оскільки ситуація розвивається, аудитором було оцінено вплив цих подій на Товариство та його фінансову звітність. Аудиторською перевіркою було приділено особливу увагу наступним питанням:</w:t>
            </w:r>
          </w:p>
          <w:p w14:paraId="623D382A" w14:textId="77777777" w:rsidR="00C27B4B" w:rsidRPr="00F923B7" w:rsidRDefault="00C27B4B" w:rsidP="00C27B4B">
            <w:pPr>
              <w:suppressAutoHyphens/>
              <w:spacing w:line="240" w:lineRule="auto"/>
              <w:jc w:val="both"/>
              <w:rPr>
                <w:rFonts w:ascii="Arial Narrow" w:eastAsia="Times New Roman" w:hAnsi="Arial Narrow" w:cs="Times New Roman"/>
                <w:b/>
                <w:color w:val="000000"/>
                <w:lang w:val="uk-UA"/>
              </w:rPr>
            </w:pPr>
            <w:r w:rsidRPr="00F923B7">
              <w:rPr>
                <w:rFonts w:ascii="Arial Narrow" w:eastAsia="Times New Roman" w:hAnsi="Arial Narrow" w:cs="Times New Roman"/>
                <w:b/>
                <w:color w:val="000000"/>
                <w:lang w:val="uk-UA"/>
              </w:rPr>
              <w:t>Запобігання відмиванню доходів:</w:t>
            </w:r>
          </w:p>
          <w:p w14:paraId="61A09B11" w14:textId="77777777" w:rsidR="00C27B4B" w:rsidRPr="00F923B7" w:rsidRDefault="00C27B4B" w:rsidP="00C27B4B">
            <w:pPr>
              <w:suppressAutoHyphens/>
              <w:spacing w:line="240" w:lineRule="auto"/>
              <w:jc w:val="both"/>
              <w:rPr>
                <w:rFonts w:ascii="Arial Narrow" w:eastAsia="Times New Roman" w:hAnsi="Arial Narrow" w:cs="Times New Roman"/>
                <w:color w:val="000000"/>
                <w:lang w:val="uk-UA"/>
              </w:rPr>
            </w:pPr>
            <w:r w:rsidRPr="00F923B7">
              <w:rPr>
                <w:rFonts w:ascii="Arial Narrow" w:eastAsia="Times New Roman" w:hAnsi="Arial Narrow" w:cs="Times New Roman"/>
                <w:color w:val="000000"/>
                <w:lang w:val="uk-UA"/>
              </w:rPr>
              <w:t xml:space="preserve">У зв’язку з особливостями ситуації в Україні, аудитором було розроблено та застосовано альтернативні аудиторські процедури. Відповідно до застосованих альтернативних аудиторських процедур було опрацьовано актуальні національні та міжнародні </w:t>
            </w:r>
            <w:proofErr w:type="spellStart"/>
            <w:r w:rsidRPr="00F923B7">
              <w:rPr>
                <w:rFonts w:ascii="Arial Narrow" w:eastAsia="Times New Roman" w:hAnsi="Arial Narrow" w:cs="Times New Roman"/>
                <w:color w:val="000000"/>
                <w:lang w:val="uk-UA"/>
              </w:rPr>
              <w:t>санкційні</w:t>
            </w:r>
            <w:proofErr w:type="spellEnd"/>
            <w:r w:rsidRPr="00F923B7">
              <w:rPr>
                <w:rFonts w:ascii="Arial Narrow" w:eastAsia="Times New Roman" w:hAnsi="Arial Narrow" w:cs="Times New Roman"/>
                <w:color w:val="000000"/>
                <w:lang w:val="uk-UA"/>
              </w:rPr>
              <w:t xml:space="preserve"> списки, що дало змогу провести дослідження та відповідну ідентифікацію у разі виявлення осіб, що є у </w:t>
            </w:r>
            <w:proofErr w:type="spellStart"/>
            <w:r w:rsidRPr="00F923B7">
              <w:rPr>
                <w:rFonts w:ascii="Arial Narrow" w:eastAsia="Times New Roman" w:hAnsi="Arial Narrow" w:cs="Times New Roman"/>
                <w:color w:val="000000"/>
                <w:lang w:val="uk-UA"/>
              </w:rPr>
              <w:t>санкційних</w:t>
            </w:r>
            <w:proofErr w:type="spellEnd"/>
            <w:r w:rsidRPr="00F923B7">
              <w:rPr>
                <w:rFonts w:ascii="Arial Narrow" w:eastAsia="Times New Roman" w:hAnsi="Arial Narrow" w:cs="Times New Roman"/>
                <w:color w:val="000000"/>
                <w:lang w:val="uk-UA"/>
              </w:rPr>
              <w:t xml:space="preserve"> списках. Крім того, за допомогою проведення альтернативних аудиторських процедур: </w:t>
            </w:r>
          </w:p>
          <w:p w14:paraId="6969C605" w14:textId="77777777" w:rsidR="00C27B4B" w:rsidRPr="00F923B7" w:rsidRDefault="00C27B4B" w:rsidP="00C27B4B">
            <w:pPr>
              <w:pStyle w:val="ac"/>
              <w:numPr>
                <w:ilvl w:val="0"/>
                <w:numId w:val="3"/>
              </w:numPr>
              <w:suppressAutoHyphens/>
              <w:spacing w:line="240" w:lineRule="auto"/>
              <w:jc w:val="both"/>
              <w:rPr>
                <w:rFonts w:ascii="Arial Narrow" w:eastAsia="Times New Roman" w:hAnsi="Arial Narrow" w:cs="Times New Roman"/>
                <w:color w:val="000000"/>
                <w:lang w:val="uk-UA"/>
              </w:rPr>
            </w:pPr>
            <w:r w:rsidRPr="00F923B7">
              <w:rPr>
                <w:rFonts w:ascii="Arial Narrow" w:eastAsia="Times New Roman" w:hAnsi="Arial Narrow" w:cs="Times New Roman"/>
                <w:color w:val="000000"/>
                <w:lang w:val="uk-UA"/>
              </w:rPr>
              <w:t>було оцінено можливий вплив на Товариство санкцій через клієнтів, агентів, фінансові установи в інших країнах;</w:t>
            </w:r>
          </w:p>
          <w:p w14:paraId="19DEAEC5" w14:textId="77777777" w:rsidR="00C27B4B" w:rsidRPr="00F923B7" w:rsidRDefault="00C27B4B" w:rsidP="00C27B4B">
            <w:pPr>
              <w:pStyle w:val="ac"/>
              <w:numPr>
                <w:ilvl w:val="0"/>
                <w:numId w:val="3"/>
              </w:numPr>
              <w:suppressAutoHyphens/>
              <w:spacing w:line="240" w:lineRule="auto"/>
              <w:jc w:val="both"/>
              <w:rPr>
                <w:rFonts w:ascii="Arial Narrow" w:eastAsia="Times New Roman" w:hAnsi="Arial Narrow" w:cs="Times New Roman"/>
                <w:color w:val="000000"/>
                <w:lang w:val="uk-UA"/>
              </w:rPr>
            </w:pPr>
            <w:r w:rsidRPr="00F923B7">
              <w:rPr>
                <w:rFonts w:ascii="Arial Narrow" w:eastAsia="Times New Roman" w:hAnsi="Arial Narrow" w:cs="Times New Roman"/>
                <w:color w:val="000000"/>
                <w:lang w:val="uk-UA"/>
              </w:rPr>
              <w:t>було проведено ідентифікацію всіх контрагентів, як</w:t>
            </w:r>
            <w:r>
              <w:rPr>
                <w:rFonts w:ascii="Arial Narrow" w:eastAsia="Times New Roman" w:hAnsi="Arial Narrow" w:cs="Times New Roman"/>
                <w:color w:val="000000"/>
                <w:lang w:val="uk-UA"/>
              </w:rPr>
              <w:t xml:space="preserve">і фізично можуть знаходитися в </w:t>
            </w:r>
            <w:proofErr w:type="spellStart"/>
            <w:r>
              <w:rPr>
                <w:rFonts w:ascii="Arial Narrow" w:eastAsia="Times New Roman" w:hAnsi="Arial Narrow" w:cs="Times New Roman"/>
                <w:color w:val="000000"/>
                <w:lang w:val="uk-UA"/>
              </w:rPr>
              <w:t>росії</w:t>
            </w:r>
            <w:proofErr w:type="spellEnd"/>
            <w:r>
              <w:rPr>
                <w:rFonts w:ascii="Arial Narrow" w:eastAsia="Times New Roman" w:hAnsi="Arial Narrow" w:cs="Times New Roman"/>
                <w:color w:val="000000"/>
                <w:lang w:val="uk-UA"/>
              </w:rPr>
              <w:t xml:space="preserve"> та б</w:t>
            </w:r>
            <w:r w:rsidRPr="00F923B7">
              <w:rPr>
                <w:rFonts w:ascii="Arial Narrow" w:eastAsia="Times New Roman" w:hAnsi="Arial Narrow" w:cs="Times New Roman"/>
                <w:color w:val="000000"/>
                <w:lang w:val="uk-UA"/>
              </w:rPr>
              <w:t xml:space="preserve">ілорусі, або можуть бути пов’язаними з фізичними та юридичними особами, які підпадають під санкції; </w:t>
            </w:r>
          </w:p>
          <w:p w14:paraId="0EE38633" w14:textId="77777777" w:rsidR="00C27B4B" w:rsidRPr="00402D9B" w:rsidRDefault="00C27B4B" w:rsidP="00C27B4B">
            <w:pPr>
              <w:pStyle w:val="ac"/>
              <w:numPr>
                <w:ilvl w:val="0"/>
                <w:numId w:val="3"/>
              </w:numPr>
              <w:suppressAutoHyphens/>
              <w:spacing w:line="240" w:lineRule="auto"/>
              <w:jc w:val="both"/>
              <w:rPr>
                <w:rFonts w:ascii="Arial Narrow" w:eastAsia="Times New Roman" w:hAnsi="Arial Narrow" w:cs="Times New Roman"/>
                <w:color w:val="000000"/>
                <w:lang w:val="uk-UA"/>
              </w:rPr>
            </w:pPr>
            <w:r w:rsidRPr="00F923B7">
              <w:rPr>
                <w:rFonts w:ascii="Arial Narrow" w:eastAsia="Times New Roman" w:hAnsi="Arial Narrow" w:cs="Times New Roman"/>
                <w:color w:val="000000"/>
                <w:lang w:val="uk-UA"/>
              </w:rPr>
              <w:t xml:space="preserve">було досліджено структуру </w:t>
            </w:r>
            <w:proofErr w:type="spellStart"/>
            <w:r w:rsidRPr="00F923B7">
              <w:rPr>
                <w:rFonts w:ascii="Arial Narrow" w:eastAsia="Times New Roman" w:hAnsi="Arial Narrow" w:cs="Times New Roman"/>
                <w:color w:val="000000"/>
                <w:lang w:val="uk-UA"/>
              </w:rPr>
              <w:t>бенефіціарної</w:t>
            </w:r>
            <w:proofErr w:type="spellEnd"/>
            <w:r w:rsidRPr="00F923B7">
              <w:rPr>
                <w:rFonts w:ascii="Arial Narrow" w:eastAsia="Times New Roman" w:hAnsi="Arial Narrow" w:cs="Times New Roman"/>
                <w:color w:val="000000"/>
                <w:lang w:val="uk-UA"/>
              </w:rPr>
              <w:t xml:space="preserve"> власності </w:t>
            </w:r>
            <w:r>
              <w:rPr>
                <w:rFonts w:ascii="Arial Narrow" w:eastAsia="Times New Roman" w:hAnsi="Arial Narrow" w:cs="Times New Roman"/>
                <w:color w:val="000000"/>
                <w:lang w:val="uk-UA"/>
              </w:rPr>
              <w:t>ПРИВАТНОГО</w:t>
            </w:r>
            <w:r w:rsidRPr="00E80F32">
              <w:rPr>
                <w:rFonts w:ascii="Arial Narrow" w:eastAsia="Times New Roman" w:hAnsi="Arial Narrow" w:cs="Times New Roman"/>
                <w:color w:val="000000"/>
                <w:lang w:val="uk-UA"/>
              </w:rPr>
              <w:t xml:space="preserve"> АКЦІОНЕРН</w:t>
            </w:r>
            <w:r>
              <w:rPr>
                <w:rFonts w:ascii="Arial Narrow" w:eastAsia="Times New Roman" w:hAnsi="Arial Narrow" w:cs="Times New Roman"/>
                <w:color w:val="000000"/>
                <w:lang w:val="uk-UA"/>
              </w:rPr>
              <w:t>ОГО ТОВАРИСТВА</w:t>
            </w:r>
            <w:r w:rsidRPr="00E80F32">
              <w:rPr>
                <w:rFonts w:ascii="Arial Narrow" w:eastAsia="Times New Roman" w:hAnsi="Arial Narrow" w:cs="Times New Roman"/>
                <w:color w:val="000000"/>
                <w:lang w:val="uk-UA"/>
              </w:rPr>
              <w:t xml:space="preserve"> </w:t>
            </w:r>
            <w:r>
              <w:rPr>
                <w:rFonts w:ascii="Arial Narrow" w:eastAsia="Times New Roman" w:hAnsi="Arial Narrow" w:cs="Times New Roman"/>
                <w:color w:val="000000"/>
                <w:lang w:val="uk-UA"/>
              </w:rPr>
              <w:t>"СЛОВ</w:t>
            </w:r>
            <w:r w:rsidRPr="00A84CAE">
              <w:rPr>
                <w:rFonts w:ascii="Arial Narrow" w:eastAsia="Times New Roman" w:hAnsi="Arial Narrow" w:cs="Times New Roman"/>
                <w:color w:val="000000"/>
                <w:lang w:val="uk-UA"/>
              </w:rPr>
              <w:t>’</w:t>
            </w:r>
            <w:r>
              <w:rPr>
                <w:rFonts w:ascii="Arial Narrow" w:eastAsia="Times New Roman" w:hAnsi="Arial Narrow" w:cs="Times New Roman"/>
                <w:color w:val="000000"/>
                <w:lang w:val="uk-UA"/>
              </w:rPr>
              <w:t>ЯНСЬКІ ШПАЛЕРИ - КФТП</w:t>
            </w:r>
            <w:r w:rsidRPr="002346A5">
              <w:rPr>
                <w:rFonts w:ascii="Arial Narrow" w:eastAsia="Times New Roman" w:hAnsi="Arial Narrow" w:cs="Times New Roman"/>
                <w:color w:val="000000"/>
                <w:lang w:val="uk-UA"/>
              </w:rPr>
              <w:t>"</w:t>
            </w:r>
            <w:r w:rsidRPr="00F923B7">
              <w:rPr>
                <w:rFonts w:ascii="Arial Narrow" w:eastAsia="Times New Roman" w:hAnsi="Arial Narrow" w:cs="Times New Roman"/>
                <w:color w:val="000000"/>
                <w:lang w:val="uk-UA"/>
              </w:rPr>
              <w:t xml:space="preserve">, прямі чи непрямі зв’язки з відомими політично значущими особами (PEP) або організаціями на предмет прихованого зв’язку з білоруськими чи російськими фізичними та юридичними особами, які підпадають під </w:t>
            </w:r>
            <w:r w:rsidRPr="00402D9B">
              <w:rPr>
                <w:rFonts w:ascii="Arial Narrow" w:eastAsia="Times New Roman" w:hAnsi="Arial Narrow" w:cs="Times New Roman"/>
                <w:color w:val="000000"/>
                <w:lang w:val="uk-UA"/>
              </w:rPr>
              <w:t xml:space="preserve">санкції; </w:t>
            </w:r>
          </w:p>
          <w:p w14:paraId="49A002B5" w14:textId="77777777" w:rsidR="00C27B4B" w:rsidRPr="00402D9B" w:rsidRDefault="00C27B4B" w:rsidP="00C27B4B">
            <w:pPr>
              <w:suppressAutoHyphens/>
              <w:spacing w:line="240" w:lineRule="auto"/>
              <w:jc w:val="both"/>
              <w:rPr>
                <w:rFonts w:ascii="Arial Narrow" w:eastAsia="Times New Roman" w:hAnsi="Arial Narrow" w:cs="Times New Roman"/>
                <w:color w:val="000000"/>
                <w:lang w:val="uk-UA"/>
              </w:rPr>
            </w:pPr>
            <w:r w:rsidRPr="00402D9B">
              <w:rPr>
                <w:rFonts w:ascii="Arial Narrow" w:eastAsia="Times New Roman" w:hAnsi="Arial Narrow" w:cs="Times New Roman"/>
                <w:color w:val="000000"/>
                <w:lang w:val="uk-UA"/>
              </w:rPr>
              <w:t xml:space="preserve">Ми провели усі необхідні аудиторські процедури, отримали достатні аудиторські докази та впевнилися, що Товариство не бере участі та не співпрацює з фізичними та юридичними особам, що знаходяться у </w:t>
            </w:r>
            <w:proofErr w:type="spellStart"/>
            <w:r w:rsidRPr="00402D9B">
              <w:rPr>
                <w:rFonts w:ascii="Arial Narrow" w:eastAsia="Times New Roman" w:hAnsi="Arial Narrow" w:cs="Times New Roman"/>
                <w:color w:val="000000"/>
                <w:lang w:val="uk-UA"/>
              </w:rPr>
              <w:t>санкційних</w:t>
            </w:r>
            <w:proofErr w:type="spellEnd"/>
            <w:r w:rsidRPr="00402D9B">
              <w:rPr>
                <w:rFonts w:ascii="Arial Narrow" w:eastAsia="Times New Roman" w:hAnsi="Arial Narrow" w:cs="Times New Roman"/>
                <w:color w:val="000000"/>
                <w:lang w:val="uk-UA"/>
              </w:rPr>
              <w:t xml:space="preserve"> списках. </w:t>
            </w:r>
            <w:r w:rsidRPr="00402D9B">
              <w:rPr>
                <w:rFonts w:ascii="Arial Narrow" w:eastAsia="Times New Roman" w:hAnsi="Arial Narrow" w:cs="Times New Roman"/>
                <w:lang w:val="uk-UA"/>
              </w:rPr>
              <w:t xml:space="preserve">В ході аудиторської перевірки ніщо не привернуло нашої уваги, що б змусило нас вважати, </w:t>
            </w:r>
            <w:r w:rsidRPr="00402D9B">
              <w:rPr>
                <w:rFonts w:ascii="Arial Narrow" w:eastAsia="Times New Roman" w:hAnsi="Arial Narrow" w:cs="Times New Roman"/>
                <w:color w:val="000000"/>
                <w:lang w:val="uk-UA"/>
              </w:rPr>
              <w:t xml:space="preserve">що у Товариства є будь-які відносини з фізичними чи юридичними особами, які підпадають під санкції. Ми провели необхідні аудиторські процедури, щодо встановлення контрагентів,  які фізично можуть знаходитися в </w:t>
            </w:r>
            <w:proofErr w:type="spellStart"/>
            <w:r w:rsidRPr="00402D9B">
              <w:rPr>
                <w:rFonts w:ascii="Arial Narrow" w:eastAsia="Times New Roman" w:hAnsi="Arial Narrow" w:cs="Times New Roman"/>
                <w:color w:val="000000"/>
                <w:lang w:val="uk-UA"/>
              </w:rPr>
              <w:t>росії</w:t>
            </w:r>
            <w:proofErr w:type="spellEnd"/>
            <w:r w:rsidRPr="00402D9B">
              <w:rPr>
                <w:rFonts w:ascii="Arial Narrow" w:eastAsia="Times New Roman" w:hAnsi="Arial Narrow" w:cs="Times New Roman"/>
                <w:color w:val="000000"/>
                <w:lang w:val="uk-UA"/>
              </w:rPr>
              <w:t xml:space="preserve"> та білорусі або контрагентів, що можуть бути пов’язаними з фізичними та юридичними особами, які підпадають під санкції. </w:t>
            </w:r>
          </w:p>
          <w:p w14:paraId="1A94ABBA" w14:textId="77777777" w:rsidR="00C27B4B" w:rsidRPr="00402D9B" w:rsidRDefault="00C27B4B" w:rsidP="00C27B4B">
            <w:pPr>
              <w:suppressAutoHyphens/>
              <w:spacing w:line="240" w:lineRule="auto"/>
              <w:jc w:val="both"/>
              <w:rPr>
                <w:rFonts w:ascii="Arial Narrow" w:eastAsia="Times New Roman" w:hAnsi="Arial Narrow" w:cs="Times New Roman"/>
                <w:color w:val="000000"/>
                <w:lang w:val="uk-UA"/>
              </w:rPr>
            </w:pPr>
            <w:r w:rsidRPr="00402D9B">
              <w:rPr>
                <w:rFonts w:ascii="Arial Narrow" w:eastAsia="Times New Roman" w:hAnsi="Arial Narrow" w:cs="Times New Roman"/>
                <w:color w:val="000000"/>
                <w:lang w:val="uk-UA"/>
              </w:rPr>
              <w:t xml:space="preserve">За результатом проведених процедур аудитори не виявили жодного факту та доказу, що свідчив би про наявність контрагентів, які фізично можуть знаходитися в </w:t>
            </w:r>
            <w:proofErr w:type="spellStart"/>
            <w:r w:rsidRPr="00402D9B">
              <w:rPr>
                <w:rFonts w:ascii="Arial Narrow" w:eastAsia="Times New Roman" w:hAnsi="Arial Narrow" w:cs="Times New Roman"/>
                <w:color w:val="000000"/>
                <w:lang w:val="uk-UA"/>
              </w:rPr>
              <w:t>росії</w:t>
            </w:r>
            <w:proofErr w:type="spellEnd"/>
            <w:r w:rsidRPr="00402D9B">
              <w:rPr>
                <w:rFonts w:ascii="Arial Narrow" w:eastAsia="Times New Roman" w:hAnsi="Arial Narrow" w:cs="Times New Roman"/>
                <w:color w:val="000000"/>
                <w:lang w:val="uk-UA"/>
              </w:rPr>
              <w:t xml:space="preserve"> та білорусі, не виявлено фактів та доказів щодо прямих чи непрямих </w:t>
            </w:r>
            <w:proofErr w:type="spellStart"/>
            <w:r w:rsidRPr="00402D9B">
              <w:rPr>
                <w:rFonts w:ascii="Arial Narrow" w:eastAsia="Times New Roman" w:hAnsi="Arial Narrow" w:cs="Times New Roman"/>
                <w:color w:val="000000"/>
                <w:lang w:val="uk-UA"/>
              </w:rPr>
              <w:t>зв’язків</w:t>
            </w:r>
            <w:proofErr w:type="spellEnd"/>
            <w:r w:rsidRPr="00402D9B">
              <w:rPr>
                <w:rFonts w:ascii="Arial Narrow" w:eastAsia="Times New Roman" w:hAnsi="Arial Narrow" w:cs="Times New Roman"/>
                <w:color w:val="000000"/>
                <w:lang w:val="uk-UA"/>
              </w:rPr>
              <w:t xml:space="preserve"> з відомими політично значущими особами (PEP) або організаціями на предмет прихованого зв’язку з білоруськими чи російськими фізичними та юридичними особами, які підпадають під санкції.</w:t>
            </w:r>
          </w:p>
          <w:p w14:paraId="548CCD78" w14:textId="77777777" w:rsidR="00C27B4B" w:rsidRPr="00402D9B" w:rsidRDefault="00C27B4B" w:rsidP="00C27B4B">
            <w:pPr>
              <w:suppressAutoHyphens/>
              <w:spacing w:line="240" w:lineRule="auto"/>
              <w:jc w:val="both"/>
              <w:rPr>
                <w:rFonts w:ascii="Arial Narrow" w:eastAsia="Times New Roman" w:hAnsi="Arial Narrow" w:cs="Times New Roman"/>
                <w:color w:val="000000"/>
                <w:lang w:val="uk-UA"/>
              </w:rPr>
            </w:pPr>
            <w:r w:rsidRPr="00402D9B">
              <w:rPr>
                <w:rFonts w:ascii="Arial Narrow" w:eastAsia="Times New Roman" w:hAnsi="Arial Narrow" w:cs="Times New Roman"/>
                <w:color w:val="000000"/>
                <w:lang w:val="uk-UA"/>
              </w:rPr>
              <w:t xml:space="preserve">Аудитор дійшов висновку, що всі фізичні та юридичні особи, власники, кінцеві </w:t>
            </w:r>
            <w:proofErr w:type="spellStart"/>
            <w:r w:rsidRPr="00402D9B">
              <w:rPr>
                <w:rFonts w:ascii="Arial Narrow" w:eastAsia="Times New Roman" w:hAnsi="Arial Narrow" w:cs="Times New Roman"/>
                <w:color w:val="000000"/>
                <w:lang w:val="uk-UA"/>
              </w:rPr>
              <w:t>бенефіціари</w:t>
            </w:r>
            <w:proofErr w:type="spellEnd"/>
            <w:r w:rsidRPr="00402D9B">
              <w:rPr>
                <w:rFonts w:ascii="Arial Narrow" w:eastAsia="Times New Roman" w:hAnsi="Arial Narrow" w:cs="Times New Roman"/>
                <w:color w:val="000000"/>
                <w:lang w:val="uk-UA"/>
              </w:rPr>
              <w:t xml:space="preserve"> та інші особи що працюють з Товариством не є в </w:t>
            </w:r>
            <w:proofErr w:type="spellStart"/>
            <w:r w:rsidRPr="00402D9B">
              <w:rPr>
                <w:rFonts w:ascii="Arial Narrow" w:eastAsia="Times New Roman" w:hAnsi="Arial Narrow" w:cs="Times New Roman"/>
                <w:color w:val="000000"/>
                <w:lang w:val="uk-UA"/>
              </w:rPr>
              <w:t>санкційних</w:t>
            </w:r>
            <w:proofErr w:type="spellEnd"/>
            <w:r w:rsidRPr="00402D9B">
              <w:rPr>
                <w:rFonts w:ascii="Arial Narrow" w:eastAsia="Times New Roman" w:hAnsi="Arial Narrow" w:cs="Times New Roman"/>
                <w:color w:val="000000"/>
                <w:lang w:val="uk-UA"/>
              </w:rPr>
              <w:t xml:space="preserve"> списках. </w:t>
            </w:r>
          </w:p>
          <w:p w14:paraId="38B358B3" w14:textId="77777777" w:rsidR="00C27B4B" w:rsidRPr="00402D9B" w:rsidRDefault="00C27B4B" w:rsidP="00C27B4B">
            <w:pPr>
              <w:suppressAutoHyphens/>
              <w:spacing w:line="240" w:lineRule="auto"/>
              <w:jc w:val="both"/>
              <w:rPr>
                <w:rFonts w:ascii="Arial Narrow" w:eastAsia="Times New Roman" w:hAnsi="Arial Narrow" w:cs="Times New Roman"/>
                <w:color w:val="000000"/>
                <w:lang w:val="uk-UA"/>
              </w:rPr>
            </w:pPr>
            <w:r w:rsidRPr="00402D9B">
              <w:rPr>
                <w:rFonts w:ascii="Arial Narrow" w:eastAsia="Times New Roman" w:hAnsi="Arial Narrow" w:cs="Times New Roman"/>
                <w:color w:val="000000"/>
                <w:lang w:val="uk-UA"/>
              </w:rPr>
              <w:t>Аудитором проведено всі необхідні процедури, зібрано достатньо доказів та встановлено, що жоден з доказів не свідчить про порушення Товариством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535E9847" w14:textId="77777777" w:rsidR="00C27B4B" w:rsidRPr="00F923B7" w:rsidRDefault="00C27B4B" w:rsidP="00C27B4B">
            <w:pPr>
              <w:suppressAutoHyphens/>
              <w:spacing w:line="240" w:lineRule="auto"/>
              <w:jc w:val="both"/>
              <w:rPr>
                <w:rFonts w:ascii="Arial Narrow" w:eastAsia="Times New Roman" w:hAnsi="Arial Narrow" w:cs="Times New Roman"/>
                <w:color w:val="000000"/>
                <w:lang w:val="uk-UA"/>
              </w:rPr>
            </w:pPr>
            <w:r w:rsidRPr="00402D9B">
              <w:rPr>
                <w:rFonts w:ascii="Arial Narrow" w:eastAsia="Times New Roman" w:hAnsi="Arial Narrow" w:cs="Times New Roman"/>
                <w:color w:val="000000"/>
                <w:lang w:val="uk-UA"/>
              </w:rPr>
              <w:t>За результатами проведених процедур, аудитори впевнилися, про відсутність порушення Товариством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6F04C00B" w14:textId="77777777" w:rsidR="00C27B4B" w:rsidRPr="00F923B7" w:rsidRDefault="00C27B4B" w:rsidP="00C27B4B">
            <w:pPr>
              <w:suppressAutoHyphens/>
              <w:spacing w:line="240" w:lineRule="auto"/>
              <w:jc w:val="both"/>
              <w:rPr>
                <w:rFonts w:ascii="Arial Narrow" w:eastAsia="Times New Roman" w:hAnsi="Arial Narrow" w:cs="Times New Roman"/>
                <w:b/>
                <w:color w:val="000000"/>
                <w:lang w:val="uk-UA"/>
              </w:rPr>
            </w:pPr>
            <w:proofErr w:type="spellStart"/>
            <w:r w:rsidRPr="00F923B7">
              <w:rPr>
                <w:rFonts w:ascii="Arial Narrow" w:eastAsia="Times New Roman" w:hAnsi="Arial Narrow" w:cs="Times New Roman"/>
                <w:b/>
                <w:color w:val="000000"/>
                <w:lang w:val="uk-UA"/>
              </w:rPr>
              <w:lastRenderedPageBreak/>
              <w:t>Кібербезпека</w:t>
            </w:r>
            <w:proofErr w:type="spellEnd"/>
            <w:r w:rsidRPr="00F923B7">
              <w:rPr>
                <w:rFonts w:ascii="Arial Narrow" w:eastAsia="Times New Roman" w:hAnsi="Arial Narrow" w:cs="Times New Roman"/>
                <w:b/>
                <w:color w:val="000000"/>
                <w:lang w:val="uk-UA"/>
              </w:rPr>
              <w:t xml:space="preserve">: </w:t>
            </w:r>
          </w:p>
          <w:p w14:paraId="2448678D" w14:textId="77777777" w:rsidR="00C27B4B" w:rsidRPr="00F923B7" w:rsidRDefault="00C27B4B" w:rsidP="00C27B4B">
            <w:pPr>
              <w:suppressAutoHyphens/>
              <w:spacing w:line="240" w:lineRule="auto"/>
              <w:jc w:val="both"/>
              <w:rPr>
                <w:rFonts w:ascii="Arial Narrow" w:eastAsia="Times New Roman" w:hAnsi="Arial Narrow" w:cs="Times New Roman"/>
                <w:color w:val="000000"/>
                <w:lang w:val="uk-UA"/>
              </w:rPr>
            </w:pPr>
            <w:r w:rsidRPr="00F923B7">
              <w:rPr>
                <w:rFonts w:ascii="Arial Narrow" w:eastAsia="Times New Roman" w:hAnsi="Arial Narrow" w:cs="Times New Roman"/>
                <w:color w:val="000000"/>
                <w:lang w:val="uk-UA"/>
              </w:rPr>
              <w:t xml:space="preserve">Аудитори розробили достатній ряд додаткових процедур, щоб встановити загрозу імовірності нанесення шкоди Товариству та наступні події, що можуть бути спричинені кібератаками. </w:t>
            </w:r>
          </w:p>
          <w:p w14:paraId="08B941F3" w14:textId="77777777" w:rsidR="00C27B4B" w:rsidRPr="00F923B7" w:rsidRDefault="00C27B4B" w:rsidP="00C27B4B">
            <w:pPr>
              <w:suppressAutoHyphens/>
              <w:spacing w:line="240" w:lineRule="auto"/>
              <w:jc w:val="both"/>
              <w:rPr>
                <w:rFonts w:ascii="Arial Narrow" w:eastAsia="Times New Roman" w:hAnsi="Arial Narrow" w:cs="Times New Roman"/>
                <w:color w:val="000000"/>
                <w:lang w:val="uk-UA"/>
              </w:rPr>
            </w:pPr>
            <w:r w:rsidRPr="00F923B7">
              <w:rPr>
                <w:rFonts w:ascii="Arial Narrow" w:eastAsia="Times New Roman" w:hAnsi="Arial Narrow" w:cs="Times New Roman"/>
                <w:color w:val="000000"/>
                <w:lang w:val="uk-UA"/>
              </w:rPr>
              <w:t xml:space="preserve">Аудитор застосував всі необхідні аудиторські процедури, щоб отримати достатні докази імовірності такої загрози або понесеної шкоди в результаті її настання. </w:t>
            </w:r>
          </w:p>
          <w:p w14:paraId="4623C3D2" w14:textId="77777777" w:rsidR="00C27B4B" w:rsidRPr="00F923B7" w:rsidRDefault="00C27B4B" w:rsidP="00C27B4B">
            <w:pPr>
              <w:suppressAutoHyphens/>
              <w:spacing w:line="240" w:lineRule="auto"/>
              <w:jc w:val="both"/>
              <w:rPr>
                <w:rFonts w:ascii="Arial Narrow" w:eastAsia="Times New Roman" w:hAnsi="Arial Narrow" w:cs="Times New Roman"/>
                <w:color w:val="000000"/>
                <w:lang w:val="uk-UA"/>
              </w:rPr>
            </w:pPr>
            <w:r w:rsidRPr="00F923B7">
              <w:rPr>
                <w:rFonts w:ascii="Arial Narrow" w:eastAsia="Times New Roman" w:hAnsi="Arial Narrow" w:cs="Times New Roman"/>
                <w:color w:val="000000"/>
                <w:lang w:val="uk-UA"/>
              </w:rPr>
              <w:t>Аудитором отримано достатньо доказів, проведено всі необхідні аудиторські процедури та встановлено, що Товариство не піддавалося кібератакам. В результаті кібератак, що проходили на території України в період військових дій, Товариство не зазнало шкоди і вони не мали та не мають жодного впливу на господарську діяльність Товариства. В ході аудиторської перевірки, ніщо не привернуло нашої уваги, що б ми стверджували зворотне.</w:t>
            </w:r>
          </w:p>
          <w:p w14:paraId="651C2022" w14:textId="77777777" w:rsidR="00C27B4B" w:rsidRPr="00F923B7" w:rsidRDefault="00C27B4B" w:rsidP="00C27B4B">
            <w:pPr>
              <w:suppressAutoHyphens/>
              <w:spacing w:line="240" w:lineRule="auto"/>
              <w:jc w:val="both"/>
              <w:rPr>
                <w:rFonts w:ascii="Arial Narrow" w:eastAsia="Times New Roman" w:hAnsi="Arial Narrow" w:cs="Times New Roman"/>
                <w:color w:val="000000"/>
                <w:lang w:val="uk-UA"/>
              </w:rPr>
            </w:pPr>
            <w:r w:rsidRPr="00F923B7">
              <w:rPr>
                <w:rFonts w:ascii="Arial Narrow" w:eastAsia="Times New Roman" w:hAnsi="Arial Narrow" w:cs="Times New Roman"/>
                <w:color w:val="000000"/>
                <w:lang w:val="uk-UA"/>
              </w:rPr>
              <w:t xml:space="preserve">Аудиторами було вжито необхідні запобіжні заходи для аналізу своїх ризиків, а також було ініційовано обговорення питання </w:t>
            </w:r>
            <w:proofErr w:type="spellStart"/>
            <w:r w:rsidRPr="00F923B7">
              <w:rPr>
                <w:rFonts w:ascii="Arial Narrow" w:eastAsia="Times New Roman" w:hAnsi="Arial Narrow" w:cs="Times New Roman"/>
                <w:color w:val="000000"/>
                <w:lang w:val="uk-UA"/>
              </w:rPr>
              <w:t>кібербезпеки</w:t>
            </w:r>
            <w:proofErr w:type="spellEnd"/>
            <w:r w:rsidRPr="00F923B7">
              <w:rPr>
                <w:rFonts w:ascii="Arial Narrow" w:eastAsia="Times New Roman" w:hAnsi="Arial Narrow" w:cs="Times New Roman"/>
                <w:color w:val="000000"/>
                <w:lang w:val="uk-UA"/>
              </w:rPr>
              <w:t xml:space="preserve"> з ключовим управлінським персоналом </w:t>
            </w:r>
            <w:r w:rsidRPr="008730FF">
              <w:rPr>
                <w:rFonts w:ascii="Arial Narrow" w:eastAsia="Times New Roman" w:hAnsi="Arial Narrow" w:cs="Times New Roman"/>
                <w:color w:val="000000"/>
                <w:lang w:val="uk-UA"/>
              </w:rPr>
              <w:t>ПРИВАТНОГО АКЦІОНЕРНОГО ТОВАРИСТ</w:t>
            </w:r>
            <w:r>
              <w:rPr>
                <w:rFonts w:ascii="Arial Narrow" w:eastAsia="Times New Roman" w:hAnsi="Arial Narrow" w:cs="Times New Roman"/>
                <w:color w:val="000000"/>
                <w:lang w:val="uk-UA"/>
              </w:rPr>
              <w:t>В</w:t>
            </w:r>
            <w:r w:rsidRPr="008730FF">
              <w:rPr>
                <w:rFonts w:ascii="Arial Narrow" w:eastAsia="Times New Roman" w:hAnsi="Arial Narrow" w:cs="Times New Roman"/>
                <w:color w:val="000000"/>
                <w:lang w:val="uk-UA"/>
              </w:rPr>
              <w:t xml:space="preserve">А </w:t>
            </w:r>
            <w:r>
              <w:rPr>
                <w:rFonts w:ascii="Arial Narrow" w:eastAsia="Times New Roman" w:hAnsi="Arial Narrow" w:cs="Times New Roman"/>
                <w:color w:val="000000"/>
                <w:lang w:val="uk-UA"/>
              </w:rPr>
              <w:t>"СЛОВ</w:t>
            </w:r>
            <w:r w:rsidRPr="00A84CAE">
              <w:rPr>
                <w:rFonts w:ascii="Arial Narrow" w:eastAsia="Times New Roman" w:hAnsi="Arial Narrow" w:cs="Times New Roman"/>
                <w:color w:val="000000"/>
                <w:lang w:val="uk-UA"/>
              </w:rPr>
              <w:t>’</w:t>
            </w:r>
            <w:r>
              <w:rPr>
                <w:rFonts w:ascii="Arial Narrow" w:eastAsia="Times New Roman" w:hAnsi="Arial Narrow" w:cs="Times New Roman"/>
                <w:color w:val="000000"/>
                <w:lang w:val="uk-UA"/>
              </w:rPr>
              <w:t>ЯНСЬКІ ШПАЛЕРИ - КФТП</w:t>
            </w:r>
            <w:r w:rsidRPr="003D291A">
              <w:rPr>
                <w:rFonts w:ascii="Arial Narrow" w:eastAsia="Times New Roman" w:hAnsi="Arial Narrow" w:cs="Times New Roman"/>
                <w:color w:val="000000"/>
                <w:lang w:val="uk-UA"/>
              </w:rPr>
              <w:t>"</w:t>
            </w:r>
            <w:r>
              <w:rPr>
                <w:rFonts w:ascii="Arial Narrow" w:eastAsia="Times New Roman" w:hAnsi="Arial Narrow" w:cs="Times New Roman"/>
                <w:color w:val="000000"/>
                <w:lang w:val="uk-UA"/>
              </w:rPr>
              <w:t xml:space="preserve"> </w:t>
            </w:r>
            <w:r w:rsidRPr="00F923B7">
              <w:rPr>
                <w:rFonts w:ascii="Arial Narrow" w:eastAsia="Times New Roman" w:hAnsi="Arial Narrow" w:cs="Times New Roman"/>
                <w:color w:val="000000"/>
                <w:lang w:val="uk-UA"/>
              </w:rPr>
              <w:t>щодо наявності засобів та планів реагування на такі кібератаки. Відповідно до обговорених питань, аудиторами було отримано відповідні письмові пояснення та запевнення від ключового управлінського персоналу Товариства.</w:t>
            </w:r>
          </w:p>
          <w:p w14:paraId="0309B82F" w14:textId="77777777" w:rsidR="00C27B4B" w:rsidRPr="00F923B7" w:rsidRDefault="00C27B4B" w:rsidP="00C27B4B">
            <w:pPr>
              <w:suppressAutoHyphens/>
              <w:spacing w:line="240" w:lineRule="auto"/>
              <w:jc w:val="both"/>
              <w:rPr>
                <w:rFonts w:ascii="Arial Narrow" w:eastAsia="Times New Roman" w:hAnsi="Arial Narrow" w:cs="Times New Roman"/>
                <w:b/>
                <w:color w:val="000000"/>
                <w:lang w:val="uk-UA"/>
              </w:rPr>
            </w:pPr>
            <w:r w:rsidRPr="00F923B7">
              <w:rPr>
                <w:rFonts w:ascii="Arial Narrow" w:eastAsia="Times New Roman" w:hAnsi="Arial Narrow" w:cs="Times New Roman"/>
                <w:b/>
                <w:color w:val="000000"/>
                <w:lang w:val="uk-UA"/>
              </w:rPr>
              <w:t xml:space="preserve">Оцінка безперервності діяльності як основи бухгалтерського обліку: </w:t>
            </w:r>
          </w:p>
          <w:p w14:paraId="26EB91E8" w14:textId="77777777" w:rsidR="00C27B4B" w:rsidRPr="00F923B7" w:rsidRDefault="00C27B4B" w:rsidP="00C27B4B">
            <w:pPr>
              <w:spacing w:after="0" w:line="240" w:lineRule="auto"/>
              <w:jc w:val="both"/>
              <w:rPr>
                <w:rFonts w:ascii="Arial Narrow" w:eastAsia="Times New Roman" w:hAnsi="Arial Narrow" w:cs="Times New Roman"/>
                <w:lang w:val="uk-UA"/>
              </w:rPr>
            </w:pPr>
            <w:r w:rsidRPr="00F923B7">
              <w:rPr>
                <w:rFonts w:ascii="Arial Narrow" w:eastAsia="Times New Roman" w:hAnsi="Arial Narrow" w:cs="Times New Roman"/>
                <w:lang w:val="uk-UA"/>
              </w:rPr>
              <w:t>Аудиторами було розроблено та проведено додаткові аудиторські процедури, з метою встановлення ризику настання безперервності діяльності Товариства у сучасних умовах.</w:t>
            </w:r>
          </w:p>
          <w:p w14:paraId="364938EA" w14:textId="77777777" w:rsidR="00C27B4B" w:rsidRPr="00F923B7" w:rsidRDefault="00C27B4B" w:rsidP="00C27B4B">
            <w:pPr>
              <w:spacing w:after="0" w:line="240" w:lineRule="auto"/>
              <w:jc w:val="both"/>
              <w:rPr>
                <w:rFonts w:ascii="Arial Narrow" w:eastAsia="Times New Roman" w:hAnsi="Arial Narrow" w:cs="Times New Roman"/>
                <w:lang w:val="uk-UA"/>
              </w:rPr>
            </w:pPr>
          </w:p>
          <w:p w14:paraId="32194C5D" w14:textId="77777777" w:rsidR="00C27B4B" w:rsidRPr="00F923B7" w:rsidRDefault="00C27B4B" w:rsidP="00C27B4B">
            <w:pPr>
              <w:spacing w:after="0" w:line="240" w:lineRule="auto"/>
              <w:jc w:val="both"/>
              <w:rPr>
                <w:rFonts w:ascii="Arial Narrow" w:eastAsia="Times New Roman" w:hAnsi="Arial Narrow" w:cs="Times New Roman"/>
                <w:lang w:val="uk-UA"/>
              </w:rPr>
            </w:pPr>
            <w:r>
              <w:rPr>
                <w:rFonts w:ascii="Arial Narrow" w:eastAsia="Times New Roman" w:hAnsi="Arial Narrow" w:cs="Times New Roman"/>
                <w:lang w:val="uk-UA"/>
              </w:rPr>
              <w:t>Товариство</w:t>
            </w:r>
            <w:r w:rsidRPr="00F923B7">
              <w:rPr>
                <w:rFonts w:ascii="Arial Narrow" w:eastAsia="Times New Roman" w:hAnsi="Arial Narrow" w:cs="Times New Roman"/>
                <w:lang w:val="uk-UA"/>
              </w:rPr>
              <w:t xml:space="preserve"> здійснює свою діяльність в умовах війни, що супроводжується існуванням факторів, які можуть вплинути на діяльність </w:t>
            </w:r>
            <w:r>
              <w:rPr>
                <w:rFonts w:ascii="Arial Narrow" w:eastAsia="Times New Roman" w:hAnsi="Arial Narrow" w:cs="Times New Roman"/>
                <w:lang w:val="uk-UA"/>
              </w:rPr>
              <w:t>Товариства</w:t>
            </w:r>
            <w:r w:rsidRPr="00F923B7">
              <w:rPr>
                <w:rFonts w:ascii="Arial Narrow" w:eastAsia="Times New Roman" w:hAnsi="Arial Narrow" w:cs="Times New Roman"/>
                <w:lang w:val="uk-UA"/>
              </w:rPr>
              <w:t xml:space="preserve">, оскільки подальший розвиток, тривалість та вплив війни неможливо передбачити. </w:t>
            </w:r>
          </w:p>
          <w:p w14:paraId="0F936015" w14:textId="77777777" w:rsidR="00C27B4B" w:rsidRDefault="00C27B4B" w:rsidP="00C27B4B">
            <w:pPr>
              <w:suppressAutoHyphens/>
              <w:spacing w:before="240" w:after="0" w:line="240" w:lineRule="auto"/>
              <w:jc w:val="both"/>
              <w:rPr>
                <w:rFonts w:ascii="Arial Narrow" w:eastAsia="Times New Roman" w:hAnsi="Arial Narrow" w:cs="Times New Roman"/>
                <w:lang w:val="uk-UA"/>
              </w:rPr>
            </w:pPr>
            <w:r w:rsidRPr="00F923B7">
              <w:rPr>
                <w:rFonts w:ascii="Arial Narrow" w:eastAsia="Times New Roman" w:hAnsi="Arial Narrow" w:cs="Times New Roman"/>
                <w:lang w:val="uk-UA"/>
              </w:rPr>
              <w:t xml:space="preserve">Управлінський персонал </w:t>
            </w:r>
            <w:r w:rsidRPr="00E80F32">
              <w:rPr>
                <w:rFonts w:ascii="Arial Narrow" w:eastAsia="Times New Roman" w:hAnsi="Arial Narrow" w:cs="Times New Roman"/>
                <w:lang w:val="uk-UA"/>
              </w:rPr>
              <w:t>ПРИВАТНОГО АКЦІОНЕРНОГО ТОВАРИСТ</w:t>
            </w:r>
            <w:r>
              <w:rPr>
                <w:rFonts w:ascii="Arial Narrow" w:eastAsia="Times New Roman" w:hAnsi="Arial Narrow" w:cs="Times New Roman"/>
                <w:lang w:val="uk-UA"/>
              </w:rPr>
              <w:t>В</w:t>
            </w:r>
            <w:r w:rsidRPr="00E80F32">
              <w:rPr>
                <w:rFonts w:ascii="Arial Narrow" w:eastAsia="Times New Roman" w:hAnsi="Arial Narrow" w:cs="Times New Roman"/>
                <w:lang w:val="uk-UA"/>
              </w:rPr>
              <w:t xml:space="preserve">А </w:t>
            </w:r>
            <w:r w:rsidRPr="003D291A">
              <w:rPr>
                <w:rFonts w:ascii="Arial Narrow" w:eastAsia="Times New Roman" w:hAnsi="Arial Narrow" w:cs="Times New Roman"/>
                <w:lang w:val="uk-UA"/>
              </w:rPr>
              <w:t>"</w:t>
            </w:r>
            <w:r>
              <w:rPr>
                <w:rFonts w:ascii="Arial Narrow" w:eastAsia="Times New Roman" w:hAnsi="Arial Narrow" w:cs="Times New Roman"/>
                <w:color w:val="000000"/>
                <w:lang w:val="uk-UA"/>
              </w:rPr>
              <w:t>СЛОВ</w:t>
            </w:r>
            <w:r w:rsidRPr="00A84CAE">
              <w:rPr>
                <w:rFonts w:ascii="Arial Narrow" w:eastAsia="Times New Roman" w:hAnsi="Arial Narrow" w:cs="Times New Roman"/>
                <w:color w:val="000000"/>
                <w:lang w:val="uk-UA"/>
              </w:rPr>
              <w:t>’</w:t>
            </w:r>
            <w:r>
              <w:rPr>
                <w:rFonts w:ascii="Arial Narrow" w:eastAsia="Times New Roman" w:hAnsi="Arial Narrow" w:cs="Times New Roman"/>
                <w:color w:val="000000"/>
                <w:lang w:val="uk-UA"/>
              </w:rPr>
              <w:t>ЯНСЬКІ ШПАЛЕРИ - КФТП</w:t>
            </w:r>
            <w:r w:rsidRPr="003D291A">
              <w:rPr>
                <w:rFonts w:ascii="Arial Narrow" w:eastAsia="Times New Roman" w:hAnsi="Arial Narrow" w:cs="Times New Roman"/>
                <w:lang w:val="uk-UA"/>
              </w:rPr>
              <w:t>"</w:t>
            </w:r>
            <w:r>
              <w:rPr>
                <w:rFonts w:ascii="Arial Narrow" w:eastAsia="Times New Roman" w:hAnsi="Arial Narrow" w:cs="Times New Roman"/>
                <w:lang w:val="uk-UA"/>
              </w:rPr>
              <w:t xml:space="preserve"> </w:t>
            </w:r>
            <w:r w:rsidRPr="00F923B7">
              <w:rPr>
                <w:rFonts w:ascii="Arial Narrow" w:eastAsia="Times New Roman" w:hAnsi="Arial Narrow" w:cs="Times New Roman"/>
                <w:lang w:val="uk-UA"/>
              </w:rPr>
              <w:t xml:space="preserve">розглянув вплив війни </w:t>
            </w:r>
            <w:r w:rsidRPr="00FB4021">
              <w:rPr>
                <w:rFonts w:ascii="Arial Narrow" w:eastAsia="Times New Roman" w:hAnsi="Arial Narrow" w:cs="Times New Roman"/>
                <w:lang w:val="uk-UA"/>
              </w:rPr>
              <w:t xml:space="preserve">та провів оцінку можливих суттєвих </w:t>
            </w:r>
            <w:proofErr w:type="spellStart"/>
            <w:r w:rsidRPr="00FB4021">
              <w:rPr>
                <w:rFonts w:ascii="Arial Narrow" w:eastAsia="Times New Roman" w:hAnsi="Arial Narrow" w:cs="Times New Roman"/>
                <w:lang w:val="uk-UA"/>
              </w:rPr>
              <w:t>невизначеностей</w:t>
            </w:r>
            <w:proofErr w:type="spellEnd"/>
            <w:r w:rsidRPr="00FB4021">
              <w:rPr>
                <w:rFonts w:ascii="Arial Narrow" w:eastAsia="Times New Roman" w:hAnsi="Arial Narrow" w:cs="Times New Roman"/>
                <w:lang w:val="uk-UA"/>
              </w:rPr>
              <w:t>, які могли б поставити під значний сумнів здатність Товариства безперервно продовжувати діяльність</w:t>
            </w:r>
            <w:r w:rsidRPr="00F923B7">
              <w:rPr>
                <w:rFonts w:ascii="Arial Narrow" w:eastAsia="Times New Roman" w:hAnsi="Arial Narrow" w:cs="Times New Roman"/>
                <w:lang w:val="uk-UA"/>
              </w:rPr>
              <w:t xml:space="preserve">. Ключовим управлінським персоналом </w:t>
            </w:r>
            <w:r w:rsidRPr="00E80F32">
              <w:rPr>
                <w:rFonts w:ascii="Arial Narrow" w:eastAsia="Times New Roman" w:hAnsi="Arial Narrow" w:cs="Times New Roman"/>
                <w:lang w:val="uk-UA"/>
              </w:rPr>
              <w:t>ПРИВАТНОГО АКЦІОНЕРНОГО ТОВАРИСТ</w:t>
            </w:r>
            <w:r>
              <w:rPr>
                <w:rFonts w:ascii="Arial Narrow" w:eastAsia="Times New Roman" w:hAnsi="Arial Narrow" w:cs="Times New Roman"/>
                <w:lang w:val="uk-UA"/>
              </w:rPr>
              <w:t>В</w:t>
            </w:r>
            <w:r w:rsidRPr="00E80F32">
              <w:rPr>
                <w:rFonts w:ascii="Arial Narrow" w:eastAsia="Times New Roman" w:hAnsi="Arial Narrow" w:cs="Times New Roman"/>
                <w:lang w:val="uk-UA"/>
              </w:rPr>
              <w:t xml:space="preserve">А </w:t>
            </w:r>
            <w:r w:rsidRPr="003D291A">
              <w:rPr>
                <w:rFonts w:ascii="Arial Narrow" w:eastAsia="Times New Roman" w:hAnsi="Arial Narrow" w:cs="Times New Roman"/>
                <w:lang w:val="uk-UA"/>
              </w:rPr>
              <w:t>"</w:t>
            </w:r>
            <w:r>
              <w:rPr>
                <w:rFonts w:ascii="Arial Narrow" w:eastAsia="Times New Roman" w:hAnsi="Arial Narrow" w:cs="Times New Roman"/>
                <w:color w:val="000000"/>
                <w:lang w:val="uk-UA"/>
              </w:rPr>
              <w:t>СЛОВ</w:t>
            </w:r>
            <w:r w:rsidRPr="00A84CAE">
              <w:rPr>
                <w:rFonts w:ascii="Arial Narrow" w:eastAsia="Times New Roman" w:hAnsi="Arial Narrow" w:cs="Times New Roman"/>
                <w:color w:val="000000"/>
                <w:lang w:val="uk-UA"/>
              </w:rPr>
              <w:t>’</w:t>
            </w:r>
            <w:r>
              <w:rPr>
                <w:rFonts w:ascii="Arial Narrow" w:eastAsia="Times New Roman" w:hAnsi="Arial Narrow" w:cs="Times New Roman"/>
                <w:color w:val="000000"/>
                <w:lang w:val="uk-UA"/>
              </w:rPr>
              <w:t>ЯНСЬКІ ШПАЛЕРИ - КФТП</w:t>
            </w:r>
            <w:r w:rsidRPr="003D291A">
              <w:rPr>
                <w:rFonts w:ascii="Arial Narrow" w:eastAsia="Times New Roman" w:hAnsi="Arial Narrow" w:cs="Times New Roman"/>
                <w:lang w:val="uk-UA"/>
              </w:rPr>
              <w:t>"</w:t>
            </w:r>
            <w:r>
              <w:rPr>
                <w:rFonts w:ascii="Arial Narrow" w:eastAsia="Times New Roman" w:hAnsi="Arial Narrow" w:cs="Times New Roman"/>
                <w:lang w:val="uk-UA"/>
              </w:rPr>
              <w:t xml:space="preserve"> </w:t>
            </w:r>
            <w:r w:rsidRPr="00F923B7">
              <w:rPr>
                <w:rFonts w:ascii="Arial Narrow" w:eastAsia="Times New Roman" w:hAnsi="Arial Narrow" w:cs="Times New Roman"/>
                <w:lang w:val="uk-UA"/>
              </w:rPr>
              <w:t>було проведено аналіз чутливості кількох можливих сценаріїв, щоб визначити, чи існує суттєва невизначеність щодо здатності Товариства продовжувати діяльність на безперервній основі.  Оцінка управлінським персоналом безперервності задокументована та передана аудиторам у листі-запевненні.</w:t>
            </w:r>
          </w:p>
          <w:p w14:paraId="23D9C65E" w14:textId="77777777" w:rsidR="00C27B4B" w:rsidRPr="001036FA" w:rsidRDefault="00C27B4B" w:rsidP="00C27B4B">
            <w:pPr>
              <w:suppressAutoHyphens/>
              <w:spacing w:before="240" w:after="0" w:line="240" w:lineRule="auto"/>
              <w:jc w:val="both"/>
              <w:rPr>
                <w:rFonts w:ascii="Arial Narrow" w:eastAsia="Times New Roman" w:hAnsi="Arial Narrow" w:cs="Times New Roman"/>
                <w:lang w:val="uk-UA"/>
              </w:rPr>
            </w:pPr>
            <w:r w:rsidRPr="001036FA">
              <w:rPr>
                <w:rFonts w:ascii="Arial Narrow" w:eastAsia="Times New Roman" w:hAnsi="Arial Narrow" w:cs="Times New Roman"/>
                <w:lang w:val="uk-UA"/>
              </w:rPr>
              <w:t>Діяльність Товариства зосереджена на підтримці конкурентних переваг на ринку в Україні. Товариство має диверсифіковану мережу продаж, має достатню кількість стратегій закупівлі. На сьогоднішній день керівництво компанії оцінює сценарії можливого розвитку подій та аналізує їх вплив на ринок та роботу Товариства. За всіх сценаріїв компанія має вести безперервну діяльність, сценарії призупинення діяльності не мають під собою обґрунтування та доцільності в налагодженій моделі функціонування Товариства та його маневреності. Товариство не відчуває втрати конкурентних переваг на ринку через військові дії в Україні, оскільки всі учасники ринку опинилися в більш-менш однакових ринкових умовах.</w:t>
            </w:r>
          </w:p>
          <w:p w14:paraId="749BDB96" w14:textId="77777777" w:rsidR="00C27B4B" w:rsidRPr="00F923B7" w:rsidRDefault="00C27B4B" w:rsidP="00C27B4B">
            <w:pPr>
              <w:suppressAutoHyphens/>
              <w:spacing w:before="240" w:after="0" w:line="240" w:lineRule="auto"/>
              <w:jc w:val="both"/>
              <w:rPr>
                <w:rFonts w:ascii="Arial Narrow" w:eastAsia="Times New Roman" w:hAnsi="Arial Narrow" w:cs="Times New Roman"/>
                <w:lang w:val="uk-UA"/>
              </w:rPr>
            </w:pPr>
            <w:r w:rsidRPr="001036FA">
              <w:rPr>
                <w:rFonts w:ascii="Arial Narrow" w:eastAsia="Times New Roman" w:hAnsi="Arial Narrow" w:cs="Times New Roman"/>
                <w:lang w:val="uk-UA"/>
              </w:rPr>
              <w:t>Загалом, Товариство, має достатні ресурси для продовження операційної діяльності в доступному для огляду майбутньому. Таким чином, Управлінський персонал дійшов висновку, що на момент випуску даної фінансової звітності ситуація все ще знаходиться у невизначеному стані і Товариство дотримується принципу безперервності. Представляється, що негативний вплив на світову економіку і невизначеність щодо подальшого економічного зростання можуть в майбутньому негативно позначитися на фінансовому становищі і фінансових результатах Товариства. Керівництво Товариства уважно стежить за ситуацією і реалізує заходи щодо зниження негативного впливу зазначених подій на Товариство.</w:t>
            </w:r>
          </w:p>
          <w:p w14:paraId="1A4408B9" w14:textId="77777777" w:rsidR="00C27B4B" w:rsidRPr="00F923B7" w:rsidRDefault="00C27B4B" w:rsidP="00C27B4B">
            <w:pPr>
              <w:spacing w:after="0" w:line="240" w:lineRule="auto"/>
              <w:jc w:val="both"/>
              <w:textAlignment w:val="baseline"/>
              <w:rPr>
                <w:rFonts w:ascii="Arial Narrow" w:eastAsia="Times New Roman" w:hAnsi="Arial Narrow" w:cs="Times New Roman"/>
                <w:color w:val="000000" w:themeColor="text1"/>
                <w:lang w:eastAsia="uk-UA"/>
              </w:rPr>
            </w:pPr>
          </w:p>
          <w:p w14:paraId="3F0F652B" w14:textId="77777777" w:rsidR="00C27B4B" w:rsidRPr="00692192" w:rsidRDefault="00C27B4B" w:rsidP="00C27B4B">
            <w:pPr>
              <w:spacing w:line="240" w:lineRule="auto"/>
              <w:jc w:val="both"/>
              <w:rPr>
                <w:rFonts w:ascii="Arial Narrow" w:eastAsia="Times New Roman" w:hAnsi="Arial Narrow" w:cs="Times New Roman"/>
                <w:lang w:val="uk-UA"/>
              </w:rPr>
            </w:pPr>
            <w:r w:rsidRPr="00692192">
              <w:rPr>
                <w:rFonts w:ascii="Arial Narrow" w:eastAsia="Times New Roman" w:hAnsi="Arial Narrow" w:cs="Times New Roman"/>
                <w:lang w:val="uk-UA"/>
              </w:rPr>
              <w:t xml:space="preserve">Аудиторами, за допомогою додаткових аудиторських процедур, було зібрано достатньо аудиторських доказів щодо оцінки безперервності  діяльності та вжитих заходів до забезпечення безперервності управлінським персоналом Товариства, що включає в себе оновлені прогнози та аналіз чутливості з урахуванням ідентифікованих факторів ризику та різних можливих результатів; перегляд прогнозованого дотримання контрактних умов у різних сценаріях; </w:t>
            </w:r>
            <w:r w:rsidRPr="00692192">
              <w:rPr>
                <w:rFonts w:ascii="Arial Narrow" w:eastAsia="Times New Roman" w:hAnsi="Arial Narrow" w:cs="Times New Roman"/>
                <w:lang w:val="uk-UA"/>
              </w:rPr>
              <w:lastRenderedPageBreak/>
              <w:t xml:space="preserve">зміни в планах управлінського персоналу щодо майбутніх дій. </w:t>
            </w:r>
          </w:p>
          <w:p w14:paraId="4CA8F2CB" w14:textId="77777777" w:rsidR="00C27B4B" w:rsidRDefault="00C27B4B" w:rsidP="00C27B4B">
            <w:pPr>
              <w:spacing w:line="240" w:lineRule="auto"/>
              <w:jc w:val="both"/>
              <w:rPr>
                <w:rFonts w:ascii="Arial Narrow" w:eastAsia="Times New Roman" w:hAnsi="Arial Narrow" w:cs="Times New Roman"/>
                <w:lang w:val="uk-UA"/>
              </w:rPr>
            </w:pPr>
            <w:r w:rsidRPr="00692192">
              <w:rPr>
                <w:rFonts w:ascii="Arial Narrow" w:eastAsia="Times New Roman" w:hAnsi="Arial Narrow" w:cs="Times New Roman"/>
                <w:lang w:val="uk-UA"/>
              </w:rPr>
              <w:t>Аудитор переконався в тому, що управлінський персонал належним чином розкриває перспективи Товариства, та як це може вплинути на користувачів фінансової звітності, враховуючи поточний високий ступінь невизначеності. Аудитором було враховано, що прогнози можуть суттєво змінитися за короткий проміжок часу. Аудитори застосували професійне судження та скептицизм. Аудитори дотрималися обережності в оцінці того, чи забезпечують будь-які прогнози адекватне відображення ситуації на дату підписання цього аудиторського звіту.</w:t>
            </w:r>
          </w:p>
          <w:p w14:paraId="08773D3A" w14:textId="77777777" w:rsidR="00C27B4B" w:rsidRPr="00AD77BB" w:rsidRDefault="00C27B4B" w:rsidP="00C27B4B">
            <w:pPr>
              <w:spacing w:line="240" w:lineRule="auto"/>
              <w:jc w:val="both"/>
              <w:rPr>
                <w:rFonts w:ascii="Arial Narrow" w:eastAsia="Times New Roman" w:hAnsi="Arial Narrow" w:cs="Times New Roman"/>
                <w:lang w:val="uk-UA"/>
              </w:rPr>
            </w:pPr>
            <w:r>
              <w:rPr>
                <w:rFonts w:ascii="Arial Narrow" w:eastAsia="Times New Roman" w:hAnsi="Arial Narrow" w:cs="Times New Roman"/>
                <w:lang w:val="uk-UA"/>
              </w:rPr>
              <w:t>Товариство</w:t>
            </w:r>
            <w:r w:rsidRPr="00AD77BB">
              <w:rPr>
                <w:rFonts w:ascii="Arial Narrow" w:eastAsia="Times New Roman" w:hAnsi="Arial Narrow" w:cs="Times New Roman"/>
                <w:lang w:val="uk-UA"/>
              </w:rPr>
              <w:t xml:space="preserve"> здійснює свою діяльність в умовах війни, що супроводжується існуванням факторів, які можуть вплинути на діяльність Товариства, оскільки подальший розвиток, тривалість та вплив війни неможливо передбачити. </w:t>
            </w:r>
          </w:p>
          <w:p w14:paraId="617487A0" w14:textId="77777777" w:rsidR="00C27B4B" w:rsidRDefault="00C27B4B" w:rsidP="00C27B4B">
            <w:pPr>
              <w:spacing w:line="240" w:lineRule="auto"/>
              <w:jc w:val="both"/>
              <w:rPr>
                <w:rFonts w:ascii="Arial Narrow" w:eastAsia="Times New Roman" w:hAnsi="Arial Narrow" w:cs="Times New Roman"/>
                <w:lang w:val="uk-UA"/>
              </w:rPr>
            </w:pPr>
            <w:r w:rsidRPr="00692192">
              <w:rPr>
                <w:rFonts w:ascii="Arial Narrow" w:eastAsia="Times New Roman" w:hAnsi="Arial Narrow" w:cs="Times New Roman"/>
                <w:lang w:val="uk-UA"/>
              </w:rPr>
              <w:t xml:space="preserve">Аудитори дійшли впевненості у тому, що ризик настання обставин, які поставлять під значний сумнів здатність Товариства продовжувати свою діяльність на безперервній основі – є мінімальним. Аудитор зібрав достатньо аудиторських доказів та впевнився в тому, що управлінський персонал готовий </w:t>
            </w:r>
            <w:proofErr w:type="spellStart"/>
            <w:r w:rsidRPr="00692192">
              <w:rPr>
                <w:rFonts w:ascii="Arial Narrow" w:eastAsia="Times New Roman" w:hAnsi="Arial Narrow" w:cs="Times New Roman"/>
                <w:lang w:val="uk-UA"/>
              </w:rPr>
              <w:t>оперативно</w:t>
            </w:r>
            <w:proofErr w:type="spellEnd"/>
            <w:r w:rsidRPr="00692192">
              <w:rPr>
                <w:rFonts w:ascii="Arial Narrow" w:eastAsia="Times New Roman" w:hAnsi="Arial Narrow" w:cs="Times New Roman"/>
                <w:lang w:val="uk-UA"/>
              </w:rPr>
              <w:t xml:space="preserve"> реагувати з метою недопущення такого ризику. Нашу думку щодо цього питання не було модифіковано.</w:t>
            </w:r>
          </w:p>
          <w:p w14:paraId="4E83EFBF" w14:textId="77777777" w:rsidR="00C27B4B" w:rsidRPr="00F923B7" w:rsidRDefault="00C27B4B" w:rsidP="00C27B4B">
            <w:pPr>
              <w:suppressAutoHyphens/>
              <w:spacing w:before="240" w:line="240" w:lineRule="auto"/>
              <w:jc w:val="both"/>
              <w:rPr>
                <w:rFonts w:ascii="Arial Narrow" w:eastAsia="Times New Roman" w:hAnsi="Arial Narrow" w:cs="Times New Roman"/>
                <w:b/>
                <w:szCs w:val="24"/>
                <w:lang w:val="uk-UA" w:eastAsia="zh-CN"/>
              </w:rPr>
            </w:pPr>
            <w:r w:rsidRPr="00F923B7">
              <w:rPr>
                <w:rFonts w:ascii="Arial Narrow" w:eastAsia="Times New Roman" w:hAnsi="Arial Narrow" w:cs="Times New Roman"/>
                <w:b/>
                <w:szCs w:val="24"/>
                <w:lang w:val="uk-UA" w:eastAsia="zh-CN"/>
              </w:rPr>
              <w:t xml:space="preserve">ДУМКА АУДИТОРА ЩОДО РОЗКРИТТЯ </w:t>
            </w:r>
            <w:r w:rsidRPr="00542903">
              <w:rPr>
                <w:rFonts w:ascii="Arial Narrow" w:eastAsia="Times New Roman" w:hAnsi="Arial Narrow" w:cs="Times New Roman"/>
                <w:b/>
                <w:szCs w:val="24"/>
                <w:lang w:val="uk-UA" w:eastAsia="zh-CN"/>
              </w:rPr>
              <w:t>ПРИВАТН</w:t>
            </w:r>
            <w:r>
              <w:rPr>
                <w:rFonts w:ascii="Arial Narrow" w:eastAsia="Times New Roman" w:hAnsi="Arial Narrow" w:cs="Times New Roman"/>
                <w:b/>
                <w:szCs w:val="24"/>
                <w:lang w:val="uk-UA" w:eastAsia="zh-CN"/>
              </w:rPr>
              <w:t>ИМ</w:t>
            </w:r>
            <w:r w:rsidRPr="00542903">
              <w:rPr>
                <w:rFonts w:ascii="Arial Narrow" w:eastAsia="Times New Roman" w:hAnsi="Arial Narrow" w:cs="Times New Roman"/>
                <w:b/>
                <w:szCs w:val="24"/>
                <w:lang w:val="uk-UA" w:eastAsia="zh-CN"/>
              </w:rPr>
              <w:t xml:space="preserve"> АКЦІОНЕРН</w:t>
            </w:r>
            <w:r>
              <w:rPr>
                <w:rFonts w:ascii="Arial Narrow" w:eastAsia="Times New Roman" w:hAnsi="Arial Narrow" w:cs="Times New Roman"/>
                <w:b/>
                <w:szCs w:val="24"/>
                <w:lang w:val="uk-UA" w:eastAsia="zh-CN"/>
              </w:rPr>
              <w:t>ИМ</w:t>
            </w:r>
            <w:r w:rsidRPr="00542903">
              <w:rPr>
                <w:rFonts w:ascii="Arial Narrow" w:eastAsia="Times New Roman" w:hAnsi="Arial Narrow" w:cs="Times New Roman"/>
                <w:b/>
                <w:szCs w:val="24"/>
                <w:lang w:val="uk-UA" w:eastAsia="zh-CN"/>
              </w:rPr>
              <w:t xml:space="preserve"> ТОВАРИСТВ</w:t>
            </w:r>
            <w:r>
              <w:rPr>
                <w:rFonts w:ascii="Arial Narrow" w:eastAsia="Times New Roman" w:hAnsi="Arial Narrow" w:cs="Times New Roman"/>
                <w:b/>
                <w:szCs w:val="24"/>
                <w:lang w:val="uk-UA" w:eastAsia="zh-CN"/>
              </w:rPr>
              <w:t>ОМ</w:t>
            </w:r>
            <w:r w:rsidRPr="00542903">
              <w:rPr>
                <w:rFonts w:ascii="Arial Narrow" w:eastAsia="Times New Roman" w:hAnsi="Arial Narrow" w:cs="Times New Roman"/>
                <w:b/>
                <w:szCs w:val="24"/>
                <w:lang w:val="uk-UA" w:eastAsia="zh-CN"/>
              </w:rPr>
              <w:t xml:space="preserve"> </w:t>
            </w:r>
            <w:r w:rsidRPr="003D291A">
              <w:rPr>
                <w:rFonts w:ascii="Arial Narrow" w:eastAsia="Times New Roman" w:hAnsi="Arial Narrow" w:cs="Times New Roman"/>
                <w:b/>
                <w:szCs w:val="24"/>
                <w:lang w:val="uk-UA" w:eastAsia="zh-CN"/>
              </w:rPr>
              <w:t>"</w:t>
            </w:r>
            <w:r>
              <w:rPr>
                <w:rFonts w:ascii="Arial Narrow" w:eastAsia="Times New Roman" w:hAnsi="Arial Narrow" w:cs="Times New Roman"/>
                <w:b/>
                <w:szCs w:val="24"/>
                <w:lang w:val="uk-UA" w:eastAsia="zh-CN"/>
              </w:rPr>
              <w:t>СЛОВ</w:t>
            </w:r>
            <w:r w:rsidRPr="00A84CAE">
              <w:rPr>
                <w:rFonts w:ascii="Arial Narrow" w:eastAsia="Times New Roman" w:hAnsi="Arial Narrow" w:cs="Times New Roman"/>
                <w:b/>
                <w:szCs w:val="24"/>
                <w:lang w:eastAsia="zh-CN"/>
              </w:rPr>
              <w:t>’</w:t>
            </w:r>
            <w:r>
              <w:rPr>
                <w:rFonts w:ascii="Arial Narrow" w:eastAsia="Times New Roman" w:hAnsi="Arial Narrow" w:cs="Times New Roman"/>
                <w:b/>
                <w:szCs w:val="24"/>
                <w:lang w:val="uk-UA" w:eastAsia="zh-CN"/>
              </w:rPr>
              <w:t>ЯНСЬКІ ШПАЛЕРИ - КФТП</w:t>
            </w:r>
            <w:r w:rsidRPr="003D291A">
              <w:rPr>
                <w:rFonts w:ascii="Arial Narrow" w:eastAsia="Times New Roman" w:hAnsi="Arial Narrow" w:cs="Times New Roman"/>
                <w:b/>
                <w:szCs w:val="24"/>
                <w:lang w:val="uk-UA" w:eastAsia="zh-CN"/>
              </w:rPr>
              <w:t>"</w:t>
            </w:r>
            <w:r>
              <w:rPr>
                <w:rFonts w:ascii="Arial Narrow" w:eastAsia="Times New Roman" w:hAnsi="Arial Narrow" w:cs="Times New Roman"/>
                <w:b/>
                <w:szCs w:val="24"/>
                <w:lang w:val="uk-UA" w:eastAsia="zh-CN"/>
              </w:rPr>
              <w:t xml:space="preserve"> </w:t>
            </w:r>
            <w:r w:rsidRPr="00F923B7">
              <w:rPr>
                <w:rFonts w:ascii="Arial Narrow" w:eastAsia="Times New Roman" w:hAnsi="Arial Narrow" w:cs="Times New Roman"/>
                <w:b/>
                <w:szCs w:val="24"/>
                <w:lang w:val="uk-UA" w:eastAsia="zh-CN"/>
              </w:rPr>
              <w:t>ІНФОРМАЦІЇ ПРО КІНЦЕВОГО БЕНЕФІЦІАРНОГО ВЛАСНИКА ТА СТРУКТУРИ ВЛАСНОСТІ СТАНОМ НА ДАТУ ЦЬОГО ЗВІТУ НЕЗАЛЕЖНОГО АУДИТОРА:</w:t>
            </w:r>
          </w:p>
          <w:p w14:paraId="36915E6F" w14:textId="77777777" w:rsidR="00C27B4B" w:rsidRPr="00F923B7" w:rsidRDefault="00C27B4B" w:rsidP="00C27B4B">
            <w:pPr>
              <w:suppressAutoHyphens/>
              <w:spacing w:after="0" w:line="240" w:lineRule="auto"/>
              <w:jc w:val="both"/>
              <w:rPr>
                <w:rFonts w:ascii="Arial Narrow" w:eastAsia="Times New Roman" w:hAnsi="Arial Narrow" w:cs="Times New Roman"/>
                <w:lang w:val="uk-UA"/>
              </w:rPr>
            </w:pPr>
            <w:r w:rsidRPr="00F923B7">
              <w:rPr>
                <w:rFonts w:ascii="Arial Narrow" w:eastAsia="Times New Roman" w:hAnsi="Arial Narrow" w:cs="Times New Roman"/>
                <w:lang w:val="uk-UA"/>
              </w:rPr>
              <w:t xml:space="preserve">Ми висловлюємо думку щодо повного розкриття Товариством інформації про кінцевого </w:t>
            </w:r>
            <w:proofErr w:type="spellStart"/>
            <w:r w:rsidRPr="00F923B7">
              <w:rPr>
                <w:rFonts w:ascii="Arial Narrow" w:eastAsia="Times New Roman" w:hAnsi="Arial Narrow" w:cs="Times New Roman"/>
                <w:lang w:val="uk-UA"/>
              </w:rPr>
              <w:t>бенефіціарного</w:t>
            </w:r>
            <w:proofErr w:type="spellEnd"/>
            <w:r w:rsidRPr="00F923B7">
              <w:rPr>
                <w:rFonts w:ascii="Arial Narrow" w:eastAsia="Times New Roman" w:hAnsi="Arial Narrow" w:cs="Times New Roman"/>
                <w:lang w:val="uk-UA"/>
              </w:rPr>
              <w:t xml:space="preserve"> власника та структури власності Товариства на дату цього аудиту відповідно до вимог встановлених  Положенням про форму та зміст структури власності затвердженим наказом Міністерства фінансів України від 19 березня 2021 року №163, зареєстрованим в Міністерстві юстиції України 08 червня 2021 року за №768/36390. Ми впевнилися в тому, що інформація щодо кінцевого </w:t>
            </w:r>
            <w:proofErr w:type="spellStart"/>
            <w:r w:rsidRPr="00F923B7">
              <w:rPr>
                <w:rFonts w:ascii="Arial Narrow" w:eastAsia="Times New Roman" w:hAnsi="Arial Narrow" w:cs="Times New Roman"/>
                <w:lang w:val="uk-UA"/>
              </w:rPr>
              <w:t>бенефіціарного</w:t>
            </w:r>
            <w:proofErr w:type="spellEnd"/>
            <w:r w:rsidRPr="00F923B7">
              <w:rPr>
                <w:rFonts w:ascii="Arial Narrow" w:eastAsia="Times New Roman" w:hAnsi="Arial Narrow" w:cs="Times New Roman"/>
                <w:lang w:val="uk-UA"/>
              </w:rPr>
              <w:t xml:space="preserve"> власника та структури власності Товариства  оприлюднена у Єдиному державному реєстрі юридичних осіб, фізичних осіб-підприємців та громадських формувань  достовірно та розкрита повно. Відомості у Єдиному державному  реєстрі юридичних осіб, фізичних осіб-підприємців та громадських формувань щодо кінцевого </w:t>
            </w:r>
            <w:proofErr w:type="spellStart"/>
            <w:r w:rsidRPr="00F923B7">
              <w:rPr>
                <w:rFonts w:ascii="Arial Narrow" w:eastAsia="Times New Roman" w:hAnsi="Arial Narrow" w:cs="Times New Roman"/>
                <w:lang w:val="uk-UA"/>
              </w:rPr>
              <w:t>бенефіціарного</w:t>
            </w:r>
            <w:proofErr w:type="spellEnd"/>
            <w:r w:rsidRPr="00F923B7">
              <w:rPr>
                <w:rFonts w:ascii="Arial Narrow" w:eastAsia="Times New Roman" w:hAnsi="Arial Narrow" w:cs="Times New Roman"/>
                <w:lang w:val="uk-UA"/>
              </w:rPr>
              <w:t xml:space="preserve"> власника є відкриті для його користувачів та знаходяться у необмеженому (вільному) доступі. Аудитор впевнився в тому, що відомості про кінцевих </w:t>
            </w:r>
            <w:proofErr w:type="spellStart"/>
            <w:r w:rsidRPr="00F923B7">
              <w:rPr>
                <w:rFonts w:ascii="Arial Narrow" w:eastAsia="Times New Roman" w:hAnsi="Arial Narrow" w:cs="Times New Roman"/>
                <w:lang w:val="uk-UA"/>
              </w:rPr>
              <w:t>бенефіціарних</w:t>
            </w:r>
            <w:proofErr w:type="spellEnd"/>
            <w:r w:rsidRPr="00F923B7">
              <w:rPr>
                <w:rFonts w:ascii="Arial Narrow" w:eastAsia="Times New Roman" w:hAnsi="Arial Narrow" w:cs="Times New Roman"/>
                <w:lang w:val="uk-UA"/>
              </w:rPr>
              <w:t xml:space="preserve"> власників та структури власності Товариства  розкрито повністю та достовірно. </w:t>
            </w:r>
          </w:p>
          <w:p w14:paraId="01E09F52" w14:textId="77777777" w:rsidR="00C27B4B" w:rsidRPr="00F923B7" w:rsidRDefault="00C27B4B" w:rsidP="00C27B4B">
            <w:pPr>
              <w:suppressAutoHyphens/>
              <w:spacing w:after="0" w:line="240" w:lineRule="auto"/>
              <w:jc w:val="both"/>
              <w:rPr>
                <w:rFonts w:ascii="Arial Narrow" w:eastAsia="Times New Roman" w:hAnsi="Arial Narrow" w:cs="Times New Roman"/>
                <w:lang w:val="uk-UA"/>
              </w:rPr>
            </w:pPr>
            <w:r w:rsidRPr="00F923B7">
              <w:rPr>
                <w:rFonts w:ascii="Arial Narrow" w:eastAsia="Times New Roman" w:hAnsi="Arial Narrow" w:cs="Times New Roman"/>
                <w:lang w:val="uk-UA"/>
              </w:rPr>
              <w:t xml:space="preserve">На основі нашого аудиту ніщо не привернуло нашої уваги, що б змусило нас вважати, що розкрита інформація Товариством про кінцевого </w:t>
            </w:r>
            <w:proofErr w:type="spellStart"/>
            <w:r w:rsidRPr="00F923B7">
              <w:rPr>
                <w:rFonts w:ascii="Arial Narrow" w:eastAsia="Times New Roman" w:hAnsi="Arial Narrow" w:cs="Times New Roman"/>
                <w:lang w:val="uk-UA"/>
              </w:rPr>
              <w:t>бенефіціарного</w:t>
            </w:r>
            <w:proofErr w:type="spellEnd"/>
            <w:r w:rsidRPr="00F923B7">
              <w:rPr>
                <w:rFonts w:ascii="Arial Narrow" w:eastAsia="Times New Roman" w:hAnsi="Arial Narrow" w:cs="Times New Roman"/>
                <w:lang w:val="uk-UA"/>
              </w:rPr>
              <w:t xml:space="preserve"> власника та структури власності Товариства на дату цього огляду не відповідає вимогам встановленим  Положенням про форму та зміст структури власності затвердженим наказом Міністерства фінансів України від 19 березня 2021 року №163, зареєстрованим в Міністерстві юстиції України 08 червня 2021 року за №768/36390 є не повною та не є достовірною.</w:t>
            </w:r>
          </w:p>
          <w:p w14:paraId="214CBBD9" w14:textId="77777777" w:rsidR="00C27B4B" w:rsidRPr="00C92184" w:rsidRDefault="00C27B4B" w:rsidP="00C27B4B">
            <w:pPr>
              <w:suppressAutoHyphens/>
              <w:spacing w:after="0" w:line="240" w:lineRule="auto"/>
              <w:jc w:val="both"/>
              <w:rPr>
                <w:rFonts w:ascii="Arial Narrow" w:eastAsia="Times New Roman" w:hAnsi="Arial Narrow" w:cs="Times New Roman"/>
                <w:lang w:val="uk-UA"/>
              </w:rPr>
            </w:pPr>
          </w:p>
          <w:p w14:paraId="17CF2A03" w14:textId="77777777" w:rsidR="00C27B4B" w:rsidRPr="00803F92" w:rsidRDefault="00C27B4B" w:rsidP="00C27B4B">
            <w:pPr>
              <w:shd w:val="clear" w:color="auto" w:fill="FFFFFF"/>
              <w:suppressAutoHyphens/>
              <w:autoSpaceDE w:val="0"/>
              <w:autoSpaceDN w:val="0"/>
              <w:adjustRightInd w:val="0"/>
              <w:spacing w:after="0" w:line="240" w:lineRule="auto"/>
              <w:jc w:val="both"/>
              <w:rPr>
                <w:rFonts w:ascii="Arial Narrow" w:eastAsia="Times New Roman" w:hAnsi="Arial Narrow" w:cs="Times New Roman"/>
                <w:b/>
                <w:lang w:val="uk-UA"/>
              </w:rPr>
            </w:pPr>
            <w:r w:rsidRPr="00803F92">
              <w:rPr>
                <w:rFonts w:ascii="Arial Narrow" w:eastAsia="Times New Roman" w:hAnsi="Arial Narrow" w:cs="Times New Roman"/>
                <w:b/>
                <w:lang w:val="uk-UA"/>
              </w:rPr>
              <w:t xml:space="preserve">ПРИВАТНЕ АКЦІОНЕРНЕ ТОВАРИСТВО </w:t>
            </w:r>
            <w:r w:rsidRPr="003D291A">
              <w:rPr>
                <w:rFonts w:ascii="Arial Narrow" w:eastAsia="Times New Roman" w:hAnsi="Arial Narrow" w:cs="Times New Roman"/>
                <w:b/>
                <w:lang w:val="uk-UA"/>
              </w:rPr>
              <w:t>"</w:t>
            </w:r>
            <w:r>
              <w:rPr>
                <w:rFonts w:ascii="Arial Narrow" w:eastAsia="Times New Roman" w:hAnsi="Arial Narrow" w:cs="Times New Roman"/>
                <w:b/>
                <w:lang w:val="uk-UA"/>
              </w:rPr>
              <w:t>СЛОВ</w:t>
            </w:r>
            <w:r w:rsidRPr="00852577">
              <w:rPr>
                <w:rFonts w:ascii="Arial Narrow" w:eastAsia="Times New Roman" w:hAnsi="Arial Narrow" w:cs="Times New Roman"/>
                <w:b/>
              </w:rPr>
              <w:t>’</w:t>
            </w:r>
            <w:r>
              <w:rPr>
                <w:rFonts w:ascii="Arial Narrow" w:eastAsia="Times New Roman" w:hAnsi="Arial Narrow" w:cs="Times New Roman"/>
                <w:b/>
                <w:lang w:val="uk-UA"/>
              </w:rPr>
              <w:t>ЯНСЬКІ ШПАЛЕРИ - КФТП</w:t>
            </w:r>
            <w:r w:rsidRPr="003D291A">
              <w:rPr>
                <w:rFonts w:ascii="Arial Narrow" w:eastAsia="Times New Roman" w:hAnsi="Arial Narrow" w:cs="Times New Roman"/>
                <w:b/>
                <w:lang w:val="uk-UA"/>
              </w:rPr>
              <w:t>"</w:t>
            </w:r>
            <w:r w:rsidRPr="00803F92">
              <w:rPr>
                <w:rFonts w:ascii="Arial Narrow" w:eastAsia="Times New Roman" w:hAnsi="Arial Narrow" w:cs="Times New Roman"/>
                <w:b/>
                <w:lang w:val="uk-UA"/>
              </w:rPr>
              <w:t>:</w:t>
            </w:r>
          </w:p>
          <w:p w14:paraId="018B65B9" w14:textId="77777777" w:rsidR="00C27B4B" w:rsidRPr="00803F92" w:rsidRDefault="00C27B4B" w:rsidP="00C27B4B">
            <w:pPr>
              <w:numPr>
                <w:ilvl w:val="0"/>
                <w:numId w:val="2"/>
              </w:numPr>
              <w:shd w:val="clear" w:color="auto" w:fill="FFFFFF"/>
              <w:suppressAutoHyphens/>
              <w:autoSpaceDE w:val="0"/>
              <w:autoSpaceDN w:val="0"/>
              <w:adjustRightInd w:val="0"/>
              <w:spacing w:after="0" w:line="240" w:lineRule="auto"/>
              <w:jc w:val="both"/>
              <w:rPr>
                <w:rFonts w:ascii="Arial Narrow" w:eastAsia="Times New Roman" w:hAnsi="Arial Narrow" w:cs="Times New Roman"/>
                <w:szCs w:val="24"/>
                <w:lang w:val="uk-UA" w:eastAsia="zh-CN"/>
              </w:rPr>
            </w:pPr>
            <w:r w:rsidRPr="00803F92">
              <w:rPr>
                <w:rFonts w:ascii="Arial Narrow" w:eastAsia="Times New Roman" w:hAnsi="Arial Narrow" w:cs="Times New Roman"/>
                <w:lang w:val="uk-UA"/>
              </w:rPr>
              <w:t>Не є контролером/учасником небанківської фінансової групи;</w:t>
            </w:r>
          </w:p>
          <w:p w14:paraId="5BCA1943" w14:textId="77777777" w:rsidR="00C27B4B" w:rsidRPr="00803F92" w:rsidRDefault="00C27B4B" w:rsidP="00C27B4B">
            <w:pPr>
              <w:numPr>
                <w:ilvl w:val="0"/>
                <w:numId w:val="2"/>
              </w:numPr>
              <w:shd w:val="clear" w:color="auto" w:fill="FFFFFF"/>
              <w:suppressAutoHyphens/>
              <w:autoSpaceDE w:val="0"/>
              <w:autoSpaceDN w:val="0"/>
              <w:adjustRightInd w:val="0"/>
              <w:spacing w:after="0" w:line="240" w:lineRule="auto"/>
              <w:jc w:val="both"/>
              <w:rPr>
                <w:rFonts w:ascii="Arial Narrow" w:eastAsia="Times New Roman" w:hAnsi="Arial Narrow" w:cs="Times New Roman"/>
                <w:szCs w:val="24"/>
                <w:lang w:val="uk-UA" w:eastAsia="zh-CN"/>
              </w:rPr>
            </w:pPr>
            <w:r w:rsidRPr="00803F92">
              <w:rPr>
                <w:rFonts w:ascii="Arial Narrow" w:eastAsia="Times New Roman" w:hAnsi="Arial Narrow" w:cs="Times New Roman"/>
                <w:lang w:val="uk-UA"/>
              </w:rPr>
              <w:t>Є підприємством, що становить суспільний інтерес.</w:t>
            </w:r>
          </w:p>
          <w:p w14:paraId="7337FBE0" w14:textId="77777777" w:rsidR="00C27B4B" w:rsidRDefault="00C27B4B" w:rsidP="00C27B4B">
            <w:pPr>
              <w:suppressAutoHyphens/>
              <w:spacing w:line="240" w:lineRule="auto"/>
              <w:jc w:val="both"/>
              <w:rPr>
                <w:rFonts w:ascii="Arial Narrow" w:eastAsia="Times New Roman" w:hAnsi="Arial Narrow" w:cs="Times New Roman"/>
                <w:b/>
                <w:szCs w:val="24"/>
                <w:lang w:val="uk-UA" w:eastAsia="zh-CN"/>
              </w:rPr>
            </w:pPr>
          </w:p>
          <w:p w14:paraId="45C6B231" w14:textId="77777777" w:rsidR="00C27B4B" w:rsidRPr="00124271" w:rsidRDefault="00C27B4B" w:rsidP="00C27B4B">
            <w:pPr>
              <w:suppressAutoHyphens/>
              <w:spacing w:line="240" w:lineRule="auto"/>
              <w:jc w:val="both"/>
              <w:rPr>
                <w:rFonts w:ascii="Arial Narrow" w:eastAsia="Times New Roman" w:hAnsi="Arial Narrow" w:cs="Times New Roman"/>
                <w:b/>
                <w:color w:val="000000"/>
                <w:lang w:val="uk-UA"/>
              </w:rPr>
            </w:pPr>
            <w:r w:rsidRPr="00124271">
              <w:rPr>
                <w:rFonts w:ascii="Arial Narrow" w:eastAsia="Times New Roman" w:hAnsi="Arial Narrow" w:cs="Times New Roman"/>
                <w:b/>
                <w:szCs w:val="24"/>
                <w:lang w:val="uk-UA" w:eastAsia="zh-CN"/>
              </w:rPr>
              <w:t>РОЗКРИТТЯ ІНФОРМАЦІЇ ПРО АКТИВ</w:t>
            </w:r>
            <w:r>
              <w:rPr>
                <w:rFonts w:ascii="Arial Narrow" w:eastAsia="Times New Roman" w:hAnsi="Arial Narrow" w:cs="Times New Roman"/>
                <w:b/>
                <w:szCs w:val="24"/>
                <w:lang w:val="uk-UA" w:eastAsia="zh-CN"/>
              </w:rPr>
              <w:t>И, ЗОБОВ’ЯЗАННЯ ТА ДОХОДИ, ВИТРА</w:t>
            </w:r>
            <w:r w:rsidRPr="00124271">
              <w:rPr>
                <w:rFonts w:ascii="Arial Narrow" w:eastAsia="Times New Roman" w:hAnsi="Arial Narrow" w:cs="Times New Roman"/>
                <w:b/>
                <w:szCs w:val="24"/>
                <w:lang w:val="uk-UA" w:eastAsia="zh-CN"/>
              </w:rPr>
              <w:t>ТИ ТОВАРИСТВА</w:t>
            </w:r>
          </w:p>
          <w:p w14:paraId="72AED857" w14:textId="77777777" w:rsidR="00C27B4B" w:rsidRPr="00124271" w:rsidRDefault="00C27B4B" w:rsidP="00C27B4B">
            <w:pPr>
              <w:spacing w:after="0" w:line="240" w:lineRule="auto"/>
              <w:rPr>
                <w:rFonts w:ascii="Arial Narrow" w:eastAsia="Times New Roman" w:hAnsi="Arial Narrow" w:cs="Times New Roman"/>
                <w:b/>
                <w:color w:val="000000"/>
                <w:lang w:val="uk-UA"/>
              </w:rPr>
            </w:pPr>
            <w:r w:rsidRPr="00124271">
              <w:rPr>
                <w:rFonts w:ascii="Arial Narrow" w:eastAsia="Times New Roman" w:hAnsi="Arial Narrow" w:cs="Times New Roman"/>
                <w:b/>
                <w:color w:val="000000"/>
                <w:lang w:val="uk-UA"/>
              </w:rPr>
              <w:t>НЕОБОРОТНІ АКТИВИ</w:t>
            </w:r>
          </w:p>
          <w:p w14:paraId="38AE79F1" w14:textId="77777777" w:rsidR="00C27B4B" w:rsidRPr="00124271" w:rsidRDefault="00C27B4B" w:rsidP="00C27B4B">
            <w:pPr>
              <w:spacing w:after="0" w:line="240" w:lineRule="auto"/>
              <w:rPr>
                <w:rFonts w:ascii="Arial Narrow" w:eastAsia="Times New Roman" w:hAnsi="Arial Narrow" w:cs="Times New Roman"/>
                <w:b/>
                <w:color w:val="000000"/>
                <w:lang w:val="uk-UA"/>
              </w:rPr>
            </w:pPr>
          </w:p>
          <w:p w14:paraId="1888E19A" w14:textId="77777777" w:rsidR="00C27B4B" w:rsidRPr="00124271" w:rsidRDefault="00C27B4B" w:rsidP="00C27B4B">
            <w:pPr>
              <w:spacing w:after="0" w:line="240" w:lineRule="auto"/>
              <w:jc w:val="both"/>
              <w:rPr>
                <w:rFonts w:ascii="Arial Narrow" w:eastAsia="Times New Roman" w:hAnsi="Arial Narrow" w:cs="Times New Roman"/>
                <w:color w:val="000000"/>
                <w:lang w:val="uk-UA"/>
              </w:rPr>
            </w:pPr>
            <w:r w:rsidRPr="00124271">
              <w:rPr>
                <w:rFonts w:ascii="Arial Narrow" w:eastAsia="Times New Roman" w:hAnsi="Arial Narrow" w:cs="Times New Roman"/>
                <w:color w:val="000000"/>
                <w:lang w:val="uk-UA"/>
              </w:rPr>
              <w:t xml:space="preserve">Необоротні активи Товариства станом на 31.12.2021 року становлять – </w:t>
            </w:r>
            <w:r>
              <w:rPr>
                <w:rFonts w:ascii="Arial Narrow" w:eastAsia="Times New Roman" w:hAnsi="Arial Narrow" w:cs="Times New Roman"/>
                <w:color w:val="000000"/>
                <w:lang w:val="uk-UA"/>
              </w:rPr>
              <w:t>628 502</w:t>
            </w:r>
            <w:r w:rsidRPr="00124271">
              <w:rPr>
                <w:rFonts w:ascii="Arial Narrow" w:eastAsia="Times New Roman" w:hAnsi="Arial Narrow" w:cs="Times New Roman"/>
                <w:color w:val="000000"/>
                <w:lang w:val="uk-UA"/>
              </w:rPr>
              <w:t xml:space="preserve"> тис грн та представлені </w:t>
            </w:r>
            <w:r>
              <w:rPr>
                <w:rFonts w:ascii="Arial Narrow" w:eastAsia="Times New Roman" w:hAnsi="Arial Narrow" w:cs="Times New Roman"/>
                <w:color w:val="000000"/>
                <w:lang w:val="uk-UA"/>
              </w:rPr>
              <w:t>нематеріальними активами, незавершеними капітальними інвестиціями, основними засобами, інвестиційною нерухомістю та довгостроковими фінансовими інвестиціями.</w:t>
            </w:r>
          </w:p>
          <w:p w14:paraId="56439C9F" w14:textId="77777777" w:rsidR="00C27B4B" w:rsidRPr="00124271" w:rsidRDefault="00C27B4B" w:rsidP="00C27B4B">
            <w:pPr>
              <w:spacing w:after="0" w:line="240" w:lineRule="auto"/>
              <w:jc w:val="both"/>
              <w:rPr>
                <w:rFonts w:ascii="Arial Narrow" w:eastAsia="Times New Roman" w:hAnsi="Arial Narrow" w:cs="Times New Roman"/>
                <w:color w:val="000000"/>
                <w:lang w:val="uk-UA"/>
              </w:rPr>
            </w:pPr>
          </w:p>
          <w:p w14:paraId="7ADC6B21" w14:textId="77777777" w:rsidR="00C27B4B" w:rsidRPr="0055597C" w:rsidRDefault="00C27B4B" w:rsidP="00C27B4B">
            <w:pPr>
              <w:spacing w:after="0" w:line="240" w:lineRule="auto"/>
              <w:jc w:val="both"/>
              <w:rPr>
                <w:rFonts w:ascii="Arial Narrow" w:eastAsia="Times New Roman" w:hAnsi="Arial Narrow" w:cs="Times New Roman"/>
                <w:color w:val="000000"/>
                <w:lang w:val="uk-UA"/>
              </w:rPr>
            </w:pPr>
            <w:r w:rsidRPr="00124271">
              <w:rPr>
                <w:rFonts w:ascii="Arial Narrow" w:eastAsia="Times New Roman" w:hAnsi="Arial Narrow" w:cs="Times New Roman"/>
                <w:color w:val="000000"/>
                <w:lang w:val="uk-UA"/>
              </w:rPr>
              <w:t xml:space="preserve">Згідно інформації зазначеної у </w:t>
            </w:r>
            <w:r w:rsidRPr="00A3155D">
              <w:rPr>
                <w:rFonts w:ascii="Arial Narrow" w:eastAsia="Times New Roman" w:hAnsi="Arial Narrow" w:cs="Times New Roman"/>
                <w:color w:val="000000"/>
                <w:lang w:val="uk-UA"/>
              </w:rPr>
              <w:t>Примітці 6.</w:t>
            </w:r>
            <w:r>
              <w:rPr>
                <w:rFonts w:ascii="Arial Narrow" w:eastAsia="Times New Roman" w:hAnsi="Arial Narrow" w:cs="Times New Roman"/>
                <w:color w:val="000000"/>
                <w:lang w:val="uk-UA"/>
              </w:rPr>
              <w:t>5,</w:t>
            </w:r>
            <w:r w:rsidRPr="00124271">
              <w:rPr>
                <w:rFonts w:ascii="Arial Narrow" w:eastAsia="Times New Roman" w:hAnsi="Arial Narrow" w:cs="Times New Roman"/>
                <w:color w:val="000000"/>
                <w:lang w:val="uk-UA"/>
              </w:rPr>
              <w:t xml:space="preserve"> станом на 31 грудня 2021 року </w:t>
            </w:r>
            <w:r w:rsidRPr="00EE2DAA">
              <w:rPr>
                <w:rFonts w:ascii="Arial Narrow" w:eastAsia="Times New Roman" w:hAnsi="Arial Narrow" w:cs="Times New Roman"/>
                <w:color w:val="000000"/>
                <w:lang w:val="uk-UA"/>
              </w:rPr>
              <w:t>на Балансі Товариства обліковуються нематеріальні активи, залишкова вартість яких складає – 503 тис грн (первісна вартість – 4 279  тис грн, знос – 3 776  тис грн</w:t>
            </w:r>
            <w:r>
              <w:rPr>
                <w:rFonts w:ascii="Arial Narrow" w:eastAsia="Times New Roman" w:hAnsi="Arial Narrow" w:cs="Times New Roman"/>
                <w:color w:val="000000"/>
                <w:lang w:val="uk-UA"/>
              </w:rPr>
              <w:t xml:space="preserve">). </w:t>
            </w:r>
            <w:r w:rsidRPr="0055597C">
              <w:rPr>
                <w:rFonts w:ascii="Arial Narrow" w:eastAsia="Times New Roman" w:hAnsi="Arial Narrow" w:cs="Times New Roman"/>
                <w:color w:val="000000"/>
                <w:lang w:val="uk-UA"/>
              </w:rPr>
              <w:t>Амортизація нематеріальних активів нараховується із застосуванням прямолінійного методу.</w:t>
            </w:r>
          </w:p>
          <w:p w14:paraId="7506DC5A" w14:textId="77777777" w:rsidR="00C27B4B" w:rsidRPr="0055597C" w:rsidRDefault="00C27B4B" w:rsidP="00C27B4B">
            <w:pPr>
              <w:spacing w:after="0" w:line="240" w:lineRule="auto"/>
              <w:jc w:val="both"/>
              <w:rPr>
                <w:rFonts w:ascii="Arial Narrow" w:eastAsia="Times New Roman" w:hAnsi="Arial Narrow" w:cs="Times New Roman"/>
                <w:color w:val="000000"/>
                <w:lang w:val="uk-UA"/>
              </w:rPr>
            </w:pPr>
            <w:r>
              <w:rPr>
                <w:rFonts w:ascii="Arial Narrow" w:eastAsia="Times New Roman" w:hAnsi="Arial Narrow" w:cs="Times New Roman"/>
                <w:color w:val="000000"/>
                <w:lang w:val="uk-UA"/>
              </w:rPr>
              <w:t>С</w:t>
            </w:r>
            <w:r w:rsidRPr="0014150D">
              <w:rPr>
                <w:rFonts w:ascii="Arial Narrow" w:eastAsia="Times New Roman" w:hAnsi="Arial Narrow" w:cs="Times New Roman"/>
                <w:color w:val="000000"/>
                <w:lang w:val="uk-UA"/>
              </w:rPr>
              <w:t>таном на 31 грудня 2021 року</w:t>
            </w:r>
            <w:r>
              <w:rPr>
                <w:rFonts w:ascii="Arial Narrow" w:eastAsia="Times New Roman" w:hAnsi="Arial Narrow" w:cs="Times New Roman"/>
                <w:color w:val="000000"/>
                <w:lang w:val="uk-UA"/>
              </w:rPr>
              <w:t xml:space="preserve"> залишкова вартість основних засобів становить – 378 169 тис грн </w:t>
            </w:r>
            <w:r w:rsidRPr="00EE2DAA">
              <w:rPr>
                <w:rFonts w:ascii="Arial Narrow" w:eastAsia="Times New Roman" w:hAnsi="Arial Narrow" w:cs="Times New Roman"/>
                <w:color w:val="000000"/>
                <w:lang w:val="uk-UA"/>
              </w:rPr>
              <w:t xml:space="preserve">(первісна вартість – </w:t>
            </w:r>
            <w:r>
              <w:rPr>
                <w:rFonts w:ascii="Arial Narrow" w:eastAsia="Times New Roman" w:hAnsi="Arial Narrow" w:cs="Times New Roman"/>
                <w:color w:val="000000"/>
                <w:lang w:val="uk-UA"/>
              </w:rPr>
              <w:t>1 198 186</w:t>
            </w:r>
            <w:r w:rsidRPr="00EE2DAA">
              <w:rPr>
                <w:rFonts w:ascii="Arial Narrow" w:eastAsia="Times New Roman" w:hAnsi="Arial Narrow" w:cs="Times New Roman"/>
                <w:color w:val="000000"/>
                <w:lang w:val="uk-UA"/>
              </w:rPr>
              <w:t xml:space="preserve">  тис грн, знос – </w:t>
            </w:r>
            <w:r>
              <w:rPr>
                <w:rFonts w:ascii="Arial Narrow" w:eastAsia="Times New Roman" w:hAnsi="Arial Narrow" w:cs="Times New Roman"/>
                <w:color w:val="000000"/>
                <w:lang w:val="uk-UA"/>
              </w:rPr>
              <w:t>820 017</w:t>
            </w:r>
            <w:r w:rsidRPr="00EE2DAA">
              <w:rPr>
                <w:rFonts w:ascii="Arial Narrow" w:eastAsia="Times New Roman" w:hAnsi="Arial Narrow" w:cs="Times New Roman"/>
                <w:color w:val="000000"/>
                <w:lang w:val="uk-UA"/>
              </w:rPr>
              <w:t xml:space="preserve">  тис грн</w:t>
            </w:r>
            <w:r>
              <w:rPr>
                <w:rFonts w:ascii="Arial Narrow" w:eastAsia="Times New Roman" w:hAnsi="Arial Narrow" w:cs="Times New Roman"/>
                <w:color w:val="000000"/>
                <w:lang w:val="uk-UA"/>
              </w:rPr>
              <w:t xml:space="preserve">). </w:t>
            </w:r>
            <w:r w:rsidRPr="0055597C">
              <w:rPr>
                <w:rFonts w:ascii="Arial Narrow" w:eastAsia="Times New Roman" w:hAnsi="Arial Narrow" w:cs="Times New Roman"/>
                <w:color w:val="000000"/>
                <w:lang w:val="uk-UA"/>
              </w:rPr>
              <w:t>Амортизація нематеріальних активів нараховується із застосуванням прямолінійного методу.</w:t>
            </w:r>
          </w:p>
          <w:p w14:paraId="23406335" w14:textId="77777777" w:rsidR="00C27B4B" w:rsidRPr="0014150D" w:rsidRDefault="00C27B4B" w:rsidP="00C27B4B">
            <w:pPr>
              <w:suppressAutoHyphens/>
              <w:spacing w:before="240" w:after="0" w:line="240" w:lineRule="auto"/>
              <w:jc w:val="both"/>
              <w:rPr>
                <w:rFonts w:ascii="Arial Narrow" w:eastAsia="Times New Roman" w:hAnsi="Arial Narrow" w:cs="Times New Roman"/>
                <w:color w:val="000000"/>
                <w:lang w:val="uk-UA"/>
              </w:rPr>
            </w:pPr>
            <w:r w:rsidRPr="003400F1">
              <w:rPr>
                <w:rFonts w:ascii="Arial Narrow" w:eastAsia="Times New Roman" w:hAnsi="Arial Narrow" w:cs="Times New Roman"/>
                <w:color w:val="000000"/>
                <w:lang w:val="uk-UA"/>
              </w:rPr>
              <w:lastRenderedPageBreak/>
              <w:t>Інвентаризація основних засобів проведена згідно з наказом по підприємству і у відповідності до Положення про інвентаризацію активів та зобов’язань, яка затверджена наказом Міністерства фінансів України 02 вересня 2014  № 879. Під час інвентаризації нестач або псування основних засобів не встановлено. При інвентаризації  були виявлені основні засоби, які не використовуються, морально та фізично зношені, та які були списані як такі, що не відповідають критеріям оцінки основних засобів.</w:t>
            </w:r>
          </w:p>
          <w:p w14:paraId="782A9B21" w14:textId="77777777" w:rsidR="00C27B4B" w:rsidRPr="00EE2DAA" w:rsidRDefault="00C27B4B" w:rsidP="00C27B4B">
            <w:pPr>
              <w:tabs>
                <w:tab w:val="left" w:pos="720"/>
              </w:tabs>
              <w:spacing w:before="240" w:line="240" w:lineRule="auto"/>
              <w:jc w:val="both"/>
              <w:rPr>
                <w:rFonts w:ascii="Arial Narrow" w:eastAsia="Times New Roman" w:hAnsi="Arial Narrow" w:cs="Times New Roman"/>
                <w:color w:val="000000"/>
                <w:lang w:val="uk-UA"/>
              </w:rPr>
            </w:pPr>
            <w:r w:rsidRPr="0014150D">
              <w:rPr>
                <w:rFonts w:ascii="Arial Narrow" w:eastAsia="Times New Roman" w:hAnsi="Arial Narrow" w:cs="Times New Roman"/>
                <w:color w:val="000000"/>
                <w:lang w:val="uk-UA"/>
              </w:rPr>
              <w:t xml:space="preserve">Згідно інформації зазначеної у </w:t>
            </w:r>
            <w:r w:rsidRPr="00EE2DAA">
              <w:rPr>
                <w:rFonts w:ascii="Arial Narrow" w:eastAsia="Times New Roman" w:hAnsi="Arial Narrow" w:cs="Times New Roman"/>
                <w:color w:val="000000"/>
                <w:lang w:val="uk-UA"/>
              </w:rPr>
              <w:t>Примітці 6.</w:t>
            </w:r>
            <w:r>
              <w:rPr>
                <w:rFonts w:ascii="Arial Narrow" w:eastAsia="Times New Roman" w:hAnsi="Arial Narrow" w:cs="Times New Roman"/>
                <w:color w:val="000000"/>
                <w:lang w:val="uk-UA"/>
              </w:rPr>
              <w:t>6</w:t>
            </w:r>
            <w:r w:rsidRPr="00EE2DAA">
              <w:rPr>
                <w:rFonts w:ascii="Arial Narrow" w:eastAsia="Times New Roman" w:hAnsi="Arial Narrow" w:cs="Times New Roman"/>
                <w:color w:val="000000"/>
                <w:lang w:val="uk-UA"/>
              </w:rPr>
              <w:t xml:space="preserve"> «</w:t>
            </w:r>
            <w:r>
              <w:rPr>
                <w:rFonts w:ascii="Arial Narrow" w:eastAsia="Times New Roman" w:hAnsi="Arial Narrow" w:cs="Times New Roman"/>
                <w:color w:val="000000"/>
                <w:lang w:val="uk-UA"/>
              </w:rPr>
              <w:t>Інвестиційна нерухомість</w:t>
            </w:r>
            <w:r w:rsidRPr="00EE2DAA">
              <w:rPr>
                <w:rFonts w:ascii="Arial Narrow" w:eastAsia="Times New Roman" w:hAnsi="Arial Narrow" w:cs="Times New Roman"/>
                <w:color w:val="000000"/>
                <w:lang w:val="uk-UA"/>
              </w:rPr>
              <w:t xml:space="preserve">», станом на 31 грудня 2021 року </w:t>
            </w:r>
            <w:r>
              <w:rPr>
                <w:rFonts w:ascii="Arial Narrow" w:eastAsia="Times New Roman" w:hAnsi="Arial Narrow" w:cs="Times New Roman"/>
                <w:color w:val="000000"/>
                <w:lang w:val="uk-UA"/>
              </w:rPr>
              <w:t xml:space="preserve">вартість інвестиційної нерухомості складає </w:t>
            </w:r>
            <w:r w:rsidRPr="00EE2DAA">
              <w:rPr>
                <w:rFonts w:ascii="Arial Narrow" w:eastAsia="Times New Roman" w:hAnsi="Arial Narrow" w:cs="Times New Roman"/>
                <w:color w:val="000000"/>
                <w:lang w:val="uk-UA"/>
              </w:rPr>
              <w:t xml:space="preserve"> – </w:t>
            </w:r>
            <w:r>
              <w:rPr>
                <w:rFonts w:ascii="Arial Narrow" w:eastAsia="Times New Roman" w:hAnsi="Arial Narrow" w:cs="Times New Roman"/>
                <w:color w:val="000000"/>
                <w:lang w:val="uk-UA"/>
              </w:rPr>
              <w:t>190 632 тис грн</w:t>
            </w:r>
            <w:r w:rsidRPr="00EE2DAA">
              <w:rPr>
                <w:rFonts w:ascii="Arial Narrow" w:eastAsia="Times New Roman" w:hAnsi="Arial Narrow" w:cs="Times New Roman"/>
                <w:color w:val="000000"/>
                <w:lang w:val="uk-UA"/>
              </w:rPr>
              <w:t>.</w:t>
            </w:r>
          </w:p>
          <w:p w14:paraId="158E27A5" w14:textId="77777777" w:rsidR="00C27B4B" w:rsidRDefault="00C27B4B" w:rsidP="005C11AD">
            <w:pPr>
              <w:widowControl w:val="0"/>
              <w:spacing w:after="0" w:line="240" w:lineRule="auto"/>
              <w:jc w:val="both"/>
              <w:rPr>
                <w:rFonts w:ascii="Arial Narrow" w:eastAsia="Times New Roman" w:hAnsi="Arial Narrow" w:cs="Times New Roman"/>
                <w:lang w:val="uk-UA"/>
              </w:rPr>
            </w:pPr>
            <w:r>
              <w:rPr>
                <w:rFonts w:ascii="Arial Narrow" w:eastAsia="Times New Roman" w:hAnsi="Arial Narrow" w:cs="Times New Roman"/>
                <w:lang w:val="uk-UA"/>
              </w:rPr>
              <w:t>С</w:t>
            </w:r>
            <w:r w:rsidRPr="00EE2DAA">
              <w:rPr>
                <w:rFonts w:ascii="Arial Narrow" w:eastAsia="Times New Roman" w:hAnsi="Arial Narrow" w:cs="Times New Roman"/>
                <w:lang w:val="uk-UA"/>
              </w:rPr>
              <w:t xml:space="preserve">таном на 31 грудня 2021 року </w:t>
            </w:r>
            <w:r>
              <w:rPr>
                <w:rFonts w:ascii="Arial Narrow" w:eastAsia="Times New Roman" w:hAnsi="Arial Narrow" w:cs="Times New Roman"/>
                <w:lang w:val="uk-UA"/>
              </w:rPr>
              <w:t xml:space="preserve">довгострокові фінансові інвестиції: інші фінансові інвестиції становлять </w:t>
            </w:r>
            <w:r w:rsidRPr="00EE2DAA">
              <w:rPr>
                <w:rFonts w:ascii="Arial Narrow" w:eastAsia="Times New Roman" w:hAnsi="Arial Narrow" w:cs="Times New Roman"/>
                <w:lang w:val="uk-UA"/>
              </w:rPr>
              <w:t xml:space="preserve"> –</w:t>
            </w:r>
            <w:r>
              <w:rPr>
                <w:rFonts w:ascii="Arial Narrow" w:eastAsia="Times New Roman" w:hAnsi="Arial Narrow" w:cs="Times New Roman"/>
                <w:lang w:val="uk-UA"/>
              </w:rPr>
              <w:t xml:space="preserve"> 962 тис грн.</w:t>
            </w:r>
          </w:p>
          <w:p w14:paraId="099392BA" w14:textId="77777777" w:rsidR="00C27B4B" w:rsidRPr="0014150D" w:rsidRDefault="00C27B4B" w:rsidP="005C11AD">
            <w:pPr>
              <w:suppressAutoHyphens/>
              <w:spacing w:before="240" w:after="0" w:line="240" w:lineRule="auto"/>
              <w:jc w:val="both"/>
              <w:rPr>
                <w:rFonts w:ascii="Arial Narrow" w:eastAsia="Times New Roman" w:hAnsi="Arial Narrow" w:cs="Times New Roman"/>
                <w:color w:val="000000"/>
                <w:lang w:val="uk-UA"/>
              </w:rPr>
            </w:pPr>
            <w:r>
              <w:rPr>
                <w:rFonts w:ascii="Arial Narrow" w:eastAsia="Times New Roman" w:hAnsi="Arial Narrow" w:cs="Times New Roman"/>
                <w:color w:val="000000"/>
                <w:lang w:val="uk-UA"/>
              </w:rPr>
              <w:t>Інші необоротні активи</w:t>
            </w:r>
            <w:r w:rsidRPr="0014150D">
              <w:rPr>
                <w:rFonts w:ascii="Arial Narrow" w:eastAsia="Times New Roman" w:hAnsi="Arial Narrow" w:cs="Times New Roman"/>
                <w:color w:val="000000"/>
                <w:lang w:val="uk-UA"/>
              </w:rPr>
              <w:t xml:space="preserve"> станом на 31 грудня 2021 року</w:t>
            </w:r>
            <w:r>
              <w:rPr>
                <w:rFonts w:ascii="Arial Narrow" w:eastAsia="Times New Roman" w:hAnsi="Arial Narrow" w:cs="Times New Roman"/>
                <w:color w:val="000000"/>
                <w:lang w:val="uk-UA"/>
              </w:rPr>
              <w:t xml:space="preserve"> у Товариства – відсутні.</w:t>
            </w:r>
          </w:p>
          <w:p w14:paraId="7D709C5E" w14:textId="77777777" w:rsidR="00C27B4B" w:rsidRDefault="00C27B4B" w:rsidP="005C11AD">
            <w:pPr>
              <w:spacing w:after="0" w:line="240" w:lineRule="auto"/>
              <w:rPr>
                <w:rFonts w:ascii="Arial Narrow" w:eastAsia="Times New Roman" w:hAnsi="Arial Narrow" w:cs="Times New Roman"/>
                <w:b/>
                <w:color w:val="000000"/>
                <w:lang w:val="uk-UA"/>
              </w:rPr>
            </w:pPr>
          </w:p>
          <w:p w14:paraId="642BC831" w14:textId="77777777" w:rsidR="00C27B4B" w:rsidRPr="00124271" w:rsidRDefault="00C27B4B" w:rsidP="005C11AD">
            <w:pPr>
              <w:spacing w:after="0" w:line="240" w:lineRule="auto"/>
              <w:rPr>
                <w:rFonts w:ascii="Arial Narrow" w:eastAsia="Times New Roman" w:hAnsi="Arial Narrow" w:cs="Times New Roman"/>
                <w:b/>
                <w:color w:val="000000"/>
                <w:lang w:val="uk-UA"/>
              </w:rPr>
            </w:pPr>
            <w:r w:rsidRPr="00124271">
              <w:rPr>
                <w:rFonts w:ascii="Arial Narrow" w:eastAsia="Times New Roman" w:hAnsi="Arial Narrow" w:cs="Times New Roman"/>
                <w:b/>
                <w:color w:val="000000"/>
                <w:lang w:val="uk-UA"/>
              </w:rPr>
              <w:t>ОБОРОТНІ АКТИВИ</w:t>
            </w:r>
          </w:p>
          <w:p w14:paraId="7EABFE5A" w14:textId="77777777" w:rsidR="00C27B4B" w:rsidRPr="00124271" w:rsidRDefault="00C27B4B" w:rsidP="005C11AD">
            <w:pPr>
              <w:spacing w:after="0" w:line="240" w:lineRule="auto"/>
              <w:jc w:val="center"/>
              <w:rPr>
                <w:rFonts w:ascii="Arial Narrow" w:eastAsia="Times New Roman" w:hAnsi="Arial Narrow" w:cs="Times New Roman"/>
                <w:b/>
                <w:color w:val="000000"/>
                <w:lang w:val="uk-UA"/>
              </w:rPr>
            </w:pPr>
          </w:p>
          <w:p w14:paraId="2749BAE2" w14:textId="77777777" w:rsidR="00C27B4B" w:rsidRDefault="00C27B4B" w:rsidP="005C11AD">
            <w:pPr>
              <w:tabs>
                <w:tab w:val="left" w:pos="720"/>
              </w:tabs>
              <w:spacing w:after="0" w:line="240" w:lineRule="auto"/>
              <w:jc w:val="both"/>
              <w:rPr>
                <w:rFonts w:ascii="Arial Narrow" w:eastAsia="Times New Roman" w:hAnsi="Arial Narrow" w:cs="Times New Roman"/>
                <w:color w:val="000000"/>
                <w:lang w:val="uk-UA"/>
              </w:rPr>
            </w:pPr>
            <w:r w:rsidRPr="00124271">
              <w:rPr>
                <w:rFonts w:ascii="Arial Narrow" w:eastAsia="Times New Roman" w:hAnsi="Arial Narrow" w:cs="Times New Roman"/>
                <w:color w:val="000000"/>
                <w:lang w:val="uk-UA"/>
              </w:rPr>
              <w:t xml:space="preserve">Оборотні активи Товариства станом на 31.12.2021 року в сумі </w:t>
            </w:r>
            <w:r>
              <w:rPr>
                <w:rFonts w:ascii="Arial Narrow" w:eastAsia="Times New Roman" w:hAnsi="Arial Narrow" w:cs="Times New Roman"/>
                <w:color w:val="000000"/>
                <w:lang w:val="uk-UA"/>
              </w:rPr>
              <w:t>1 478 058</w:t>
            </w:r>
            <w:r w:rsidRPr="00124271">
              <w:rPr>
                <w:rFonts w:ascii="Arial Narrow" w:eastAsia="Times New Roman" w:hAnsi="Arial Narrow" w:cs="Times New Roman"/>
                <w:color w:val="000000"/>
                <w:lang w:val="uk-UA"/>
              </w:rPr>
              <w:t xml:space="preserve"> тис грн представлені </w:t>
            </w:r>
            <w:r>
              <w:rPr>
                <w:rFonts w:ascii="Arial Narrow" w:eastAsia="Times New Roman" w:hAnsi="Arial Narrow" w:cs="Times New Roman"/>
                <w:color w:val="000000"/>
                <w:lang w:val="uk-UA"/>
              </w:rPr>
              <w:t xml:space="preserve">запасами, </w:t>
            </w:r>
            <w:r w:rsidRPr="00124271">
              <w:rPr>
                <w:rFonts w:ascii="Arial Narrow" w:eastAsia="Times New Roman" w:hAnsi="Arial Narrow" w:cs="Times New Roman"/>
                <w:color w:val="000000"/>
                <w:lang w:val="uk-UA"/>
              </w:rPr>
              <w:t>дебіторською заборгованістю</w:t>
            </w:r>
            <w:r>
              <w:rPr>
                <w:rFonts w:ascii="Arial Narrow" w:eastAsia="Times New Roman" w:hAnsi="Arial Narrow" w:cs="Times New Roman"/>
                <w:color w:val="000000"/>
                <w:lang w:val="uk-UA"/>
              </w:rPr>
              <w:t xml:space="preserve">, </w:t>
            </w:r>
            <w:r w:rsidRPr="00124271">
              <w:rPr>
                <w:rFonts w:ascii="Arial Narrow" w:eastAsia="Times New Roman" w:hAnsi="Arial Narrow" w:cs="Times New Roman"/>
                <w:color w:val="000000"/>
                <w:lang w:val="uk-UA"/>
              </w:rPr>
              <w:t>грошовими коштами</w:t>
            </w:r>
            <w:r>
              <w:rPr>
                <w:rFonts w:ascii="Arial Narrow" w:eastAsia="Times New Roman" w:hAnsi="Arial Narrow" w:cs="Times New Roman"/>
                <w:color w:val="000000"/>
                <w:lang w:val="uk-UA"/>
              </w:rPr>
              <w:t xml:space="preserve"> та витратами майбутніх періодів</w:t>
            </w:r>
            <w:r w:rsidRPr="00124271">
              <w:rPr>
                <w:rFonts w:ascii="Arial Narrow" w:eastAsia="Times New Roman" w:hAnsi="Arial Narrow" w:cs="Times New Roman"/>
                <w:color w:val="000000"/>
                <w:lang w:val="uk-UA"/>
              </w:rPr>
              <w:t>.</w:t>
            </w:r>
          </w:p>
          <w:p w14:paraId="52933110" w14:textId="77777777" w:rsidR="00C27B4B" w:rsidRDefault="00C27B4B" w:rsidP="005C11AD">
            <w:pPr>
              <w:tabs>
                <w:tab w:val="left" w:pos="720"/>
              </w:tabs>
              <w:spacing w:after="0" w:line="240" w:lineRule="auto"/>
              <w:jc w:val="both"/>
              <w:rPr>
                <w:rFonts w:ascii="Arial Narrow" w:eastAsia="Times New Roman" w:hAnsi="Arial Narrow" w:cs="Times New Roman"/>
                <w:color w:val="000000"/>
                <w:lang w:val="uk-UA"/>
              </w:rPr>
            </w:pPr>
          </w:p>
          <w:p w14:paraId="73CE1F28" w14:textId="77777777" w:rsidR="00C27B4B" w:rsidRDefault="00C27B4B" w:rsidP="005C11AD">
            <w:pPr>
              <w:tabs>
                <w:tab w:val="left" w:pos="720"/>
              </w:tabs>
              <w:spacing w:after="0" w:line="240" w:lineRule="auto"/>
              <w:jc w:val="both"/>
              <w:rPr>
                <w:rFonts w:ascii="Arial Narrow" w:eastAsia="Times New Roman" w:hAnsi="Arial Narrow" w:cs="Times New Roman"/>
                <w:b/>
                <w:color w:val="000000"/>
                <w:lang w:val="uk-UA"/>
              </w:rPr>
            </w:pPr>
            <w:r w:rsidRPr="000715D4">
              <w:rPr>
                <w:rFonts w:ascii="Arial Narrow" w:eastAsia="Times New Roman" w:hAnsi="Arial Narrow" w:cs="Times New Roman"/>
                <w:b/>
                <w:color w:val="000000"/>
                <w:lang w:val="uk-UA"/>
              </w:rPr>
              <w:t>Запаси</w:t>
            </w:r>
          </w:p>
          <w:p w14:paraId="458E3465" w14:textId="77777777" w:rsidR="00C27B4B" w:rsidRDefault="00C27B4B" w:rsidP="005C11AD">
            <w:pPr>
              <w:tabs>
                <w:tab w:val="left" w:pos="720"/>
              </w:tabs>
              <w:spacing w:before="240" w:after="0" w:line="240" w:lineRule="auto"/>
              <w:jc w:val="both"/>
              <w:rPr>
                <w:rFonts w:ascii="Arial Narrow" w:eastAsia="Times New Roman" w:hAnsi="Arial Narrow" w:cs="Times New Roman"/>
                <w:color w:val="000000"/>
                <w:lang w:val="uk-UA"/>
              </w:rPr>
            </w:pPr>
            <w:r w:rsidRPr="000715D4">
              <w:rPr>
                <w:rFonts w:ascii="Arial Narrow" w:eastAsia="Times New Roman" w:hAnsi="Arial Narrow" w:cs="Times New Roman"/>
                <w:color w:val="000000"/>
                <w:lang w:val="uk-UA"/>
              </w:rPr>
              <w:t>Згідно інформації зазначеної у Примітці 6.</w:t>
            </w:r>
            <w:r>
              <w:rPr>
                <w:rFonts w:ascii="Arial Narrow" w:eastAsia="Times New Roman" w:hAnsi="Arial Narrow" w:cs="Times New Roman"/>
                <w:color w:val="000000"/>
                <w:lang w:val="uk-UA"/>
              </w:rPr>
              <w:t>7</w:t>
            </w:r>
            <w:r w:rsidRPr="000715D4">
              <w:rPr>
                <w:rFonts w:ascii="Arial Narrow" w:eastAsia="Times New Roman" w:hAnsi="Arial Narrow" w:cs="Times New Roman"/>
                <w:color w:val="000000"/>
                <w:lang w:val="uk-UA"/>
              </w:rPr>
              <w:t xml:space="preserve">, запаси Товариства станом на 31 грудня 2021 року складають – </w:t>
            </w:r>
            <w:r>
              <w:rPr>
                <w:rFonts w:ascii="Arial Narrow" w:eastAsia="Times New Roman" w:hAnsi="Arial Narrow" w:cs="Times New Roman"/>
                <w:color w:val="000000"/>
                <w:lang w:val="uk-UA"/>
              </w:rPr>
              <w:t>565 168</w:t>
            </w:r>
            <w:r w:rsidRPr="000715D4">
              <w:rPr>
                <w:rFonts w:ascii="Arial Narrow" w:eastAsia="Times New Roman" w:hAnsi="Arial Narrow" w:cs="Times New Roman"/>
                <w:color w:val="000000"/>
                <w:lang w:val="uk-UA"/>
              </w:rPr>
              <w:t xml:space="preserve"> тис грн, а саме:</w:t>
            </w:r>
          </w:p>
          <w:tbl>
            <w:tblPr>
              <w:tblW w:w="9775" w:type="dxa"/>
              <w:tblInd w:w="40" w:type="dxa"/>
              <w:tblLayout w:type="fixed"/>
              <w:tblCellMar>
                <w:left w:w="40" w:type="dxa"/>
                <w:right w:w="40" w:type="dxa"/>
              </w:tblCellMar>
              <w:tblLook w:val="0000" w:firstRow="0" w:lastRow="0" w:firstColumn="0" w:lastColumn="0" w:noHBand="0" w:noVBand="0"/>
            </w:tblPr>
            <w:tblGrid>
              <w:gridCol w:w="5097"/>
              <w:gridCol w:w="2268"/>
              <w:gridCol w:w="2410"/>
            </w:tblGrid>
            <w:tr w:rsidR="00C27B4B" w:rsidRPr="001E75EA" w14:paraId="42E12DB4" w14:textId="77777777" w:rsidTr="004445BB">
              <w:trPr>
                <w:trHeight w:hRule="exact" w:val="317"/>
              </w:trPr>
              <w:tc>
                <w:tcPr>
                  <w:tcW w:w="5097" w:type="dxa"/>
                  <w:shd w:val="clear" w:color="auto" w:fill="FFFFFF"/>
                </w:tcPr>
                <w:p w14:paraId="7B7CF20F" w14:textId="77777777" w:rsidR="00C27B4B" w:rsidRPr="001E75EA" w:rsidRDefault="00C27B4B" w:rsidP="005C11AD">
                  <w:pPr>
                    <w:shd w:val="clear" w:color="auto" w:fill="FFFFFF"/>
                    <w:spacing w:after="0" w:line="240" w:lineRule="auto"/>
                    <w:jc w:val="both"/>
                    <w:rPr>
                      <w:rFonts w:ascii="Arial Narrow" w:eastAsia="Times New Roman" w:hAnsi="Arial Narrow" w:cs="Times New Roman"/>
                      <w:b/>
                      <w:sz w:val="20"/>
                      <w:szCs w:val="20"/>
                      <w:lang w:val="uk-UA"/>
                    </w:rPr>
                  </w:pPr>
                  <w:r w:rsidRPr="001E75EA">
                    <w:rPr>
                      <w:rFonts w:ascii="Arial Narrow" w:eastAsia="Times New Roman" w:hAnsi="Arial Narrow" w:cs="Times New Roman"/>
                      <w:b/>
                      <w:sz w:val="20"/>
                      <w:szCs w:val="20"/>
                      <w:lang w:val="uk-UA"/>
                    </w:rPr>
                    <w:t>Показник</w:t>
                  </w:r>
                </w:p>
              </w:tc>
              <w:tc>
                <w:tcPr>
                  <w:tcW w:w="2268" w:type="dxa"/>
                  <w:shd w:val="clear" w:color="auto" w:fill="FFFFFF"/>
                </w:tcPr>
                <w:p w14:paraId="035F34D2" w14:textId="77777777" w:rsidR="00C27B4B" w:rsidRPr="001E75EA" w:rsidRDefault="00C27B4B" w:rsidP="005C11AD">
                  <w:pPr>
                    <w:shd w:val="clear" w:color="auto" w:fill="FFFFFF"/>
                    <w:spacing w:after="0" w:line="240" w:lineRule="auto"/>
                    <w:ind w:left="110"/>
                    <w:jc w:val="right"/>
                    <w:rPr>
                      <w:rFonts w:ascii="Arial Narrow" w:eastAsia="Times New Roman" w:hAnsi="Arial Narrow" w:cs="Times New Roman"/>
                      <w:sz w:val="20"/>
                      <w:szCs w:val="20"/>
                    </w:rPr>
                  </w:pPr>
                  <w:r w:rsidRPr="001E75EA">
                    <w:rPr>
                      <w:rFonts w:ascii="Arial Narrow" w:eastAsia="Times New Roman" w:hAnsi="Arial Narrow" w:cs="Times New Roman"/>
                      <w:b/>
                      <w:bCs/>
                      <w:sz w:val="20"/>
                      <w:szCs w:val="20"/>
                      <w:lang w:val="uk-UA"/>
                    </w:rPr>
                    <w:t>31 грудня 2021</w:t>
                  </w:r>
                </w:p>
              </w:tc>
              <w:tc>
                <w:tcPr>
                  <w:tcW w:w="2410" w:type="dxa"/>
                  <w:shd w:val="clear" w:color="auto" w:fill="auto"/>
                </w:tcPr>
                <w:p w14:paraId="767A0A11" w14:textId="77777777" w:rsidR="00C27B4B" w:rsidRPr="001E75EA" w:rsidRDefault="00C27B4B" w:rsidP="005C11AD">
                  <w:pPr>
                    <w:shd w:val="clear" w:color="auto" w:fill="FFFFFF"/>
                    <w:spacing w:after="0" w:line="240" w:lineRule="auto"/>
                    <w:jc w:val="right"/>
                    <w:rPr>
                      <w:rFonts w:ascii="Arial Narrow" w:eastAsia="Times New Roman" w:hAnsi="Arial Narrow" w:cs="Times New Roman"/>
                      <w:sz w:val="20"/>
                      <w:szCs w:val="20"/>
                    </w:rPr>
                  </w:pPr>
                  <w:r w:rsidRPr="001E75EA">
                    <w:rPr>
                      <w:rFonts w:ascii="Arial Narrow" w:eastAsia="Times New Roman" w:hAnsi="Arial Narrow" w:cs="Times New Roman"/>
                      <w:b/>
                      <w:bCs/>
                      <w:sz w:val="20"/>
                      <w:szCs w:val="20"/>
                      <w:lang w:val="uk-UA"/>
                    </w:rPr>
                    <w:t>31 грудня 2020</w:t>
                  </w:r>
                </w:p>
              </w:tc>
            </w:tr>
            <w:tr w:rsidR="00C27B4B" w:rsidRPr="001E75EA" w14:paraId="336540FA" w14:textId="77777777" w:rsidTr="004445BB">
              <w:trPr>
                <w:trHeight w:hRule="exact" w:val="262"/>
              </w:trPr>
              <w:tc>
                <w:tcPr>
                  <w:tcW w:w="5097" w:type="dxa"/>
                  <w:shd w:val="clear" w:color="auto" w:fill="FFFFFF"/>
                </w:tcPr>
                <w:p w14:paraId="53A33239" w14:textId="77777777" w:rsidR="00C27B4B" w:rsidRPr="007B00B5" w:rsidRDefault="00C27B4B" w:rsidP="005C11AD">
                  <w:pPr>
                    <w:keepNext/>
                    <w:keepLines/>
                    <w:spacing w:after="0" w:line="240" w:lineRule="auto"/>
                    <w:ind w:left="227" w:hanging="227"/>
                    <w:rPr>
                      <w:rFonts w:ascii="Arial Narrow" w:eastAsia="Times New Roman" w:hAnsi="Arial Narrow" w:cs="Times New Roman"/>
                      <w:sz w:val="20"/>
                      <w:szCs w:val="20"/>
                      <w:lang w:val="uk-UA"/>
                    </w:rPr>
                  </w:pPr>
                  <w:r>
                    <w:rPr>
                      <w:rFonts w:ascii="Arial Narrow" w:eastAsia="Times New Roman" w:hAnsi="Arial Narrow" w:cs="Times New Roman"/>
                      <w:sz w:val="20"/>
                      <w:szCs w:val="20"/>
                      <w:lang w:val="uk-UA"/>
                    </w:rPr>
                    <w:t>Виробничі запаси</w:t>
                  </w:r>
                  <w:r w:rsidRPr="007B00B5">
                    <w:rPr>
                      <w:rFonts w:ascii="Arial Narrow" w:eastAsia="Times New Roman" w:hAnsi="Arial Narrow" w:cs="Times New Roman"/>
                      <w:sz w:val="20"/>
                      <w:szCs w:val="20"/>
                      <w:lang w:val="uk-UA"/>
                    </w:rPr>
                    <w:t> </w:t>
                  </w:r>
                </w:p>
              </w:tc>
              <w:tc>
                <w:tcPr>
                  <w:tcW w:w="2268" w:type="dxa"/>
                  <w:shd w:val="clear" w:color="auto" w:fill="FFFFFF"/>
                </w:tcPr>
                <w:p w14:paraId="36CA9AC3" w14:textId="77777777" w:rsidR="00C27B4B" w:rsidRPr="007E46F3" w:rsidRDefault="00C27B4B" w:rsidP="005C11AD">
                  <w:pPr>
                    <w:shd w:val="clear" w:color="auto" w:fill="FFFFFF"/>
                    <w:spacing w:after="0" w:line="240" w:lineRule="auto"/>
                    <w:jc w:val="right"/>
                    <w:textAlignment w:val="baseline"/>
                    <w:rPr>
                      <w:rFonts w:ascii="Arial Narrow" w:eastAsia="Times New Roman" w:hAnsi="Arial Narrow" w:cs="Times New Roman"/>
                      <w:i/>
                      <w:sz w:val="20"/>
                      <w:szCs w:val="20"/>
                      <w:lang w:val="uk-UA"/>
                    </w:rPr>
                  </w:pPr>
                  <w:r>
                    <w:rPr>
                      <w:rFonts w:ascii="Arial Narrow" w:eastAsia="Times New Roman" w:hAnsi="Arial Narrow" w:cs="Times New Roman"/>
                      <w:i/>
                      <w:sz w:val="20"/>
                      <w:szCs w:val="20"/>
                      <w:lang w:val="uk-UA"/>
                    </w:rPr>
                    <w:t>266 280</w:t>
                  </w:r>
                </w:p>
              </w:tc>
              <w:tc>
                <w:tcPr>
                  <w:tcW w:w="2410" w:type="dxa"/>
                  <w:shd w:val="clear" w:color="auto" w:fill="auto"/>
                </w:tcPr>
                <w:p w14:paraId="159FED74" w14:textId="77777777" w:rsidR="00C27B4B" w:rsidRPr="007E46F3" w:rsidRDefault="00C27B4B" w:rsidP="005C11AD">
                  <w:pPr>
                    <w:shd w:val="clear" w:color="auto" w:fill="FFFFFF"/>
                    <w:spacing w:after="0" w:line="240" w:lineRule="auto"/>
                    <w:jc w:val="right"/>
                    <w:textAlignment w:val="baseline"/>
                    <w:rPr>
                      <w:rFonts w:ascii="Arial Narrow" w:eastAsia="Times New Roman" w:hAnsi="Arial Narrow" w:cs="Times New Roman"/>
                      <w:i/>
                      <w:sz w:val="20"/>
                      <w:szCs w:val="20"/>
                      <w:lang w:val="uk-UA"/>
                    </w:rPr>
                  </w:pPr>
                  <w:r>
                    <w:rPr>
                      <w:rFonts w:ascii="Arial Narrow" w:eastAsia="Times New Roman" w:hAnsi="Arial Narrow" w:cs="Times New Roman"/>
                      <w:i/>
                      <w:sz w:val="20"/>
                      <w:szCs w:val="20"/>
                      <w:lang w:val="uk-UA"/>
                    </w:rPr>
                    <w:t>214 341</w:t>
                  </w:r>
                </w:p>
              </w:tc>
            </w:tr>
            <w:tr w:rsidR="00C27B4B" w:rsidRPr="001E75EA" w14:paraId="165F0D19" w14:textId="77777777" w:rsidTr="004445BB">
              <w:trPr>
                <w:trHeight w:hRule="exact" w:val="362"/>
              </w:trPr>
              <w:tc>
                <w:tcPr>
                  <w:tcW w:w="5097" w:type="dxa"/>
                  <w:shd w:val="clear" w:color="auto" w:fill="FFFFFF"/>
                </w:tcPr>
                <w:p w14:paraId="4E7A7563" w14:textId="77777777" w:rsidR="00C27B4B" w:rsidRPr="007B00B5" w:rsidRDefault="00C27B4B" w:rsidP="005C11AD">
                  <w:pPr>
                    <w:keepNext/>
                    <w:keepLines/>
                    <w:spacing w:after="0" w:line="240" w:lineRule="auto"/>
                    <w:ind w:left="227" w:hanging="227"/>
                    <w:rPr>
                      <w:rFonts w:ascii="Arial Narrow" w:eastAsia="Times New Roman" w:hAnsi="Arial Narrow" w:cs="Times New Roman"/>
                      <w:sz w:val="20"/>
                      <w:szCs w:val="20"/>
                      <w:lang w:val="uk-UA"/>
                    </w:rPr>
                  </w:pPr>
                  <w:r w:rsidRPr="007B00B5">
                    <w:rPr>
                      <w:rFonts w:ascii="Arial Narrow" w:eastAsia="Times New Roman" w:hAnsi="Arial Narrow" w:cs="Times New Roman"/>
                      <w:sz w:val="20"/>
                      <w:szCs w:val="20"/>
                      <w:lang w:val="uk-UA"/>
                    </w:rPr>
                    <w:t>Готова продукція </w:t>
                  </w:r>
                </w:p>
              </w:tc>
              <w:tc>
                <w:tcPr>
                  <w:tcW w:w="2268" w:type="dxa"/>
                  <w:shd w:val="clear" w:color="auto" w:fill="FFFFFF"/>
                </w:tcPr>
                <w:p w14:paraId="4AF62424" w14:textId="77777777" w:rsidR="00C27B4B" w:rsidRPr="007E46F3" w:rsidRDefault="00C27B4B" w:rsidP="005C11AD">
                  <w:pPr>
                    <w:shd w:val="clear" w:color="auto" w:fill="FFFFFF"/>
                    <w:spacing w:after="0" w:line="240" w:lineRule="auto"/>
                    <w:jc w:val="right"/>
                    <w:textAlignment w:val="baseline"/>
                    <w:rPr>
                      <w:rFonts w:ascii="Arial Narrow" w:eastAsia="Times New Roman" w:hAnsi="Arial Narrow" w:cs="Times New Roman"/>
                      <w:i/>
                      <w:sz w:val="20"/>
                      <w:szCs w:val="20"/>
                      <w:lang w:val="uk-UA"/>
                    </w:rPr>
                  </w:pPr>
                  <w:r>
                    <w:rPr>
                      <w:rFonts w:ascii="Arial Narrow" w:eastAsia="Times New Roman" w:hAnsi="Arial Narrow" w:cs="Times New Roman"/>
                      <w:i/>
                      <w:sz w:val="20"/>
                      <w:szCs w:val="20"/>
                      <w:lang w:val="uk-UA"/>
                    </w:rPr>
                    <w:t>296 725</w:t>
                  </w:r>
                </w:p>
              </w:tc>
              <w:tc>
                <w:tcPr>
                  <w:tcW w:w="2410" w:type="dxa"/>
                  <w:shd w:val="clear" w:color="auto" w:fill="auto"/>
                </w:tcPr>
                <w:p w14:paraId="5FD5565D" w14:textId="77777777" w:rsidR="00C27B4B" w:rsidRPr="007E46F3" w:rsidRDefault="00C27B4B" w:rsidP="005C11AD">
                  <w:pPr>
                    <w:shd w:val="clear" w:color="auto" w:fill="FFFFFF"/>
                    <w:spacing w:after="0" w:line="240" w:lineRule="auto"/>
                    <w:jc w:val="right"/>
                    <w:textAlignment w:val="baseline"/>
                    <w:rPr>
                      <w:rFonts w:ascii="Arial Narrow" w:eastAsia="Times New Roman" w:hAnsi="Arial Narrow" w:cs="Times New Roman"/>
                      <w:i/>
                      <w:sz w:val="20"/>
                      <w:szCs w:val="20"/>
                      <w:lang w:val="uk-UA"/>
                    </w:rPr>
                  </w:pPr>
                  <w:r>
                    <w:rPr>
                      <w:rFonts w:ascii="Arial Narrow" w:eastAsia="Times New Roman" w:hAnsi="Arial Narrow" w:cs="Times New Roman"/>
                      <w:i/>
                      <w:sz w:val="20"/>
                      <w:szCs w:val="20"/>
                      <w:lang w:val="uk-UA"/>
                    </w:rPr>
                    <w:t>256 798</w:t>
                  </w:r>
                </w:p>
              </w:tc>
            </w:tr>
            <w:tr w:rsidR="00C27B4B" w:rsidRPr="001E75EA" w14:paraId="47D85242" w14:textId="77777777" w:rsidTr="004445BB">
              <w:trPr>
                <w:trHeight w:hRule="exact" w:val="362"/>
              </w:trPr>
              <w:tc>
                <w:tcPr>
                  <w:tcW w:w="5097" w:type="dxa"/>
                  <w:shd w:val="clear" w:color="auto" w:fill="FFFFFF"/>
                </w:tcPr>
                <w:p w14:paraId="57862D5B" w14:textId="77777777" w:rsidR="00C27B4B" w:rsidRPr="007B00B5" w:rsidRDefault="00C27B4B" w:rsidP="005C11AD">
                  <w:pPr>
                    <w:keepNext/>
                    <w:keepLines/>
                    <w:spacing w:after="0" w:line="240" w:lineRule="auto"/>
                    <w:ind w:left="227" w:hanging="227"/>
                    <w:rPr>
                      <w:rFonts w:ascii="Arial Narrow" w:eastAsia="Times New Roman" w:hAnsi="Arial Narrow" w:cs="Times New Roman"/>
                      <w:sz w:val="20"/>
                      <w:szCs w:val="20"/>
                      <w:lang w:val="uk-UA"/>
                    </w:rPr>
                  </w:pPr>
                  <w:r w:rsidRPr="007B00B5">
                    <w:rPr>
                      <w:rFonts w:ascii="Arial Narrow" w:eastAsia="Times New Roman" w:hAnsi="Arial Narrow" w:cs="Times New Roman"/>
                      <w:sz w:val="20"/>
                      <w:szCs w:val="20"/>
                      <w:lang w:val="uk-UA"/>
                    </w:rPr>
                    <w:t>Незавершене виробництво  </w:t>
                  </w:r>
                </w:p>
              </w:tc>
              <w:tc>
                <w:tcPr>
                  <w:tcW w:w="2268" w:type="dxa"/>
                  <w:shd w:val="clear" w:color="auto" w:fill="FFFFFF"/>
                </w:tcPr>
                <w:p w14:paraId="5186DB84" w14:textId="77777777" w:rsidR="00C27B4B" w:rsidRPr="007E46F3" w:rsidRDefault="00C27B4B" w:rsidP="005C11AD">
                  <w:pPr>
                    <w:shd w:val="clear" w:color="auto" w:fill="FFFFFF"/>
                    <w:spacing w:after="0" w:line="240" w:lineRule="auto"/>
                    <w:jc w:val="right"/>
                    <w:textAlignment w:val="baseline"/>
                    <w:rPr>
                      <w:rFonts w:ascii="Arial Narrow" w:eastAsia="Times New Roman" w:hAnsi="Arial Narrow" w:cs="Times New Roman"/>
                      <w:i/>
                      <w:sz w:val="20"/>
                      <w:szCs w:val="20"/>
                      <w:lang w:val="uk-UA"/>
                    </w:rPr>
                  </w:pPr>
                  <w:r>
                    <w:rPr>
                      <w:rFonts w:ascii="Arial Narrow" w:eastAsia="Times New Roman" w:hAnsi="Arial Narrow" w:cs="Times New Roman"/>
                      <w:i/>
                      <w:sz w:val="20"/>
                      <w:szCs w:val="20"/>
                      <w:lang w:val="uk-UA"/>
                    </w:rPr>
                    <w:t>2 163</w:t>
                  </w:r>
                </w:p>
              </w:tc>
              <w:tc>
                <w:tcPr>
                  <w:tcW w:w="2410" w:type="dxa"/>
                  <w:shd w:val="clear" w:color="auto" w:fill="auto"/>
                </w:tcPr>
                <w:p w14:paraId="3DA04087" w14:textId="77777777" w:rsidR="00C27B4B" w:rsidRPr="007E46F3" w:rsidRDefault="00C27B4B" w:rsidP="005C11AD">
                  <w:pPr>
                    <w:shd w:val="clear" w:color="auto" w:fill="FFFFFF"/>
                    <w:spacing w:after="0" w:line="240" w:lineRule="auto"/>
                    <w:jc w:val="right"/>
                    <w:textAlignment w:val="baseline"/>
                    <w:rPr>
                      <w:rFonts w:ascii="Arial Narrow" w:eastAsia="Times New Roman" w:hAnsi="Arial Narrow" w:cs="Times New Roman"/>
                      <w:i/>
                      <w:sz w:val="20"/>
                      <w:szCs w:val="20"/>
                      <w:lang w:val="uk-UA"/>
                    </w:rPr>
                  </w:pPr>
                  <w:r>
                    <w:rPr>
                      <w:rFonts w:ascii="Arial Narrow" w:eastAsia="Times New Roman" w:hAnsi="Arial Narrow" w:cs="Times New Roman"/>
                      <w:i/>
                      <w:sz w:val="20"/>
                      <w:szCs w:val="20"/>
                      <w:lang w:val="uk-UA"/>
                    </w:rPr>
                    <w:t>331</w:t>
                  </w:r>
                </w:p>
              </w:tc>
            </w:tr>
            <w:tr w:rsidR="00C27B4B" w:rsidRPr="001E75EA" w14:paraId="275B174B" w14:textId="77777777" w:rsidTr="004445BB">
              <w:trPr>
                <w:trHeight w:hRule="exact" w:val="326"/>
              </w:trPr>
              <w:tc>
                <w:tcPr>
                  <w:tcW w:w="5097" w:type="dxa"/>
                  <w:shd w:val="clear" w:color="auto" w:fill="FFFFFF"/>
                </w:tcPr>
                <w:p w14:paraId="50D8984D" w14:textId="77777777" w:rsidR="00C27B4B" w:rsidRPr="001E75EA" w:rsidRDefault="00C27B4B" w:rsidP="005C11AD">
                  <w:pPr>
                    <w:shd w:val="clear" w:color="auto" w:fill="FFFFFF"/>
                    <w:spacing w:after="0" w:line="240" w:lineRule="auto"/>
                    <w:jc w:val="both"/>
                    <w:rPr>
                      <w:rFonts w:ascii="Arial Narrow" w:eastAsia="Times New Roman" w:hAnsi="Arial Narrow" w:cs="Times New Roman"/>
                      <w:sz w:val="20"/>
                      <w:szCs w:val="20"/>
                    </w:rPr>
                  </w:pPr>
                  <w:r w:rsidRPr="00C27B4B">
                    <w:rPr>
                      <w:rFonts w:ascii="Arial Narrow" w:eastAsia="Times New Roman" w:hAnsi="Arial Narrow" w:cs="Times New Roman"/>
                      <w:b/>
                      <w:i/>
                      <w:sz w:val="20"/>
                      <w:szCs w:val="20"/>
                    </w:rPr>
                    <w:t xml:space="preserve"> </w:t>
                  </w:r>
                  <w:r w:rsidRPr="001E75EA">
                    <w:rPr>
                      <w:rFonts w:ascii="Arial Narrow" w:eastAsia="Times New Roman" w:hAnsi="Arial Narrow" w:cs="Times New Roman"/>
                      <w:b/>
                      <w:i/>
                      <w:sz w:val="20"/>
                      <w:szCs w:val="20"/>
                      <w:lang w:val="uk-UA"/>
                    </w:rPr>
                    <w:t>Разом</w:t>
                  </w:r>
                </w:p>
              </w:tc>
              <w:tc>
                <w:tcPr>
                  <w:tcW w:w="2268" w:type="dxa"/>
                  <w:shd w:val="clear" w:color="auto" w:fill="auto"/>
                </w:tcPr>
                <w:p w14:paraId="20579226" w14:textId="77777777" w:rsidR="00C27B4B" w:rsidRPr="007E46F3" w:rsidRDefault="00C27B4B" w:rsidP="005C11AD">
                  <w:pPr>
                    <w:shd w:val="clear" w:color="auto" w:fill="FFFFFF"/>
                    <w:spacing w:after="0" w:line="240" w:lineRule="auto"/>
                    <w:jc w:val="right"/>
                    <w:rPr>
                      <w:rFonts w:ascii="Arial Narrow" w:eastAsia="Times New Roman" w:hAnsi="Arial Narrow" w:cs="Times New Roman"/>
                      <w:b/>
                      <w:i/>
                      <w:sz w:val="20"/>
                      <w:szCs w:val="20"/>
                      <w:lang w:val="uk-UA"/>
                    </w:rPr>
                  </w:pPr>
                  <w:r>
                    <w:rPr>
                      <w:rFonts w:ascii="Arial Narrow" w:eastAsia="Times New Roman" w:hAnsi="Arial Narrow" w:cs="Times New Roman"/>
                      <w:b/>
                      <w:i/>
                      <w:sz w:val="20"/>
                      <w:szCs w:val="20"/>
                      <w:lang w:val="uk-UA"/>
                    </w:rPr>
                    <w:t>565 168</w:t>
                  </w:r>
                </w:p>
              </w:tc>
              <w:tc>
                <w:tcPr>
                  <w:tcW w:w="2410" w:type="dxa"/>
                  <w:shd w:val="clear" w:color="auto" w:fill="auto"/>
                </w:tcPr>
                <w:p w14:paraId="5A8E7CEB" w14:textId="77777777" w:rsidR="00C27B4B" w:rsidRPr="007E46F3" w:rsidRDefault="00C27B4B" w:rsidP="005C11AD">
                  <w:pPr>
                    <w:shd w:val="clear" w:color="auto" w:fill="FFFFFF"/>
                    <w:spacing w:after="0" w:line="240" w:lineRule="auto"/>
                    <w:jc w:val="right"/>
                    <w:rPr>
                      <w:rFonts w:ascii="Arial Narrow" w:eastAsia="Times New Roman" w:hAnsi="Arial Narrow" w:cs="Times New Roman"/>
                      <w:b/>
                      <w:i/>
                      <w:sz w:val="20"/>
                      <w:szCs w:val="20"/>
                      <w:lang w:val="uk-UA"/>
                    </w:rPr>
                  </w:pPr>
                  <w:r>
                    <w:rPr>
                      <w:rFonts w:ascii="Arial Narrow" w:eastAsia="Times New Roman" w:hAnsi="Arial Narrow" w:cs="Times New Roman"/>
                      <w:b/>
                      <w:i/>
                      <w:sz w:val="20"/>
                      <w:szCs w:val="20"/>
                      <w:lang w:val="uk-UA"/>
                    </w:rPr>
                    <w:t>471 470</w:t>
                  </w:r>
                </w:p>
              </w:tc>
            </w:tr>
          </w:tbl>
          <w:p w14:paraId="6C995C81" w14:textId="77777777" w:rsidR="00C27B4B" w:rsidRPr="00124271" w:rsidRDefault="00C27B4B" w:rsidP="005C11AD">
            <w:pPr>
              <w:tabs>
                <w:tab w:val="left" w:pos="720"/>
              </w:tabs>
              <w:spacing w:before="240" w:after="0" w:line="240" w:lineRule="auto"/>
              <w:jc w:val="both"/>
              <w:rPr>
                <w:rFonts w:ascii="Arial Narrow" w:eastAsia="Times New Roman" w:hAnsi="Arial Narrow" w:cs="Times New Roman"/>
                <w:b/>
                <w:color w:val="000000"/>
                <w:lang w:val="uk-UA"/>
              </w:rPr>
            </w:pPr>
            <w:r w:rsidRPr="00124271">
              <w:rPr>
                <w:rFonts w:ascii="Arial Narrow" w:eastAsia="Times New Roman" w:hAnsi="Arial Narrow" w:cs="Times New Roman"/>
                <w:b/>
                <w:color w:val="000000"/>
                <w:lang w:val="uk-UA"/>
              </w:rPr>
              <w:t>Дебіторська заборгованість</w:t>
            </w:r>
          </w:p>
          <w:p w14:paraId="527EACE9" w14:textId="77777777" w:rsidR="00C27B4B" w:rsidRPr="00124271" w:rsidRDefault="00C27B4B" w:rsidP="005C11AD">
            <w:pPr>
              <w:tabs>
                <w:tab w:val="left" w:pos="720"/>
              </w:tabs>
              <w:spacing w:after="0" w:line="240" w:lineRule="auto"/>
              <w:jc w:val="both"/>
              <w:rPr>
                <w:rFonts w:ascii="Arial Narrow" w:eastAsia="Times New Roman" w:hAnsi="Arial Narrow" w:cs="Times New Roman"/>
                <w:b/>
                <w:color w:val="000000"/>
                <w:lang w:val="uk-UA"/>
              </w:rPr>
            </w:pPr>
          </w:p>
          <w:p w14:paraId="60BC3DC9" w14:textId="77777777" w:rsidR="00C27B4B" w:rsidRDefault="00C27B4B" w:rsidP="005C11AD">
            <w:pPr>
              <w:tabs>
                <w:tab w:val="left" w:pos="720"/>
              </w:tabs>
              <w:spacing w:after="0" w:line="240" w:lineRule="auto"/>
              <w:jc w:val="both"/>
              <w:rPr>
                <w:rFonts w:ascii="Arial Narrow" w:eastAsia="Times New Roman" w:hAnsi="Arial Narrow" w:cs="Times New Roman"/>
                <w:color w:val="000000"/>
                <w:lang w:val="uk-UA"/>
              </w:rPr>
            </w:pPr>
            <w:r w:rsidRPr="00124271">
              <w:rPr>
                <w:rFonts w:ascii="Arial Narrow" w:eastAsia="Times New Roman" w:hAnsi="Arial Narrow" w:cs="Times New Roman"/>
                <w:color w:val="000000"/>
                <w:lang w:val="uk-UA"/>
              </w:rPr>
              <w:t xml:space="preserve">Дебіторська заборгованість Товариства станом на 31.12.2021 року складає – </w:t>
            </w:r>
            <w:r>
              <w:rPr>
                <w:rFonts w:ascii="Arial Narrow" w:eastAsia="Times New Roman" w:hAnsi="Arial Narrow" w:cs="Times New Roman"/>
                <w:color w:val="000000"/>
                <w:lang w:val="uk-UA"/>
              </w:rPr>
              <w:t>725 304 тис грн та  представлена:</w:t>
            </w:r>
          </w:p>
          <w:p w14:paraId="309B2B60" w14:textId="77777777" w:rsidR="00C27B4B" w:rsidRDefault="00C27B4B" w:rsidP="005C11AD">
            <w:pPr>
              <w:tabs>
                <w:tab w:val="left" w:pos="720"/>
              </w:tabs>
              <w:spacing w:after="0" w:line="240" w:lineRule="auto"/>
              <w:jc w:val="both"/>
              <w:rPr>
                <w:rFonts w:ascii="Arial Narrow" w:eastAsia="Times New Roman" w:hAnsi="Arial Narrow" w:cs="Times New Roman"/>
                <w:color w:val="000000"/>
                <w:lang w:val="uk-UA"/>
              </w:rPr>
            </w:pPr>
            <w:r w:rsidRPr="00124271">
              <w:rPr>
                <w:rFonts w:ascii="Arial Narrow" w:eastAsia="Times New Roman" w:hAnsi="Arial Narrow" w:cs="Times New Roman"/>
                <w:color w:val="000000"/>
                <w:lang w:val="uk-UA"/>
              </w:rPr>
              <w:t xml:space="preserve">        -</w:t>
            </w:r>
            <w:r>
              <w:rPr>
                <w:rFonts w:ascii="Arial Narrow" w:eastAsia="Times New Roman" w:hAnsi="Arial Narrow" w:cs="Times New Roman"/>
                <w:color w:val="000000"/>
                <w:lang w:val="uk-UA"/>
              </w:rPr>
              <w:t xml:space="preserve"> торговельною</w:t>
            </w:r>
            <w:r w:rsidRPr="00124271">
              <w:rPr>
                <w:rFonts w:ascii="Arial Narrow" w:eastAsia="Times New Roman" w:hAnsi="Arial Narrow" w:cs="Times New Roman"/>
                <w:color w:val="000000"/>
                <w:lang w:val="uk-UA"/>
              </w:rPr>
              <w:t xml:space="preserve"> дебіторською заборгованістю </w:t>
            </w:r>
            <w:r>
              <w:rPr>
                <w:rFonts w:ascii="Arial Narrow" w:eastAsia="Times New Roman" w:hAnsi="Arial Narrow" w:cs="Times New Roman"/>
                <w:color w:val="000000"/>
                <w:lang w:val="uk-UA"/>
              </w:rPr>
              <w:t xml:space="preserve">у розмірі </w:t>
            </w:r>
            <w:r w:rsidRPr="00124271">
              <w:rPr>
                <w:rFonts w:ascii="Arial Narrow" w:eastAsia="Times New Roman" w:hAnsi="Arial Narrow" w:cs="Times New Roman"/>
                <w:color w:val="000000"/>
                <w:lang w:val="uk-UA"/>
              </w:rPr>
              <w:t xml:space="preserve">– </w:t>
            </w:r>
            <w:r>
              <w:rPr>
                <w:rFonts w:ascii="Arial Narrow" w:eastAsia="Times New Roman" w:hAnsi="Arial Narrow" w:cs="Times New Roman"/>
                <w:color w:val="000000"/>
                <w:lang w:val="uk-UA"/>
              </w:rPr>
              <w:t xml:space="preserve"> 290 796 </w:t>
            </w:r>
            <w:r w:rsidRPr="00124271">
              <w:rPr>
                <w:rFonts w:ascii="Arial Narrow" w:eastAsia="Times New Roman" w:hAnsi="Arial Narrow" w:cs="Times New Roman"/>
                <w:color w:val="000000"/>
                <w:lang w:val="uk-UA"/>
              </w:rPr>
              <w:t>тис грн;</w:t>
            </w:r>
          </w:p>
          <w:p w14:paraId="4BDBD62B" w14:textId="77777777" w:rsidR="00C27B4B" w:rsidRDefault="00C27B4B" w:rsidP="005C11AD">
            <w:pPr>
              <w:tabs>
                <w:tab w:val="left" w:pos="720"/>
              </w:tabs>
              <w:spacing w:after="0" w:line="240" w:lineRule="auto"/>
              <w:jc w:val="both"/>
              <w:rPr>
                <w:rFonts w:ascii="Arial Narrow" w:eastAsia="Times New Roman" w:hAnsi="Arial Narrow" w:cs="Times New Roman"/>
                <w:color w:val="000000"/>
                <w:lang w:val="uk-UA"/>
              </w:rPr>
            </w:pPr>
            <w:r w:rsidRPr="00124271">
              <w:rPr>
                <w:rFonts w:ascii="Arial Narrow" w:eastAsia="Times New Roman" w:hAnsi="Arial Narrow" w:cs="Times New Roman"/>
                <w:color w:val="000000"/>
                <w:lang w:val="uk-UA"/>
              </w:rPr>
              <w:t xml:space="preserve">        - дебіторською заборгованістю </w:t>
            </w:r>
            <w:r>
              <w:rPr>
                <w:rFonts w:ascii="Arial Narrow" w:eastAsia="Times New Roman" w:hAnsi="Arial Narrow" w:cs="Times New Roman"/>
                <w:color w:val="000000"/>
                <w:lang w:val="uk-UA"/>
              </w:rPr>
              <w:t xml:space="preserve">за виданими авансами </w:t>
            </w:r>
            <w:r w:rsidRPr="00124271">
              <w:rPr>
                <w:rFonts w:ascii="Arial Narrow" w:eastAsia="Times New Roman" w:hAnsi="Arial Narrow" w:cs="Times New Roman"/>
                <w:color w:val="000000"/>
                <w:lang w:val="uk-UA"/>
              </w:rPr>
              <w:t xml:space="preserve"> </w:t>
            </w:r>
            <w:r w:rsidRPr="002E56A0">
              <w:rPr>
                <w:rFonts w:ascii="Arial Narrow" w:eastAsia="Times New Roman" w:hAnsi="Arial Narrow" w:cs="Times New Roman"/>
                <w:color w:val="000000"/>
                <w:lang w:val="uk-UA"/>
              </w:rPr>
              <w:t xml:space="preserve">у розмірі </w:t>
            </w:r>
            <w:r w:rsidRPr="00124271">
              <w:rPr>
                <w:rFonts w:ascii="Arial Narrow" w:eastAsia="Times New Roman" w:hAnsi="Arial Narrow" w:cs="Times New Roman"/>
                <w:color w:val="000000"/>
                <w:lang w:val="uk-UA"/>
              </w:rPr>
              <w:t xml:space="preserve">– </w:t>
            </w:r>
            <w:r>
              <w:rPr>
                <w:rFonts w:ascii="Arial Narrow" w:eastAsia="Times New Roman" w:hAnsi="Arial Narrow" w:cs="Times New Roman"/>
                <w:color w:val="000000"/>
                <w:lang w:val="uk-UA"/>
              </w:rPr>
              <w:t>29 311</w:t>
            </w:r>
            <w:r w:rsidRPr="00124271">
              <w:rPr>
                <w:rFonts w:ascii="Arial Narrow" w:eastAsia="Times New Roman" w:hAnsi="Arial Narrow" w:cs="Times New Roman"/>
                <w:color w:val="000000"/>
                <w:lang w:val="uk-UA"/>
              </w:rPr>
              <w:t xml:space="preserve"> тис грн;</w:t>
            </w:r>
          </w:p>
          <w:p w14:paraId="4BB416B9" w14:textId="77777777" w:rsidR="00C27B4B" w:rsidRPr="00124271" w:rsidRDefault="00C27B4B" w:rsidP="005C11AD">
            <w:pPr>
              <w:tabs>
                <w:tab w:val="left" w:pos="720"/>
              </w:tabs>
              <w:spacing w:after="0" w:line="240" w:lineRule="auto"/>
              <w:jc w:val="both"/>
              <w:rPr>
                <w:rFonts w:ascii="Arial Narrow" w:eastAsia="Times New Roman" w:hAnsi="Arial Narrow" w:cs="Times New Roman"/>
                <w:color w:val="000000"/>
                <w:lang w:val="uk-UA"/>
              </w:rPr>
            </w:pPr>
            <w:r w:rsidRPr="00124271">
              <w:rPr>
                <w:rFonts w:ascii="Arial Narrow" w:eastAsia="Times New Roman" w:hAnsi="Arial Narrow" w:cs="Times New Roman"/>
                <w:color w:val="000000"/>
                <w:lang w:val="uk-UA"/>
              </w:rPr>
              <w:t xml:space="preserve">        - дебіторською заборгованістю </w:t>
            </w:r>
            <w:r>
              <w:rPr>
                <w:rFonts w:ascii="Arial Narrow" w:eastAsia="Times New Roman" w:hAnsi="Arial Narrow" w:cs="Times New Roman"/>
                <w:color w:val="000000"/>
                <w:lang w:val="uk-UA"/>
              </w:rPr>
              <w:t xml:space="preserve">за розрахунками з бюджетом </w:t>
            </w:r>
            <w:r w:rsidRPr="00124271">
              <w:rPr>
                <w:rFonts w:ascii="Arial Narrow" w:eastAsia="Times New Roman" w:hAnsi="Arial Narrow" w:cs="Times New Roman"/>
                <w:color w:val="000000"/>
                <w:lang w:val="uk-UA"/>
              </w:rPr>
              <w:t xml:space="preserve"> </w:t>
            </w:r>
            <w:r w:rsidRPr="002E56A0">
              <w:rPr>
                <w:rFonts w:ascii="Arial Narrow" w:eastAsia="Times New Roman" w:hAnsi="Arial Narrow" w:cs="Times New Roman"/>
                <w:color w:val="000000"/>
                <w:lang w:val="uk-UA"/>
              </w:rPr>
              <w:t xml:space="preserve">у розмірі </w:t>
            </w:r>
            <w:r w:rsidRPr="00124271">
              <w:rPr>
                <w:rFonts w:ascii="Arial Narrow" w:eastAsia="Times New Roman" w:hAnsi="Arial Narrow" w:cs="Times New Roman"/>
                <w:color w:val="000000"/>
                <w:lang w:val="uk-UA"/>
              </w:rPr>
              <w:t xml:space="preserve">– </w:t>
            </w:r>
            <w:r>
              <w:rPr>
                <w:rFonts w:ascii="Arial Narrow" w:eastAsia="Times New Roman" w:hAnsi="Arial Narrow" w:cs="Times New Roman"/>
                <w:color w:val="000000"/>
                <w:lang w:val="uk-UA"/>
              </w:rPr>
              <w:t>13 812</w:t>
            </w:r>
            <w:r w:rsidRPr="00124271">
              <w:rPr>
                <w:rFonts w:ascii="Arial Narrow" w:eastAsia="Times New Roman" w:hAnsi="Arial Narrow" w:cs="Times New Roman"/>
                <w:color w:val="000000"/>
                <w:lang w:val="uk-UA"/>
              </w:rPr>
              <w:t xml:space="preserve"> тис грн;</w:t>
            </w:r>
          </w:p>
          <w:p w14:paraId="56D88EA6" w14:textId="77777777" w:rsidR="00C27B4B" w:rsidRPr="00124271" w:rsidRDefault="00C27B4B" w:rsidP="005C11AD">
            <w:pPr>
              <w:tabs>
                <w:tab w:val="left" w:pos="720"/>
              </w:tabs>
              <w:spacing w:after="0" w:line="240" w:lineRule="auto"/>
              <w:jc w:val="both"/>
              <w:rPr>
                <w:rFonts w:ascii="Arial Narrow" w:eastAsia="Times New Roman" w:hAnsi="Arial Narrow" w:cs="Times New Roman"/>
                <w:color w:val="000000"/>
                <w:lang w:val="uk-UA"/>
              </w:rPr>
            </w:pPr>
            <w:r>
              <w:rPr>
                <w:rFonts w:ascii="Arial Narrow" w:eastAsia="Times New Roman" w:hAnsi="Arial Narrow" w:cs="Times New Roman"/>
                <w:color w:val="000000"/>
                <w:lang w:val="uk-UA"/>
              </w:rPr>
              <w:t xml:space="preserve">       </w:t>
            </w:r>
            <w:r w:rsidRPr="00124271">
              <w:rPr>
                <w:rFonts w:ascii="Arial Narrow" w:eastAsia="Times New Roman" w:hAnsi="Arial Narrow" w:cs="Times New Roman"/>
                <w:color w:val="000000"/>
                <w:lang w:val="uk-UA"/>
              </w:rPr>
              <w:t xml:space="preserve"> - іншою поточною дебіторською заборгованістю у розмірі </w:t>
            </w:r>
            <w:r>
              <w:rPr>
                <w:rFonts w:ascii="Arial Narrow" w:eastAsia="Times New Roman" w:hAnsi="Arial Narrow" w:cs="Times New Roman"/>
                <w:color w:val="000000"/>
                <w:lang w:val="uk-UA"/>
              </w:rPr>
              <w:t>– 391 385</w:t>
            </w:r>
            <w:r w:rsidRPr="00124271">
              <w:rPr>
                <w:rFonts w:ascii="Arial Narrow" w:eastAsia="Times New Roman" w:hAnsi="Arial Narrow" w:cs="Times New Roman"/>
                <w:color w:val="000000"/>
                <w:lang w:val="uk-UA"/>
              </w:rPr>
              <w:t xml:space="preserve"> тис. грн.</w:t>
            </w:r>
          </w:p>
          <w:p w14:paraId="4CE54F2B" w14:textId="77777777" w:rsidR="00C27B4B" w:rsidRPr="00124271" w:rsidRDefault="00C27B4B" w:rsidP="005C11AD">
            <w:pPr>
              <w:spacing w:after="0" w:line="240" w:lineRule="auto"/>
              <w:jc w:val="both"/>
              <w:rPr>
                <w:rFonts w:ascii="Arial Narrow" w:eastAsia="Times New Roman" w:hAnsi="Arial Narrow" w:cs="Times New Roman"/>
                <w:lang w:val="uk-UA"/>
              </w:rPr>
            </w:pPr>
          </w:p>
          <w:p w14:paraId="141B0ECC" w14:textId="77777777" w:rsidR="00C27B4B" w:rsidRDefault="00C27B4B" w:rsidP="005C11AD">
            <w:pPr>
              <w:spacing w:after="0"/>
              <w:jc w:val="both"/>
              <w:rPr>
                <w:rFonts w:ascii="Arial Narrow" w:eastAsia="Times New Roman" w:hAnsi="Arial Narrow" w:cs="Times New Roman"/>
                <w:color w:val="000000"/>
                <w:lang w:val="uk-UA"/>
              </w:rPr>
            </w:pPr>
            <w:r w:rsidRPr="0095675A">
              <w:rPr>
                <w:rFonts w:ascii="Arial Narrow" w:eastAsia="Times New Roman" w:hAnsi="Arial Narrow" w:cs="Times New Roman"/>
                <w:color w:val="000000"/>
                <w:lang w:val="uk-UA"/>
              </w:rPr>
              <w:t>Згідно інформації зазначеної у Примітці 6.</w:t>
            </w:r>
            <w:r>
              <w:rPr>
                <w:rFonts w:ascii="Arial Narrow" w:eastAsia="Times New Roman" w:hAnsi="Arial Narrow" w:cs="Times New Roman"/>
                <w:color w:val="000000"/>
                <w:lang w:val="uk-UA"/>
              </w:rPr>
              <w:t>8 дебіторська заборгованість представлена Товариством у Звіті про фінансовий стан у вигляді дебіторської заборгованості за продукцію, товари, роботи, послуги (торгова дебіторська заборгованість), дебіторська заборгованість за розрахунками за виданими авансами, дебіторської заборгованості за розрахунками з бюджетом та іншою поточною дебіторською заборгованістю.</w:t>
            </w:r>
          </w:p>
          <w:p w14:paraId="6D136A58" w14:textId="77777777" w:rsidR="00C27B4B" w:rsidRPr="00124271" w:rsidRDefault="00C27B4B" w:rsidP="005C11AD">
            <w:pPr>
              <w:spacing w:after="0" w:line="240" w:lineRule="auto"/>
              <w:jc w:val="both"/>
              <w:rPr>
                <w:rFonts w:ascii="Arial Narrow" w:eastAsia="Times New Roman" w:hAnsi="Arial Narrow" w:cs="Times New Roman"/>
                <w:b/>
                <w:lang w:val="uk-UA"/>
              </w:rPr>
            </w:pPr>
            <w:r w:rsidRPr="00124271">
              <w:rPr>
                <w:rFonts w:ascii="Arial Narrow" w:eastAsia="Times New Roman" w:hAnsi="Arial Narrow" w:cs="Times New Roman"/>
                <w:b/>
                <w:lang w:val="uk-UA"/>
              </w:rPr>
              <w:t>Грошові кошти</w:t>
            </w:r>
          </w:p>
          <w:p w14:paraId="1CE3A1B0" w14:textId="77777777" w:rsidR="00C27B4B" w:rsidRDefault="00C27B4B" w:rsidP="005C11AD">
            <w:pPr>
              <w:spacing w:after="0" w:line="240" w:lineRule="auto"/>
              <w:jc w:val="both"/>
              <w:rPr>
                <w:rFonts w:ascii="Arial Narrow" w:eastAsia="Calibri" w:hAnsi="Arial Narrow" w:cs="Times New Roman"/>
                <w:lang w:val="uk-UA" w:eastAsia="en-US"/>
              </w:rPr>
            </w:pPr>
            <w:r w:rsidRPr="00E50CBF">
              <w:rPr>
                <w:rFonts w:ascii="Arial Narrow" w:eastAsia="Calibri" w:hAnsi="Arial Narrow" w:cs="Times New Roman"/>
                <w:lang w:val="uk-UA" w:eastAsia="en-US"/>
              </w:rPr>
              <w:t>Згідно інформації зазначеної у Приміт</w:t>
            </w:r>
            <w:r>
              <w:rPr>
                <w:rFonts w:ascii="Arial Narrow" w:eastAsia="Calibri" w:hAnsi="Arial Narrow" w:cs="Times New Roman"/>
                <w:lang w:val="uk-UA" w:eastAsia="en-US"/>
              </w:rPr>
              <w:t>ці 6.9, станом на 31 грудня 2021 року залишки грошових коштів та їх еквівалентів на Балансі Товариства складають – 186 622 тис грн:</w:t>
            </w:r>
          </w:p>
          <w:p w14:paraId="63BEB02E" w14:textId="77777777" w:rsidR="00C27B4B" w:rsidRDefault="00C27B4B" w:rsidP="005C11AD">
            <w:pPr>
              <w:spacing w:after="0" w:line="240" w:lineRule="auto"/>
              <w:jc w:val="both"/>
              <w:rPr>
                <w:rFonts w:ascii="Arial Narrow" w:eastAsia="Calibri" w:hAnsi="Arial Narrow" w:cs="Times New Roman"/>
                <w:lang w:val="uk-UA" w:eastAsia="en-US"/>
              </w:rPr>
            </w:pPr>
          </w:p>
          <w:tbl>
            <w:tblPr>
              <w:tblW w:w="9876" w:type="dxa"/>
              <w:tblInd w:w="40" w:type="dxa"/>
              <w:tblLayout w:type="fixed"/>
              <w:tblCellMar>
                <w:left w:w="40" w:type="dxa"/>
                <w:right w:w="40" w:type="dxa"/>
              </w:tblCellMar>
              <w:tblLook w:val="0000" w:firstRow="0" w:lastRow="0" w:firstColumn="0" w:lastColumn="0" w:noHBand="0" w:noVBand="0"/>
            </w:tblPr>
            <w:tblGrid>
              <w:gridCol w:w="4814"/>
              <w:gridCol w:w="2551"/>
              <w:gridCol w:w="2410"/>
              <w:gridCol w:w="101"/>
            </w:tblGrid>
            <w:tr w:rsidR="00C27B4B" w:rsidRPr="00C53028" w14:paraId="67A78FB0" w14:textId="77777777" w:rsidTr="004445BB">
              <w:trPr>
                <w:gridAfter w:val="1"/>
                <w:wAfter w:w="101" w:type="dxa"/>
                <w:trHeight w:hRule="exact" w:val="289"/>
              </w:trPr>
              <w:tc>
                <w:tcPr>
                  <w:tcW w:w="4814" w:type="dxa"/>
                  <w:shd w:val="clear" w:color="auto" w:fill="FFFFFF"/>
                </w:tcPr>
                <w:p w14:paraId="2579CD59" w14:textId="77777777" w:rsidR="00C27B4B" w:rsidRPr="00C53028" w:rsidRDefault="00C27B4B" w:rsidP="005C11AD">
                  <w:pPr>
                    <w:shd w:val="clear" w:color="auto" w:fill="FFFFFF"/>
                    <w:spacing w:after="0" w:line="240" w:lineRule="auto"/>
                    <w:jc w:val="both"/>
                    <w:rPr>
                      <w:rFonts w:ascii="Arial Narrow" w:eastAsia="Times New Roman" w:hAnsi="Arial Narrow" w:cs="Times New Roman"/>
                      <w:b/>
                      <w:lang w:val="uk-UA"/>
                    </w:rPr>
                  </w:pPr>
                  <w:r w:rsidRPr="00C53028">
                    <w:rPr>
                      <w:rFonts w:ascii="Arial Narrow" w:eastAsia="Times New Roman" w:hAnsi="Arial Narrow" w:cs="Times New Roman"/>
                      <w:b/>
                      <w:lang w:val="uk-UA"/>
                    </w:rPr>
                    <w:t>Показник</w:t>
                  </w:r>
                </w:p>
              </w:tc>
              <w:tc>
                <w:tcPr>
                  <w:tcW w:w="2551" w:type="dxa"/>
                  <w:shd w:val="clear" w:color="auto" w:fill="FFFFFF"/>
                </w:tcPr>
                <w:p w14:paraId="4CC793BE" w14:textId="77777777" w:rsidR="00C27B4B" w:rsidRPr="00C53028" w:rsidRDefault="00C27B4B" w:rsidP="005C11AD">
                  <w:pPr>
                    <w:shd w:val="clear" w:color="auto" w:fill="FFFFFF"/>
                    <w:spacing w:after="0" w:line="240" w:lineRule="auto"/>
                    <w:ind w:left="110"/>
                    <w:jc w:val="right"/>
                    <w:rPr>
                      <w:rFonts w:ascii="Arial Narrow" w:eastAsia="Times New Roman" w:hAnsi="Arial Narrow" w:cs="Times New Roman"/>
                      <w:lang w:val="uk-UA"/>
                    </w:rPr>
                  </w:pPr>
                  <w:r w:rsidRPr="00C53028">
                    <w:rPr>
                      <w:rFonts w:ascii="Arial Narrow" w:eastAsia="Times New Roman" w:hAnsi="Arial Narrow" w:cs="Times New Roman"/>
                      <w:b/>
                      <w:bCs/>
                      <w:lang w:val="uk-UA"/>
                    </w:rPr>
                    <w:t>31 грудня 2021, тис грн</w:t>
                  </w:r>
                </w:p>
              </w:tc>
              <w:tc>
                <w:tcPr>
                  <w:tcW w:w="2410" w:type="dxa"/>
                  <w:shd w:val="clear" w:color="auto" w:fill="FFFFFF"/>
                </w:tcPr>
                <w:p w14:paraId="1F7BB3A5" w14:textId="77777777" w:rsidR="00C27B4B" w:rsidRPr="00C53028" w:rsidRDefault="00C27B4B" w:rsidP="005C11AD">
                  <w:pPr>
                    <w:shd w:val="clear" w:color="auto" w:fill="FFFFFF"/>
                    <w:spacing w:after="0" w:line="240" w:lineRule="auto"/>
                    <w:jc w:val="right"/>
                    <w:rPr>
                      <w:rFonts w:ascii="Arial Narrow" w:eastAsia="Times New Roman" w:hAnsi="Arial Narrow" w:cs="Times New Roman"/>
                      <w:lang w:val="uk-UA"/>
                    </w:rPr>
                  </w:pPr>
                  <w:r w:rsidRPr="00C53028">
                    <w:rPr>
                      <w:rFonts w:ascii="Arial Narrow" w:eastAsia="Times New Roman" w:hAnsi="Arial Narrow" w:cs="Times New Roman"/>
                      <w:b/>
                      <w:bCs/>
                      <w:lang w:val="uk-UA"/>
                    </w:rPr>
                    <w:t>31 грудня 2020, тис грн</w:t>
                  </w:r>
                </w:p>
              </w:tc>
            </w:tr>
            <w:tr w:rsidR="00C27B4B" w:rsidRPr="00C53028" w14:paraId="5773A15E" w14:textId="77777777" w:rsidTr="004445BB">
              <w:trPr>
                <w:gridAfter w:val="1"/>
                <w:wAfter w:w="101" w:type="dxa"/>
                <w:trHeight w:hRule="exact" w:val="289"/>
              </w:trPr>
              <w:tc>
                <w:tcPr>
                  <w:tcW w:w="4814" w:type="dxa"/>
                  <w:shd w:val="clear" w:color="auto" w:fill="FFFFFF"/>
                  <w:vAlign w:val="bottom"/>
                </w:tcPr>
                <w:p w14:paraId="22404F78" w14:textId="77777777" w:rsidR="00C27B4B" w:rsidRPr="00C53028" w:rsidRDefault="00C27B4B" w:rsidP="005C11AD">
                  <w:pPr>
                    <w:shd w:val="clear" w:color="auto" w:fill="FFFFFF"/>
                    <w:spacing w:after="0" w:line="240" w:lineRule="auto"/>
                    <w:jc w:val="both"/>
                    <w:rPr>
                      <w:rFonts w:ascii="Arial Narrow" w:eastAsia="Times New Roman" w:hAnsi="Arial Narrow" w:cs="Times New Roman"/>
                      <w:b/>
                      <w:lang w:val="uk-UA"/>
                    </w:rPr>
                  </w:pPr>
                  <w:r w:rsidRPr="00C53028">
                    <w:rPr>
                      <w:rFonts w:ascii="Arial Narrow" w:eastAsia="Times New Roman" w:hAnsi="Arial Narrow" w:cs="Arial"/>
                      <w:lang w:val="uk-UA"/>
                    </w:rPr>
                    <w:t>Готівка в касі</w:t>
                  </w:r>
                </w:p>
              </w:tc>
              <w:tc>
                <w:tcPr>
                  <w:tcW w:w="2551" w:type="dxa"/>
                  <w:shd w:val="clear" w:color="auto" w:fill="FFFFFF"/>
                  <w:vAlign w:val="bottom"/>
                </w:tcPr>
                <w:p w14:paraId="18358417" w14:textId="77777777" w:rsidR="00C27B4B" w:rsidRPr="00C53028" w:rsidRDefault="00C27B4B" w:rsidP="005C11AD">
                  <w:pPr>
                    <w:shd w:val="clear" w:color="auto" w:fill="FFFFFF"/>
                    <w:spacing w:after="0" w:line="240" w:lineRule="auto"/>
                    <w:ind w:left="110"/>
                    <w:jc w:val="right"/>
                    <w:rPr>
                      <w:rFonts w:ascii="Arial Narrow" w:eastAsia="Times New Roman" w:hAnsi="Arial Narrow" w:cs="Times New Roman"/>
                      <w:b/>
                      <w:bCs/>
                      <w:lang w:val="uk-UA"/>
                    </w:rPr>
                  </w:pPr>
                  <w:r w:rsidRPr="00C53028">
                    <w:rPr>
                      <w:rFonts w:ascii="Arial Narrow" w:eastAsia="Times New Roman" w:hAnsi="Arial Narrow" w:cs="Arial"/>
                      <w:lang w:val="uk-UA"/>
                    </w:rPr>
                    <w:t>-</w:t>
                  </w:r>
                </w:p>
              </w:tc>
              <w:tc>
                <w:tcPr>
                  <w:tcW w:w="2410" w:type="dxa"/>
                  <w:shd w:val="clear" w:color="auto" w:fill="FFFFFF"/>
                  <w:vAlign w:val="bottom"/>
                </w:tcPr>
                <w:p w14:paraId="5819237F" w14:textId="77777777" w:rsidR="00C27B4B" w:rsidRPr="00C53028" w:rsidRDefault="00C27B4B" w:rsidP="005C11AD">
                  <w:pPr>
                    <w:shd w:val="clear" w:color="auto" w:fill="FFFFFF"/>
                    <w:spacing w:after="0" w:line="240" w:lineRule="auto"/>
                    <w:jc w:val="right"/>
                    <w:rPr>
                      <w:rFonts w:ascii="Arial Narrow" w:eastAsia="Times New Roman" w:hAnsi="Arial Narrow" w:cs="Times New Roman"/>
                      <w:b/>
                      <w:bCs/>
                      <w:lang w:val="uk-UA"/>
                    </w:rPr>
                  </w:pPr>
                  <w:r w:rsidRPr="00C53028">
                    <w:rPr>
                      <w:rFonts w:ascii="Arial Narrow" w:eastAsia="Times New Roman" w:hAnsi="Arial Narrow" w:cs="Arial"/>
                      <w:lang w:val="uk-UA"/>
                    </w:rPr>
                    <w:t>22</w:t>
                  </w:r>
                </w:p>
              </w:tc>
            </w:tr>
            <w:tr w:rsidR="00C27B4B" w:rsidRPr="00C53028" w14:paraId="7ADF0220" w14:textId="77777777" w:rsidTr="004445BB">
              <w:trPr>
                <w:gridAfter w:val="1"/>
                <w:wAfter w:w="101" w:type="dxa"/>
                <w:trHeight w:hRule="exact" w:val="289"/>
              </w:trPr>
              <w:tc>
                <w:tcPr>
                  <w:tcW w:w="4814" w:type="dxa"/>
                  <w:shd w:val="clear" w:color="auto" w:fill="FFFFFF"/>
                  <w:vAlign w:val="bottom"/>
                </w:tcPr>
                <w:p w14:paraId="0A027203" w14:textId="77777777" w:rsidR="00C27B4B" w:rsidRPr="00C53028" w:rsidRDefault="00C27B4B" w:rsidP="005C11AD">
                  <w:pPr>
                    <w:shd w:val="clear" w:color="auto" w:fill="FFFFFF"/>
                    <w:spacing w:after="0" w:line="240" w:lineRule="auto"/>
                    <w:jc w:val="both"/>
                    <w:rPr>
                      <w:rFonts w:ascii="Arial Narrow" w:eastAsia="Times New Roman" w:hAnsi="Arial Narrow" w:cs="Times New Roman"/>
                      <w:b/>
                      <w:lang w:val="uk-UA"/>
                    </w:rPr>
                  </w:pPr>
                  <w:r w:rsidRPr="00C53028">
                    <w:rPr>
                      <w:rFonts w:ascii="Arial Narrow" w:eastAsia="Times New Roman" w:hAnsi="Arial Narrow" w:cs="Arial"/>
                      <w:lang w:val="uk-UA"/>
                    </w:rPr>
                    <w:t>Грошові кошти на банківських рахунках</w:t>
                  </w:r>
                </w:p>
              </w:tc>
              <w:tc>
                <w:tcPr>
                  <w:tcW w:w="2551" w:type="dxa"/>
                  <w:shd w:val="clear" w:color="auto" w:fill="FFFFFF"/>
                  <w:vAlign w:val="bottom"/>
                </w:tcPr>
                <w:p w14:paraId="1ADC8EEB" w14:textId="77777777" w:rsidR="00C27B4B" w:rsidRPr="00C53028" w:rsidRDefault="00C27B4B" w:rsidP="005C11AD">
                  <w:pPr>
                    <w:shd w:val="clear" w:color="auto" w:fill="FFFFFF"/>
                    <w:spacing w:after="0" w:line="240" w:lineRule="auto"/>
                    <w:ind w:left="110"/>
                    <w:jc w:val="right"/>
                    <w:rPr>
                      <w:rFonts w:ascii="Arial Narrow" w:eastAsia="Times New Roman" w:hAnsi="Arial Narrow" w:cs="Times New Roman"/>
                      <w:b/>
                      <w:bCs/>
                      <w:lang w:val="uk-UA"/>
                    </w:rPr>
                  </w:pPr>
                  <w:r w:rsidRPr="00C53028">
                    <w:rPr>
                      <w:rFonts w:ascii="Arial Narrow" w:eastAsia="Times New Roman" w:hAnsi="Arial Narrow" w:cs="Arial"/>
                      <w:lang w:val="uk-UA"/>
                    </w:rPr>
                    <w:t>186 622</w:t>
                  </w:r>
                </w:p>
              </w:tc>
              <w:tc>
                <w:tcPr>
                  <w:tcW w:w="2410" w:type="dxa"/>
                  <w:shd w:val="clear" w:color="auto" w:fill="FFFFFF"/>
                  <w:vAlign w:val="bottom"/>
                </w:tcPr>
                <w:p w14:paraId="1A639F32" w14:textId="77777777" w:rsidR="00C27B4B" w:rsidRPr="00C53028" w:rsidRDefault="00C27B4B" w:rsidP="005C11AD">
                  <w:pPr>
                    <w:shd w:val="clear" w:color="auto" w:fill="FFFFFF"/>
                    <w:spacing w:after="0" w:line="240" w:lineRule="auto"/>
                    <w:jc w:val="right"/>
                    <w:rPr>
                      <w:rFonts w:ascii="Arial Narrow" w:eastAsia="Times New Roman" w:hAnsi="Arial Narrow" w:cs="Times New Roman"/>
                      <w:b/>
                      <w:bCs/>
                      <w:lang w:val="uk-UA"/>
                    </w:rPr>
                  </w:pPr>
                  <w:r w:rsidRPr="00C53028">
                    <w:rPr>
                      <w:rFonts w:ascii="Arial Narrow" w:eastAsia="Times New Roman" w:hAnsi="Arial Narrow" w:cs="Arial"/>
                      <w:lang w:val="uk-UA"/>
                    </w:rPr>
                    <w:t>373 118</w:t>
                  </w:r>
                </w:p>
              </w:tc>
            </w:tr>
            <w:tr w:rsidR="00C27B4B" w:rsidRPr="00C53028" w14:paraId="70EC46C9" w14:textId="77777777" w:rsidTr="004445BB">
              <w:trPr>
                <w:trHeight w:hRule="exact" w:val="289"/>
              </w:trPr>
              <w:tc>
                <w:tcPr>
                  <w:tcW w:w="4814" w:type="dxa"/>
                  <w:shd w:val="clear" w:color="auto" w:fill="FFFFFF"/>
                  <w:vAlign w:val="bottom"/>
                </w:tcPr>
                <w:p w14:paraId="586171F8" w14:textId="77777777" w:rsidR="00C27B4B" w:rsidRPr="00C53028" w:rsidRDefault="00C27B4B" w:rsidP="005C11AD">
                  <w:pPr>
                    <w:shd w:val="clear" w:color="auto" w:fill="FFFFFF"/>
                    <w:spacing w:after="0" w:line="240" w:lineRule="auto"/>
                    <w:jc w:val="both"/>
                    <w:rPr>
                      <w:rFonts w:ascii="Arial Narrow" w:eastAsia="Times New Roman" w:hAnsi="Arial Narrow" w:cs="Times New Roman"/>
                      <w:b/>
                      <w:lang w:val="uk-UA"/>
                    </w:rPr>
                  </w:pPr>
                  <w:r w:rsidRPr="00C53028">
                    <w:rPr>
                      <w:rFonts w:ascii="Arial Narrow" w:eastAsia="Times New Roman" w:hAnsi="Arial Narrow" w:cs="Arial"/>
                      <w:lang w:val="uk-UA"/>
                    </w:rPr>
                    <w:t>Депозити</w:t>
                  </w:r>
                </w:p>
              </w:tc>
              <w:tc>
                <w:tcPr>
                  <w:tcW w:w="2551" w:type="dxa"/>
                  <w:shd w:val="clear" w:color="auto" w:fill="FFFFFF"/>
                  <w:vAlign w:val="bottom"/>
                </w:tcPr>
                <w:p w14:paraId="2D5E2A1C" w14:textId="77777777" w:rsidR="00C27B4B" w:rsidRPr="00C53028" w:rsidRDefault="00C27B4B" w:rsidP="005C11AD">
                  <w:pPr>
                    <w:shd w:val="clear" w:color="auto" w:fill="FFFFFF"/>
                    <w:spacing w:after="0" w:line="240" w:lineRule="auto"/>
                    <w:ind w:left="110"/>
                    <w:jc w:val="right"/>
                    <w:rPr>
                      <w:rFonts w:ascii="Arial Narrow" w:eastAsia="Times New Roman" w:hAnsi="Arial Narrow" w:cs="Times New Roman"/>
                      <w:b/>
                      <w:bCs/>
                      <w:lang w:val="uk-UA"/>
                    </w:rPr>
                  </w:pPr>
                  <w:r w:rsidRPr="00C53028">
                    <w:rPr>
                      <w:rFonts w:ascii="Arial Narrow" w:eastAsia="Times New Roman" w:hAnsi="Arial Narrow" w:cs="Arial"/>
                      <w:lang w:val="uk-UA"/>
                    </w:rPr>
                    <w:t>-</w:t>
                  </w:r>
                </w:p>
              </w:tc>
              <w:tc>
                <w:tcPr>
                  <w:tcW w:w="2511" w:type="dxa"/>
                  <w:gridSpan w:val="2"/>
                  <w:shd w:val="clear" w:color="auto" w:fill="FFFFFF"/>
                  <w:vAlign w:val="bottom"/>
                </w:tcPr>
                <w:p w14:paraId="1082470C" w14:textId="77777777" w:rsidR="00C27B4B" w:rsidRPr="00C53028" w:rsidRDefault="00C27B4B" w:rsidP="005C11AD">
                  <w:pPr>
                    <w:shd w:val="clear" w:color="auto" w:fill="FFFFFF"/>
                    <w:spacing w:after="0" w:line="240" w:lineRule="auto"/>
                    <w:jc w:val="right"/>
                    <w:rPr>
                      <w:rFonts w:ascii="Arial Narrow" w:eastAsia="Times New Roman" w:hAnsi="Arial Narrow" w:cs="Times New Roman"/>
                      <w:b/>
                      <w:bCs/>
                      <w:lang w:val="uk-UA"/>
                    </w:rPr>
                  </w:pPr>
                  <w:r w:rsidRPr="00C53028">
                    <w:rPr>
                      <w:rFonts w:ascii="Arial Narrow" w:eastAsia="Times New Roman" w:hAnsi="Arial Narrow" w:cs="Arial"/>
                      <w:lang w:val="uk-UA"/>
                    </w:rPr>
                    <w:t>-</w:t>
                  </w:r>
                </w:p>
              </w:tc>
            </w:tr>
            <w:tr w:rsidR="00C27B4B" w:rsidRPr="00C53028" w14:paraId="532C137B" w14:textId="77777777" w:rsidTr="004445BB">
              <w:trPr>
                <w:trHeight w:hRule="exact" w:val="326"/>
              </w:trPr>
              <w:tc>
                <w:tcPr>
                  <w:tcW w:w="4814" w:type="dxa"/>
                  <w:shd w:val="clear" w:color="auto" w:fill="FFFFFF"/>
                </w:tcPr>
                <w:p w14:paraId="33648C66" w14:textId="77777777" w:rsidR="00C27B4B" w:rsidRPr="00C53028" w:rsidRDefault="00C27B4B" w:rsidP="005C11AD">
                  <w:pPr>
                    <w:shd w:val="clear" w:color="auto" w:fill="FFFFFF"/>
                    <w:spacing w:after="0" w:line="240" w:lineRule="auto"/>
                    <w:jc w:val="both"/>
                    <w:rPr>
                      <w:rFonts w:ascii="Arial Narrow" w:eastAsia="Times New Roman" w:hAnsi="Arial Narrow" w:cs="Times New Roman"/>
                      <w:b/>
                      <w:i/>
                      <w:lang w:val="uk-UA"/>
                    </w:rPr>
                  </w:pPr>
                  <w:r w:rsidRPr="00C53028">
                    <w:rPr>
                      <w:rFonts w:ascii="Arial Narrow" w:eastAsia="Times New Roman" w:hAnsi="Arial Narrow" w:cs="Times New Roman"/>
                      <w:b/>
                      <w:i/>
                      <w:lang w:val="uk-UA"/>
                    </w:rPr>
                    <w:t>Разом</w:t>
                  </w:r>
                </w:p>
              </w:tc>
              <w:tc>
                <w:tcPr>
                  <w:tcW w:w="2551" w:type="dxa"/>
                  <w:shd w:val="clear" w:color="auto" w:fill="FFFFFF"/>
                  <w:vAlign w:val="bottom"/>
                </w:tcPr>
                <w:p w14:paraId="336AF6CD" w14:textId="77777777" w:rsidR="00C27B4B" w:rsidRPr="00FF1E6E" w:rsidRDefault="00C27B4B" w:rsidP="005C11AD">
                  <w:pPr>
                    <w:shd w:val="clear" w:color="auto" w:fill="FFFFFF"/>
                    <w:spacing w:after="0" w:line="240" w:lineRule="auto"/>
                    <w:jc w:val="right"/>
                    <w:rPr>
                      <w:rFonts w:ascii="Arial Narrow" w:eastAsia="Times New Roman" w:hAnsi="Arial Narrow" w:cs="Times New Roman"/>
                      <w:b/>
                      <w:i/>
                      <w:lang w:val="uk-UA"/>
                    </w:rPr>
                  </w:pPr>
                  <w:r w:rsidRPr="00FF1E6E">
                    <w:rPr>
                      <w:rFonts w:ascii="Arial Narrow" w:eastAsia="Times New Roman" w:hAnsi="Arial Narrow" w:cs="Arial"/>
                      <w:b/>
                      <w:lang w:val="uk-UA"/>
                    </w:rPr>
                    <w:t>186 622</w:t>
                  </w:r>
                </w:p>
              </w:tc>
              <w:tc>
                <w:tcPr>
                  <w:tcW w:w="2511" w:type="dxa"/>
                  <w:gridSpan w:val="2"/>
                  <w:shd w:val="clear" w:color="auto" w:fill="FFFFFF"/>
                  <w:vAlign w:val="bottom"/>
                </w:tcPr>
                <w:p w14:paraId="298AF6D5" w14:textId="77777777" w:rsidR="00C27B4B" w:rsidRPr="00C53028" w:rsidRDefault="00C27B4B" w:rsidP="005C11AD">
                  <w:pPr>
                    <w:shd w:val="clear" w:color="auto" w:fill="FFFFFF"/>
                    <w:spacing w:after="0" w:line="240" w:lineRule="auto"/>
                    <w:jc w:val="right"/>
                    <w:rPr>
                      <w:rFonts w:ascii="Arial Narrow" w:eastAsia="Times New Roman" w:hAnsi="Arial Narrow" w:cs="Times New Roman"/>
                      <w:b/>
                      <w:i/>
                      <w:lang w:val="uk-UA"/>
                    </w:rPr>
                  </w:pPr>
                  <w:r w:rsidRPr="00C53028">
                    <w:rPr>
                      <w:rFonts w:ascii="Arial Narrow" w:eastAsia="Times New Roman" w:hAnsi="Arial Narrow" w:cs="Arial"/>
                      <w:b/>
                      <w:bCs/>
                      <w:lang w:val="uk-UA"/>
                    </w:rPr>
                    <w:t>373 140</w:t>
                  </w:r>
                </w:p>
              </w:tc>
            </w:tr>
          </w:tbl>
          <w:p w14:paraId="5CF4482C" w14:textId="77777777" w:rsidR="00C27B4B" w:rsidRDefault="00C27B4B" w:rsidP="005C11AD">
            <w:pPr>
              <w:spacing w:after="0" w:line="240" w:lineRule="auto"/>
              <w:jc w:val="both"/>
              <w:rPr>
                <w:rFonts w:ascii="Arial Narrow" w:eastAsia="Calibri" w:hAnsi="Arial Narrow" w:cs="Times New Roman"/>
                <w:lang w:val="uk-UA" w:eastAsia="en-US"/>
              </w:rPr>
            </w:pPr>
          </w:p>
          <w:p w14:paraId="2281AECE" w14:textId="77777777" w:rsidR="00C27B4B" w:rsidRPr="00124271" w:rsidRDefault="00C27B4B" w:rsidP="005C11AD">
            <w:pPr>
              <w:spacing w:after="0" w:line="240" w:lineRule="auto"/>
              <w:jc w:val="both"/>
              <w:rPr>
                <w:rFonts w:ascii="Arial Narrow" w:eastAsia="Calibri" w:hAnsi="Arial Narrow" w:cs="Times New Roman"/>
                <w:lang w:val="uk-UA" w:eastAsia="en-US"/>
              </w:rPr>
            </w:pPr>
            <w:r w:rsidRPr="00124271">
              <w:rPr>
                <w:rFonts w:ascii="Arial Narrow" w:eastAsia="Calibri" w:hAnsi="Arial Narrow" w:cs="Times New Roman"/>
                <w:lang w:val="uk-UA" w:eastAsia="en-US"/>
              </w:rPr>
              <w:t xml:space="preserve">Залишки коштів відповідають банківськими виписками </w:t>
            </w:r>
            <w:r>
              <w:rPr>
                <w:rFonts w:ascii="Arial Narrow" w:eastAsia="Calibri" w:hAnsi="Arial Narrow" w:cs="Times New Roman"/>
                <w:lang w:val="uk-UA" w:eastAsia="en-US"/>
              </w:rPr>
              <w:t>та даним бухгалтерського обліку.</w:t>
            </w:r>
          </w:p>
          <w:p w14:paraId="641BE11C" w14:textId="77777777" w:rsidR="00C27B4B" w:rsidRDefault="00C27B4B" w:rsidP="005C11AD">
            <w:pPr>
              <w:spacing w:after="0" w:line="240" w:lineRule="auto"/>
              <w:jc w:val="both"/>
              <w:rPr>
                <w:rFonts w:ascii="Arial Narrow" w:eastAsia="Calibri" w:hAnsi="Arial Narrow" w:cs="Times New Roman"/>
                <w:lang w:val="uk-UA" w:eastAsia="en-US"/>
              </w:rPr>
            </w:pPr>
          </w:p>
          <w:p w14:paraId="1C97EBEE" w14:textId="77777777" w:rsidR="00C27B4B" w:rsidRDefault="00C27B4B" w:rsidP="005C11AD">
            <w:pPr>
              <w:spacing w:after="0" w:line="240" w:lineRule="auto"/>
              <w:jc w:val="both"/>
              <w:rPr>
                <w:rFonts w:ascii="Arial Narrow" w:eastAsia="Times New Roman" w:hAnsi="Arial Narrow" w:cs="Times New Roman"/>
                <w:b/>
                <w:lang w:val="uk-UA"/>
              </w:rPr>
            </w:pPr>
            <w:r>
              <w:rPr>
                <w:rFonts w:ascii="Arial Narrow" w:eastAsia="Times New Roman" w:hAnsi="Arial Narrow" w:cs="Times New Roman"/>
                <w:b/>
                <w:lang w:val="uk-UA"/>
              </w:rPr>
              <w:t>Витрати майбутніх періодів</w:t>
            </w:r>
          </w:p>
          <w:p w14:paraId="0B42CD80" w14:textId="77777777" w:rsidR="00C27B4B" w:rsidRDefault="00C27B4B" w:rsidP="005C11AD">
            <w:pPr>
              <w:spacing w:after="0" w:line="240" w:lineRule="auto"/>
              <w:jc w:val="both"/>
              <w:rPr>
                <w:rFonts w:ascii="Arial Narrow" w:eastAsia="Calibri" w:hAnsi="Arial Narrow" w:cs="Times New Roman"/>
                <w:lang w:val="uk-UA" w:eastAsia="en-US"/>
              </w:rPr>
            </w:pPr>
            <w:r>
              <w:rPr>
                <w:rFonts w:ascii="Arial Narrow" w:eastAsia="Calibri" w:hAnsi="Arial Narrow" w:cs="Times New Roman"/>
                <w:lang w:val="uk-UA" w:eastAsia="en-US"/>
              </w:rPr>
              <w:t>С</w:t>
            </w:r>
            <w:r w:rsidRPr="00E50CBF">
              <w:rPr>
                <w:rFonts w:ascii="Arial Narrow" w:eastAsia="Calibri" w:hAnsi="Arial Narrow" w:cs="Times New Roman"/>
                <w:lang w:val="uk-UA" w:eastAsia="en-US"/>
              </w:rPr>
              <w:t>таном на 31 грудня 2</w:t>
            </w:r>
            <w:r>
              <w:rPr>
                <w:rFonts w:ascii="Arial Narrow" w:eastAsia="Calibri" w:hAnsi="Arial Narrow" w:cs="Times New Roman"/>
                <w:lang w:val="uk-UA" w:eastAsia="en-US"/>
              </w:rPr>
              <w:t xml:space="preserve">021 року витрати майбутніх періодів складають </w:t>
            </w:r>
            <w:r w:rsidRPr="00E50CBF">
              <w:rPr>
                <w:rFonts w:ascii="Arial Narrow" w:eastAsia="Calibri" w:hAnsi="Arial Narrow" w:cs="Times New Roman"/>
                <w:lang w:val="uk-UA" w:eastAsia="en-US"/>
              </w:rPr>
              <w:t xml:space="preserve"> </w:t>
            </w:r>
            <w:r>
              <w:rPr>
                <w:rFonts w:ascii="Arial Narrow" w:eastAsia="Calibri" w:hAnsi="Arial Narrow" w:cs="Times New Roman"/>
                <w:lang w:val="uk-UA" w:eastAsia="en-US"/>
              </w:rPr>
              <w:t>– 964 тис грн.</w:t>
            </w:r>
          </w:p>
          <w:p w14:paraId="1CD25848" w14:textId="77777777" w:rsidR="00C27B4B" w:rsidRPr="009169E0" w:rsidRDefault="00C27B4B" w:rsidP="005C11AD">
            <w:pPr>
              <w:spacing w:before="240" w:after="0" w:line="240" w:lineRule="auto"/>
              <w:jc w:val="both"/>
              <w:rPr>
                <w:rFonts w:ascii="Arial Narrow" w:eastAsia="Calibri" w:hAnsi="Arial Narrow" w:cs="Times New Roman"/>
                <w:b/>
                <w:lang w:val="uk-UA" w:eastAsia="en-US"/>
              </w:rPr>
            </w:pPr>
            <w:r w:rsidRPr="009169E0">
              <w:rPr>
                <w:rFonts w:ascii="Arial Narrow" w:eastAsia="Calibri" w:hAnsi="Arial Narrow" w:cs="Times New Roman"/>
                <w:b/>
                <w:lang w:val="uk-UA" w:eastAsia="en-US"/>
              </w:rPr>
              <w:t>ЗОБОВ’ЯЗАННЯ І ЗАБЕЗПЕЧЕННЯ</w:t>
            </w:r>
          </w:p>
          <w:p w14:paraId="4C917F26" w14:textId="77777777" w:rsidR="00C27B4B" w:rsidRPr="009169E0" w:rsidRDefault="00C27B4B" w:rsidP="005C11AD">
            <w:pPr>
              <w:spacing w:after="0" w:line="240" w:lineRule="auto"/>
              <w:jc w:val="both"/>
              <w:rPr>
                <w:rFonts w:ascii="Arial Narrow" w:eastAsia="Calibri" w:hAnsi="Arial Narrow" w:cs="Times New Roman"/>
                <w:lang w:val="uk-UA" w:eastAsia="en-US"/>
              </w:rPr>
            </w:pPr>
            <w:r w:rsidRPr="009169E0">
              <w:rPr>
                <w:rFonts w:ascii="Arial Narrow" w:eastAsia="Calibri" w:hAnsi="Arial Narrow" w:cs="Times New Roman"/>
                <w:lang w:val="uk-UA" w:eastAsia="en-US"/>
              </w:rPr>
              <w:t xml:space="preserve"> </w:t>
            </w:r>
          </w:p>
          <w:p w14:paraId="04C7A91A" w14:textId="77777777" w:rsidR="00C27B4B" w:rsidRDefault="00C27B4B" w:rsidP="005C11AD">
            <w:pPr>
              <w:spacing w:after="0" w:line="240" w:lineRule="auto"/>
              <w:jc w:val="both"/>
              <w:rPr>
                <w:rFonts w:ascii="Arial Narrow" w:eastAsia="Calibri" w:hAnsi="Arial Narrow" w:cs="Times New Roman"/>
                <w:lang w:val="uk-UA" w:eastAsia="en-US"/>
              </w:rPr>
            </w:pPr>
            <w:r w:rsidRPr="009169E0">
              <w:rPr>
                <w:rFonts w:ascii="Arial Narrow" w:eastAsia="Calibri" w:hAnsi="Arial Narrow" w:cs="Times New Roman"/>
                <w:lang w:val="uk-UA" w:eastAsia="en-US"/>
              </w:rPr>
              <w:t xml:space="preserve">Зобов’язання </w:t>
            </w:r>
            <w:r w:rsidRPr="00F81FBB">
              <w:rPr>
                <w:rFonts w:ascii="Arial Narrow" w:eastAsia="Times New Roman" w:hAnsi="Arial Narrow" w:cs="Times New Roman"/>
                <w:lang w:val="uk-UA"/>
              </w:rPr>
              <w:t xml:space="preserve">ПРИВАТНОГО АКЦІОНЕРНОГО ТОВАРИСТВА </w:t>
            </w:r>
            <w:r>
              <w:rPr>
                <w:rFonts w:ascii="Arial Narrow" w:eastAsia="Times New Roman" w:hAnsi="Arial Narrow" w:cs="Times New Roman"/>
                <w:lang w:val="uk-UA"/>
              </w:rPr>
              <w:t>"СЛОВ</w:t>
            </w:r>
            <w:r w:rsidRPr="007B2B86">
              <w:rPr>
                <w:rFonts w:ascii="Arial Narrow" w:eastAsia="Times New Roman" w:hAnsi="Arial Narrow" w:cs="Times New Roman"/>
                <w:lang w:val="uk-UA"/>
              </w:rPr>
              <w:t>’</w:t>
            </w:r>
            <w:r>
              <w:rPr>
                <w:rFonts w:ascii="Arial Narrow" w:eastAsia="Times New Roman" w:hAnsi="Arial Narrow" w:cs="Times New Roman"/>
                <w:lang w:val="uk-UA"/>
              </w:rPr>
              <w:t>ЯНСЬКІ ШПАЛЕРИ - КФТП</w:t>
            </w:r>
            <w:r w:rsidRPr="005E257E">
              <w:rPr>
                <w:rFonts w:ascii="Arial Narrow" w:eastAsia="Times New Roman" w:hAnsi="Arial Narrow" w:cs="Times New Roman"/>
                <w:lang w:val="uk-UA"/>
              </w:rPr>
              <w:t>"</w:t>
            </w:r>
            <w:r>
              <w:rPr>
                <w:rFonts w:ascii="Arial Narrow" w:eastAsia="Times New Roman" w:hAnsi="Arial Narrow" w:cs="Times New Roman"/>
                <w:lang w:val="uk-UA"/>
              </w:rPr>
              <w:t xml:space="preserve"> </w:t>
            </w:r>
            <w:r w:rsidRPr="009169E0">
              <w:rPr>
                <w:rFonts w:ascii="Arial Narrow" w:eastAsia="Calibri" w:hAnsi="Arial Narrow" w:cs="Times New Roman"/>
                <w:lang w:val="uk-UA" w:eastAsia="en-US"/>
              </w:rPr>
              <w:t>станом на 31.12.2021 року складаються з довгострокових та поточних зобов’язань і забезпечень у загальній сумі –</w:t>
            </w:r>
            <w:r>
              <w:rPr>
                <w:rFonts w:ascii="Arial Narrow" w:eastAsia="Calibri" w:hAnsi="Arial Narrow" w:cs="Times New Roman"/>
                <w:lang w:val="uk-UA" w:eastAsia="en-US"/>
              </w:rPr>
              <w:t xml:space="preserve"> </w:t>
            </w:r>
            <w:r w:rsidRPr="009169E0">
              <w:rPr>
                <w:rFonts w:ascii="Arial Narrow" w:eastAsia="Calibri" w:hAnsi="Arial Narrow" w:cs="Times New Roman"/>
                <w:lang w:val="uk-UA" w:eastAsia="en-US"/>
              </w:rPr>
              <w:t xml:space="preserve"> </w:t>
            </w:r>
            <w:r>
              <w:rPr>
                <w:rFonts w:ascii="Arial Narrow" w:eastAsia="Calibri" w:hAnsi="Arial Narrow" w:cs="Times New Roman"/>
                <w:lang w:val="uk-UA" w:eastAsia="en-US"/>
              </w:rPr>
              <w:t>204 053</w:t>
            </w:r>
            <w:r w:rsidRPr="009169E0">
              <w:rPr>
                <w:rFonts w:ascii="Arial Narrow" w:eastAsia="Calibri" w:hAnsi="Arial Narrow" w:cs="Times New Roman"/>
                <w:lang w:val="uk-UA" w:eastAsia="en-US"/>
              </w:rPr>
              <w:t xml:space="preserve"> тис  грн.</w:t>
            </w:r>
          </w:p>
          <w:p w14:paraId="7AAF0B2E" w14:textId="77777777" w:rsidR="00C27B4B" w:rsidRDefault="00C27B4B" w:rsidP="005C11AD">
            <w:pPr>
              <w:shd w:val="clear" w:color="auto" w:fill="FFFFFF"/>
              <w:spacing w:before="240" w:after="0" w:line="240" w:lineRule="auto"/>
              <w:jc w:val="both"/>
              <w:rPr>
                <w:rFonts w:ascii="Arial Narrow" w:eastAsia="Times New Roman" w:hAnsi="Arial Narrow" w:cs="Times New Roman"/>
                <w:color w:val="000000"/>
                <w:lang w:val="uk-UA"/>
              </w:rPr>
            </w:pPr>
            <w:r>
              <w:rPr>
                <w:rFonts w:ascii="Arial Narrow" w:eastAsia="Times New Roman" w:hAnsi="Arial Narrow" w:cs="Times New Roman"/>
                <w:color w:val="000000"/>
                <w:lang w:val="uk-UA"/>
              </w:rPr>
              <w:t>Довгострокові зобов’язання та забезпечення Товариства</w:t>
            </w:r>
            <w:r w:rsidRPr="007643B4">
              <w:rPr>
                <w:rFonts w:ascii="Arial Narrow" w:eastAsia="Times New Roman" w:hAnsi="Arial Narrow" w:cs="Times New Roman"/>
                <w:color w:val="000000"/>
                <w:lang w:val="uk-UA"/>
              </w:rPr>
              <w:t xml:space="preserve"> станом на 31 грудня 2021 склада</w:t>
            </w:r>
            <w:r>
              <w:rPr>
                <w:rFonts w:ascii="Arial Narrow" w:eastAsia="Times New Roman" w:hAnsi="Arial Narrow" w:cs="Times New Roman"/>
                <w:color w:val="000000"/>
                <w:lang w:val="uk-UA"/>
              </w:rPr>
              <w:t>ють</w:t>
            </w:r>
            <w:r w:rsidRPr="007643B4">
              <w:rPr>
                <w:rFonts w:ascii="Arial Narrow" w:eastAsia="Times New Roman" w:hAnsi="Arial Narrow" w:cs="Times New Roman"/>
                <w:color w:val="000000"/>
                <w:lang w:val="uk-UA"/>
              </w:rPr>
              <w:t xml:space="preserve"> – </w:t>
            </w:r>
            <w:r>
              <w:rPr>
                <w:rFonts w:ascii="Arial Narrow" w:eastAsia="Times New Roman" w:hAnsi="Arial Narrow" w:cs="Times New Roman"/>
                <w:color w:val="000000"/>
                <w:lang w:val="uk-UA"/>
              </w:rPr>
              <w:t>26 302 тис грн  та складаються з:</w:t>
            </w:r>
          </w:p>
          <w:p w14:paraId="284CE184" w14:textId="77777777" w:rsidR="00C27B4B" w:rsidRDefault="00C27B4B" w:rsidP="005C11AD">
            <w:pPr>
              <w:pStyle w:val="ac"/>
              <w:numPr>
                <w:ilvl w:val="0"/>
                <w:numId w:val="2"/>
              </w:numPr>
              <w:shd w:val="clear" w:color="auto" w:fill="FFFFFF"/>
              <w:spacing w:before="240" w:after="0" w:line="240" w:lineRule="auto"/>
              <w:jc w:val="both"/>
              <w:rPr>
                <w:rFonts w:ascii="Arial Narrow" w:eastAsia="Times New Roman" w:hAnsi="Arial Narrow" w:cs="Times New Roman"/>
                <w:color w:val="000000"/>
                <w:lang w:val="uk-UA"/>
              </w:rPr>
            </w:pPr>
            <w:r>
              <w:rPr>
                <w:rFonts w:ascii="Arial Narrow" w:eastAsia="Times New Roman" w:hAnsi="Arial Narrow" w:cs="Times New Roman"/>
                <w:color w:val="000000"/>
                <w:lang w:val="uk-UA"/>
              </w:rPr>
              <w:t>Відстрочених податкових зобов’язань у розмірі – 12 947 тис грн;</w:t>
            </w:r>
          </w:p>
          <w:p w14:paraId="28745DE5" w14:textId="77777777" w:rsidR="00C27B4B" w:rsidRPr="00F7356E" w:rsidRDefault="00C27B4B" w:rsidP="005C11AD">
            <w:pPr>
              <w:pStyle w:val="ac"/>
              <w:numPr>
                <w:ilvl w:val="0"/>
                <w:numId w:val="2"/>
              </w:numPr>
              <w:shd w:val="clear" w:color="auto" w:fill="FFFFFF"/>
              <w:spacing w:before="240" w:after="0" w:line="240" w:lineRule="auto"/>
              <w:jc w:val="both"/>
              <w:rPr>
                <w:rFonts w:ascii="Arial Narrow" w:eastAsia="Times New Roman" w:hAnsi="Arial Narrow" w:cs="Times New Roman"/>
                <w:color w:val="000000"/>
                <w:lang w:val="uk-UA"/>
              </w:rPr>
            </w:pPr>
            <w:r>
              <w:rPr>
                <w:rFonts w:ascii="Arial Narrow" w:eastAsia="Times New Roman" w:hAnsi="Arial Narrow" w:cs="Times New Roman"/>
                <w:color w:val="000000"/>
                <w:lang w:val="uk-UA"/>
              </w:rPr>
              <w:t>Довгострокових забезпечень у розмірі – 13 355 тис грн.</w:t>
            </w:r>
          </w:p>
          <w:p w14:paraId="1342E4F9" w14:textId="77777777" w:rsidR="00C27B4B" w:rsidRDefault="00C27B4B" w:rsidP="005C11AD">
            <w:pPr>
              <w:shd w:val="clear" w:color="auto" w:fill="FFFFFF"/>
              <w:spacing w:before="120" w:after="0" w:line="240" w:lineRule="auto"/>
              <w:jc w:val="both"/>
              <w:rPr>
                <w:rFonts w:ascii="Arial Narrow" w:eastAsia="Times New Roman" w:hAnsi="Arial Narrow" w:cs="Times New Roman"/>
                <w:color w:val="000000"/>
                <w:lang w:val="uk-UA"/>
              </w:rPr>
            </w:pPr>
            <w:r>
              <w:rPr>
                <w:rFonts w:ascii="Arial Narrow" w:eastAsia="Times New Roman" w:hAnsi="Arial Narrow" w:cs="Times New Roman"/>
                <w:color w:val="000000"/>
                <w:lang w:val="uk-UA"/>
              </w:rPr>
              <w:t>Поточні зобов’язання та забезпечення Товариства</w:t>
            </w:r>
            <w:r w:rsidRPr="007643B4">
              <w:rPr>
                <w:rFonts w:ascii="Arial Narrow" w:eastAsia="Times New Roman" w:hAnsi="Arial Narrow" w:cs="Times New Roman"/>
                <w:color w:val="000000"/>
                <w:lang w:val="uk-UA"/>
              </w:rPr>
              <w:t xml:space="preserve"> станом на 31 грудня 2021 року </w:t>
            </w:r>
            <w:r>
              <w:rPr>
                <w:rFonts w:ascii="Arial Narrow" w:eastAsia="Times New Roman" w:hAnsi="Arial Narrow" w:cs="Times New Roman"/>
                <w:color w:val="000000"/>
                <w:lang w:val="uk-UA"/>
              </w:rPr>
              <w:t xml:space="preserve">складають </w:t>
            </w:r>
            <w:r w:rsidRPr="007643B4">
              <w:rPr>
                <w:rFonts w:ascii="Arial Narrow" w:eastAsia="Times New Roman" w:hAnsi="Arial Narrow" w:cs="Times New Roman"/>
                <w:color w:val="000000"/>
                <w:lang w:val="uk-UA"/>
              </w:rPr>
              <w:t xml:space="preserve">– </w:t>
            </w:r>
            <w:r>
              <w:rPr>
                <w:rFonts w:ascii="Arial Narrow" w:eastAsia="Times New Roman" w:hAnsi="Arial Narrow" w:cs="Times New Roman"/>
                <w:color w:val="000000"/>
                <w:lang w:val="uk-UA"/>
              </w:rPr>
              <w:t>177 751</w:t>
            </w:r>
            <w:r w:rsidRPr="007643B4">
              <w:rPr>
                <w:rFonts w:ascii="Arial Narrow" w:eastAsia="Times New Roman" w:hAnsi="Arial Narrow" w:cs="Times New Roman"/>
                <w:color w:val="000000"/>
                <w:lang w:val="uk-UA"/>
              </w:rPr>
              <w:t xml:space="preserve"> тис грн</w:t>
            </w:r>
            <w:r>
              <w:rPr>
                <w:rFonts w:ascii="Arial Narrow" w:eastAsia="Times New Roman" w:hAnsi="Arial Narrow" w:cs="Times New Roman"/>
                <w:color w:val="000000"/>
                <w:lang w:val="uk-UA"/>
              </w:rPr>
              <w:t xml:space="preserve"> та включають:</w:t>
            </w:r>
          </w:p>
          <w:tbl>
            <w:tblPr>
              <w:tblpPr w:leftFromText="180" w:rightFromText="180" w:vertAnchor="text" w:horzAnchor="margin" w:tblpY="98"/>
              <w:tblW w:w="9781" w:type="dxa"/>
              <w:tblLayout w:type="fixed"/>
              <w:tblCellMar>
                <w:left w:w="40" w:type="dxa"/>
                <w:right w:w="40" w:type="dxa"/>
              </w:tblCellMar>
              <w:tblLook w:val="0000" w:firstRow="0" w:lastRow="0" w:firstColumn="0" w:lastColumn="0" w:noHBand="0" w:noVBand="0"/>
            </w:tblPr>
            <w:tblGrid>
              <w:gridCol w:w="5529"/>
              <w:gridCol w:w="1984"/>
              <w:gridCol w:w="2268"/>
            </w:tblGrid>
            <w:tr w:rsidR="00C27B4B" w:rsidRPr="00F16CCE" w14:paraId="5AE3A80F" w14:textId="77777777" w:rsidTr="004445BB">
              <w:trPr>
                <w:trHeight w:hRule="exact" w:val="302"/>
              </w:trPr>
              <w:tc>
                <w:tcPr>
                  <w:tcW w:w="5529" w:type="dxa"/>
                  <w:shd w:val="clear" w:color="auto" w:fill="FFFFFF"/>
                  <w:vAlign w:val="center"/>
                </w:tcPr>
                <w:p w14:paraId="0856E294" w14:textId="77777777" w:rsidR="00C27B4B" w:rsidRPr="00F16CCE" w:rsidRDefault="00C27B4B" w:rsidP="005C11AD">
                  <w:pPr>
                    <w:shd w:val="clear" w:color="auto" w:fill="FFFFFF"/>
                    <w:spacing w:after="0" w:line="240" w:lineRule="auto"/>
                    <w:jc w:val="both"/>
                    <w:rPr>
                      <w:rFonts w:ascii="Arial Narrow" w:eastAsia="Times New Roman" w:hAnsi="Arial Narrow" w:cs="Times New Roman"/>
                      <w:lang w:val="uk-UA"/>
                    </w:rPr>
                  </w:pPr>
                </w:p>
              </w:tc>
              <w:tc>
                <w:tcPr>
                  <w:tcW w:w="1984" w:type="dxa"/>
                  <w:shd w:val="clear" w:color="auto" w:fill="FFFFFF"/>
                  <w:vAlign w:val="center"/>
                </w:tcPr>
                <w:p w14:paraId="083EEB23" w14:textId="77777777" w:rsidR="00C27B4B" w:rsidRPr="00F16CCE" w:rsidRDefault="00C27B4B" w:rsidP="005C11AD">
                  <w:pPr>
                    <w:shd w:val="clear" w:color="auto" w:fill="FFFFFF"/>
                    <w:spacing w:after="0" w:line="240" w:lineRule="auto"/>
                    <w:jc w:val="right"/>
                    <w:rPr>
                      <w:rFonts w:ascii="Arial Narrow" w:eastAsia="Times New Roman" w:hAnsi="Arial Narrow" w:cs="Times New Roman"/>
                    </w:rPr>
                  </w:pPr>
                  <w:r w:rsidRPr="00F16CCE">
                    <w:rPr>
                      <w:rFonts w:ascii="Arial Narrow" w:eastAsia="Times New Roman" w:hAnsi="Arial Narrow" w:cs="Times New Roman"/>
                      <w:b/>
                      <w:bCs/>
                      <w:lang w:val="uk-UA"/>
                    </w:rPr>
                    <w:t>31 грудня 2021 р.</w:t>
                  </w:r>
                </w:p>
              </w:tc>
              <w:tc>
                <w:tcPr>
                  <w:tcW w:w="2268" w:type="dxa"/>
                  <w:shd w:val="clear" w:color="auto" w:fill="FFFFFF"/>
                  <w:vAlign w:val="center"/>
                </w:tcPr>
                <w:p w14:paraId="70CF46FF" w14:textId="77777777" w:rsidR="00C27B4B" w:rsidRPr="00F16CCE" w:rsidRDefault="00C27B4B" w:rsidP="005C11AD">
                  <w:pPr>
                    <w:shd w:val="clear" w:color="auto" w:fill="FFFFFF"/>
                    <w:spacing w:after="0" w:line="240" w:lineRule="auto"/>
                    <w:jc w:val="right"/>
                    <w:rPr>
                      <w:rFonts w:ascii="Arial Narrow" w:eastAsia="Times New Roman" w:hAnsi="Arial Narrow" w:cs="Times New Roman"/>
                    </w:rPr>
                  </w:pPr>
                  <w:r w:rsidRPr="00F16CCE">
                    <w:rPr>
                      <w:rFonts w:ascii="Arial Narrow" w:eastAsia="Times New Roman" w:hAnsi="Arial Narrow" w:cs="Times New Roman"/>
                      <w:b/>
                      <w:bCs/>
                      <w:lang w:val="uk-UA"/>
                    </w:rPr>
                    <w:t>31 грудня 2020 р.</w:t>
                  </w:r>
                </w:p>
              </w:tc>
            </w:tr>
            <w:tr w:rsidR="00C27B4B" w:rsidRPr="00F16CCE" w14:paraId="3D7D3093" w14:textId="77777777" w:rsidTr="004445BB">
              <w:trPr>
                <w:trHeight w:hRule="exact" w:val="288"/>
              </w:trPr>
              <w:tc>
                <w:tcPr>
                  <w:tcW w:w="5529" w:type="dxa"/>
                  <w:shd w:val="clear" w:color="auto" w:fill="FFFFFF"/>
                  <w:vAlign w:val="center"/>
                </w:tcPr>
                <w:p w14:paraId="6AB3385D" w14:textId="77777777" w:rsidR="00C27B4B" w:rsidRPr="00F16CCE" w:rsidRDefault="00C27B4B" w:rsidP="005C11AD">
                  <w:pPr>
                    <w:shd w:val="clear" w:color="auto" w:fill="FFFFFF"/>
                    <w:spacing w:after="0" w:line="240" w:lineRule="auto"/>
                    <w:jc w:val="both"/>
                    <w:rPr>
                      <w:rFonts w:ascii="Arial Narrow" w:eastAsia="Times New Roman" w:hAnsi="Arial Narrow" w:cs="Times New Roman"/>
                      <w:lang w:val="uk-UA"/>
                    </w:rPr>
                  </w:pPr>
                  <w:r>
                    <w:rPr>
                      <w:rFonts w:ascii="Arial Narrow" w:eastAsia="Times New Roman" w:hAnsi="Arial Narrow" w:cs="Times New Roman"/>
                      <w:lang w:val="uk-UA"/>
                    </w:rPr>
                    <w:t>Поточну кредиторську заборгованість:</w:t>
                  </w:r>
                </w:p>
              </w:tc>
              <w:tc>
                <w:tcPr>
                  <w:tcW w:w="1984" w:type="dxa"/>
                  <w:shd w:val="clear" w:color="auto" w:fill="FFFFFF"/>
                </w:tcPr>
                <w:p w14:paraId="78863DB8" w14:textId="77777777" w:rsidR="00C27B4B" w:rsidRPr="00E12FB9" w:rsidRDefault="00C27B4B" w:rsidP="005C11AD">
                  <w:pPr>
                    <w:shd w:val="clear" w:color="auto" w:fill="FFFFFF"/>
                    <w:spacing w:after="0" w:line="240" w:lineRule="auto"/>
                    <w:jc w:val="right"/>
                    <w:rPr>
                      <w:rFonts w:ascii="Arial Narrow" w:eastAsia="Times New Roman" w:hAnsi="Arial Narrow" w:cs="Times New Roman"/>
                      <w:i/>
                      <w:lang w:val="uk-UA"/>
                    </w:rPr>
                  </w:pPr>
                </w:p>
              </w:tc>
              <w:tc>
                <w:tcPr>
                  <w:tcW w:w="2268" w:type="dxa"/>
                  <w:shd w:val="clear" w:color="auto" w:fill="FFFFFF"/>
                </w:tcPr>
                <w:p w14:paraId="50FAB84D" w14:textId="77777777" w:rsidR="00C27B4B" w:rsidRPr="00E12FB9" w:rsidRDefault="00C27B4B" w:rsidP="005C11AD">
                  <w:pPr>
                    <w:shd w:val="clear" w:color="auto" w:fill="FFFFFF"/>
                    <w:spacing w:after="0" w:line="240" w:lineRule="auto"/>
                    <w:jc w:val="right"/>
                    <w:rPr>
                      <w:rFonts w:ascii="Arial Narrow" w:eastAsia="Times New Roman" w:hAnsi="Arial Narrow" w:cs="Times New Roman"/>
                      <w:i/>
                      <w:lang w:val="uk-UA"/>
                    </w:rPr>
                  </w:pPr>
                </w:p>
              </w:tc>
            </w:tr>
            <w:tr w:rsidR="00C27B4B" w:rsidRPr="00F16CCE" w14:paraId="4DADE0AD" w14:textId="77777777" w:rsidTr="004445BB">
              <w:trPr>
                <w:trHeight w:hRule="exact" w:val="262"/>
              </w:trPr>
              <w:tc>
                <w:tcPr>
                  <w:tcW w:w="5529" w:type="dxa"/>
                  <w:shd w:val="clear" w:color="auto" w:fill="FFFFFF"/>
                  <w:vAlign w:val="center"/>
                </w:tcPr>
                <w:p w14:paraId="06BD3FA3" w14:textId="77777777" w:rsidR="00C27B4B" w:rsidRPr="009378A8" w:rsidRDefault="00C27B4B" w:rsidP="005C11AD">
                  <w:pPr>
                    <w:pStyle w:val="ac"/>
                    <w:numPr>
                      <w:ilvl w:val="0"/>
                      <w:numId w:val="2"/>
                    </w:numPr>
                    <w:shd w:val="clear" w:color="auto" w:fill="FFFFFF"/>
                    <w:spacing w:after="0" w:line="240" w:lineRule="auto"/>
                    <w:jc w:val="both"/>
                    <w:rPr>
                      <w:rFonts w:ascii="Arial Narrow" w:eastAsia="Times New Roman" w:hAnsi="Arial Narrow" w:cs="Times New Roman"/>
                      <w:lang w:val="uk-UA"/>
                    </w:rPr>
                  </w:pPr>
                  <w:r>
                    <w:rPr>
                      <w:rFonts w:ascii="Arial Narrow" w:eastAsia="Times New Roman" w:hAnsi="Arial Narrow" w:cs="Times New Roman"/>
                      <w:lang w:val="uk-UA"/>
                    </w:rPr>
                    <w:t>за товари, роботи, послуги(торгова)</w:t>
                  </w:r>
                </w:p>
              </w:tc>
              <w:tc>
                <w:tcPr>
                  <w:tcW w:w="1984" w:type="dxa"/>
                  <w:shd w:val="clear" w:color="auto" w:fill="FFFFFF"/>
                </w:tcPr>
                <w:p w14:paraId="253F0797" w14:textId="77777777" w:rsidR="00C27B4B" w:rsidRPr="00166719" w:rsidRDefault="00C27B4B" w:rsidP="005C11AD">
                  <w:pPr>
                    <w:shd w:val="clear" w:color="auto" w:fill="FFFFFF"/>
                    <w:spacing w:after="0" w:line="240" w:lineRule="auto"/>
                    <w:jc w:val="right"/>
                    <w:rPr>
                      <w:rFonts w:ascii="Arial Narrow" w:eastAsia="Times New Roman" w:hAnsi="Arial Narrow" w:cs="Times New Roman"/>
                      <w:i/>
                      <w:lang w:val="uk-UA"/>
                    </w:rPr>
                  </w:pPr>
                  <w:r>
                    <w:rPr>
                      <w:rFonts w:ascii="Arial Narrow" w:eastAsia="Times New Roman" w:hAnsi="Arial Narrow" w:cs="Times New Roman"/>
                      <w:i/>
                      <w:lang w:val="uk-UA"/>
                    </w:rPr>
                    <w:t>32 726</w:t>
                  </w:r>
                </w:p>
                <w:p w14:paraId="7E12E83F" w14:textId="77777777" w:rsidR="00C27B4B" w:rsidRPr="00166719" w:rsidRDefault="00C27B4B" w:rsidP="005C11AD">
                  <w:pPr>
                    <w:shd w:val="clear" w:color="auto" w:fill="FFFFFF"/>
                    <w:spacing w:after="0" w:line="240" w:lineRule="auto"/>
                    <w:jc w:val="right"/>
                    <w:rPr>
                      <w:rFonts w:ascii="Arial Narrow" w:eastAsia="Times New Roman" w:hAnsi="Arial Narrow" w:cs="Times New Roman"/>
                      <w:i/>
                      <w:lang w:val="uk-UA"/>
                    </w:rPr>
                  </w:pPr>
                </w:p>
              </w:tc>
              <w:tc>
                <w:tcPr>
                  <w:tcW w:w="2268" w:type="dxa"/>
                  <w:shd w:val="clear" w:color="auto" w:fill="FFFFFF"/>
                </w:tcPr>
                <w:p w14:paraId="3664A229" w14:textId="77777777" w:rsidR="00C27B4B" w:rsidRPr="00166719" w:rsidRDefault="00C27B4B" w:rsidP="005C11AD">
                  <w:pPr>
                    <w:shd w:val="clear" w:color="auto" w:fill="FFFFFF"/>
                    <w:spacing w:after="0" w:line="240" w:lineRule="auto"/>
                    <w:jc w:val="right"/>
                    <w:textAlignment w:val="baseline"/>
                    <w:rPr>
                      <w:rFonts w:ascii="Arial Narrow" w:eastAsia="Times New Roman" w:hAnsi="Arial Narrow" w:cs="Times New Roman"/>
                      <w:i/>
                      <w:lang w:val="uk-UA"/>
                    </w:rPr>
                  </w:pPr>
                  <w:r>
                    <w:rPr>
                      <w:rFonts w:ascii="Arial Narrow" w:eastAsia="Times New Roman" w:hAnsi="Arial Narrow" w:cs="Times New Roman"/>
                      <w:i/>
                      <w:lang w:val="uk-UA"/>
                    </w:rPr>
                    <w:t>56 269</w:t>
                  </w:r>
                </w:p>
              </w:tc>
            </w:tr>
            <w:tr w:rsidR="00C27B4B" w:rsidRPr="00F16CCE" w14:paraId="518F114C" w14:textId="77777777" w:rsidTr="004445BB">
              <w:trPr>
                <w:trHeight w:hRule="exact" w:val="312"/>
              </w:trPr>
              <w:tc>
                <w:tcPr>
                  <w:tcW w:w="5529" w:type="dxa"/>
                  <w:shd w:val="clear" w:color="auto" w:fill="FFFFFF"/>
                  <w:vAlign w:val="center"/>
                </w:tcPr>
                <w:p w14:paraId="22912843" w14:textId="77777777" w:rsidR="00C27B4B" w:rsidRPr="009378A8" w:rsidRDefault="00C27B4B" w:rsidP="005C11AD">
                  <w:pPr>
                    <w:pStyle w:val="ac"/>
                    <w:numPr>
                      <w:ilvl w:val="0"/>
                      <w:numId w:val="2"/>
                    </w:numPr>
                    <w:shd w:val="clear" w:color="auto" w:fill="FFFFFF"/>
                    <w:spacing w:after="0" w:line="240" w:lineRule="auto"/>
                    <w:jc w:val="both"/>
                    <w:rPr>
                      <w:rFonts w:ascii="Arial Narrow" w:eastAsia="Times New Roman" w:hAnsi="Arial Narrow" w:cs="Times New Roman"/>
                      <w:lang w:val="uk-UA"/>
                    </w:rPr>
                  </w:pPr>
                  <w:r>
                    <w:rPr>
                      <w:rFonts w:ascii="Arial Narrow" w:eastAsia="Times New Roman" w:hAnsi="Arial Narrow" w:cs="Times New Roman"/>
                      <w:lang w:val="uk-UA"/>
                    </w:rPr>
                    <w:t>за розрахунками з бюджетом</w:t>
                  </w:r>
                </w:p>
              </w:tc>
              <w:tc>
                <w:tcPr>
                  <w:tcW w:w="1984" w:type="dxa"/>
                  <w:shd w:val="clear" w:color="auto" w:fill="FFFFFF"/>
                </w:tcPr>
                <w:p w14:paraId="35C25CE5" w14:textId="77777777" w:rsidR="00C27B4B" w:rsidRPr="00166719" w:rsidRDefault="00C27B4B" w:rsidP="005C11AD">
                  <w:pPr>
                    <w:shd w:val="clear" w:color="auto" w:fill="FFFFFF"/>
                    <w:spacing w:after="0" w:line="240" w:lineRule="auto"/>
                    <w:jc w:val="right"/>
                    <w:rPr>
                      <w:rFonts w:ascii="Arial Narrow" w:eastAsia="Times New Roman" w:hAnsi="Arial Narrow" w:cs="Times New Roman"/>
                      <w:i/>
                      <w:lang w:val="uk-UA"/>
                    </w:rPr>
                  </w:pPr>
                  <w:r>
                    <w:rPr>
                      <w:rFonts w:ascii="Arial Narrow" w:eastAsia="Times New Roman" w:hAnsi="Arial Narrow" w:cs="Times New Roman"/>
                      <w:i/>
                      <w:lang w:val="uk-UA"/>
                    </w:rPr>
                    <w:t>4 126</w:t>
                  </w:r>
                </w:p>
              </w:tc>
              <w:tc>
                <w:tcPr>
                  <w:tcW w:w="2268" w:type="dxa"/>
                  <w:shd w:val="clear" w:color="auto" w:fill="FFFFFF"/>
                </w:tcPr>
                <w:p w14:paraId="7C728CC3" w14:textId="77777777" w:rsidR="00C27B4B" w:rsidRPr="00166719" w:rsidRDefault="00C27B4B" w:rsidP="005C11AD">
                  <w:pPr>
                    <w:shd w:val="clear" w:color="auto" w:fill="FFFFFF"/>
                    <w:spacing w:after="0" w:line="240" w:lineRule="auto"/>
                    <w:jc w:val="right"/>
                    <w:textAlignment w:val="baseline"/>
                    <w:rPr>
                      <w:rFonts w:ascii="Arial Narrow" w:eastAsia="Times New Roman" w:hAnsi="Arial Narrow" w:cs="Times New Roman"/>
                      <w:i/>
                      <w:lang w:val="uk-UA"/>
                    </w:rPr>
                  </w:pPr>
                  <w:r>
                    <w:rPr>
                      <w:rFonts w:ascii="Arial Narrow" w:eastAsia="Times New Roman" w:hAnsi="Arial Narrow" w:cs="Times New Roman"/>
                      <w:i/>
                      <w:lang w:val="uk-UA"/>
                    </w:rPr>
                    <w:t>15 735</w:t>
                  </w:r>
                </w:p>
              </w:tc>
            </w:tr>
            <w:tr w:rsidR="00C27B4B" w:rsidRPr="00F16CCE" w14:paraId="2E5E296F" w14:textId="77777777" w:rsidTr="004445BB">
              <w:trPr>
                <w:trHeight w:hRule="exact" w:val="312"/>
              </w:trPr>
              <w:tc>
                <w:tcPr>
                  <w:tcW w:w="5529" w:type="dxa"/>
                  <w:shd w:val="clear" w:color="auto" w:fill="FFFFFF"/>
                  <w:vAlign w:val="center"/>
                </w:tcPr>
                <w:p w14:paraId="78975F35" w14:textId="77777777" w:rsidR="00C27B4B" w:rsidRDefault="00C27B4B" w:rsidP="005C11AD">
                  <w:pPr>
                    <w:pStyle w:val="ac"/>
                    <w:numPr>
                      <w:ilvl w:val="0"/>
                      <w:numId w:val="2"/>
                    </w:numPr>
                    <w:shd w:val="clear" w:color="auto" w:fill="FFFFFF"/>
                    <w:spacing w:after="0" w:line="240" w:lineRule="auto"/>
                    <w:jc w:val="both"/>
                    <w:rPr>
                      <w:rFonts w:ascii="Arial Narrow" w:eastAsia="Times New Roman" w:hAnsi="Arial Narrow" w:cs="Times New Roman"/>
                      <w:lang w:val="uk-UA"/>
                    </w:rPr>
                  </w:pPr>
                  <w:r>
                    <w:rPr>
                      <w:rFonts w:ascii="Arial Narrow" w:eastAsia="Times New Roman" w:hAnsi="Arial Narrow" w:cs="Times New Roman"/>
                      <w:lang w:val="uk-UA"/>
                    </w:rPr>
                    <w:t>за розрахунками зі страхування</w:t>
                  </w:r>
                </w:p>
              </w:tc>
              <w:tc>
                <w:tcPr>
                  <w:tcW w:w="1984" w:type="dxa"/>
                  <w:shd w:val="clear" w:color="auto" w:fill="FFFFFF"/>
                </w:tcPr>
                <w:p w14:paraId="622C62D9" w14:textId="77777777" w:rsidR="00C27B4B" w:rsidRPr="00166719" w:rsidRDefault="00C27B4B" w:rsidP="005C11AD">
                  <w:pPr>
                    <w:shd w:val="clear" w:color="auto" w:fill="FFFFFF"/>
                    <w:spacing w:after="0" w:line="240" w:lineRule="auto"/>
                    <w:jc w:val="right"/>
                    <w:rPr>
                      <w:rFonts w:ascii="Arial Narrow" w:eastAsia="Times New Roman" w:hAnsi="Arial Narrow" w:cs="Times New Roman"/>
                      <w:i/>
                      <w:lang w:val="uk-UA"/>
                    </w:rPr>
                  </w:pPr>
                  <w:r>
                    <w:rPr>
                      <w:rFonts w:ascii="Arial Narrow" w:eastAsia="Times New Roman" w:hAnsi="Arial Narrow" w:cs="Times New Roman"/>
                      <w:i/>
                      <w:lang w:val="uk-UA"/>
                    </w:rPr>
                    <w:t>1 474</w:t>
                  </w:r>
                </w:p>
              </w:tc>
              <w:tc>
                <w:tcPr>
                  <w:tcW w:w="2268" w:type="dxa"/>
                  <w:shd w:val="clear" w:color="auto" w:fill="FFFFFF"/>
                </w:tcPr>
                <w:p w14:paraId="5BD8FC91" w14:textId="77777777" w:rsidR="00C27B4B" w:rsidRPr="00166719" w:rsidRDefault="00C27B4B" w:rsidP="005C11AD">
                  <w:pPr>
                    <w:shd w:val="clear" w:color="auto" w:fill="FFFFFF"/>
                    <w:spacing w:after="0" w:line="240" w:lineRule="auto"/>
                    <w:jc w:val="right"/>
                    <w:textAlignment w:val="baseline"/>
                    <w:rPr>
                      <w:rFonts w:ascii="Arial Narrow" w:eastAsia="Times New Roman" w:hAnsi="Arial Narrow" w:cs="Times New Roman"/>
                      <w:i/>
                      <w:lang w:val="uk-UA"/>
                    </w:rPr>
                  </w:pPr>
                  <w:r>
                    <w:rPr>
                      <w:rFonts w:ascii="Arial Narrow" w:eastAsia="Times New Roman" w:hAnsi="Arial Narrow" w:cs="Times New Roman"/>
                      <w:i/>
                      <w:lang w:val="uk-UA"/>
                    </w:rPr>
                    <w:t>1 711</w:t>
                  </w:r>
                </w:p>
              </w:tc>
            </w:tr>
            <w:tr w:rsidR="00C27B4B" w:rsidRPr="00F16CCE" w14:paraId="21861360" w14:textId="77777777" w:rsidTr="004445BB">
              <w:trPr>
                <w:trHeight w:hRule="exact" w:val="312"/>
              </w:trPr>
              <w:tc>
                <w:tcPr>
                  <w:tcW w:w="5529" w:type="dxa"/>
                  <w:shd w:val="clear" w:color="auto" w:fill="FFFFFF"/>
                  <w:vAlign w:val="center"/>
                </w:tcPr>
                <w:p w14:paraId="6D684A3C" w14:textId="77777777" w:rsidR="00C27B4B" w:rsidRDefault="00C27B4B" w:rsidP="005C11AD">
                  <w:pPr>
                    <w:pStyle w:val="ac"/>
                    <w:numPr>
                      <w:ilvl w:val="0"/>
                      <w:numId w:val="2"/>
                    </w:numPr>
                    <w:shd w:val="clear" w:color="auto" w:fill="FFFFFF"/>
                    <w:spacing w:after="0" w:line="240" w:lineRule="auto"/>
                    <w:jc w:val="both"/>
                    <w:rPr>
                      <w:rFonts w:ascii="Arial Narrow" w:eastAsia="Times New Roman" w:hAnsi="Arial Narrow" w:cs="Times New Roman"/>
                      <w:lang w:val="uk-UA"/>
                    </w:rPr>
                  </w:pPr>
                  <w:r>
                    <w:rPr>
                      <w:rFonts w:ascii="Arial Narrow" w:eastAsia="Times New Roman" w:hAnsi="Arial Narrow" w:cs="Times New Roman"/>
                      <w:lang w:val="uk-UA"/>
                    </w:rPr>
                    <w:t>за розрахунками з оплати праці</w:t>
                  </w:r>
                </w:p>
              </w:tc>
              <w:tc>
                <w:tcPr>
                  <w:tcW w:w="1984" w:type="dxa"/>
                  <w:shd w:val="clear" w:color="auto" w:fill="FFFFFF"/>
                </w:tcPr>
                <w:p w14:paraId="54F4C181" w14:textId="77777777" w:rsidR="00C27B4B" w:rsidRPr="00166719" w:rsidRDefault="00C27B4B" w:rsidP="005C11AD">
                  <w:pPr>
                    <w:shd w:val="clear" w:color="auto" w:fill="FFFFFF"/>
                    <w:spacing w:after="0" w:line="240" w:lineRule="auto"/>
                    <w:jc w:val="right"/>
                    <w:rPr>
                      <w:rFonts w:ascii="Arial Narrow" w:eastAsia="Times New Roman" w:hAnsi="Arial Narrow" w:cs="Times New Roman"/>
                      <w:i/>
                      <w:lang w:val="uk-UA"/>
                    </w:rPr>
                  </w:pPr>
                  <w:r>
                    <w:rPr>
                      <w:rFonts w:ascii="Arial Narrow" w:eastAsia="Times New Roman" w:hAnsi="Arial Narrow" w:cs="Times New Roman"/>
                      <w:i/>
                      <w:lang w:val="uk-UA"/>
                    </w:rPr>
                    <w:t>5 020</w:t>
                  </w:r>
                </w:p>
              </w:tc>
              <w:tc>
                <w:tcPr>
                  <w:tcW w:w="2268" w:type="dxa"/>
                  <w:shd w:val="clear" w:color="auto" w:fill="FFFFFF"/>
                </w:tcPr>
                <w:p w14:paraId="4CB0464F" w14:textId="77777777" w:rsidR="00C27B4B" w:rsidRPr="00166719" w:rsidRDefault="00C27B4B" w:rsidP="005C11AD">
                  <w:pPr>
                    <w:shd w:val="clear" w:color="auto" w:fill="FFFFFF"/>
                    <w:spacing w:after="0" w:line="240" w:lineRule="auto"/>
                    <w:jc w:val="right"/>
                    <w:textAlignment w:val="baseline"/>
                    <w:rPr>
                      <w:rFonts w:ascii="Arial Narrow" w:eastAsia="Times New Roman" w:hAnsi="Arial Narrow" w:cs="Times New Roman"/>
                      <w:i/>
                      <w:lang w:val="uk-UA"/>
                    </w:rPr>
                  </w:pPr>
                  <w:r>
                    <w:rPr>
                      <w:rFonts w:ascii="Arial Narrow" w:eastAsia="Times New Roman" w:hAnsi="Arial Narrow" w:cs="Times New Roman"/>
                      <w:i/>
                      <w:lang w:val="uk-UA"/>
                    </w:rPr>
                    <w:t>6 621</w:t>
                  </w:r>
                </w:p>
              </w:tc>
            </w:tr>
            <w:tr w:rsidR="00C27B4B" w:rsidRPr="00F16CCE" w14:paraId="0D3D81A7" w14:textId="77777777" w:rsidTr="004445BB">
              <w:trPr>
                <w:trHeight w:hRule="exact" w:val="312"/>
              </w:trPr>
              <w:tc>
                <w:tcPr>
                  <w:tcW w:w="5529" w:type="dxa"/>
                  <w:shd w:val="clear" w:color="auto" w:fill="FFFFFF"/>
                  <w:vAlign w:val="center"/>
                </w:tcPr>
                <w:p w14:paraId="2FA21913" w14:textId="77777777" w:rsidR="00C27B4B" w:rsidRDefault="00C27B4B" w:rsidP="005C11AD">
                  <w:pPr>
                    <w:pStyle w:val="ac"/>
                    <w:numPr>
                      <w:ilvl w:val="0"/>
                      <w:numId w:val="2"/>
                    </w:numPr>
                    <w:shd w:val="clear" w:color="auto" w:fill="FFFFFF"/>
                    <w:spacing w:after="0" w:line="240" w:lineRule="auto"/>
                    <w:jc w:val="both"/>
                    <w:rPr>
                      <w:rFonts w:ascii="Arial Narrow" w:eastAsia="Times New Roman" w:hAnsi="Arial Narrow" w:cs="Times New Roman"/>
                      <w:lang w:val="uk-UA"/>
                    </w:rPr>
                  </w:pPr>
                  <w:r>
                    <w:rPr>
                      <w:rFonts w:ascii="Arial Narrow" w:eastAsia="Times New Roman" w:hAnsi="Arial Narrow" w:cs="Times New Roman"/>
                      <w:lang w:val="uk-UA"/>
                    </w:rPr>
                    <w:t>за одержаними авансами</w:t>
                  </w:r>
                </w:p>
              </w:tc>
              <w:tc>
                <w:tcPr>
                  <w:tcW w:w="1984" w:type="dxa"/>
                  <w:shd w:val="clear" w:color="auto" w:fill="FFFFFF"/>
                </w:tcPr>
                <w:p w14:paraId="78A8C783" w14:textId="77777777" w:rsidR="00C27B4B" w:rsidRPr="00166719" w:rsidRDefault="00C27B4B" w:rsidP="005C11AD">
                  <w:pPr>
                    <w:shd w:val="clear" w:color="auto" w:fill="FFFFFF"/>
                    <w:spacing w:after="0" w:line="240" w:lineRule="auto"/>
                    <w:jc w:val="right"/>
                    <w:rPr>
                      <w:rFonts w:ascii="Arial Narrow" w:eastAsia="Times New Roman" w:hAnsi="Arial Narrow" w:cs="Times New Roman"/>
                      <w:i/>
                      <w:lang w:val="uk-UA"/>
                    </w:rPr>
                  </w:pPr>
                  <w:r>
                    <w:rPr>
                      <w:rFonts w:ascii="Arial Narrow" w:eastAsia="Times New Roman" w:hAnsi="Arial Narrow" w:cs="Times New Roman"/>
                      <w:i/>
                      <w:lang w:val="uk-UA"/>
                    </w:rPr>
                    <w:t>5 669</w:t>
                  </w:r>
                </w:p>
              </w:tc>
              <w:tc>
                <w:tcPr>
                  <w:tcW w:w="2268" w:type="dxa"/>
                  <w:shd w:val="clear" w:color="auto" w:fill="FFFFFF"/>
                </w:tcPr>
                <w:p w14:paraId="7DFAF614" w14:textId="77777777" w:rsidR="00C27B4B" w:rsidRPr="00166719" w:rsidRDefault="00C27B4B" w:rsidP="005C11AD">
                  <w:pPr>
                    <w:shd w:val="clear" w:color="auto" w:fill="FFFFFF"/>
                    <w:spacing w:after="0" w:line="240" w:lineRule="auto"/>
                    <w:jc w:val="right"/>
                    <w:rPr>
                      <w:rFonts w:ascii="Arial Narrow" w:eastAsia="Times New Roman" w:hAnsi="Arial Narrow" w:cs="Times New Roman"/>
                      <w:i/>
                      <w:lang w:val="uk-UA"/>
                    </w:rPr>
                  </w:pPr>
                  <w:r>
                    <w:rPr>
                      <w:rFonts w:ascii="Arial Narrow" w:eastAsia="Times New Roman" w:hAnsi="Arial Narrow" w:cs="Times New Roman"/>
                      <w:i/>
                      <w:lang w:val="uk-UA"/>
                    </w:rPr>
                    <w:t>6 118</w:t>
                  </w:r>
                </w:p>
                <w:p w14:paraId="1FBF6975" w14:textId="77777777" w:rsidR="00C27B4B" w:rsidRPr="00166719" w:rsidRDefault="00C27B4B" w:rsidP="005C11AD">
                  <w:pPr>
                    <w:shd w:val="clear" w:color="auto" w:fill="FFFFFF"/>
                    <w:spacing w:after="0" w:line="240" w:lineRule="auto"/>
                    <w:jc w:val="right"/>
                    <w:textAlignment w:val="baseline"/>
                    <w:rPr>
                      <w:rFonts w:ascii="Arial Narrow" w:eastAsia="Times New Roman" w:hAnsi="Arial Narrow" w:cs="Times New Roman"/>
                      <w:i/>
                      <w:lang w:val="uk-UA"/>
                    </w:rPr>
                  </w:pPr>
                </w:p>
              </w:tc>
            </w:tr>
            <w:tr w:rsidR="00C27B4B" w:rsidRPr="00F16CCE" w14:paraId="10444580" w14:textId="77777777" w:rsidTr="004445BB">
              <w:trPr>
                <w:trHeight w:hRule="exact" w:val="312"/>
              </w:trPr>
              <w:tc>
                <w:tcPr>
                  <w:tcW w:w="5529" w:type="dxa"/>
                  <w:shd w:val="clear" w:color="auto" w:fill="FFFFFF"/>
                  <w:vAlign w:val="center"/>
                </w:tcPr>
                <w:p w14:paraId="0BA39679" w14:textId="77777777" w:rsidR="00C27B4B" w:rsidRPr="00F16CCE" w:rsidRDefault="00C27B4B" w:rsidP="005C11AD">
                  <w:pPr>
                    <w:shd w:val="clear" w:color="auto" w:fill="FFFFFF"/>
                    <w:spacing w:after="0" w:line="240" w:lineRule="auto"/>
                    <w:jc w:val="both"/>
                    <w:rPr>
                      <w:rFonts w:ascii="Arial Narrow" w:eastAsia="Times New Roman" w:hAnsi="Arial Narrow" w:cs="Times New Roman"/>
                      <w:lang w:val="uk-UA"/>
                    </w:rPr>
                  </w:pPr>
                  <w:r w:rsidRPr="00F16CCE">
                    <w:rPr>
                      <w:rFonts w:ascii="Arial Narrow" w:eastAsia="Times New Roman" w:hAnsi="Arial Narrow" w:cs="Times New Roman"/>
                      <w:lang w:val="uk-UA"/>
                    </w:rPr>
                    <w:t xml:space="preserve">Інші поточні зобов’язання </w:t>
                  </w:r>
                </w:p>
              </w:tc>
              <w:tc>
                <w:tcPr>
                  <w:tcW w:w="1984" w:type="dxa"/>
                  <w:shd w:val="clear" w:color="auto" w:fill="FFFFFF"/>
                </w:tcPr>
                <w:p w14:paraId="1DD05948" w14:textId="77777777" w:rsidR="00C27B4B" w:rsidRPr="00166719" w:rsidRDefault="00C27B4B" w:rsidP="005C11AD">
                  <w:pPr>
                    <w:shd w:val="clear" w:color="auto" w:fill="FFFFFF"/>
                    <w:spacing w:after="0" w:line="240" w:lineRule="auto"/>
                    <w:jc w:val="right"/>
                    <w:rPr>
                      <w:rFonts w:ascii="Arial Narrow" w:eastAsia="Times New Roman" w:hAnsi="Arial Narrow" w:cs="Times New Roman"/>
                      <w:i/>
                      <w:lang w:val="uk-UA"/>
                    </w:rPr>
                  </w:pPr>
                  <w:r>
                    <w:rPr>
                      <w:rFonts w:ascii="Arial Narrow" w:eastAsia="Times New Roman" w:hAnsi="Arial Narrow" w:cs="Times New Roman"/>
                      <w:i/>
                      <w:lang w:val="uk-UA"/>
                    </w:rPr>
                    <w:t>128 736</w:t>
                  </w:r>
                </w:p>
              </w:tc>
              <w:tc>
                <w:tcPr>
                  <w:tcW w:w="2268" w:type="dxa"/>
                  <w:shd w:val="clear" w:color="auto" w:fill="FFFFFF"/>
                </w:tcPr>
                <w:p w14:paraId="5CFDD0E8" w14:textId="77777777" w:rsidR="00C27B4B" w:rsidRPr="00166719" w:rsidRDefault="00C27B4B" w:rsidP="005C11AD">
                  <w:pPr>
                    <w:shd w:val="clear" w:color="auto" w:fill="FFFFFF"/>
                    <w:spacing w:after="0" w:line="240" w:lineRule="auto"/>
                    <w:jc w:val="right"/>
                    <w:textAlignment w:val="baseline"/>
                    <w:rPr>
                      <w:rFonts w:ascii="Arial Narrow" w:eastAsia="Times New Roman" w:hAnsi="Arial Narrow" w:cs="Times New Roman"/>
                      <w:i/>
                      <w:lang w:val="uk-UA"/>
                    </w:rPr>
                  </w:pPr>
                  <w:r>
                    <w:rPr>
                      <w:rFonts w:ascii="Arial Narrow" w:eastAsia="Times New Roman" w:hAnsi="Arial Narrow" w:cs="Times New Roman"/>
                      <w:i/>
                      <w:lang w:val="uk-UA"/>
                    </w:rPr>
                    <w:t>10 243</w:t>
                  </w:r>
                </w:p>
              </w:tc>
            </w:tr>
            <w:tr w:rsidR="00C27B4B" w:rsidRPr="00F16CCE" w14:paraId="25F2EA23" w14:textId="77777777" w:rsidTr="004445BB">
              <w:trPr>
                <w:trHeight w:hRule="exact" w:val="407"/>
              </w:trPr>
              <w:tc>
                <w:tcPr>
                  <w:tcW w:w="5529" w:type="dxa"/>
                  <w:shd w:val="clear" w:color="auto" w:fill="FFFFFF"/>
                  <w:vAlign w:val="center"/>
                </w:tcPr>
                <w:p w14:paraId="262B0496" w14:textId="77777777" w:rsidR="00C27B4B" w:rsidRPr="00F16CCE" w:rsidRDefault="00C27B4B" w:rsidP="005C11AD">
                  <w:pPr>
                    <w:shd w:val="clear" w:color="auto" w:fill="FFFFFF"/>
                    <w:spacing w:after="0" w:line="240" w:lineRule="auto"/>
                    <w:jc w:val="both"/>
                    <w:rPr>
                      <w:rFonts w:ascii="Arial Narrow" w:eastAsia="Times New Roman" w:hAnsi="Arial Narrow" w:cs="Times New Roman"/>
                      <w:b/>
                      <w:i/>
                      <w:lang w:val="uk-UA"/>
                    </w:rPr>
                  </w:pPr>
                  <w:r w:rsidRPr="00F16CCE">
                    <w:rPr>
                      <w:rFonts w:ascii="Arial Narrow" w:eastAsia="Times New Roman" w:hAnsi="Arial Narrow" w:cs="Times New Roman"/>
                      <w:b/>
                      <w:i/>
                      <w:lang w:val="uk-UA"/>
                    </w:rPr>
                    <w:t>Разом</w:t>
                  </w:r>
                </w:p>
              </w:tc>
              <w:tc>
                <w:tcPr>
                  <w:tcW w:w="1984" w:type="dxa"/>
                  <w:shd w:val="clear" w:color="auto" w:fill="FFFFFF"/>
                </w:tcPr>
                <w:p w14:paraId="5B5BB419" w14:textId="77777777" w:rsidR="00C27B4B" w:rsidRPr="00166719" w:rsidRDefault="00C27B4B" w:rsidP="005C11AD">
                  <w:pPr>
                    <w:shd w:val="clear" w:color="auto" w:fill="FFFFFF"/>
                    <w:spacing w:after="0" w:line="240" w:lineRule="auto"/>
                    <w:jc w:val="right"/>
                    <w:rPr>
                      <w:rFonts w:ascii="Arial Narrow" w:eastAsia="Times New Roman" w:hAnsi="Arial Narrow" w:cs="Times New Roman"/>
                      <w:b/>
                      <w:i/>
                      <w:lang w:val="uk-UA"/>
                    </w:rPr>
                  </w:pPr>
                  <w:r>
                    <w:rPr>
                      <w:rFonts w:ascii="Arial Narrow" w:eastAsia="Times New Roman" w:hAnsi="Arial Narrow" w:cs="Times New Roman"/>
                      <w:b/>
                      <w:i/>
                      <w:lang w:val="uk-UA"/>
                    </w:rPr>
                    <w:t xml:space="preserve">177 751 </w:t>
                  </w:r>
                </w:p>
              </w:tc>
              <w:tc>
                <w:tcPr>
                  <w:tcW w:w="2268" w:type="dxa"/>
                  <w:shd w:val="clear" w:color="auto" w:fill="FFFFFF"/>
                </w:tcPr>
                <w:p w14:paraId="68191977" w14:textId="77777777" w:rsidR="00C27B4B" w:rsidRPr="00166719" w:rsidRDefault="00C27B4B" w:rsidP="005C11AD">
                  <w:pPr>
                    <w:shd w:val="clear" w:color="auto" w:fill="FFFFFF"/>
                    <w:spacing w:after="0" w:line="240" w:lineRule="auto"/>
                    <w:jc w:val="right"/>
                    <w:textAlignment w:val="baseline"/>
                    <w:rPr>
                      <w:rFonts w:ascii="Arial Narrow" w:eastAsia="Times New Roman" w:hAnsi="Arial Narrow" w:cs="Times New Roman"/>
                      <w:b/>
                      <w:i/>
                      <w:lang w:val="uk-UA"/>
                    </w:rPr>
                  </w:pPr>
                  <w:r>
                    <w:rPr>
                      <w:rFonts w:ascii="Arial Narrow" w:eastAsia="Times New Roman" w:hAnsi="Arial Narrow" w:cs="Times New Roman"/>
                      <w:b/>
                      <w:i/>
                      <w:lang w:val="uk-UA"/>
                    </w:rPr>
                    <w:t>96 697</w:t>
                  </w:r>
                </w:p>
              </w:tc>
            </w:tr>
          </w:tbl>
          <w:p w14:paraId="730CF683" w14:textId="77777777" w:rsidR="00C27B4B" w:rsidRDefault="00C27B4B" w:rsidP="005C11AD">
            <w:pPr>
              <w:spacing w:after="0" w:line="240" w:lineRule="auto"/>
              <w:jc w:val="both"/>
              <w:rPr>
                <w:rFonts w:ascii="Arial Narrow" w:eastAsia="Times New Roman" w:hAnsi="Arial Narrow" w:cs="Times New Roman"/>
                <w:color w:val="000000"/>
                <w:lang w:val="uk-UA"/>
              </w:rPr>
            </w:pPr>
          </w:p>
          <w:p w14:paraId="5359E976" w14:textId="77777777" w:rsidR="00C27B4B" w:rsidRDefault="00C27B4B" w:rsidP="00C27B4B">
            <w:pPr>
              <w:spacing w:after="0" w:line="240" w:lineRule="auto"/>
              <w:jc w:val="both"/>
              <w:rPr>
                <w:rFonts w:ascii="Arial Narrow" w:eastAsia="Times New Roman" w:hAnsi="Arial Narrow" w:cs="Times New Roman"/>
                <w:color w:val="000000"/>
                <w:lang w:val="uk-UA"/>
              </w:rPr>
            </w:pPr>
            <w:r>
              <w:rPr>
                <w:rFonts w:ascii="Arial Narrow" w:eastAsia="Times New Roman" w:hAnsi="Arial Narrow" w:cs="Times New Roman"/>
                <w:color w:val="000000"/>
                <w:lang w:val="uk-UA"/>
              </w:rPr>
              <w:t>Кредиторська заборгованість відображена в звіті за собівартістю.</w:t>
            </w:r>
          </w:p>
          <w:p w14:paraId="3B5E4708" w14:textId="77777777" w:rsidR="00C27B4B" w:rsidRDefault="00C27B4B" w:rsidP="00C27B4B">
            <w:pPr>
              <w:spacing w:after="0" w:line="240" w:lineRule="auto"/>
              <w:jc w:val="both"/>
              <w:rPr>
                <w:rFonts w:ascii="Arial Narrow" w:eastAsia="Times New Roman" w:hAnsi="Arial Narrow" w:cs="Times New Roman"/>
                <w:color w:val="000000"/>
                <w:lang w:val="uk-UA"/>
              </w:rPr>
            </w:pPr>
            <w:r>
              <w:rPr>
                <w:rFonts w:ascii="Arial Narrow" w:eastAsia="Times New Roman" w:hAnsi="Arial Narrow" w:cs="Times New Roman"/>
                <w:color w:val="000000"/>
                <w:lang w:val="uk-UA"/>
              </w:rPr>
              <w:t>Інвентаризація розрахунків з кредиторами проводилась Товариством станом на 31 грудня 2021 року.</w:t>
            </w:r>
          </w:p>
          <w:p w14:paraId="2AD7DEB7" w14:textId="77777777" w:rsidR="00C27B4B" w:rsidRDefault="00C27B4B" w:rsidP="00C27B4B">
            <w:pPr>
              <w:spacing w:after="0" w:line="240" w:lineRule="auto"/>
              <w:jc w:val="both"/>
              <w:rPr>
                <w:rFonts w:ascii="Arial Narrow" w:eastAsia="Times New Roman" w:hAnsi="Arial Narrow" w:cs="Times New Roman"/>
                <w:color w:val="000000"/>
                <w:lang w:val="uk-UA"/>
              </w:rPr>
            </w:pPr>
          </w:p>
          <w:p w14:paraId="3687E008" w14:textId="77777777" w:rsidR="00C27B4B" w:rsidRDefault="00C27B4B" w:rsidP="00C27B4B">
            <w:pPr>
              <w:spacing w:after="0" w:line="240" w:lineRule="auto"/>
              <w:jc w:val="both"/>
              <w:rPr>
                <w:rFonts w:ascii="Arial Narrow" w:eastAsia="Times New Roman" w:hAnsi="Arial Narrow" w:cs="Times New Roman"/>
                <w:color w:val="000000"/>
                <w:lang w:val="uk-UA"/>
              </w:rPr>
            </w:pPr>
            <w:r>
              <w:rPr>
                <w:rFonts w:ascii="Arial Narrow" w:eastAsia="Times New Roman" w:hAnsi="Arial Narrow" w:cs="Times New Roman"/>
                <w:color w:val="000000"/>
                <w:lang w:val="uk-UA"/>
              </w:rPr>
              <w:t xml:space="preserve">Аудитором проведено </w:t>
            </w:r>
            <w:r w:rsidRPr="003933D0">
              <w:rPr>
                <w:rFonts w:ascii="Arial Narrow" w:eastAsia="Times New Roman" w:hAnsi="Arial Narrow" w:cs="Times New Roman"/>
                <w:color w:val="000000"/>
                <w:lang w:val="uk-UA"/>
              </w:rPr>
              <w:t>такі основні процедури та інші аудиторські процедури, що вимагають МСА з метою фор</w:t>
            </w:r>
            <w:r>
              <w:rPr>
                <w:rFonts w:ascii="Arial Narrow" w:eastAsia="Times New Roman" w:hAnsi="Arial Narrow" w:cs="Times New Roman"/>
                <w:color w:val="000000"/>
                <w:lang w:val="uk-UA"/>
              </w:rPr>
              <w:t>мування аудиторського судження:</w:t>
            </w:r>
            <w:r w:rsidRPr="007643B4">
              <w:rPr>
                <w:rFonts w:ascii="Arial Narrow" w:eastAsia="Times New Roman" w:hAnsi="Arial Narrow" w:cs="Times New Roman"/>
                <w:color w:val="000000"/>
                <w:lang w:val="uk-UA"/>
              </w:rPr>
              <w:t xml:space="preserve"> ознайомлення з обліковою політикою на предмет відповідності вимогам МСФЗ та визначення її адекватності в конкретних операці</w:t>
            </w:r>
            <w:r>
              <w:rPr>
                <w:rFonts w:ascii="Arial Narrow" w:eastAsia="Times New Roman" w:hAnsi="Arial Narrow" w:cs="Times New Roman"/>
                <w:color w:val="000000"/>
                <w:lang w:val="uk-UA"/>
              </w:rPr>
              <w:t>ях, одержання та ідентифікація переліку всіх кредиторів і сум кредиторської</w:t>
            </w:r>
            <w:r w:rsidRPr="007643B4">
              <w:rPr>
                <w:rFonts w:ascii="Arial Narrow" w:eastAsia="Times New Roman" w:hAnsi="Arial Narrow" w:cs="Times New Roman"/>
                <w:color w:val="000000"/>
                <w:lang w:val="uk-UA"/>
              </w:rPr>
              <w:t xml:space="preserve"> заборгованості, перевірка первинних документів, дослідження методу визначення величини </w:t>
            </w:r>
            <w:r>
              <w:rPr>
                <w:rFonts w:ascii="Arial Narrow" w:eastAsia="Times New Roman" w:hAnsi="Arial Narrow" w:cs="Times New Roman"/>
                <w:color w:val="000000"/>
                <w:lang w:val="uk-UA"/>
              </w:rPr>
              <w:t xml:space="preserve">кредиторської </w:t>
            </w:r>
            <w:r w:rsidRPr="007643B4">
              <w:rPr>
                <w:rFonts w:ascii="Arial Narrow" w:eastAsia="Times New Roman" w:hAnsi="Arial Narrow" w:cs="Times New Roman"/>
                <w:color w:val="000000"/>
                <w:lang w:val="uk-UA"/>
              </w:rPr>
              <w:t xml:space="preserve">заборгованості, дослідження класифікації </w:t>
            </w:r>
            <w:r>
              <w:rPr>
                <w:rFonts w:ascii="Arial Narrow" w:eastAsia="Times New Roman" w:hAnsi="Arial Narrow" w:cs="Times New Roman"/>
                <w:color w:val="000000"/>
                <w:lang w:val="uk-UA"/>
              </w:rPr>
              <w:t xml:space="preserve">кредиторської заборгованості по строкам, </w:t>
            </w:r>
            <w:r w:rsidRPr="007643B4">
              <w:rPr>
                <w:rFonts w:ascii="Arial Narrow" w:eastAsia="Times New Roman" w:hAnsi="Arial Narrow" w:cs="Times New Roman"/>
                <w:color w:val="000000"/>
                <w:lang w:val="uk-UA"/>
              </w:rPr>
              <w:t xml:space="preserve">перевірка правильності відображення </w:t>
            </w:r>
            <w:r>
              <w:rPr>
                <w:rFonts w:ascii="Arial Narrow" w:eastAsia="Times New Roman" w:hAnsi="Arial Narrow" w:cs="Times New Roman"/>
                <w:color w:val="000000"/>
                <w:lang w:val="uk-UA"/>
              </w:rPr>
              <w:t>кредиторської</w:t>
            </w:r>
            <w:r w:rsidRPr="007643B4">
              <w:rPr>
                <w:rFonts w:ascii="Arial Narrow" w:eastAsia="Times New Roman" w:hAnsi="Arial Narrow" w:cs="Times New Roman"/>
                <w:color w:val="000000"/>
                <w:lang w:val="uk-UA"/>
              </w:rPr>
              <w:t xml:space="preserve"> заборгованості в аналітичному і синтетичному обліку.</w:t>
            </w:r>
            <w:r w:rsidRPr="003933D0">
              <w:rPr>
                <w:lang w:val="uk-UA"/>
              </w:rPr>
              <w:t xml:space="preserve"> </w:t>
            </w:r>
            <w:r w:rsidRPr="00BF48A2">
              <w:rPr>
                <w:rFonts w:ascii="Arial Narrow" w:eastAsia="Times New Roman" w:hAnsi="Arial Narrow" w:cs="Times New Roman"/>
                <w:color w:val="000000"/>
                <w:lang w:val="uk-UA"/>
              </w:rPr>
              <w:t xml:space="preserve">Результати застосування методів і процедур під час планування та виконання аудиторського завдання й аудиторські докази </w:t>
            </w:r>
            <w:r>
              <w:rPr>
                <w:rFonts w:ascii="Arial Narrow" w:eastAsia="Times New Roman" w:hAnsi="Arial Narrow" w:cs="Times New Roman"/>
                <w:color w:val="000000"/>
                <w:lang w:val="uk-UA"/>
              </w:rPr>
              <w:t xml:space="preserve">щодо кредиторської заборгованості Товариства </w:t>
            </w:r>
            <w:r w:rsidRPr="00BF48A2">
              <w:rPr>
                <w:rFonts w:ascii="Arial Narrow" w:eastAsia="Times New Roman" w:hAnsi="Arial Narrow" w:cs="Times New Roman"/>
                <w:color w:val="000000"/>
                <w:lang w:val="uk-UA"/>
              </w:rPr>
              <w:t>задокументовано у робочих документах аудитора</w:t>
            </w:r>
            <w:r>
              <w:rPr>
                <w:rFonts w:ascii="Arial Narrow" w:eastAsia="Times New Roman" w:hAnsi="Arial Narrow" w:cs="Times New Roman"/>
                <w:color w:val="000000"/>
                <w:lang w:val="uk-UA"/>
              </w:rPr>
              <w:t>.</w:t>
            </w:r>
          </w:p>
          <w:p w14:paraId="15AA6CAC" w14:textId="77777777" w:rsidR="00C27B4B" w:rsidRPr="0058381F" w:rsidRDefault="00C27B4B" w:rsidP="00C27B4B">
            <w:pPr>
              <w:spacing w:before="240" w:after="0" w:line="240" w:lineRule="auto"/>
              <w:jc w:val="both"/>
              <w:rPr>
                <w:rFonts w:ascii="Arial Narrow" w:eastAsia="Calibri" w:hAnsi="Arial Narrow" w:cs="Times New Roman"/>
                <w:lang w:val="uk-UA" w:eastAsia="en-US"/>
              </w:rPr>
            </w:pPr>
            <w:r w:rsidRPr="0058381F">
              <w:rPr>
                <w:rFonts w:ascii="Arial Narrow" w:eastAsia="Calibri" w:hAnsi="Arial Narrow" w:cs="Times New Roman"/>
                <w:lang w:val="uk-UA" w:eastAsia="en-US"/>
              </w:rPr>
              <w:t>Зобов’язання відображені у фінансовій звітності в цілому достовірно та в повній мірі відповідають Міжнародним стандартам фінансової звітності відносно їх визнання, класифікації та оцінки.</w:t>
            </w:r>
          </w:p>
          <w:p w14:paraId="4617CD30" w14:textId="77777777" w:rsidR="00C27B4B" w:rsidRPr="0058381F" w:rsidRDefault="00C27B4B" w:rsidP="00C27B4B">
            <w:pPr>
              <w:tabs>
                <w:tab w:val="left" w:pos="-142"/>
              </w:tabs>
              <w:spacing w:before="240" w:line="240" w:lineRule="auto"/>
              <w:rPr>
                <w:rFonts w:ascii="Arial Narrow" w:eastAsia="Times New Roman" w:hAnsi="Arial Narrow" w:cs="Times New Roman"/>
                <w:b/>
                <w:color w:val="000000"/>
                <w:lang w:val="uk-UA"/>
              </w:rPr>
            </w:pPr>
            <w:r w:rsidRPr="0058381F">
              <w:rPr>
                <w:rFonts w:ascii="Arial Narrow" w:eastAsia="Times New Roman" w:hAnsi="Arial Narrow" w:cs="Times New Roman"/>
                <w:b/>
                <w:color w:val="000000"/>
                <w:lang w:val="uk-UA"/>
              </w:rPr>
              <w:t>ДОХОДИ ТА ВИТРАТИ</w:t>
            </w:r>
          </w:p>
          <w:p w14:paraId="1A2787F3" w14:textId="77777777" w:rsidR="00C27B4B" w:rsidRPr="00F7356E" w:rsidRDefault="00C27B4B" w:rsidP="00C27B4B">
            <w:pPr>
              <w:spacing w:line="240" w:lineRule="auto"/>
              <w:jc w:val="both"/>
              <w:rPr>
                <w:rFonts w:ascii="Arial Narrow" w:eastAsia="Times New Roman" w:hAnsi="Arial Narrow" w:cs="Times New Roman"/>
                <w:color w:val="000000"/>
                <w:shd w:val="clear" w:color="auto" w:fill="FFFFFF"/>
                <w:lang w:val="uk-UA"/>
              </w:rPr>
            </w:pPr>
            <w:r>
              <w:rPr>
                <w:rFonts w:ascii="Arial Narrow" w:eastAsia="Calibri" w:hAnsi="Arial Narrow" w:cs="Times New Roman"/>
                <w:lang w:val="uk-UA" w:eastAsia="en-US"/>
              </w:rPr>
              <w:t xml:space="preserve">Відповідно </w:t>
            </w:r>
            <w:r w:rsidRPr="00523CA0">
              <w:rPr>
                <w:rFonts w:ascii="Arial Narrow" w:eastAsia="Calibri" w:hAnsi="Arial Narrow" w:cs="Times New Roman"/>
                <w:lang w:val="uk-UA" w:eastAsia="en-US"/>
              </w:rPr>
              <w:t>до Звіт</w:t>
            </w:r>
            <w:r>
              <w:rPr>
                <w:rFonts w:ascii="Arial Narrow" w:eastAsia="Calibri" w:hAnsi="Arial Narrow" w:cs="Times New Roman"/>
                <w:lang w:val="uk-UA" w:eastAsia="en-US"/>
              </w:rPr>
              <w:t xml:space="preserve">у про фінансові результати (Звіту про сукупний дохід), Товариством протягом 2021 року  </w:t>
            </w:r>
            <w:r w:rsidRPr="00523CA0">
              <w:rPr>
                <w:rFonts w:ascii="Arial Narrow" w:eastAsia="Calibri" w:hAnsi="Arial Narrow" w:cs="Times New Roman"/>
                <w:lang w:val="uk-UA" w:eastAsia="en-US"/>
              </w:rPr>
              <w:t xml:space="preserve">отримано чистий дохід </w:t>
            </w:r>
            <w:r w:rsidRPr="00F7356E">
              <w:rPr>
                <w:rFonts w:ascii="Arial Narrow" w:eastAsia="Calibri" w:hAnsi="Arial Narrow" w:cs="Times New Roman"/>
                <w:lang w:val="uk-UA" w:eastAsia="en-US"/>
              </w:rPr>
              <w:t>від реалізації продукції (товарів, робіт, послуг) у розмірі 1 650 066 тис грн.</w:t>
            </w:r>
          </w:p>
          <w:p w14:paraId="79974320" w14:textId="77777777" w:rsidR="00C27B4B" w:rsidRDefault="00C27B4B" w:rsidP="00C27B4B">
            <w:pPr>
              <w:spacing w:line="240" w:lineRule="auto"/>
              <w:jc w:val="both"/>
              <w:rPr>
                <w:rFonts w:ascii="Arial Narrow" w:eastAsia="Calibri" w:hAnsi="Arial Narrow" w:cs="Times New Roman"/>
                <w:lang w:val="uk-UA" w:eastAsia="en-US"/>
              </w:rPr>
            </w:pPr>
            <w:r w:rsidRPr="00F7356E">
              <w:rPr>
                <w:rFonts w:ascii="Arial Narrow" w:eastAsia="Calibri" w:hAnsi="Arial Narrow" w:cs="Times New Roman"/>
                <w:lang w:val="uk-UA" w:eastAsia="en-US"/>
              </w:rPr>
              <w:t xml:space="preserve">Відповідно до </w:t>
            </w:r>
            <w:r w:rsidRPr="0040452F">
              <w:rPr>
                <w:rFonts w:ascii="Arial Narrow" w:eastAsia="Calibri" w:hAnsi="Arial Narrow" w:cs="Times New Roman"/>
                <w:lang w:val="uk-UA" w:eastAsia="en-US"/>
              </w:rPr>
              <w:t>Звіту про фінансові резуль</w:t>
            </w:r>
            <w:r>
              <w:rPr>
                <w:rFonts w:ascii="Arial Narrow" w:eastAsia="Calibri" w:hAnsi="Arial Narrow" w:cs="Times New Roman"/>
                <w:lang w:val="uk-UA" w:eastAsia="en-US"/>
              </w:rPr>
              <w:t xml:space="preserve">тати (Звіту про сукупний дохід) </w:t>
            </w:r>
            <w:r w:rsidRPr="00F7356E">
              <w:rPr>
                <w:rFonts w:ascii="Arial Narrow" w:eastAsia="Calibri" w:hAnsi="Arial Narrow" w:cs="Times New Roman"/>
                <w:lang w:val="uk-UA" w:eastAsia="en-US"/>
              </w:rPr>
              <w:t>собівартість реалізованої продукції (товарів, робіт, послуг) за 2021 рік склала –  1 380 360 тис грн.</w:t>
            </w:r>
          </w:p>
          <w:p w14:paraId="3AF71843" w14:textId="77777777" w:rsidR="00C27B4B" w:rsidRDefault="00C27B4B" w:rsidP="00C27B4B">
            <w:pPr>
              <w:spacing w:line="240" w:lineRule="auto"/>
              <w:jc w:val="both"/>
              <w:rPr>
                <w:rFonts w:ascii="Arial Narrow" w:eastAsia="Calibri" w:hAnsi="Arial Narrow" w:cs="Times New Roman"/>
                <w:lang w:val="uk-UA" w:eastAsia="en-US"/>
              </w:rPr>
            </w:pPr>
            <w:r w:rsidRPr="00FD0DAF">
              <w:rPr>
                <w:rFonts w:ascii="Arial Narrow" w:eastAsia="Calibri" w:hAnsi="Arial Narrow" w:cs="Times New Roman"/>
                <w:lang w:val="uk-UA" w:eastAsia="en-US"/>
              </w:rPr>
              <w:lastRenderedPageBreak/>
              <w:t xml:space="preserve">Відповідно до </w:t>
            </w:r>
            <w:r w:rsidRPr="0040452F">
              <w:rPr>
                <w:rFonts w:ascii="Arial Narrow" w:eastAsia="Calibri" w:hAnsi="Arial Narrow" w:cs="Times New Roman"/>
                <w:lang w:val="uk-UA" w:eastAsia="en-US"/>
              </w:rPr>
              <w:t xml:space="preserve">Звіту про фінансові результати (Звіту про сукупний дохід) </w:t>
            </w:r>
            <w:r>
              <w:rPr>
                <w:rFonts w:ascii="Arial Narrow" w:eastAsia="Calibri" w:hAnsi="Arial Narrow" w:cs="Times New Roman"/>
                <w:lang w:val="uk-UA" w:eastAsia="en-US"/>
              </w:rPr>
              <w:t>та Примітки 6.1 і</w:t>
            </w:r>
            <w:r w:rsidRPr="00523CA0">
              <w:rPr>
                <w:rFonts w:ascii="Arial Narrow" w:eastAsia="Calibri" w:hAnsi="Arial Narrow" w:cs="Times New Roman"/>
                <w:lang w:val="uk-UA" w:eastAsia="en-US"/>
              </w:rPr>
              <w:t xml:space="preserve">нші операційні доходи Товариства протягом 2021 року склали – </w:t>
            </w:r>
            <w:r>
              <w:rPr>
                <w:rFonts w:ascii="Arial Narrow" w:eastAsia="Calibri" w:hAnsi="Arial Narrow" w:cs="Times New Roman"/>
                <w:lang w:val="uk-UA" w:eastAsia="en-US"/>
              </w:rPr>
              <w:t>131 264</w:t>
            </w:r>
            <w:r w:rsidRPr="00523CA0">
              <w:rPr>
                <w:rFonts w:ascii="Arial Narrow" w:eastAsia="Calibri" w:hAnsi="Arial Narrow" w:cs="Times New Roman"/>
                <w:lang w:val="uk-UA" w:eastAsia="en-US"/>
              </w:rPr>
              <w:t xml:space="preserve"> тис грн, що являють собою доходи від:</w:t>
            </w:r>
          </w:p>
          <w:tbl>
            <w:tblPr>
              <w:tblW w:w="9358" w:type="dxa"/>
              <w:tblInd w:w="32" w:type="dxa"/>
              <w:tblLayout w:type="fixed"/>
              <w:tblCellMar>
                <w:left w:w="40" w:type="dxa"/>
                <w:right w:w="40" w:type="dxa"/>
              </w:tblCellMar>
              <w:tblLook w:val="0000" w:firstRow="0" w:lastRow="0" w:firstColumn="0" w:lastColumn="0" w:noHBand="0" w:noVBand="0"/>
            </w:tblPr>
            <w:tblGrid>
              <w:gridCol w:w="5530"/>
              <w:gridCol w:w="2127"/>
              <w:gridCol w:w="1701"/>
            </w:tblGrid>
            <w:tr w:rsidR="00C27B4B" w:rsidRPr="0040452F" w14:paraId="379D0B3B" w14:textId="77777777" w:rsidTr="004445BB">
              <w:trPr>
                <w:trHeight w:hRule="exact" w:val="312"/>
              </w:trPr>
              <w:tc>
                <w:tcPr>
                  <w:tcW w:w="5530" w:type="dxa"/>
                  <w:shd w:val="clear" w:color="auto" w:fill="auto"/>
                </w:tcPr>
                <w:p w14:paraId="346AA313" w14:textId="77777777" w:rsidR="00C27B4B" w:rsidRPr="0040452F" w:rsidRDefault="00C27B4B" w:rsidP="003178FE">
                  <w:pPr>
                    <w:shd w:val="clear" w:color="auto" w:fill="FFFFFF"/>
                    <w:spacing w:after="0" w:line="240" w:lineRule="auto"/>
                    <w:jc w:val="both"/>
                    <w:rPr>
                      <w:rFonts w:ascii="Arial Narrow" w:eastAsia="Times New Roman" w:hAnsi="Arial Narrow" w:cs="Times New Roman"/>
                      <w:lang w:val="uk-UA"/>
                    </w:rPr>
                  </w:pPr>
                  <w:r w:rsidRPr="0040452F">
                    <w:rPr>
                      <w:rFonts w:ascii="Arial Narrow" w:eastAsia="Times New Roman" w:hAnsi="Arial Narrow" w:cs="Times New Roman"/>
                      <w:b/>
                      <w:bCs/>
                      <w:lang w:val="uk-UA"/>
                    </w:rPr>
                    <w:t>Стаття</w:t>
                  </w:r>
                </w:p>
              </w:tc>
              <w:tc>
                <w:tcPr>
                  <w:tcW w:w="2127" w:type="dxa"/>
                  <w:shd w:val="clear" w:color="auto" w:fill="FFFFFF"/>
                </w:tcPr>
                <w:p w14:paraId="79FED67B" w14:textId="77777777" w:rsidR="00C27B4B" w:rsidRPr="0040452F" w:rsidRDefault="00C27B4B" w:rsidP="003178FE">
                  <w:pPr>
                    <w:shd w:val="clear" w:color="auto" w:fill="FFFFFF"/>
                    <w:spacing w:after="0" w:line="240" w:lineRule="auto"/>
                    <w:jc w:val="right"/>
                    <w:rPr>
                      <w:rFonts w:ascii="Arial Narrow" w:eastAsia="Times New Roman" w:hAnsi="Arial Narrow" w:cs="Times New Roman"/>
                      <w:lang w:val="uk-UA"/>
                    </w:rPr>
                  </w:pPr>
                  <w:r w:rsidRPr="0040452F">
                    <w:rPr>
                      <w:rFonts w:ascii="Arial Narrow" w:eastAsia="Times New Roman" w:hAnsi="Arial Narrow" w:cs="Times New Roman"/>
                      <w:b/>
                      <w:bCs/>
                      <w:lang w:val="uk-UA"/>
                    </w:rPr>
                    <w:t>2021</w:t>
                  </w:r>
                </w:p>
              </w:tc>
              <w:tc>
                <w:tcPr>
                  <w:tcW w:w="1701" w:type="dxa"/>
                  <w:shd w:val="clear" w:color="auto" w:fill="FFFFFF"/>
                </w:tcPr>
                <w:p w14:paraId="407730EF" w14:textId="77777777" w:rsidR="00C27B4B" w:rsidRPr="0040452F" w:rsidRDefault="00C27B4B" w:rsidP="003178FE">
                  <w:pPr>
                    <w:shd w:val="clear" w:color="auto" w:fill="FFFFFF"/>
                    <w:spacing w:after="0" w:line="240" w:lineRule="auto"/>
                    <w:jc w:val="right"/>
                    <w:rPr>
                      <w:rFonts w:ascii="Arial Narrow" w:eastAsia="Times New Roman" w:hAnsi="Arial Narrow" w:cs="Times New Roman"/>
                      <w:lang w:val="uk-UA"/>
                    </w:rPr>
                  </w:pPr>
                  <w:r w:rsidRPr="0040452F">
                    <w:rPr>
                      <w:rFonts w:ascii="Arial Narrow" w:eastAsia="Times New Roman" w:hAnsi="Arial Narrow" w:cs="Times New Roman"/>
                      <w:b/>
                      <w:bCs/>
                      <w:lang w:val="uk-UA"/>
                    </w:rPr>
                    <w:t>2020</w:t>
                  </w:r>
                </w:p>
              </w:tc>
            </w:tr>
            <w:tr w:rsidR="00C27B4B" w:rsidRPr="0040452F" w14:paraId="02242BA1" w14:textId="77777777" w:rsidTr="004445BB">
              <w:trPr>
                <w:trHeight w:hRule="exact" w:val="377"/>
              </w:trPr>
              <w:tc>
                <w:tcPr>
                  <w:tcW w:w="5530" w:type="dxa"/>
                  <w:shd w:val="clear" w:color="auto" w:fill="auto"/>
                </w:tcPr>
                <w:p w14:paraId="1EC49813" w14:textId="77777777" w:rsidR="00C27B4B" w:rsidRPr="0040452F" w:rsidRDefault="00C27B4B" w:rsidP="003178FE">
                  <w:pPr>
                    <w:shd w:val="clear" w:color="auto" w:fill="FFFFFF"/>
                    <w:spacing w:after="0" w:line="240" w:lineRule="auto"/>
                    <w:jc w:val="both"/>
                    <w:rPr>
                      <w:rFonts w:ascii="Arial Narrow" w:eastAsia="Times New Roman" w:hAnsi="Arial Narrow" w:cs="Times New Roman"/>
                      <w:lang w:val="uk-UA"/>
                    </w:rPr>
                  </w:pPr>
                  <w:r w:rsidRPr="0040452F">
                    <w:rPr>
                      <w:rFonts w:ascii="Arial Narrow" w:eastAsia="Times New Roman" w:hAnsi="Arial Narrow" w:cs="Times New Roman"/>
                      <w:b/>
                      <w:lang w:val="uk-UA"/>
                    </w:rPr>
                    <w:t>Інші операційні доходи</w:t>
                  </w:r>
                </w:p>
              </w:tc>
              <w:tc>
                <w:tcPr>
                  <w:tcW w:w="2127" w:type="dxa"/>
                  <w:shd w:val="clear" w:color="auto" w:fill="FFFFFF"/>
                </w:tcPr>
                <w:p w14:paraId="770AC8DF" w14:textId="77777777" w:rsidR="00C27B4B" w:rsidRPr="0040452F" w:rsidRDefault="00C27B4B" w:rsidP="003178FE">
                  <w:pPr>
                    <w:shd w:val="clear" w:color="auto" w:fill="FFFFFF"/>
                    <w:spacing w:after="0" w:line="240" w:lineRule="auto"/>
                    <w:jc w:val="right"/>
                    <w:rPr>
                      <w:rFonts w:ascii="Arial Narrow" w:eastAsia="Times New Roman" w:hAnsi="Arial Narrow" w:cs="Times New Roman"/>
                      <w:lang w:val="uk-UA"/>
                    </w:rPr>
                  </w:pPr>
                </w:p>
              </w:tc>
              <w:tc>
                <w:tcPr>
                  <w:tcW w:w="1701" w:type="dxa"/>
                  <w:shd w:val="clear" w:color="auto" w:fill="FFFFFF"/>
                </w:tcPr>
                <w:p w14:paraId="73C90726" w14:textId="77777777" w:rsidR="00C27B4B" w:rsidRPr="0040452F" w:rsidRDefault="00C27B4B" w:rsidP="003178FE">
                  <w:pPr>
                    <w:shd w:val="clear" w:color="auto" w:fill="FFFFFF"/>
                    <w:spacing w:after="0" w:line="240" w:lineRule="auto"/>
                    <w:jc w:val="right"/>
                    <w:rPr>
                      <w:rFonts w:ascii="Arial Narrow" w:eastAsia="Times New Roman" w:hAnsi="Arial Narrow" w:cs="Times New Roman"/>
                      <w:lang w:val="uk-UA"/>
                    </w:rPr>
                  </w:pPr>
                </w:p>
              </w:tc>
            </w:tr>
            <w:tr w:rsidR="00C27B4B" w:rsidRPr="0040452F" w14:paraId="4AB18639" w14:textId="77777777" w:rsidTr="004445BB">
              <w:trPr>
                <w:trHeight w:hRule="exact" w:val="373"/>
              </w:trPr>
              <w:tc>
                <w:tcPr>
                  <w:tcW w:w="5530" w:type="dxa"/>
                  <w:shd w:val="clear" w:color="auto" w:fill="auto"/>
                  <w:vAlign w:val="bottom"/>
                </w:tcPr>
                <w:p w14:paraId="40AA657A" w14:textId="77777777" w:rsidR="00C27B4B" w:rsidRPr="0040452F" w:rsidRDefault="00C27B4B" w:rsidP="003178FE">
                  <w:pPr>
                    <w:shd w:val="clear" w:color="auto" w:fill="FFFFFF"/>
                    <w:spacing w:after="0" w:line="240" w:lineRule="auto"/>
                    <w:jc w:val="both"/>
                    <w:rPr>
                      <w:rFonts w:ascii="Arial Narrow" w:eastAsia="Calibri" w:hAnsi="Arial Narrow" w:cs="Times New Roman"/>
                      <w:lang w:val="uk-UA" w:eastAsia="en-US"/>
                    </w:rPr>
                  </w:pPr>
                  <w:r w:rsidRPr="0040452F">
                    <w:rPr>
                      <w:rFonts w:ascii="Arial Narrow" w:eastAsia="Calibri" w:hAnsi="Arial Narrow" w:cs="Arial"/>
                      <w:lang w:val="uk-UA"/>
                    </w:rPr>
                    <w:t>Дохід від купівлі-продажу іноземної валюти</w:t>
                  </w:r>
                </w:p>
              </w:tc>
              <w:tc>
                <w:tcPr>
                  <w:tcW w:w="2127" w:type="dxa"/>
                  <w:shd w:val="clear" w:color="auto" w:fill="FFFFFF"/>
                  <w:vAlign w:val="bottom"/>
                </w:tcPr>
                <w:p w14:paraId="6403D6AE" w14:textId="77777777" w:rsidR="00C27B4B" w:rsidRPr="0040452F" w:rsidRDefault="00C27B4B" w:rsidP="003178FE">
                  <w:pPr>
                    <w:shd w:val="clear" w:color="auto" w:fill="FFFFFF"/>
                    <w:spacing w:after="0" w:line="240" w:lineRule="auto"/>
                    <w:jc w:val="right"/>
                    <w:rPr>
                      <w:rFonts w:ascii="Arial Narrow" w:eastAsia="Times New Roman" w:hAnsi="Arial Narrow" w:cs="Times New Roman"/>
                      <w:i/>
                      <w:lang w:val="uk-UA"/>
                    </w:rPr>
                  </w:pPr>
                  <w:r w:rsidRPr="0040452F">
                    <w:rPr>
                      <w:rFonts w:ascii="Arial Narrow" w:eastAsia="Calibri" w:hAnsi="Arial Narrow" w:cs="Arial"/>
                      <w:lang w:val="en-US"/>
                    </w:rPr>
                    <w:t>387</w:t>
                  </w:r>
                </w:p>
              </w:tc>
              <w:tc>
                <w:tcPr>
                  <w:tcW w:w="1701" w:type="dxa"/>
                  <w:shd w:val="clear" w:color="auto" w:fill="FFFFFF"/>
                  <w:vAlign w:val="bottom"/>
                </w:tcPr>
                <w:p w14:paraId="024FCE7F" w14:textId="77777777" w:rsidR="00C27B4B" w:rsidRPr="0040452F" w:rsidRDefault="00C27B4B" w:rsidP="003178FE">
                  <w:pPr>
                    <w:shd w:val="clear" w:color="auto" w:fill="FFFFFF"/>
                    <w:spacing w:after="0" w:line="240" w:lineRule="auto"/>
                    <w:jc w:val="right"/>
                    <w:textAlignment w:val="baseline"/>
                    <w:rPr>
                      <w:rFonts w:ascii="Arial Narrow" w:eastAsia="Times New Roman" w:hAnsi="Arial Narrow" w:cs="Times New Roman"/>
                      <w:i/>
                      <w:lang w:val="uk-UA"/>
                    </w:rPr>
                  </w:pPr>
                  <w:r w:rsidRPr="0040452F">
                    <w:rPr>
                      <w:rFonts w:ascii="Arial Narrow" w:eastAsia="Calibri" w:hAnsi="Arial Narrow" w:cs="Arial"/>
                      <w:lang w:val="uk-UA"/>
                    </w:rPr>
                    <w:t>413</w:t>
                  </w:r>
                </w:p>
              </w:tc>
            </w:tr>
            <w:tr w:rsidR="00C27B4B" w:rsidRPr="0040452F" w14:paraId="15F37739" w14:textId="77777777" w:rsidTr="004445BB">
              <w:trPr>
                <w:trHeight w:hRule="exact" w:val="373"/>
              </w:trPr>
              <w:tc>
                <w:tcPr>
                  <w:tcW w:w="5530" w:type="dxa"/>
                  <w:shd w:val="clear" w:color="auto" w:fill="auto"/>
                  <w:vAlign w:val="bottom"/>
                </w:tcPr>
                <w:p w14:paraId="1777195F" w14:textId="77777777" w:rsidR="00C27B4B" w:rsidRPr="0040452F" w:rsidRDefault="00C27B4B" w:rsidP="003178FE">
                  <w:pPr>
                    <w:shd w:val="clear" w:color="auto" w:fill="FFFFFF"/>
                    <w:spacing w:after="0" w:line="240" w:lineRule="auto"/>
                    <w:jc w:val="both"/>
                    <w:rPr>
                      <w:rFonts w:ascii="Arial Narrow" w:eastAsia="Calibri" w:hAnsi="Arial Narrow" w:cs="Times New Roman"/>
                      <w:lang w:val="uk-UA" w:eastAsia="en-US"/>
                    </w:rPr>
                  </w:pPr>
                  <w:r w:rsidRPr="0040452F">
                    <w:rPr>
                      <w:rFonts w:ascii="Arial Narrow" w:eastAsia="Calibri" w:hAnsi="Arial Narrow" w:cs="Arial"/>
                      <w:lang w:val="uk-UA"/>
                    </w:rPr>
                    <w:t>Курсові різниці</w:t>
                  </w:r>
                </w:p>
              </w:tc>
              <w:tc>
                <w:tcPr>
                  <w:tcW w:w="2127" w:type="dxa"/>
                  <w:shd w:val="clear" w:color="auto" w:fill="FFFFFF"/>
                  <w:vAlign w:val="bottom"/>
                </w:tcPr>
                <w:p w14:paraId="4F1501C4" w14:textId="77777777" w:rsidR="00C27B4B" w:rsidRPr="0040452F" w:rsidRDefault="00C27B4B" w:rsidP="003178FE">
                  <w:pPr>
                    <w:shd w:val="clear" w:color="auto" w:fill="FFFFFF"/>
                    <w:spacing w:after="0" w:line="240" w:lineRule="auto"/>
                    <w:jc w:val="right"/>
                    <w:rPr>
                      <w:rFonts w:ascii="Arial Narrow" w:eastAsia="Times New Roman" w:hAnsi="Arial Narrow" w:cs="Times New Roman"/>
                      <w:i/>
                      <w:lang w:val="uk-UA"/>
                    </w:rPr>
                  </w:pPr>
                  <w:r w:rsidRPr="0040452F">
                    <w:rPr>
                      <w:rFonts w:ascii="Arial Narrow" w:eastAsia="Calibri" w:hAnsi="Arial Narrow" w:cs="Arial"/>
                      <w:lang w:val="en-US"/>
                    </w:rPr>
                    <w:t>35 596</w:t>
                  </w:r>
                </w:p>
              </w:tc>
              <w:tc>
                <w:tcPr>
                  <w:tcW w:w="1701" w:type="dxa"/>
                  <w:shd w:val="clear" w:color="auto" w:fill="FFFFFF"/>
                  <w:vAlign w:val="bottom"/>
                </w:tcPr>
                <w:p w14:paraId="73F19524" w14:textId="77777777" w:rsidR="00C27B4B" w:rsidRPr="0040452F" w:rsidRDefault="00C27B4B" w:rsidP="003178FE">
                  <w:pPr>
                    <w:shd w:val="clear" w:color="auto" w:fill="FFFFFF"/>
                    <w:spacing w:after="0" w:line="240" w:lineRule="auto"/>
                    <w:jc w:val="right"/>
                    <w:textAlignment w:val="baseline"/>
                    <w:rPr>
                      <w:rFonts w:ascii="Arial Narrow" w:eastAsia="Times New Roman" w:hAnsi="Arial Narrow" w:cs="Times New Roman"/>
                      <w:i/>
                      <w:lang w:val="uk-UA"/>
                    </w:rPr>
                  </w:pPr>
                  <w:r w:rsidRPr="0040452F">
                    <w:rPr>
                      <w:rFonts w:ascii="Arial Narrow" w:eastAsia="Calibri" w:hAnsi="Arial Narrow" w:cs="Arial"/>
                      <w:lang w:val="uk-UA"/>
                    </w:rPr>
                    <w:t>96 818</w:t>
                  </w:r>
                </w:p>
              </w:tc>
            </w:tr>
            <w:tr w:rsidR="00C27B4B" w:rsidRPr="0040452F" w14:paraId="067B6EB8" w14:textId="77777777" w:rsidTr="004445BB">
              <w:trPr>
                <w:trHeight w:hRule="exact" w:val="373"/>
              </w:trPr>
              <w:tc>
                <w:tcPr>
                  <w:tcW w:w="5530" w:type="dxa"/>
                  <w:shd w:val="clear" w:color="auto" w:fill="auto"/>
                  <w:vAlign w:val="bottom"/>
                </w:tcPr>
                <w:p w14:paraId="383183F9" w14:textId="77777777" w:rsidR="00C27B4B" w:rsidRPr="0040452F" w:rsidRDefault="00C27B4B" w:rsidP="003178FE">
                  <w:pPr>
                    <w:shd w:val="clear" w:color="auto" w:fill="FFFFFF"/>
                    <w:spacing w:after="0" w:line="240" w:lineRule="auto"/>
                    <w:jc w:val="both"/>
                    <w:rPr>
                      <w:rFonts w:ascii="Arial Narrow" w:eastAsia="Calibri" w:hAnsi="Arial Narrow" w:cs="Times New Roman"/>
                      <w:lang w:val="uk-UA" w:eastAsia="en-US"/>
                    </w:rPr>
                  </w:pPr>
                  <w:r w:rsidRPr="0040452F">
                    <w:rPr>
                      <w:rFonts w:ascii="Arial Narrow" w:eastAsia="Calibri" w:hAnsi="Arial Narrow" w:cs="Arial"/>
                      <w:lang w:val="uk-UA"/>
                    </w:rPr>
                    <w:t>Дохід від реалізації інших оборотних активів</w:t>
                  </w:r>
                </w:p>
              </w:tc>
              <w:tc>
                <w:tcPr>
                  <w:tcW w:w="2127" w:type="dxa"/>
                  <w:shd w:val="clear" w:color="auto" w:fill="FFFFFF"/>
                  <w:vAlign w:val="bottom"/>
                </w:tcPr>
                <w:p w14:paraId="5EA0BF1F" w14:textId="77777777" w:rsidR="00C27B4B" w:rsidRPr="0040452F" w:rsidRDefault="00C27B4B" w:rsidP="003178FE">
                  <w:pPr>
                    <w:shd w:val="clear" w:color="auto" w:fill="FFFFFF"/>
                    <w:spacing w:after="0" w:line="240" w:lineRule="auto"/>
                    <w:jc w:val="right"/>
                    <w:rPr>
                      <w:rFonts w:ascii="Arial Narrow" w:eastAsia="Times New Roman" w:hAnsi="Arial Narrow" w:cs="Times New Roman"/>
                      <w:i/>
                      <w:lang w:val="uk-UA"/>
                    </w:rPr>
                  </w:pPr>
                  <w:r w:rsidRPr="00C27B4B">
                    <w:rPr>
                      <w:rFonts w:ascii="Arial Narrow" w:eastAsia="Calibri" w:hAnsi="Arial Narrow" w:cs="Arial"/>
                    </w:rPr>
                    <w:t>6 107</w:t>
                  </w:r>
                </w:p>
              </w:tc>
              <w:tc>
                <w:tcPr>
                  <w:tcW w:w="1701" w:type="dxa"/>
                  <w:shd w:val="clear" w:color="auto" w:fill="FFFFFF"/>
                  <w:vAlign w:val="bottom"/>
                </w:tcPr>
                <w:p w14:paraId="57D0F608" w14:textId="77777777" w:rsidR="00C27B4B" w:rsidRPr="0040452F" w:rsidRDefault="00C27B4B" w:rsidP="003178FE">
                  <w:pPr>
                    <w:shd w:val="clear" w:color="auto" w:fill="FFFFFF"/>
                    <w:spacing w:after="0" w:line="240" w:lineRule="auto"/>
                    <w:jc w:val="right"/>
                    <w:textAlignment w:val="baseline"/>
                    <w:rPr>
                      <w:rFonts w:ascii="Arial Narrow" w:eastAsia="Times New Roman" w:hAnsi="Arial Narrow" w:cs="Times New Roman"/>
                      <w:i/>
                      <w:lang w:val="uk-UA"/>
                    </w:rPr>
                  </w:pPr>
                  <w:r w:rsidRPr="0040452F">
                    <w:rPr>
                      <w:rFonts w:ascii="Arial Narrow" w:eastAsia="Calibri" w:hAnsi="Arial Narrow" w:cs="Arial"/>
                      <w:lang w:val="uk-UA"/>
                    </w:rPr>
                    <w:t>5 639</w:t>
                  </w:r>
                </w:p>
              </w:tc>
            </w:tr>
            <w:tr w:rsidR="00C27B4B" w:rsidRPr="0040452F" w14:paraId="11B5E431" w14:textId="77777777" w:rsidTr="004445BB">
              <w:trPr>
                <w:trHeight w:hRule="exact" w:val="320"/>
              </w:trPr>
              <w:tc>
                <w:tcPr>
                  <w:tcW w:w="5530" w:type="dxa"/>
                  <w:shd w:val="clear" w:color="auto" w:fill="auto"/>
                  <w:vAlign w:val="bottom"/>
                </w:tcPr>
                <w:p w14:paraId="48534C34" w14:textId="77777777" w:rsidR="00C27B4B" w:rsidRPr="0040452F" w:rsidRDefault="00C27B4B" w:rsidP="003178FE">
                  <w:pPr>
                    <w:shd w:val="clear" w:color="auto" w:fill="FFFFFF"/>
                    <w:spacing w:after="0" w:line="240" w:lineRule="auto"/>
                    <w:jc w:val="both"/>
                    <w:rPr>
                      <w:rFonts w:ascii="Arial Narrow" w:eastAsia="Calibri" w:hAnsi="Arial Narrow" w:cs="Times New Roman"/>
                      <w:lang w:val="uk-UA" w:eastAsia="en-US"/>
                    </w:rPr>
                  </w:pPr>
                  <w:r w:rsidRPr="0040452F">
                    <w:rPr>
                      <w:rFonts w:ascii="Arial Narrow" w:eastAsia="Calibri" w:hAnsi="Arial Narrow" w:cs="Arial"/>
                      <w:lang w:val="uk-UA"/>
                    </w:rPr>
                    <w:t>Інші доходи</w:t>
                  </w:r>
                </w:p>
              </w:tc>
              <w:tc>
                <w:tcPr>
                  <w:tcW w:w="2127" w:type="dxa"/>
                  <w:shd w:val="clear" w:color="auto" w:fill="FFFFFF"/>
                  <w:vAlign w:val="bottom"/>
                </w:tcPr>
                <w:p w14:paraId="3E9F4C0B" w14:textId="77777777" w:rsidR="00C27B4B" w:rsidRPr="0040452F" w:rsidRDefault="00C27B4B" w:rsidP="003178FE">
                  <w:pPr>
                    <w:shd w:val="clear" w:color="auto" w:fill="FFFFFF"/>
                    <w:spacing w:after="0" w:line="240" w:lineRule="auto"/>
                    <w:jc w:val="right"/>
                    <w:rPr>
                      <w:rFonts w:ascii="Arial Narrow" w:eastAsia="Times New Roman" w:hAnsi="Arial Narrow" w:cs="Times New Roman"/>
                      <w:i/>
                      <w:lang w:val="uk-UA"/>
                    </w:rPr>
                  </w:pPr>
                  <w:r w:rsidRPr="00C27B4B">
                    <w:rPr>
                      <w:rFonts w:ascii="Arial Narrow" w:eastAsia="Calibri" w:hAnsi="Arial Narrow" w:cs="Arial"/>
                    </w:rPr>
                    <w:t>89 174</w:t>
                  </w:r>
                </w:p>
              </w:tc>
              <w:tc>
                <w:tcPr>
                  <w:tcW w:w="1701" w:type="dxa"/>
                  <w:shd w:val="clear" w:color="auto" w:fill="FFFFFF"/>
                  <w:vAlign w:val="bottom"/>
                </w:tcPr>
                <w:p w14:paraId="00352415" w14:textId="77777777" w:rsidR="00C27B4B" w:rsidRPr="0040452F" w:rsidRDefault="00C27B4B" w:rsidP="003178FE">
                  <w:pPr>
                    <w:shd w:val="clear" w:color="auto" w:fill="FFFFFF"/>
                    <w:spacing w:after="0" w:line="240" w:lineRule="auto"/>
                    <w:jc w:val="right"/>
                    <w:textAlignment w:val="baseline"/>
                    <w:rPr>
                      <w:rFonts w:ascii="Arial Narrow" w:eastAsia="Times New Roman" w:hAnsi="Arial Narrow" w:cs="Times New Roman"/>
                      <w:i/>
                      <w:lang w:val="uk-UA"/>
                    </w:rPr>
                  </w:pPr>
                  <w:r w:rsidRPr="0040452F">
                    <w:rPr>
                      <w:rFonts w:ascii="Arial Narrow" w:eastAsia="Calibri" w:hAnsi="Arial Narrow" w:cs="Arial"/>
                      <w:lang w:val="uk-UA"/>
                    </w:rPr>
                    <w:t>106 616</w:t>
                  </w:r>
                </w:p>
              </w:tc>
            </w:tr>
            <w:tr w:rsidR="00C27B4B" w:rsidRPr="0040452F" w14:paraId="059A7263" w14:textId="77777777" w:rsidTr="004445BB">
              <w:trPr>
                <w:trHeight w:hRule="exact" w:val="355"/>
              </w:trPr>
              <w:tc>
                <w:tcPr>
                  <w:tcW w:w="5530" w:type="dxa"/>
                  <w:shd w:val="clear" w:color="auto" w:fill="auto"/>
                </w:tcPr>
                <w:p w14:paraId="09FFE5E0" w14:textId="77777777" w:rsidR="00C27B4B" w:rsidRPr="0040452F" w:rsidRDefault="00C27B4B" w:rsidP="003178FE">
                  <w:pPr>
                    <w:shd w:val="clear" w:color="auto" w:fill="FFFFFF"/>
                    <w:spacing w:after="0" w:line="240" w:lineRule="auto"/>
                    <w:jc w:val="both"/>
                    <w:rPr>
                      <w:rFonts w:ascii="Arial Narrow" w:eastAsia="Times New Roman" w:hAnsi="Arial Narrow" w:cs="Times New Roman"/>
                      <w:b/>
                      <w:i/>
                      <w:lang w:val="uk-UA"/>
                    </w:rPr>
                  </w:pPr>
                  <w:r w:rsidRPr="0040452F">
                    <w:rPr>
                      <w:rFonts w:ascii="Arial Narrow" w:eastAsia="Times New Roman" w:hAnsi="Arial Narrow" w:cs="Times New Roman"/>
                      <w:b/>
                      <w:bCs/>
                      <w:i/>
                      <w:lang w:val="uk-UA"/>
                    </w:rPr>
                    <w:t>Разом</w:t>
                  </w:r>
                </w:p>
              </w:tc>
              <w:tc>
                <w:tcPr>
                  <w:tcW w:w="2127" w:type="dxa"/>
                  <w:shd w:val="clear" w:color="auto" w:fill="FFFFFF"/>
                  <w:vAlign w:val="bottom"/>
                </w:tcPr>
                <w:p w14:paraId="39227B74" w14:textId="77777777" w:rsidR="00C27B4B" w:rsidRPr="0040452F" w:rsidRDefault="00C27B4B" w:rsidP="003178FE">
                  <w:pPr>
                    <w:shd w:val="clear" w:color="auto" w:fill="FFFFFF"/>
                    <w:spacing w:after="0" w:line="240" w:lineRule="auto"/>
                    <w:jc w:val="right"/>
                    <w:rPr>
                      <w:rFonts w:ascii="Arial Narrow" w:eastAsia="Times New Roman" w:hAnsi="Arial Narrow" w:cs="Times New Roman"/>
                      <w:b/>
                      <w:i/>
                      <w:lang w:val="uk-UA"/>
                    </w:rPr>
                  </w:pPr>
                  <w:r w:rsidRPr="00C27B4B">
                    <w:rPr>
                      <w:rFonts w:ascii="Arial Narrow" w:eastAsia="Calibri" w:hAnsi="Arial Narrow" w:cs="Arial"/>
                      <w:b/>
                      <w:bCs/>
                    </w:rPr>
                    <w:t>131 264</w:t>
                  </w:r>
                </w:p>
              </w:tc>
              <w:tc>
                <w:tcPr>
                  <w:tcW w:w="1701" w:type="dxa"/>
                  <w:shd w:val="clear" w:color="auto" w:fill="FFFFFF"/>
                  <w:vAlign w:val="bottom"/>
                </w:tcPr>
                <w:p w14:paraId="7AE6DC32" w14:textId="77777777" w:rsidR="00C27B4B" w:rsidRPr="0040452F" w:rsidRDefault="00C27B4B" w:rsidP="003178FE">
                  <w:pPr>
                    <w:shd w:val="clear" w:color="auto" w:fill="FFFFFF"/>
                    <w:spacing w:after="0" w:line="240" w:lineRule="auto"/>
                    <w:jc w:val="right"/>
                    <w:rPr>
                      <w:rFonts w:ascii="Arial Narrow" w:eastAsia="Times New Roman" w:hAnsi="Arial Narrow" w:cs="Times New Roman"/>
                      <w:b/>
                      <w:i/>
                      <w:lang w:val="uk-UA"/>
                    </w:rPr>
                  </w:pPr>
                  <w:r w:rsidRPr="0040452F">
                    <w:rPr>
                      <w:rFonts w:ascii="Arial Narrow" w:eastAsia="Calibri" w:hAnsi="Arial Narrow" w:cs="Arial"/>
                      <w:b/>
                      <w:bCs/>
                      <w:lang w:val="uk-UA"/>
                    </w:rPr>
                    <w:t>209 486</w:t>
                  </w:r>
                </w:p>
              </w:tc>
            </w:tr>
          </w:tbl>
          <w:p w14:paraId="1122FC23" w14:textId="77777777" w:rsidR="00C27B4B" w:rsidRDefault="00C27B4B" w:rsidP="00C27B4B">
            <w:pPr>
              <w:tabs>
                <w:tab w:val="left" w:pos="-142"/>
              </w:tabs>
              <w:spacing w:after="0" w:line="240" w:lineRule="auto"/>
              <w:jc w:val="both"/>
              <w:rPr>
                <w:rFonts w:ascii="Arial Narrow" w:eastAsia="Times New Roman" w:hAnsi="Arial Narrow" w:cs="Times New Roman"/>
                <w:color w:val="000000"/>
                <w:highlight w:val="yellow"/>
                <w:shd w:val="clear" w:color="auto" w:fill="FFFFFF"/>
                <w:lang w:val="uk-UA"/>
              </w:rPr>
            </w:pPr>
          </w:p>
          <w:p w14:paraId="062F78BA" w14:textId="77777777" w:rsidR="00C27B4B" w:rsidRPr="00523CA0" w:rsidRDefault="00C27B4B" w:rsidP="00C27B4B">
            <w:pPr>
              <w:spacing w:line="240" w:lineRule="auto"/>
              <w:jc w:val="both"/>
              <w:rPr>
                <w:rFonts w:ascii="Arial Narrow" w:eastAsia="Calibri" w:hAnsi="Arial Narrow" w:cs="Times New Roman"/>
                <w:lang w:val="uk-UA" w:eastAsia="en-US"/>
              </w:rPr>
            </w:pPr>
            <w:r w:rsidRPr="00F7356E">
              <w:rPr>
                <w:rFonts w:ascii="Arial Narrow" w:eastAsia="Calibri" w:hAnsi="Arial Narrow" w:cs="Times New Roman"/>
                <w:lang w:val="uk-UA" w:eastAsia="en-US"/>
              </w:rPr>
              <w:t xml:space="preserve">Відповідно до </w:t>
            </w:r>
            <w:r w:rsidRPr="0040452F">
              <w:rPr>
                <w:rFonts w:ascii="Arial Narrow" w:eastAsia="Calibri" w:hAnsi="Arial Narrow" w:cs="Times New Roman"/>
                <w:lang w:val="uk-UA" w:eastAsia="en-US"/>
              </w:rPr>
              <w:t xml:space="preserve">Звіту про фінансові результати (Звіту про сукупний дохід) </w:t>
            </w:r>
            <w:r>
              <w:rPr>
                <w:rFonts w:ascii="Arial Narrow" w:eastAsia="Calibri" w:hAnsi="Arial Narrow" w:cs="Times New Roman"/>
                <w:lang w:val="uk-UA" w:eastAsia="en-US"/>
              </w:rPr>
              <w:t xml:space="preserve">та Примітки 6.2.2 </w:t>
            </w:r>
            <w:r w:rsidRPr="00523CA0">
              <w:rPr>
                <w:rFonts w:ascii="Arial Narrow" w:eastAsia="Calibri" w:hAnsi="Arial Narrow" w:cs="Times New Roman"/>
                <w:lang w:val="uk-UA" w:eastAsia="en-US"/>
              </w:rPr>
              <w:t xml:space="preserve">адміністративні витрати Товариства </w:t>
            </w:r>
            <w:r>
              <w:rPr>
                <w:rFonts w:ascii="Arial Narrow" w:eastAsia="Calibri" w:hAnsi="Arial Narrow" w:cs="Times New Roman"/>
                <w:lang w:val="uk-UA" w:eastAsia="en-US"/>
              </w:rPr>
              <w:t xml:space="preserve">протягом 2021 року </w:t>
            </w:r>
            <w:r w:rsidRPr="00523CA0">
              <w:rPr>
                <w:rFonts w:ascii="Arial Narrow" w:eastAsia="Calibri" w:hAnsi="Arial Narrow" w:cs="Times New Roman"/>
                <w:lang w:val="uk-UA" w:eastAsia="en-US"/>
              </w:rPr>
              <w:t xml:space="preserve">склали </w:t>
            </w:r>
            <w:r>
              <w:rPr>
                <w:rFonts w:ascii="Arial Narrow" w:eastAsia="Calibri" w:hAnsi="Arial Narrow" w:cs="Times New Roman"/>
                <w:lang w:val="uk-UA" w:eastAsia="en-US"/>
              </w:rPr>
              <w:t>63 110</w:t>
            </w:r>
            <w:r w:rsidRPr="00523CA0">
              <w:rPr>
                <w:rFonts w:ascii="Arial Narrow" w:eastAsia="Calibri" w:hAnsi="Arial Narrow" w:cs="Times New Roman"/>
                <w:lang w:val="uk-UA" w:eastAsia="en-US"/>
              </w:rPr>
              <w:t xml:space="preserve"> тис грн, а саме:</w:t>
            </w:r>
          </w:p>
          <w:tbl>
            <w:tblPr>
              <w:tblW w:w="9500" w:type="dxa"/>
              <w:tblInd w:w="32" w:type="dxa"/>
              <w:tblLayout w:type="fixed"/>
              <w:tblCellMar>
                <w:left w:w="40" w:type="dxa"/>
                <w:right w:w="40" w:type="dxa"/>
              </w:tblCellMar>
              <w:tblLook w:val="0000" w:firstRow="0" w:lastRow="0" w:firstColumn="0" w:lastColumn="0" w:noHBand="0" w:noVBand="0"/>
            </w:tblPr>
            <w:tblGrid>
              <w:gridCol w:w="5814"/>
              <w:gridCol w:w="1985"/>
              <w:gridCol w:w="1701"/>
            </w:tblGrid>
            <w:tr w:rsidR="00C27B4B" w:rsidRPr="0040452F" w14:paraId="5BA2A1C4" w14:textId="77777777" w:rsidTr="004445BB">
              <w:trPr>
                <w:trHeight w:hRule="exact" w:val="312"/>
              </w:trPr>
              <w:tc>
                <w:tcPr>
                  <w:tcW w:w="5814" w:type="dxa"/>
                  <w:shd w:val="clear" w:color="auto" w:fill="FFFFFF"/>
                  <w:vAlign w:val="center"/>
                </w:tcPr>
                <w:p w14:paraId="663718E9" w14:textId="77777777" w:rsidR="00C27B4B" w:rsidRPr="0040452F" w:rsidRDefault="00C27B4B" w:rsidP="003178FE">
                  <w:pPr>
                    <w:shd w:val="clear" w:color="auto" w:fill="FFFFFF"/>
                    <w:spacing w:line="240" w:lineRule="auto"/>
                    <w:jc w:val="both"/>
                    <w:rPr>
                      <w:rFonts w:ascii="Arial Narrow" w:eastAsia="Times New Roman" w:hAnsi="Arial Narrow" w:cs="Times New Roman"/>
                      <w:b/>
                      <w:lang w:val="uk-UA"/>
                    </w:rPr>
                  </w:pPr>
                  <w:r w:rsidRPr="0040452F">
                    <w:rPr>
                      <w:rFonts w:ascii="Arial Narrow" w:eastAsia="Times New Roman" w:hAnsi="Arial Narrow" w:cs="Times New Roman"/>
                      <w:b/>
                      <w:lang w:val="uk-UA"/>
                    </w:rPr>
                    <w:t>Стаття</w:t>
                  </w:r>
                </w:p>
              </w:tc>
              <w:tc>
                <w:tcPr>
                  <w:tcW w:w="1985" w:type="dxa"/>
                  <w:shd w:val="clear" w:color="auto" w:fill="FFFFFF"/>
                  <w:vAlign w:val="center"/>
                </w:tcPr>
                <w:p w14:paraId="6AC39C53" w14:textId="77777777" w:rsidR="00C27B4B" w:rsidRPr="0040452F" w:rsidRDefault="00C27B4B" w:rsidP="004445BB">
                  <w:pPr>
                    <w:shd w:val="clear" w:color="auto" w:fill="FFFFFF"/>
                    <w:spacing w:line="240" w:lineRule="auto"/>
                    <w:jc w:val="right"/>
                    <w:rPr>
                      <w:rFonts w:ascii="Arial Narrow" w:eastAsia="Times New Roman" w:hAnsi="Arial Narrow" w:cs="Times New Roman"/>
                      <w:b/>
                      <w:lang w:val="uk-UA"/>
                    </w:rPr>
                  </w:pPr>
                  <w:r w:rsidRPr="0040452F">
                    <w:rPr>
                      <w:rFonts w:ascii="Arial Narrow" w:eastAsia="Times New Roman" w:hAnsi="Arial Narrow" w:cs="Times New Roman"/>
                      <w:b/>
                      <w:lang w:val="uk-UA"/>
                    </w:rPr>
                    <w:t>2021</w:t>
                  </w:r>
                </w:p>
              </w:tc>
              <w:tc>
                <w:tcPr>
                  <w:tcW w:w="1701" w:type="dxa"/>
                  <w:shd w:val="clear" w:color="auto" w:fill="FFFFFF"/>
                  <w:vAlign w:val="center"/>
                </w:tcPr>
                <w:p w14:paraId="6D511BC1" w14:textId="77777777" w:rsidR="00C27B4B" w:rsidRPr="0040452F" w:rsidRDefault="00C27B4B" w:rsidP="004445BB">
                  <w:pPr>
                    <w:shd w:val="clear" w:color="auto" w:fill="FFFFFF"/>
                    <w:spacing w:line="240" w:lineRule="auto"/>
                    <w:jc w:val="right"/>
                    <w:rPr>
                      <w:rFonts w:ascii="Arial Narrow" w:eastAsia="Times New Roman" w:hAnsi="Arial Narrow" w:cs="Times New Roman"/>
                      <w:b/>
                      <w:lang w:val="uk-UA"/>
                    </w:rPr>
                  </w:pPr>
                  <w:r w:rsidRPr="0040452F">
                    <w:rPr>
                      <w:rFonts w:ascii="Arial Narrow" w:eastAsia="Times New Roman" w:hAnsi="Arial Narrow" w:cs="Times New Roman"/>
                      <w:b/>
                      <w:lang w:val="uk-UA"/>
                    </w:rPr>
                    <w:t>2020</w:t>
                  </w:r>
                </w:p>
              </w:tc>
            </w:tr>
            <w:tr w:rsidR="00C27B4B" w:rsidRPr="0040452F" w14:paraId="46869268" w14:textId="77777777" w:rsidTr="004445BB">
              <w:trPr>
                <w:trHeight w:hRule="exact" w:val="436"/>
              </w:trPr>
              <w:tc>
                <w:tcPr>
                  <w:tcW w:w="5814" w:type="dxa"/>
                  <w:shd w:val="clear" w:color="auto" w:fill="FFFFFF"/>
                  <w:vAlign w:val="bottom"/>
                </w:tcPr>
                <w:p w14:paraId="0924B05A" w14:textId="77777777" w:rsidR="00C27B4B" w:rsidRPr="0040452F" w:rsidRDefault="00C27B4B" w:rsidP="003178FE">
                  <w:pPr>
                    <w:shd w:val="clear" w:color="auto" w:fill="FFFFFF"/>
                    <w:spacing w:line="240" w:lineRule="auto"/>
                    <w:jc w:val="both"/>
                    <w:rPr>
                      <w:rFonts w:ascii="Arial Narrow" w:eastAsia="Calibri" w:hAnsi="Arial Narrow" w:cs="Times New Roman"/>
                      <w:lang w:val="uk-UA" w:eastAsia="en-US"/>
                    </w:rPr>
                  </w:pPr>
                  <w:r w:rsidRPr="0040452F">
                    <w:rPr>
                      <w:rFonts w:ascii="Arial Narrow" w:hAnsi="Arial Narrow" w:cs="Arial"/>
                      <w:lang w:val="uk-UA"/>
                    </w:rPr>
                    <w:t>Заробітна плата та пов'язані з нею податки</w:t>
                  </w:r>
                </w:p>
              </w:tc>
              <w:tc>
                <w:tcPr>
                  <w:tcW w:w="1985" w:type="dxa"/>
                  <w:shd w:val="clear" w:color="auto" w:fill="FFFFFF"/>
                  <w:vAlign w:val="bottom"/>
                </w:tcPr>
                <w:p w14:paraId="5F8E1F7F" w14:textId="77777777" w:rsidR="00C27B4B" w:rsidRPr="0040452F" w:rsidRDefault="00C27B4B" w:rsidP="004445BB">
                  <w:pPr>
                    <w:shd w:val="clear" w:color="auto" w:fill="FFFFFF"/>
                    <w:spacing w:line="240" w:lineRule="auto"/>
                    <w:jc w:val="right"/>
                    <w:rPr>
                      <w:rFonts w:ascii="Arial Narrow" w:eastAsia="Times New Roman" w:hAnsi="Arial Narrow" w:cs="Times New Roman"/>
                      <w:i/>
                      <w:lang w:val="uk-UA"/>
                    </w:rPr>
                  </w:pPr>
                  <w:r w:rsidRPr="0040452F">
                    <w:rPr>
                      <w:rFonts w:ascii="Arial Narrow" w:hAnsi="Arial Narrow" w:cs="Arial"/>
                      <w:lang w:val="uk-UA"/>
                    </w:rPr>
                    <w:t>29 073</w:t>
                  </w:r>
                </w:p>
              </w:tc>
              <w:tc>
                <w:tcPr>
                  <w:tcW w:w="1701" w:type="dxa"/>
                  <w:shd w:val="clear" w:color="auto" w:fill="FFFFFF"/>
                  <w:vAlign w:val="bottom"/>
                </w:tcPr>
                <w:p w14:paraId="6A5B2AD1" w14:textId="77777777" w:rsidR="00C27B4B" w:rsidRPr="0040452F" w:rsidRDefault="00C27B4B" w:rsidP="004445BB">
                  <w:pPr>
                    <w:shd w:val="clear" w:color="auto" w:fill="FFFFFF"/>
                    <w:spacing w:line="240" w:lineRule="auto"/>
                    <w:jc w:val="right"/>
                    <w:textAlignment w:val="baseline"/>
                    <w:rPr>
                      <w:rFonts w:ascii="Arial Narrow" w:eastAsia="Times New Roman" w:hAnsi="Arial Narrow" w:cs="Times New Roman"/>
                      <w:i/>
                      <w:lang w:val="uk-UA"/>
                    </w:rPr>
                  </w:pPr>
                  <w:r w:rsidRPr="0040452F">
                    <w:rPr>
                      <w:rFonts w:ascii="Arial Narrow" w:hAnsi="Arial Narrow" w:cs="Arial"/>
                      <w:lang w:val="uk-UA"/>
                    </w:rPr>
                    <w:t>26 941</w:t>
                  </w:r>
                </w:p>
              </w:tc>
            </w:tr>
            <w:tr w:rsidR="00C27B4B" w:rsidRPr="0040452F" w14:paraId="6DF92B26" w14:textId="77777777" w:rsidTr="004445BB">
              <w:trPr>
                <w:trHeight w:hRule="exact" w:val="307"/>
              </w:trPr>
              <w:tc>
                <w:tcPr>
                  <w:tcW w:w="5814" w:type="dxa"/>
                  <w:shd w:val="clear" w:color="auto" w:fill="FFFFFF"/>
                  <w:vAlign w:val="bottom"/>
                </w:tcPr>
                <w:p w14:paraId="33AB6AA3" w14:textId="77777777" w:rsidR="00C27B4B" w:rsidRPr="0040452F" w:rsidRDefault="00C27B4B" w:rsidP="003178FE">
                  <w:pPr>
                    <w:shd w:val="clear" w:color="auto" w:fill="FFFFFF"/>
                    <w:spacing w:line="240" w:lineRule="auto"/>
                    <w:jc w:val="both"/>
                    <w:rPr>
                      <w:rFonts w:ascii="Arial Narrow" w:eastAsia="Calibri" w:hAnsi="Arial Narrow" w:cs="Times New Roman"/>
                      <w:lang w:val="uk-UA" w:eastAsia="en-US"/>
                    </w:rPr>
                  </w:pPr>
                  <w:r w:rsidRPr="0040452F">
                    <w:rPr>
                      <w:rFonts w:ascii="Arial Narrow" w:hAnsi="Arial Narrow" w:cs="Arial"/>
                      <w:lang w:val="uk-UA"/>
                    </w:rPr>
                    <w:t>Амортизація</w:t>
                  </w:r>
                </w:p>
              </w:tc>
              <w:tc>
                <w:tcPr>
                  <w:tcW w:w="1985" w:type="dxa"/>
                  <w:shd w:val="clear" w:color="auto" w:fill="FFFFFF"/>
                  <w:vAlign w:val="bottom"/>
                </w:tcPr>
                <w:p w14:paraId="5226B44C" w14:textId="77777777" w:rsidR="00C27B4B" w:rsidRPr="0040452F" w:rsidRDefault="00C27B4B" w:rsidP="004445BB">
                  <w:pPr>
                    <w:shd w:val="clear" w:color="auto" w:fill="FFFFFF"/>
                    <w:spacing w:line="240" w:lineRule="auto"/>
                    <w:jc w:val="right"/>
                    <w:rPr>
                      <w:rFonts w:ascii="Arial Narrow" w:eastAsia="Times New Roman" w:hAnsi="Arial Narrow" w:cs="Times New Roman"/>
                      <w:i/>
                      <w:lang w:val="uk-UA"/>
                    </w:rPr>
                  </w:pPr>
                  <w:r w:rsidRPr="0040452F">
                    <w:rPr>
                      <w:rFonts w:ascii="Arial Narrow" w:hAnsi="Arial Narrow" w:cs="Arial"/>
                      <w:lang w:val="uk-UA"/>
                    </w:rPr>
                    <w:t>7 409</w:t>
                  </w:r>
                </w:p>
              </w:tc>
              <w:tc>
                <w:tcPr>
                  <w:tcW w:w="1701" w:type="dxa"/>
                  <w:shd w:val="clear" w:color="auto" w:fill="FFFFFF"/>
                  <w:vAlign w:val="bottom"/>
                </w:tcPr>
                <w:p w14:paraId="31DFB395" w14:textId="77777777" w:rsidR="00C27B4B" w:rsidRPr="0040452F" w:rsidRDefault="00C27B4B" w:rsidP="004445BB">
                  <w:pPr>
                    <w:shd w:val="clear" w:color="auto" w:fill="FFFFFF"/>
                    <w:spacing w:line="240" w:lineRule="auto"/>
                    <w:jc w:val="right"/>
                    <w:textAlignment w:val="baseline"/>
                    <w:rPr>
                      <w:rFonts w:ascii="Arial Narrow" w:eastAsia="Times New Roman" w:hAnsi="Arial Narrow" w:cs="Times New Roman"/>
                      <w:i/>
                      <w:lang w:val="uk-UA"/>
                    </w:rPr>
                  </w:pPr>
                  <w:r w:rsidRPr="0040452F">
                    <w:rPr>
                      <w:rFonts w:ascii="Arial Narrow" w:hAnsi="Arial Narrow" w:cs="Arial"/>
                      <w:lang w:val="uk-UA"/>
                    </w:rPr>
                    <w:t>4 999</w:t>
                  </w:r>
                </w:p>
              </w:tc>
            </w:tr>
            <w:tr w:rsidR="00C27B4B" w:rsidRPr="0040452F" w14:paraId="121089B9" w14:textId="77777777" w:rsidTr="004445BB">
              <w:trPr>
                <w:trHeight w:hRule="exact" w:val="615"/>
              </w:trPr>
              <w:tc>
                <w:tcPr>
                  <w:tcW w:w="5814" w:type="dxa"/>
                  <w:shd w:val="clear" w:color="auto" w:fill="FFFFFF"/>
                  <w:vAlign w:val="bottom"/>
                </w:tcPr>
                <w:p w14:paraId="0AF950B6" w14:textId="77777777" w:rsidR="00C27B4B" w:rsidRPr="0040452F" w:rsidRDefault="00C27B4B" w:rsidP="003178FE">
                  <w:pPr>
                    <w:shd w:val="clear" w:color="auto" w:fill="FFFFFF"/>
                    <w:spacing w:line="240" w:lineRule="auto"/>
                    <w:jc w:val="both"/>
                    <w:rPr>
                      <w:rFonts w:ascii="Arial Narrow" w:eastAsia="Calibri" w:hAnsi="Arial Narrow" w:cs="Times New Roman"/>
                      <w:lang w:val="uk-UA" w:eastAsia="en-US"/>
                    </w:rPr>
                  </w:pPr>
                  <w:r w:rsidRPr="0040452F">
                    <w:rPr>
                      <w:rFonts w:ascii="Arial Narrow" w:hAnsi="Arial Narrow" w:cs="Arial"/>
                      <w:lang w:val="uk-UA"/>
                    </w:rPr>
                    <w:t xml:space="preserve">Офісні матеріали </w:t>
                  </w:r>
                </w:p>
              </w:tc>
              <w:tc>
                <w:tcPr>
                  <w:tcW w:w="1985" w:type="dxa"/>
                  <w:shd w:val="clear" w:color="auto" w:fill="FFFFFF"/>
                  <w:vAlign w:val="bottom"/>
                </w:tcPr>
                <w:p w14:paraId="199A0BFE" w14:textId="77777777" w:rsidR="00C27B4B" w:rsidRPr="0040452F" w:rsidRDefault="00C27B4B" w:rsidP="004445BB">
                  <w:pPr>
                    <w:shd w:val="clear" w:color="auto" w:fill="FFFFFF"/>
                    <w:spacing w:line="240" w:lineRule="auto"/>
                    <w:jc w:val="right"/>
                    <w:rPr>
                      <w:rFonts w:ascii="Arial Narrow" w:eastAsia="Times New Roman" w:hAnsi="Arial Narrow" w:cs="Times New Roman"/>
                      <w:i/>
                      <w:lang w:val="uk-UA"/>
                    </w:rPr>
                  </w:pPr>
                  <w:r w:rsidRPr="0040452F">
                    <w:rPr>
                      <w:rFonts w:ascii="Arial Narrow" w:hAnsi="Arial Narrow" w:cs="Arial"/>
                      <w:lang w:val="uk-UA"/>
                    </w:rPr>
                    <w:t>450</w:t>
                  </w:r>
                </w:p>
              </w:tc>
              <w:tc>
                <w:tcPr>
                  <w:tcW w:w="1701" w:type="dxa"/>
                  <w:shd w:val="clear" w:color="auto" w:fill="FFFFFF"/>
                  <w:vAlign w:val="bottom"/>
                </w:tcPr>
                <w:p w14:paraId="45CAD9C1" w14:textId="77777777" w:rsidR="00C27B4B" w:rsidRPr="0040452F" w:rsidRDefault="00C27B4B" w:rsidP="004445BB">
                  <w:pPr>
                    <w:shd w:val="clear" w:color="auto" w:fill="FFFFFF"/>
                    <w:spacing w:line="240" w:lineRule="auto"/>
                    <w:jc w:val="right"/>
                    <w:textAlignment w:val="baseline"/>
                    <w:rPr>
                      <w:rFonts w:ascii="Arial Narrow" w:eastAsia="Times New Roman" w:hAnsi="Arial Narrow" w:cs="Times New Roman"/>
                      <w:i/>
                      <w:lang w:val="uk-UA"/>
                    </w:rPr>
                  </w:pPr>
                  <w:r w:rsidRPr="0040452F">
                    <w:rPr>
                      <w:rFonts w:ascii="Arial Narrow" w:hAnsi="Arial Narrow" w:cs="Arial"/>
                      <w:lang w:val="uk-UA"/>
                    </w:rPr>
                    <w:t>3 6</w:t>
                  </w:r>
                  <w:r w:rsidRPr="0040452F">
                    <w:rPr>
                      <w:rFonts w:ascii="Arial Narrow" w:hAnsi="Arial Narrow" w:cs="Arial"/>
                      <w:lang w:val="en-US"/>
                    </w:rPr>
                    <w:t>25</w:t>
                  </w:r>
                </w:p>
              </w:tc>
            </w:tr>
            <w:tr w:rsidR="00C27B4B" w:rsidRPr="0040452F" w14:paraId="52397D08" w14:textId="77777777" w:rsidTr="004445BB">
              <w:trPr>
                <w:trHeight w:hRule="exact" w:val="312"/>
              </w:trPr>
              <w:tc>
                <w:tcPr>
                  <w:tcW w:w="5814" w:type="dxa"/>
                  <w:shd w:val="clear" w:color="auto" w:fill="FFFFFF"/>
                  <w:vAlign w:val="bottom"/>
                </w:tcPr>
                <w:p w14:paraId="1F80320F" w14:textId="77777777" w:rsidR="00C27B4B" w:rsidRPr="000D38D2" w:rsidRDefault="00C27B4B" w:rsidP="003178FE">
                  <w:pPr>
                    <w:shd w:val="clear" w:color="auto" w:fill="FFFFFF"/>
                    <w:spacing w:line="240" w:lineRule="auto"/>
                    <w:jc w:val="both"/>
                    <w:rPr>
                      <w:rFonts w:ascii="Arial Narrow" w:eastAsia="Calibri" w:hAnsi="Arial Narrow" w:cs="Times New Roman"/>
                      <w:lang w:val="uk-UA" w:eastAsia="en-US"/>
                    </w:rPr>
                  </w:pPr>
                  <w:r w:rsidRPr="000D38D2">
                    <w:rPr>
                      <w:rFonts w:ascii="Arial Narrow" w:hAnsi="Arial Narrow" w:cs="Arial"/>
                      <w:lang w:val="uk-UA"/>
                    </w:rPr>
                    <w:t>Витрати по податкам, за виключенням податку на прибуток</w:t>
                  </w:r>
                </w:p>
              </w:tc>
              <w:tc>
                <w:tcPr>
                  <w:tcW w:w="1985" w:type="dxa"/>
                  <w:shd w:val="clear" w:color="auto" w:fill="FFFFFF"/>
                  <w:vAlign w:val="bottom"/>
                </w:tcPr>
                <w:p w14:paraId="140D379A" w14:textId="77777777" w:rsidR="00C27B4B" w:rsidRPr="0040452F" w:rsidRDefault="00C27B4B" w:rsidP="004445BB">
                  <w:pPr>
                    <w:shd w:val="clear" w:color="auto" w:fill="FFFFFF"/>
                    <w:spacing w:line="240" w:lineRule="auto"/>
                    <w:jc w:val="right"/>
                    <w:rPr>
                      <w:rFonts w:ascii="Arial Narrow" w:eastAsia="Times New Roman" w:hAnsi="Arial Narrow" w:cs="Times New Roman"/>
                      <w:i/>
                      <w:lang w:val="uk-UA"/>
                    </w:rPr>
                  </w:pPr>
                  <w:r w:rsidRPr="00C27B4B">
                    <w:rPr>
                      <w:rFonts w:ascii="Arial Narrow" w:hAnsi="Arial Narrow" w:cs="Arial"/>
                    </w:rPr>
                    <w:t>5 256</w:t>
                  </w:r>
                </w:p>
              </w:tc>
              <w:tc>
                <w:tcPr>
                  <w:tcW w:w="1701" w:type="dxa"/>
                  <w:shd w:val="clear" w:color="auto" w:fill="FFFFFF"/>
                  <w:vAlign w:val="bottom"/>
                </w:tcPr>
                <w:p w14:paraId="5A1AD3BA" w14:textId="77777777" w:rsidR="00C27B4B" w:rsidRPr="0040452F" w:rsidRDefault="00C27B4B" w:rsidP="004445BB">
                  <w:pPr>
                    <w:shd w:val="clear" w:color="auto" w:fill="FFFFFF"/>
                    <w:spacing w:line="240" w:lineRule="auto"/>
                    <w:jc w:val="right"/>
                    <w:textAlignment w:val="baseline"/>
                    <w:rPr>
                      <w:rFonts w:ascii="Arial Narrow" w:eastAsia="Times New Roman" w:hAnsi="Arial Narrow" w:cs="Times New Roman"/>
                      <w:i/>
                      <w:lang w:val="uk-UA"/>
                    </w:rPr>
                  </w:pPr>
                  <w:r w:rsidRPr="00C27B4B">
                    <w:rPr>
                      <w:rFonts w:ascii="Arial Narrow" w:hAnsi="Arial Narrow" w:cs="Arial"/>
                    </w:rPr>
                    <w:t>3 726</w:t>
                  </w:r>
                </w:p>
              </w:tc>
            </w:tr>
            <w:tr w:rsidR="00C27B4B" w:rsidRPr="0040452F" w14:paraId="5497B961" w14:textId="77777777" w:rsidTr="004445BB">
              <w:trPr>
                <w:trHeight w:hRule="exact" w:val="312"/>
              </w:trPr>
              <w:tc>
                <w:tcPr>
                  <w:tcW w:w="5814" w:type="dxa"/>
                  <w:shd w:val="clear" w:color="auto" w:fill="FFFFFF"/>
                  <w:vAlign w:val="bottom"/>
                </w:tcPr>
                <w:p w14:paraId="027E7C6B" w14:textId="77777777" w:rsidR="00C27B4B" w:rsidRPr="0040452F" w:rsidRDefault="00C27B4B" w:rsidP="003178FE">
                  <w:pPr>
                    <w:shd w:val="clear" w:color="auto" w:fill="FFFFFF"/>
                    <w:spacing w:line="240" w:lineRule="auto"/>
                    <w:jc w:val="both"/>
                    <w:rPr>
                      <w:rFonts w:ascii="Arial Narrow" w:eastAsia="Calibri" w:hAnsi="Arial Narrow" w:cs="Times New Roman"/>
                      <w:lang w:val="uk-UA" w:eastAsia="en-US"/>
                    </w:rPr>
                  </w:pPr>
                  <w:r w:rsidRPr="0040452F">
                    <w:rPr>
                      <w:rFonts w:ascii="Arial Narrow" w:hAnsi="Arial Narrow" w:cs="Arial"/>
                    </w:rPr>
                    <w:t> </w:t>
                  </w:r>
                  <w:r w:rsidRPr="0040452F">
                    <w:rPr>
                      <w:rFonts w:ascii="Arial Narrow" w:hAnsi="Arial Narrow" w:cs="Arial"/>
                      <w:lang w:val="uk-UA"/>
                    </w:rPr>
                    <w:t>Інші витрати</w:t>
                  </w:r>
                </w:p>
              </w:tc>
              <w:tc>
                <w:tcPr>
                  <w:tcW w:w="1985" w:type="dxa"/>
                  <w:shd w:val="clear" w:color="auto" w:fill="FFFFFF"/>
                  <w:vAlign w:val="bottom"/>
                </w:tcPr>
                <w:p w14:paraId="4977C68C" w14:textId="77777777" w:rsidR="00C27B4B" w:rsidRPr="0040452F" w:rsidRDefault="00C27B4B" w:rsidP="004445BB">
                  <w:pPr>
                    <w:shd w:val="clear" w:color="auto" w:fill="FFFFFF"/>
                    <w:spacing w:line="240" w:lineRule="auto"/>
                    <w:jc w:val="right"/>
                    <w:rPr>
                      <w:rFonts w:ascii="Arial Narrow" w:eastAsia="Times New Roman" w:hAnsi="Arial Narrow" w:cs="Times New Roman"/>
                      <w:i/>
                      <w:lang w:val="uk-UA"/>
                    </w:rPr>
                  </w:pPr>
                  <w:r w:rsidRPr="00C27B4B">
                    <w:rPr>
                      <w:rFonts w:ascii="Arial Narrow" w:hAnsi="Arial Narrow" w:cs="Arial"/>
                    </w:rPr>
                    <w:t>20 922</w:t>
                  </w:r>
                </w:p>
              </w:tc>
              <w:tc>
                <w:tcPr>
                  <w:tcW w:w="1701" w:type="dxa"/>
                  <w:shd w:val="clear" w:color="auto" w:fill="FFFFFF"/>
                  <w:vAlign w:val="bottom"/>
                </w:tcPr>
                <w:p w14:paraId="1308D31D" w14:textId="77777777" w:rsidR="00C27B4B" w:rsidRPr="0040452F" w:rsidRDefault="00C27B4B" w:rsidP="004445BB">
                  <w:pPr>
                    <w:shd w:val="clear" w:color="auto" w:fill="FFFFFF"/>
                    <w:spacing w:line="240" w:lineRule="auto"/>
                    <w:jc w:val="right"/>
                    <w:textAlignment w:val="baseline"/>
                    <w:rPr>
                      <w:rFonts w:ascii="Arial Narrow" w:eastAsia="Times New Roman" w:hAnsi="Arial Narrow" w:cs="Times New Roman"/>
                      <w:i/>
                      <w:lang w:val="uk-UA"/>
                    </w:rPr>
                  </w:pPr>
                  <w:r w:rsidRPr="0040452F">
                    <w:rPr>
                      <w:rFonts w:ascii="Arial Narrow" w:hAnsi="Arial Narrow" w:cs="Arial"/>
                      <w:lang w:val="uk-UA"/>
                    </w:rPr>
                    <w:t>14 777</w:t>
                  </w:r>
                </w:p>
              </w:tc>
            </w:tr>
            <w:tr w:rsidR="00C27B4B" w:rsidRPr="0040452F" w14:paraId="167B2B97" w14:textId="77777777" w:rsidTr="004445BB">
              <w:trPr>
                <w:trHeight w:hRule="exact" w:val="366"/>
              </w:trPr>
              <w:tc>
                <w:tcPr>
                  <w:tcW w:w="5814" w:type="dxa"/>
                  <w:shd w:val="clear" w:color="auto" w:fill="FFFFFF"/>
                  <w:vAlign w:val="center"/>
                </w:tcPr>
                <w:p w14:paraId="5BAFA0C5" w14:textId="77777777" w:rsidR="00C27B4B" w:rsidRPr="0040452F" w:rsidRDefault="00C27B4B" w:rsidP="003178FE">
                  <w:pPr>
                    <w:shd w:val="clear" w:color="auto" w:fill="FFFFFF"/>
                    <w:spacing w:line="240" w:lineRule="auto"/>
                    <w:jc w:val="both"/>
                    <w:rPr>
                      <w:rFonts w:ascii="Arial Narrow" w:eastAsia="Times New Roman" w:hAnsi="Arial Narrow" w:cs="Times New Roman"/>
                      <w:b/>
                      <w:bCs/>
                      <w:i/>
                      <w:color w:val="FF0000"/>
                      <w:lang w:val="uk-UA"/>
                    </w:rPr>
                  </w:pPr>
                  <w:r w:rsidRPr="0040452F">
                    <w:rPr>
                      <w:rFonts w:ascii="Arial Narrow" w:eastAsia="Times New Roman" w:hAnsi="Arial Narrow" w:cs="Times New Roman"/>
                      <w:b/>
                      <w:bCs/>
                      <w:i/>
                      <w:lang w:val="uk-UA"/>
                    </w:rPr>
                    <w:t>Разом</w:t>
                  </w:r>
                </w:p>
              </w:tc>
              <w:tc>
                <w:tcPr>
                  <w:tcW w:w="1985" w:type="dxa"/>
                  <w:shd w:val="clear" w:color="auto" w:fill="FFFFFF"/>
                  <w:vAlign w:val="bottom"/>
                </w:tcPr>
                <w:p w14:paraId="7BB779EF" w14:textId="77777777" w:rsidR="00C27B4B" w:rsidRPr="0040452F" w:rsidRDefault="00C27B4B" w:rsidP="004445BB">
                  <w:pPr>
                    <w:shd w:val="clear" w:color="auto" w:fill="FFFFFF"/>
                    <w:spacing w:line="240" w:lineRule="auto"/>
                    <w:jc w:val="right"/>
                    <w:rPr>
                      <w:rFonts w:ascii="Arial Narrow" w:eastAsia="Times New Roman" w:hAnsi="Arial Narrow" w:cs="Times New Roman"/>
                      <w:b/>
                      <w:i/>
                      <w:lang w:val="uk-UA"/>
                    </w:rPr>
                  </w:pPr>
                  <w:r w:rsidRPr="00C27B4B">
                    <w:rPr>
                      <w:rFonts w:ascii="Arial Narrow" w:hAnsi="Arial Narrow" w:cs="Arial"/>
                      <w:b/>
                      <w:bCs/>
                    </w:rPr>
                    <w:t>63 110</w:t>
                  </w:r>
                </w:p>
              </w:tc>
              <w:tc>
                <w:tcPr>
                  <w:tcW w:w="1701" w:type="dxa"/>
                  <w:shd w:val="clear" w:color="auto" w:fill="FFFFFF"/>
                  <w:vAlign w:val="bottom"/>
                </w:tcPr>
                <w:p w14:paraId="48CDB3E5" w14:textId="77777777" w:rsidR="00C27B4B" w:rsidRPr="0040452F" w:rsidRDefault="00C27B4B" w:rsidP="004445BB">
                  <w:pPr>
                    <w:shd w:val="clear" w:color="auto" w:fill="FFFFFF"/>
                    <w:spacing w:line="240" w:lineRule="auto"/>
                    <w:jc w:val="right"/>
                    <w:rPr>
                      <w:rFonts w:ascii="Arial Narrow" w:eastAsia="Times New Roman" w:hAnsi="Arial Narrow" w:cs="Times New Roman"/>
                      <w:b/>
                      <w:i/>
                      <w:lang w:val="uk-UA"/>
                    </w:rPr>
                  </w:pPr>
                  <w:r w:rsidRPr="00C27B4B">
                    <w:rPr>
                      <w:rFonts w:ascii="Arial Narrow" w:hAnsi="Arial Narrow" w:cs="Arial"/>
                      <w:b/>
                      <w:bCs/>
                    </w:rPr>
                    <w:t>54 068</w:t>
                  </w:r>
                </w:p>
              </w:tc>
            </w:tr>
          </w:tbl>
          <w:p w14:paraId="0E43F9B4" w14:textId="77777777" w:rsidR="00C27B4B" w:rsidRDefault="00C27B4B" w:rsidP="00C27B4B">
            <w:pPr>
              <w:tabs>
                <w:tab w:val="left" w:pos="-142"/>
              </w:tabs>
              <w:spacing w:after="0" w:line="240" w:lineRule="auto"/>
              <w:jc w:val="both"/>
              <w:rPr>
                <w:rFonts w:ascii="Arial Narrow" w:eastAsia="Times New Roman" w:hAnsi="Arial Narrow" w:cs="Times New Roman"/>
                <w:color w:val="000000"/>
                <w:highlight w:val="yellow"/>
                <w:shd w:val="clear" w:color="auto" w:fill="FFFFFF"/>
                <w:lang w:val="uk-UA"/>
              </w:rPr>
            </w:pPr>
          </w:p>
          <w:p w14:paraId="60CF2A8E" w14:textId="77777777" w:rsidR="00C27B4B" w:rsidRDefault="00C27B4B" w:rsidP="00C27B4B">
            <w:pPr>
              <w:spacing w:line="240" w:lineRule="auto"/>
              <w:jc w:val="both"/>
              <w:rPr>
                <w:rFonts w:ascii="Arial Narrow" w:eastAsia="Calibri" w:hAnsi="Arial Narrow" w:cs="Times New Roman"/>
                <w:lang w:val="uk-UA" w:eastAsia="en-US"/>
              </w:rPr>
            </w:pPr>
            <w:r w:rsidRPr="00F7356E">
              <w:rPr>
                <w:rFonts w:ascii="Arial Narrow" w:eastAsia="Calibri" w:hAnsi="Arial Narrow" w:cs="Times New Roman"/>
                <w:lang w:val="uk-UA" w:eastAsia="en-US"/>
              </w:rPr>
              <w:t xml:space="preserve">Відповідно до </w:t>
            </w:r>
            <w:r w:rsidRPr="00CA6E18">
              <w:rPr>
                <w:rFonts w:ascii="Arial Narrow" w:eastAsia="Calibri" w:hAnsi="Arial Narrow" w:cs="Times New Roman"/>
                <w:lang w:val="uk-UA" w:eastAsia="en-US"/>
              </w:rPr>
              <w:t>Звіту про фінансові результати (Звіту про су</w:t>
            </w:r>
            <w:r>
              <w:rPr>
                <w:rFonts w:ascii="Arial Narrow" w:eastAsia="Calibri" w:hAnsi="Arial Narrow" w:cs="Times New Roman"/>
                <w:lang w:val="uk-UA" w:eastAsia="en-US"/>
              </w:rPr>
              <w:t>купний дохід) та Примітки 6.2.3 витрати на збут</w:t>
            </w:r>
            <w:r w:rsidRPr="00523CA0">
              <w:rPr>
                <w:rFonts w:ascii="Arial Narrow" w:eastAsia="Calibri" w:hAnsi="Arial Narrow" w:cs="Times New Roman"/>
                <w:lang w:val="uk-UA" w:eastAsia="en-US"/>
              </w:rPr>
              <w:t xml:space="preserve"> Товариства </w:t>
            </w:r>
            <w:r>
              <w:rPr>
                <w:rFonts w:ascii="Arial Narrow" w:eastAsia="Calibri" w:hAnsi="Arial Narrow" w:cs="Times New Roman"/>
                <w:lang w:val="uk-UA" w:eastAsia="en-US"/>
              </w:rPr>
              <w:t xml:space="preserve">протягом 2021 року </w:t>
            </w:r>
            <w:r w:rsidRPr="00523CA0">
              <w:rPr>
                <w:rFonts w:ascii="Arial Narrow" w:eastAsia="Calibri" w:hAnsi="Arial Narrow" w:cs="Times New Roman"/>
                <w:lang w:val="uk-UA" w:eastAsia="en-US"/>
              </w:rPr>
              <w:t xml:space="preserve">склали </w:t>
            </w:r>
            <w:r>
              <w:rPr>
                <w:rFonts w:ascii="Arial Narrow" w:eastAsia="Calibri" w:hAnsi="Arial Narrow" w:cs="Times New Roman"/>
                <w:lang w:val="uk-UA" w:eastAsia="en-US"/>
              </w:rPr>
              <w:t>57 229</w:t>
            </w:r>
            <w:r w:rsidRPr="00523CA0">
              <w:rPr>
                <w:rFonts w:ascii="Arial Narrow" w:eastAsia="Calibri" w:hAnsi="Arial Narrow" w:cs="Times New Roman"/>
                <w:lang w:val="uk-UA" w:eastAsia="en-US"/>
              </w:rPr>
              <w:t xml:space="preserve"> тис грн, </w:t>
            </w:r>
            <w:r>
              <w:rPr>
                <w:rFonts w:ascii="Arial Narrow" w:eastAsia="Calibri" w:hAnsi="Arial Narrow" w:cs="Times New Roman"/>
                <w:lang w:val="uk-UA" w:eastAsia="en-US"/>
              </w:rPr>
              <w:t xml:space="preserve">у </w:t>
            </w:r>
            <w:proofErr w:type="spellStart"/>
            <w:r>
              <w:rPr>
                <w:rFonts w:ascii="Arial Narrow" w:eastAsia="Calibri" w:hAnsi="Arial Narrow" w:cs="Times New Roman"/>
                <w:lang w:val="uk-UA" w:eastAsia="en-US"/>
              </w:rPr>
              <w:t>т.ч</w:t>
            </w:r>
            <w:proofErr w:type="spellEnd"/>
            <w:r>
              <w:rPr>
                <w:rFonts w:ascii="Arial Narrow" w:eastAsia="Calibri" w:hAnsi="Arial Narrow" w:cs="Times New Roman"/>
                <w:lang w:val="uk-UA" w:eastAsia="en-US"/>
              </w:rPr>
              <w:t>.</w:t>
            </w:r>
            <w:r w:rsidRPr="00523CA0">
              <w:rPr>
                <w:rFonts w:ascii="Arial Narrow" w:eastAsia="Calibri" w:hAnsi="Arial Narrow" w:cs="Times New Roman"/>
                <w:lang w:val="uk-UA" w:eastAsia="en-US"/>
              </w:rPr>
              <w:t>:</w:t>
            </w:r>
          </w:p>
          <w:tbl>
            <w:tblPr>
              <w:tblW w:w="9390" w:type="dxa"/>
              <w:tblLayout w:type="fixed"/>
              <w:tblCellMar>
                <w:left w:w="40" w:type="dxa"/>
                <w:right w:w="40" w:type="dxa"/>
              </w:tblCellMar>
              <w:tblLook w:val="0000" w:firstRow="0" w:lastRow="0" w:firstColumn="0" w:lastColumn="0" w:noHBand="0" w:noVBand="0"/>
            </w:tblPr>
            <w:tblGrid>
              <w:gridCol w:w="5704"/>
              <w:gridCol w:w="1985"/>
              <w:gridCol w:w="1701"/>
            </w:tblGrid>
            <w:tr w:rsidR="00C27B4B" w:rsidRPr="00CA6E18" w14:paraId="7BB0DDBD" w14:textId="77777777" w:rsidTr="004445BB">
              <w:trPr>
                <w:trHeight w:hRule="exact" w:val="312"/>
              </w:trPr>
              <w:tc>
                <w:tcPr>
                  <w:tcW w:w="5704" w:type="dxa"/>
                  <w:shd w:val="clear" w:color="auto" w:fill="FFFFFF"/>
                  <w:vAlign w:val="center"/>
                </w:tcPr>
                <w:p w14:paraId="06A08453" w14:textId="77777777" w:rsidR="00C27B4B" w:rsidRPr="00CA6E18" w:rsidRDefault="00C27B4B" w:rsidP="003178FE">
                  <w:pPr>
                    <w:shd w:val="clear" w:color="auto" w:fill="FFFFFF"/>
                    <w:spacing w:after="0" w:line="240" w:lineRule="auto"/>
                    <w:jc w:val="both"/>
                    <w:rPr>
                      <w:rFonts w:ascii="Arial Narrow" w:eastAsia="Times New Roman" w:hAnsi="Arial Narrow" w:cs="Times New Roman"/>
                    </w:rPr>
                  </w:pPr>
                  <w:r w:rsidRPr="00CA6E18">
                    <w:rPr>
                      <w:rFonts w:ascii="Arial Narrow" w:eastAsia="Times New Roman" w:hAnsi="Arial Narrow" w:cs="Times New Roman"/>
                      <w:b/>
                      <w:lang w:val="uk-UA"/>
                    </w:rPr>
                    <w:t>Стаття</w:t>
                  </w:r>
                </w:p>
              </w:tc>
              <w:tc>
                <w:tcPr>
                  <w:tcW w:w="1985" w:type="dxa"/>
                  <w:shd w:val="clear" w:color="auto" w:fill="FFFFFF"/>
                  <w:vAlign w:val="center"/>
                </w:tcPr>
                <w:p w14:paraId="5701057F" w14:textId="77777777" w:rsidR="00C27B4B" w:rsidRPr="00CA6E18" w:rsidRDefault="00C27B4B" w:rsidP="003178FE">
                  <w:pPr>
                    <w:shd w:val="clear" w:color="auto" w:fill="FFFFFF"/>
                    <w:spacing w:after="0" w:line="240" w:lineRule="auto"/>
                    <w:ind w:left="144"/>
                    <w:jc w:val="right"/>
                    <w:rPr>
                      <w:rFonts w:ascii="Arial Narrow" w:eastAsia="Times New Roman" w:hAnsi="Arial Narrow" w:cs="Times New Roman"/>
                      <w:lang w:val="uk-UA"/>
                    </w:rPr>
                  </w:pPr>
                  <w:r w:rsidRPr="00CA6E18">
                    <w:rPr>
                      <w:rFonts w:ascii="Arial Narrow" w:eastAsia="Times New Roman" w:hAnsi="Arial Narrow" w:cs="Times New Roman"/>
                      <w:b/>
                      <w:bCs/>
                      <w:lang w:val="uk-UA"/>
                    </w:rPr>
                    <w:t>20</w:t>
                  </w:r>
                  <w:r w:rsidRPr="00CA6E18">
                    <w:rPr>
                      <w:rFonts w:ascii="Arial Narrow" w:eastAsia="Times New Roman" w:hAnsi="Arial Narrow" w:cs="Times New Roman"/>
                      <w:b/>
                      <w:bCs/>
                      <w:lang w:val="en-US"/>
                    </w:rPr>
                    <w:t>2</w:t>
                  </w:r>
                  <w:r w:rsidRPr="00CA6E18">
                    <w:rPr>
                      <w:rFonts w:ascii="Arial Narrow" w:eastAsia="Times New Roman" w:hAnsi="Arial Narrow" w:cs="Times New Roman"/>
                      <w:b/>
                      <w:bCs/>
                      <w:lang w:val="uk-UA"/>
                    </w:rPr>
                    <w:t>1</w:t>
                  </w:r>
                </w:p>
              </w:tc>
              <w:tc>
                <w:tcPr>
                  <w:tcW w:w="1701" w:type="dxa"/>
                  <w:shd w:val="clear" w:color="auto" w:fill="FFFFFF"/>
                  <w:vAlign w:val="center"/>
                </w:tcPr>
                <w:p w14:paraId="5D3CAC75" w14:textId="77777777" w:rsidR="00C27B4B" w:rsidRPr="00CA6E18" w:rsidRDefault="00C27B4B" w:rsidP="003178FE">
                  <w:pPr>
                    <w:shd w:val="clear" w:color="auto" w:fill="FFFFFF"/>
                    <w:spacing w:after="0" w:line="240" w:lineRule="auto"/>
                    <w:jc w:val="right"/>
                    <w:rPr>
                      <w:rFonts w:ascii="Arial Narrow" w:eastAsia="Times New Roman" w:hAnsi="Arial Narrow" w:cs="Times New Roman"/>
                      <w:lang w:val="en-US"/>
                    </w:rPr>
                  </w:pPr>
                  <w:r w:rsidRPr="00CA6E18">
                    <w:rPr>
                      <w:rFonts w:ascii="Arial Narrow" w:eastAsia="Times New Roman" w:hAnsi="Arial Narrow" w:cs="Times New Roman"/>
                      <w:b/>
                      <w:bCs/>
                      <w:lang w:val="uk-UA"/>
                    </w:rPr>
                    <w:t>2020</w:t>
                  </w:r>
                </w:p>
              </w:tc>
            </w:tr>
            <w:tr w:rsidR="00C27B4B" w:rsidRPr="00CA6E18" w14:paraId="23B5555F" w14:textId="77777777" w:rsidTr="004445BB">
              <w:trPr>
                <w:trHeight w:hRule="exact" w:val="349"/>
              </w:trPr>
              <w:tc>
                <w:tcPr>
                  <w:tcW w:w="5704" w:type="dxa"/>
                  <w:shd w:val="clear" w:color="auto" w:fill="FFFFFF"/>
                  <w:vAlign w:val="bottom"/>
                </w:tcPr>
                <w:p w14:paraId="4B37A8AD" w14:textId="77777777" w:rsidR="00C27B4B" w:rsidRPr="00CA6E18" w:rsidRDefault="00C27B4B" w:rsidP="003178FE">
                  <w:pPr>
                    <w:shd w:val="clear" w:color="auto" w:fill="FFFFFF"/>
                    <w:spacing w:after="0" w:line="240" w:lineRule="auto"/>
                    <w:jc w:val="both"/>
                    <w:textAlignment w:val="baseline"/>
                    <w:rPr>
                      <w:rFonts w:ascii="Arial Narrow" w:eastAsia="Times New Roman" w:hAnsi="Arial Narrow" w:cs="Times New Roman"/>
                      <w:bCs/>
                      <w:spacing w:val="-3"/>
                      <w:lang w:val="uk-UA"/>
                    </w:rPr>
                  </w:pPr>
                  <w:r w:rsidRPr="00CA6E18">
                    <w:rPr>
                      <w:rFonts w:ascii="Arial Narrow" w:hAnsi="Arial Narrow" w:cs="Arial"/>
                      <w:lang w:val="uk-UA"/>
                    </w:rPr>
                    <w:t>Заробітна плата та пов'язані з нею податки</w:t>
                  </w:r>
                </w:p>
              </w:tc>
              <w:tc>
                <w:tcPr>
                  <w:tcW w:w="1985" w:type="dxa"/>
                  <w:shd w:val="clear" w:color="auto" w:fill="FFFFFF"/>
                  <w:vAlign w:val="bottom"/>
                </w:tcPr>
                <w:p w14:paraId="314EC8FE" w14:textId="77777777" w:rsidR="00C27B4B" w:rsidRPr="00CA6E18" w:rsidRDefault="00C27B4B" w:rsidP="003178FE">
                  <w:pPr>
                    <w:shd w:val="clear" w:color="auto" w:fill="FFFFFF"/>
                    <w:spacing w:after="0" w:line="240" w:lineRule="auto"/>
                    <w:jc w:val="right"/>
                    <w:rPr>
                      <w:rFonts w:ascii="Arial Narrow" w:eastAsia="Times New Roman" w:hAnsi="Arial Narrow" w:cs="Times New Roman"/>
                      <w:i/>
                      <w:lang w:val="uk-UA"/>
                    </w:rPr>
                  </w:pPr>
                  <w:r w:rsidRPr="00CA6E18">
                    <w:rPr>
                      <w:rFonts w:ascii="Arial Narrow" w:hAnsi="Arial Narrow" w:cs="Arial"/>
                      <w:lang w:val="en-US"/>
                    </w:rPr>
                    <w:t>16 803</w:t>
                  </w:r>
                </w:p>
              </w:tc>
              <w:tc>
                <w:tcPr>
                  <w:tcW w:w="1701" w:type="dxa"/>
                  <w:shd w:val="clear" w:color="auto" w:fill="FFFFFF"/>
                  <w:vAlign w:val="bottom"/>
                </w:tcPr>
                <w:p w14:paraId="36819170" w14:textId="77777777" w:rsidR="00C27B4B" w:rsidRPr="00CA6E18" w:rsidRDefault="00C27B4B" w:rsidP="003178FE">
                  <w:pPr>
                    <w:shd w:val="clear" w:color="auto" w:fill="FFFFFF"/>
                    <w:spacing w:after="0" w:line="240" w:lineRule="auto"/>
                    <w:jc w:val="right"/>
                    <w:textAlignment w:val="baseline"/>
                    <w:rPr>
                      <w:rFonts w:ascii="Arial Narrow" w:eastAsia="Times New Roman" w:hAnsi="Arial Narrow" w:cs="Times New Roman"/>
                      <w:i/>
                      <w:lang w:val="uk-UA"/>
                    </w:rPr>
                  </w:pPr>
                  <w:r w:rsidRPr="00CA6E18">
                    <w:rPr>
                      <w:rFonts w:ascii="Arial Narrow" w:hAnsi="Arial Narrow" w:cs="Arial"/>
                      <w:lang w:val="uk-UA"/>
                    </w:rPr>
                    <w:t>13 628</w:t>
                  </w:r>
                </w:p>
              </w:tc>
            </w:tr>
            <w:tr w:rsidR="00C27B4B" w:rsidRPr="00CA6E18" w14:paraId="1BBE0B91" w14:textId="77777777" w:rsidTr="004445BB">
              <w:trPr>
                <w:trHeight w:hRule="exact" w:val="349"/>
              </w:trPr>
              <w:tc>
                <w:tcPr>
                  <w:tcW w:w="5704" w:type="dxa"/>
                  <w:shd w:val="clear" w:color="auto" w:fill="FFFFFF"/>
                  <w:vAlign w:val="bottom"/>
                </w:tcPr>
                <w:p w14:paraId="7E98F5A0" w14:textId="77777777" w:rsidR="00C27B4B" w:rsidRPr="00CA6E18" w:rsidRDefault="00C27B4B" w:rsidP="003178FE">
                  <w:pPr>
                    <w:shd w:val="clear" w:color="auto" w:fill="FFFFFF"/>
                    <w:spacing w:after="0" w:line="240" w:lineRule="auto"/>
                    <w:jc w:val="both"/>
                    <w:textAlignment w:val="baseline"/>
                    <w:rPr>
                      <w:rFonts w:ascii="Arial Narrow" w:eastAsia="Times New Roman" w:hAnsi="Arial Narrow" w:cs="Times New Roman"/>
                      <w:bCs/>
                      <w:spacing w:val="-3"/>
                      <w:lang w:val="uk-UA"/>
                    </w:rPr>
                  </w:pPr>
                  <w:r w:rsidRPr="00CA6E18">
                    <w:rPr>
                      <w:rFonts w:ascii="Arial Narrow" w:hAnsi="Arial Narrow" w:cs="Arial"/>
                      <w:lang w:val="uk-UA"/>
                    </w:rPr>
                    <w:t>Амортизація</w:t>
                  </w:r>
                </w:p>
              </w:tc>
              <w:tc>
                <w:tcPr>
                  <w:tcW w:w="1985" w:type="dxa"/>
                  <w:shd w:val="clear" w:color="auto" w:fill="FFFFFF"/>
                  <w:vAlign w:val="bottom"/>
                </w:tcPr>
                <w:p w14:paraId="4D13EC57" w14:textId="77777777" w:rsidR="00C27B4B" w:rsidRPr="00CA6E18" w:rsidRDefault="00C27B4B" w:rsidP="003178FE">
                  <w:pPr>
                    <w:shd w:val="clear" w:color="auto" w:fill="FFFFFF"/>
                    <w:spacing w:after="0" w:line="240" w:lineRule="auto"/>
                    <w:jc w:val="right"/>
                    <w:rPr>
                      <w:rFonts w:ascii="Arial Narrow" w:eastAsia="Times New Roman" w:hAnsi="Arial Narrow" w:cs="Times New Roman"/>
                      <w:i/>
                      <w:lang w:val="uk-UA"/>
                    </w:rPr>
                  </w:pPr>
                  <w:r w:rsidRPr="00CA6E18">
                    <w:rPr>
                      <w:rFonts w:ascii="Arial Narrow" w:hAnsi="Arial Narrow" w:cs="Arial"/>
                      <w:lang w:val="en-US"/>
                    </w:rPr>
                    <w:t>2 459</w:t>
                  </w:r>
                </w:p>
              </w:tc>
              <w:tc>
                <w:tcPr>
                  <w:tcW w:w="1701" w:type="dxa"/>
                  <w:shd w:val="clear" w:color="auto" w:fill="FFFFFF"/>
                  <w:vAlign w:val="bottom"/>
                </w:tcPr>
                <w:p w14:paraId="105EB121" w14:textId="77777777" w:rsidR="00C27B4B" w:rsidRPr="00CA6E18" w:rsidRDefault="00C27B4B" w:rsidP="003178FE">
                  <w:pPr>
                    <w:shd w:val="clear" w:color="auto" w:fill="FFFFFF"/>
                    <w:spacing w:after="0" w:line="240" w:lineRule="auto"/>
                    <w:jc w:val="right"/>
                    <w:textAlignment w:val="baseline"/>
                    <w:rPr>
                      <w:rFonts w:ascii="Arial Narrow" w:eastAsia="Times New Roman" w:hAnsi="Arial Narrow" w:cs="Times New Roman"/>
                      <w:i/>
                      <w:lang w:val="uk-UA"/>
                    </w:rPr>
                  </w:pPr>
                  <w:r w:rsidRPr="00CA6E18">
                    <w:rPr>
                      <w:rFonts w:ascii="Arial Narrow" w:hAnsi="Arial Narrow" w:cs="Arial"/>
                      <w:lang w:val="uk-UA"/>
                    </w:rPr>
                    <w:t>2 527</w:t>
                  </w:r>
                </w:p>
              </w:tc>
            </w:tr>
            <w:tr w:rsidR="00C27B4B" w:rsidRPr="00CA6E18" w14:paraId="11CEF778" w14:textId="77777777" w:rsidTr="004445BB">
              <w:trPr>
                <w:trHeight w:hRule="exact" w:val="312"/>
              </w:trPr>
              <w:tc>
                <w:tcPr>
                  <w:tcW w:w="5704" w:type="dxa"/>
                  <w:shd w:val="clear" w:color="auto" w:fill="FFFFFF"/>
                  <w:vAlign w:val="bottom"/>
                </w:tcPr>
                <w:p w14:paraId="64CE8594" w14:textId="77777777" w:rsidR="00C27B4B" w:rsidRPr="00CA6E18" w:rsidRDefault="00C27B4B" w:rsidP="003178FE">
                  <w:pPr>
                    <w:shd w:val="clear" w:color="auto" w:fill="FFFFFF"/>
                    <w:spacing w:after="0" w:line="240" w:lineRule="auto"/>
                    <w:jc w:val="both"/>
                    <w:textAlignment w:val="baseline"/>
                    <w:rPr>
                      <w:rFonts w:ascii="Arial Narrow" w:eastAsia="Times New Roman" w:hAnsi="Arial Narrow" w:cs="Times New Roman"/>
                      <w:bCs/>
                      <w:spacing w:val="-3"/>
                      <w:lang w:val="uk-UA"/>
                    </w:rPr>
                  </w:pPr>
                  <w:r w:rsidRPr="00CA6E18">
                    <w:rPr>
                      <w:rFonts w:ascii="Arial Narrow" w:hAnsi="Arial Narrow" w:cs="Arial"/>
                      <w:lang w:val="uk-UA"/>
                    </w:rPr>
                    <w:t xml:space="preserve">Інші послуги, в </w:t>
                  </w:r>
                  <w:proofErr w:type="spellStart"/>
                  <w:r w:rsidRPr="00CA6E18">
                    <w:rPr>
                      <w:rFonts w:ascii="Arial Narrow" w:hAnsi="Arial Narrow" w:cs="Arial"/>
                      <w:lang w:val="uk-UA"/>
                    </w:rPr>
                    <w:t>т.ч</w:t>
                  </w:r>
                  <w:proofErr w:type="spellEnd"/>
                  <w:r w:rsidRPr="00CA6E18">
                    <w:rPr>
                      <w:rFonts w:ascii="Arial Narrow" w:hAnsi="Arial Narrow" w:cs="Arial"/>
                      <w:lang w:val="uk-UA"/>
                    </w:rPr>
                    <w:t>. маркетинг</w:t>
                  </w:r>
                </w:p>
              </w:tc>
              <w:tc>
                <w:tcPr>
                  <w:tcW w:w="1985" w:type="dxa"/>
                  <w:shd w:val="clear" w:color="auto" w:fill="FFFFFF"/>
                  <w:vAlign w:val="bottom"/>
                </w:tcPr>
                <w:p w14:paraId="61E758AE" w14:textId="77777777" w:rsidR="00C27B4B" w:rsidRPr="00CA6E18" w:rsidRDefault="00C27B4B" w:rsidP="003178FE">
                  <w:pPr>
                    <w:shd w:val="clear" w:color="auto" w:fill="FFFFFF"/>
                    <w:spacing w:after="0" w:line="240" w:lineRule="auto"/>
                    <w:jc w:val="right"/>
                    <w:rPr>
                      <w:rFonts w:ascii="Arial Narrow" w:eastAsia="Times New Roman" w:hAnsi="Arial Narrow" w:cs="Times New Roman"/>
                      <w:i/>
                      <w:lang w:val="uk-UA"/>
                    </w:rPr>
                  </w:pPr>
                  <w:r w:rsidRPr="00C27B4B">
                    <w:rPr>
                      <w:rFonts w:ascii="Arial Narrow" w:hAnsi="Arial Narrow" w:cs="Arial"/>
                    </w:rPr>
                    <w:t>37 967</w:t>
                  </w:r>
                </w:p>
              </w:tc>
              <w:tc>
                <w:tcPr>
                  <w:tcW w:w="1701" w:type="dxa"/>
                  <w:shd w:val="clear" w:color="auto" w:fill="FFFFFF"/>
                  <w:vAlign w:val="bottom"/>
                </w:tcPr>
                <w:p w14:paraId="0341E3DB" w14:textId="77777777" w:rsidR="00C27B4B" w:rsidRPr="00CA6E18" w:rsidRDefault="00C27B4B" w:rsidP="003178FE">
                  <w:pPr>
                    <w:shd w:val="clear" w:color="auto" w:fill="FFFFFF"/>
                    <w:spacing w:after="0" w:line="240" w:lineRule="auto"/>
                    <w:jc w:val="right"/>
                    <w:textAlignment w:val="baseline"/>
                    <w:rPr>
                      <w:rFonts w:ascii="Arial Narrow" w:eastAsia="Times New Roman" w:hAnsi="Arial Narrow" w:cs="Times New Roman"/>
                      <w:i/>
                      <w:lang w:val="uk-UA"/>
                    </w:rPr>
                  </w:pPr>
                  <w:r w:rsidRPr="00CA6E18">
                    <w:rPr>
                      <w:rFonts w:ascii="Arial Narrow" w:hAnsi="Arial Narrow" w:cs="Arial"/>
                      <w:lang w:val="uk-UA"/>
                    </w:rPr>
                    <w:t>41 827</w:t>
                  </w:r>
                </w:p>
              </w:tc>
            </w:tr>
            <w:tr w:rsidR="00C27B4B" w:rsidRPr="00CA6E18" w14:paraId="79755BF8" w14:textId="77777777" w:rsidTr="004445BB">
              <w:trPr>
                <w:trHeight w:hRule="exact" w:val="322"/>
              </w:trPr>
              <w:tc>
                <w:tcPr>
                  <w:tcW w:w="5704" w:type="dxa"/>
                  <w:shd w:val="clear" w:color="auto" w:fill="FFFFFF"/>
                </w:tcPr>
                <w:p w14:paraId="4BF85ED5" w14:textId="77777777" w:rsidR="00C27B4B" w:rsidRPr="00CA6E18" w:rsidRDefault="00C27B4B" w:rsidP="003178FE">
                  <w:pPr>
                    <w:spacing w:line="240" w:lineRule="auto"/>
                    <w:jc w:val="both"/>
                    <w:rPr>
                      <w:rFonts w:ascii="Arial Narrow" w:eastAsia="Calibri" w:hAnsi="Arial Narrow" w:cs="Times New Roman"/>
                      <w:b/>
                      <w:i/>
                      <w:lang w:eastAsia="en-US"/>
                    </w:rPr>
                  </w:pPr>
                  <w:r w:rsidRPr="00CA6E18">
                    <w:rPr>
                      <w:rFonts w:ascii="Arial Narrow" w:eastAsia="Calibri" w:hAnsi="Arial Narrow" w:cs="Times New Roman"/>
                      <w:b/>
                      <w:i/>
                      <w:lang w:eastAsia="en-US"/>
                    </w:rPr>
                    <w:t>Разом</w:t>
                  </w:r>
                </w:p>
              </w:tc>
              <w:tc>
                <w:tcPr>
                  <w:tcW w:w="1985" w:type="dxa"/>
                  <w:shd w:val="clear" w:color="auto" w:fill="FFFFFF"/>
                  <w:vAlign w:val="bottom"/>
                </w:tcPr>
                <w:p w14:paraId="125AF09E" w14:textId="77777777" w:rsidR="00C27B4B" w:rsidRPr="00CA6E18" w:rsidRDefault="00C27B4B" w:rsidP="003178FE">
                  <w:pPr>
                    <w:shd w:val="clear" w:color="auto" w:fill="FFFFFF"/>
                    <w:spacing w:after="0" w:line="240" w:lineRule="auto"/>
                    <w:jc w:val="right"/>
                    <w:rPr>
                      <w:rFonts w:ascii="Arial Narrow" w:eastAsia="Times New Roman" w:hAnsi="Arial Narrow" w:cs="Times New Roman"/>
                      <w:b/>
                      <w:i/>
                      <w:lang w:val="uk-UA"/>
                    </w:rPr>
                  </w:pPr>
                  <w:r w:rsidRPr="00C27B4B">
                    <w:rPr>
                      <w:rFonts w:ascii="Arial Narrow" w:hAnsi="Arial Narrow" w:cs="Arial"/>
                      <w:b/>
                      <w:bCs/>
                    </w:rPr>
                    <w:t>57 229</w:t>
                  </w:r>
                </w:p>
              </w:tc>
              <w:tc>
                <w:tcPr>
                  <w:tcW w:w="1701" w:type="dxa"/>
                  <w:shd w:val="clear" w:color="auto" w:fill="FFFFFF"/>
                  <w:vAlign w:val="bottom"/>
                </w:tcPr>
                <w:p w14:paraId="45CD8BB4" w14:textId="77777777" w:rsidR="00C27B4B" w:rsidRPr="00CA6E18" w:rsidRDefault="00C27B4B" w:rsidP="003178FE">
                  <w:pPr>
                    <w:shd w:val="clear" w:color="auto" w:fill="FFFFFF"/>
                    <w:spacing w:after="0" w:line="240" w:lineRule="auto"/>
                    <w:jc w:val="right"/>
                    <w:rPr>
                      <w:rFonts w:ascii="Arial Narrow" w:eastAsia="Times New Roman" w:hAnsi="Arial Narrow" w:cs="Times New Roman"/>
                      <w:b/>
                      <w:i/>
                      <w:lang w:val="uk-UA"/>
                    </w:rPr>
                  </w:pPr>
                  <w:r w:rsidRPr="00CA6E18">
                    <w:rPr>
                      <w:rFonts w:ascii="Arial Narrow" w:hAnsi="Arial Narrow" w:cs="Arial"/>
                      <w:b/>
                      <w:bCs/>
                      <w:lang w:val="uk-UA"/>
                    </w:rPr>
                    <w:t>57 982</w:t>
                  </w:r>
                </w:p>
              </w:tc>
            </w:tr>
          </w:tbl>
          <w:p w14:paraId="2656224C" w14:textId="77777777" w:rsidR="00C27B4B" w:rsidRPr="00523CA0" w:rsidRDefault="00C27B4B" w:rsidP="00C27B4B">
            <w:pPr>
              <w:spacing w:before="240" w:line="240" w:lineRule="auto"/>
              <w:jc w:val="both"/>
              <w:rPr>
                <w:rFonts w:ascii="Arial Narrow" w:eastAsia="Calibri" w:hAnsi="Arial Narrow" w:cs="Times New Roman"/>
                <w:lang w:val="uk-UA" w:eastAsia="en-US"/>
              </w:rPr>
            </w:pPr>
            <w:r w:rsidRPr="00F7356E">
              <w:rPr>
                <w:rFonts w:ascii="Arial Narrow" w:eastAsia="Calibri" w:hAnsi="Arial Narrow" w:cs="Times New Roman"/>
                <w:lang w:val="uk-UA" w:eastAsia="en-US"/>
              </w:rPr>
              <w:t xml:space="preserve">Відповідно до </w:t>
            </w:r>
            <w:r>
              <w:rPr>
                <w:rFonts w:ascii="Arial Narrow" w:eastAsia="Calibri" w:hAnsi="Arial Narrow" w:cs="Times New Roman"/>
                <w:lang w:val="uk-UA" w:eastAsia="en-US"/>
              </w:rPr>
              <w:t>З</w:t>
            </w:r>
            <w:r w:rsidRPr="00CA6E18">
              <w:rPr>
                <w:rFonts w:ascii="Arial Narrow" w:eastAsia="Calibri" w:hAnsi="Arial Narrow" w:cs="Times New Roman"/>
                <w:lang w:val="uk-UA" w:eastAsia="en-US"/>
              </w:rPr>
              <w:t>віту про фінансові результати (Звіту про с</w:t>
            </w:r>
            <w:r>
              <w:rPr>
                <w:rFonts w:ascii="Arial Narrow" w:eastAsia="Calibri" w:hAnsi="Arial Narrow" w:cs="Times New Roman"/>
                <w:lang w:val="uk-UA" w:eastAsia="en-US"/>
              </w:rPr>
              <w:t>укупний дохід) та Примітки 6.2.4 інші операційні витрати</w:t>
            </w:r>
            <w:r w:rsidRPr="00523CA0">
              <w:rPr>
                <w:rFonts w:ascii="Arial Narrow" w:eastAsia="Calibri" w:hAnsi="Arial Narrow" w:cs="Times New Roman"/>
                <w:lang w:val="uk-UA" w:eastAsia="en-US"/>
              </w:rPr>
              <w:t xml:space="preserve"> Товариства </w:t>
            </w:r>
            <w:r>
              <w:rPr>
                <w:rFonts w:ascii="Arial Narrow" w:eastAsia="Calibri" w:hAnsi="Arial Narrow" w:cs="Times New Roman"/>
                <w:lang w:val="uk-UA" w:eastAsia="en-US"/>
              </w:rPr>
              <w:t xml:space="preserve">протягом 2021 року </w:t>
            </w:r>
            <w:r w:rsidRPr="00523CA0">
              <w:rPr>
                <w:rFonts w:ascii="Arial Narrow" w:eastAsia="Calibri" w:hAnsi="Arial Narrow" w:cs="Times New Roman"/>
                <w:lang w:val="uk-UA" w:eastAsia="en-US"/>
              </w:rPr>
              <w:t xml:space="preserve">склали </w:t>
            </w:r>
            <w:r>
              <w:rPr>
                <w:rFonts w:ascii="Arial Narrow" w:eastAsia="Calibri" w:hAnsi="Arial Narrow" w:cs="Times New Roman"/>
                <w:lang w:val="uk-UA" w:eastAsia="en-US"/>
              </w:rPr>
              <w:t>221 478</w:t>
            </w:r>
            <w:r w:rsidRPr="00523CA0">
              <w:rPr>
                <w:rFonts w:ascii="Arial Narrow" w:eastAsia="Calibri" w:hAnsi="Arial Narrow" w:cs="Times New Roman"/>
                <w:lang w:val="uk-UA" w:eastAsia="en-US"/>
              </w:rPr>
              <w:t xml:space="preserve"> тис грн, </w:t>
            </w:r>
            <w:r>
              <w:rPr>
                <w:rFonts w:ascii="Arial Narrow" w:eastAsia="Calibri" w:hAnsi="Arial Narrow" w:cs="Times New Roman"/>
                <w:lang w:val="uk-UA" w:eastAsia="en-US"/>
              </w:rPr>
              <w:t xml:space="preserve">у </w:t>
            </w:r>
            <w:proofErr w:type="spellStart"/>
            <w:r>
              <w:rPr>
                <w:rFonts w:ascii="Arial Narrow" w:eastAsia="Calibri" w:hAnsi="Arial Narrow" w:cs="Times New Roman"/>
                <w:lang w:val="uk-UA" w:eastAsia="en-US"/>
              </w:rPr>
              <w:t>т.ч</w:t>
            </w:r>
            <w:proofErr w:type="spellEnd"/>
            <w:r>
              <w:rPr>
                <w:rFonts w:ascii="Arial Narrow" w:eastAsia="Calibri" w:hAnsi="Arial Narrow" w:cs="Times New Roman"/>
                <w:lang w:val="uk-UA" w:eastAsia="en-US"/>
              </w:rPr>
              <w:t>.</w:t>
            </w:r>
            <w:r w:rsidRPr="00523CA0">
              <w:rPr>
                <w:rFonts w:ascii="Arial Narrow" w:eastAsia="Calibri" w:hAnsi="Arial Narrow" w:cs="Times New Roman"/>
                <w:lang w:val="uk-UA" w:eastAsia="en-US"/>
              </w:rPr>
              <w:t>:</w:t>
            </w:r>
          </w:p>
          <w:p w14:paraId="516E71FC" w14:textId="77777777" w:rsidR="00C27B4B" w:rsidRDefault="00C27B4B" w:rsidP="00C27B4B">
            <w:r>
              <w:br w:type="page"/>
            </w:r>
          </w:p>
          <w:tbl>
            <w:tblPr>
              <w:tblW w:w="9500" w:type="dxa"/>
              <w:tblInd w:w="32" w:type="dxa"/>
              <w:tblLayout w:type="fixed"/>
              <w:tblCellMar>
                <w:left w:w="40" w:type="dxa"/>
                <w:right w:w="40" w:type="dxa"/>
              </w:tblCellMar>
              <w:tblLook w:val="0000" w:firstRow="0" w:lastRow="0" w:firstColumn="0" w:lastColumn="0" w:noHBand="0" w:noVBand="0"/>
            </w:tblPr>
            <w:tblGrid>
              <w:gridCol w:w="5814"/>
              <w:gridCol w:w="1985"/>
              <w:gridCol w:w="1701"/>
            </w:tblGrid>
            <w:tr w:rsidR="00C27B4B" w:rsidRPr="00CA6E18" w14:paraId="18489417" w14:textId="77777777" w:rsidTr="004445BB">
              <w:trPr>
                <w:trHeight w:hRule="exact" w:val="355"/>
              </w:trPr>
              <w:tc>
                <w:tcPr>
                  <w:tcW w:w="5814" w:type="dxa"/>
                  <w:shd w:val="clear" w:color="auto" w:fill="auto"/>
                </w:tcPr>
                <w:p w14:paraId="1517A91D" w14:textId="77777777" w:rsidR="00C27B4B" w:rsidRPr="00CA6E18" w:rsidRDefault="00C27B4B" w:rsidP="003178FE">
                  <w:pPr>
                    <w:shd w:val="clear" w:color="auto" w:fill="FFFFFF"/>
                    <w:spacing w:after="0" w:line="240" w:lineRule="auto"/>
                    <w:jc w:val="both"/>
                    <w:rPr>
                      <w:rFonts w:ascii="Arial Narrow" w:eastAsia="Times New Roman" w:hAnsi="Arial Narrow" w:cs="Times New Roman"/>
                      <w:b/>
                      <w:bCs/>
                      <w:i/>
                      <w:lang w:val="uk-UA"/>
                    </w:rPr>
                  </w:pPr>
                  <w:r w:rsidRPr="00CA6E18">
                    <w:rPr>
                      <w:rFonts w:ascii="Arial Narrow" w:eastAsia="Times New Roman" w:hAnsi="Arial Narrow" w:cs="Times New Roman"/>
                      <w:b/>
                      <w:lang w:val="uk-UA"/>
                    </w:rPr>
                    <w:t>Інші операційні витрати</w:t>
                  </w:r>
                </w:p>
              </w:tc>
              <w:tc>
                <w:tcPr>
                  <w:tcW w:w="1985" w:type="dxa"/>
                  <w:shd w:val="clear" w:color="auto" w:fill="FFFFFF"/>
                </w:tcPr>
                <w:p w14:paraId="47BF8BD6" w14:textId="77777777" w:rsidR="00C27B4B" w:rsidRPr="00CA6E18" w:rsidRDefault="00C27B4B" w:rsidP="003178FE">
                  <w:pPr>
                    <w:shd w:val="clear" w:color="auto" w:fill="FFFFFF"/>
                    <w:spacing w:after="0" w:line="240" w:lineRule="auto"/>
                    <w:ind w:left="144"/>
                    <w:jc w:val="right"/>
                    <w:rPr>
                      <w:rFonts w:ascii="Arial Narrow" w:eastAsia="Times New Roman" w:hAnsi="Arial Narrow" w:cs="Times New Roman"/>
                      <w:b/>
                      <w:bCs/>
                      <w:lang w:val="uk-UA"/>
                    </w:rPr>
                  </w:pPr>
                  <w:r w:rsidRPr="00CA6E18">
                    <w:rPr>
                      <w:rFonts w:ascii="Arial Narrow" w:eastAsia="Times New Roman" w:hAnsi="Arial Narrow" w:cs="Times New Roman"/>
                      <w:b/>
                      <w:bCs/>
                      <w:lang w:val="uk-UA"/>
                    </w:rPr>
                    <w:t>2021</w:t>
                  </w:r>
                </w:p>
              </w:tc>
              <w:tc>
                <w:tcPr>
                  <w:tcW w:w="1701" w:type="dxa"/>
                  <w:shd w:val="clear" w:color="auto" w:fill="FFFFFF"/>
                </w:tcPr>
                <w:p w14:paraId="1A646377" w14:textId="77777777" w:rsidR="00C27B4B" w:rsidRPr="00CA6E18" w:rsidRDefault="00C27B4B" w:rsidP="003178FE">
                  <w:pPr>
                    <w:shd w:val="clear" w:color="auto" w:fill="FFFFFF"/>
                    <w:spacing w:after="0" w:line="240" w:lineRule="auto"/>
                    <w:ind w:left="144"/>
                    <w:jc w:val="right"/>
                    <w:rPr>
                      <w:rFonts w:ascii="Arial Narrow" w:eastAsia="Times New Roman" w:hAnsi="Arial Narrow" w:cs="Times New Roman"/>
                      <w:b/>
                      <w:bCs/>
                      <w:lang w:val="uk-UA"/>
                    </w:rPr>
                  </w:pPr>
                  <w:r w:rsidRPr="00CA6E18">
                    <w:rPr>
                      <w:rFonts w:ascii="Arial Narrow" w:eastAsia="Times New Roman" w:hAnsi="Arial Narrow" w:cs="Times New Roman"/>
                      <w:b/>
                      <w:bCs/>
                      <w:lang w:val="uk-UA"/>
                    </w:rPr>
                    <w:t>2020</w:t>
                  </w:r>
                </w:p>
              </w:tc>
            </w:tr>
            <w:tr w:rsidR="00C27B4B" w:rsidRPr="00CA6E18" w14:paraId="72EB38D5" w14:textId="77777777" w:rsidTr="004445BB">
              <w:trPr>
                <w:trHeight w:hRule="exact" w:val="355"/>
              </w:trPr>
              <w:tc>
                <w:tcPr>
                  <w:tcW w:w="5814" w:type="dxa"/>
                  <w:shd w:val="clear" w:color="auto" w:fill="auto"/>
                  <w:vAlign w:val="bottom"/>
                </w:tcPr>
                <w:p w14:paraId="3365F140" w14:textId="77777777" w:rsidR="00C27B4B" w:rsidRPr="00CA6E18" w:rsidRDefault="00C27B4B" w:rsidP="003178FE">
                  <w:pPr>
                    <w:shd w:val="clear" w:color="auto" w:fill="FFFFFF"/>
                    <w:spacing w:after="0" w:line="240" w:lineRule="auto"/>
                    <w:jc w:val="both"/>
                    <w:rPr>
                      <w:rFonts w:ascii="Arial Narrow" w:eastAsia="Times New Roman" w:hAnsi="Arial Narrow" w:cs="Times New Roman"/>
                      <w:lang w:val="uk-UA"/>
                    </w:rPr>
                  </w:pPr>
                  <w:r w:rsidRPr="00CA6E18">
                    <w:rPr>
                      <w:rFonts w:ascii="Arial Narrow" w:hAnsi="Arial Narrow" w:cs="Arial"/>
                      <w:lang w:val="uk-UA"/>
                    </w:rPr>
                    <w:t>Курсові різниці</w:t>
                  </w:r>
                </w:p>
              </w:tc>
              <w:tc>
                <w:tcPr>
                  <w:tcW w:w="1985" w:type="dxa"/>
                  <w:shd w:val="clear" w:color="auto" w:fill="FFFFFF"/>
                  <w:vAlign w:val="bottom"/>
                </w:tcPr>
                <w:p w14:paraId="68E4F53F" w14:textId="77777777" w:rsidR="00C27B4B" w:rsidRPr="00CA6E18" w:rsidRDefault="00C27B4B" w:rsidP="003178FE">
                  <w:pPr>
                    <w:shd w:val="clear" w:color="auto" w:fill="FFFFFF"/>
                    <w:spacing w:after="0" w:line="240" w:lineRule="auto"/>
                    <w:jc w:val="right"/>
                    <w:rPr>
                      <w:rFonts w:ascii="Arial Narrow" w:eastAsia="Times New Roman" w:hAnsi="Arial Narrow" w:cs="Times New Roman"/>
                      <w:i/>
                      <w:lang w:val="uk-UA"/>
                    </w:rPr>
                  </w:pPr>
                  <w:r w:rsidRPr="00CA6E18">
                    <w:rPr>
                      <w:rFonts w:ascii="Arial Narrow" w:hAnsi="Arial Narrow" w:cs="Arial"/>
                      <w:lang w:val="uk-UA"/>
                    </w:rPr>
                    <w:t>53 674</w:t>
                  </w:r>
                </w:p>
              </w:tc>
              <w:tc>
                <w:tcPr>
                  <w:tcW w:w="1701" w:type="dxa"/>
                  <w:shd w:val="clear" w:color="auto" w:fill="FFFFFF"/>
                  <w:vAlign w:val="bottom"/>
                </w:tcPr>
                <w:p w14:paraId="32A1594A" w14:textId="77777777" w:rsidR="00C27B4B" w:rsidRPr="00CA6E18" w:rsidRDefault="00C27B4B" w:rsidP="003178FE">
                  <w:pPr>
                    <w:shd w:val="clear" w:color="auto" w:fill="FFFFFF"/>
                    <w:spacing w:after="0" w:line="240" w:lineRule="auto"/>
                    <w:jc w:val="right"/>
                    <w:textAlignment w:val="baseline"/>
                    <w:rPr>
                      <w:rFonts w:ascii="Arial Narrow" w:eastAsia="Times New Roman" w:hAnsi="Arial Narrow" w:cs="Times New Roman"/>
                      <w:i/>
                      <w:lang w:val="uk-UA"/>
                    </w:rPr>
                  </w:pPr>
                  <w:r w:rsidRPr="00CA6E18">
                    <w:rPr>
                      <w:rFonts w:ascii="Arial Narrow" w:hAnsi="Arial Narrow" w:cs="Arial"/>
                      <w:lang w:val="uk-UA"/>
                    </w:rPr>
                    <w:t>45 863</w:t>
                  </w:r>
                </w:p>
              </w:tc>
            </w:tr>
            <w:tr w:rsidR="00C27B4B" w:rsidRPr="00CA6E18" w14:paraId="6F91CA0B" w14:textId="77777777" w:rsidTr="004445BB">
              <w:trPr>
                <w:trHeight w:hRule="exact" w:val="355"/>
              </w:trPr>
              <w:tc>
                <w:tcPr>
                  <w:tcW w:w="5814" w:type="dxa"/>
                  <w:shd w:val="clear" w:color="auto" w:fill="auto"/>
                  <w:vAlign w:val="bottom"/>
                </w:tcPr>
                <w:p w14:paraId="44F0321F" w14:textId="77777777" w:rsidR="00C27B4B" w:rsidRPr="00CA6E18" w:rsidRDefault="00C27B4B" w:rsidP="003178FE">
                  <w:pPr>
                    <w:shd w:val="clear" w:color="auto" w:fill="FFFFFF"/>
                    <w:spacing w:after="0" w:line="240" w:lineRule="auto"/>
                    <w:jc w:val="both"/>
                    <w:rPr>
                      <w:rFonts w:ascii="Arial Narrow" w:eastAsia="Times New Roman" w:hAnsi="Arial Narrow" w:cs="Times New Roman"/>
                      <w:lang w:val="uk-UA"/>
                    </w:rPr>
                  </w:pPr>
                  <w:r w:rsidRPr="00CA6E18">
                    <w:rPr>
                      <w:rFonts w:ascii="Arial Narrow" w:hAnsi="Arial Narrow" w:cs="Arial"/>
                      <w:lang w:val="uk-UA"/>
                    </w:rPr>
                    <w:t>Сумнівні та безнадійні борги</w:t>
                  </w:r>
                </w:p>
              </w:tc>
              <w:tc>
                <w:tcPr>
                  <w:tcW w:w="1985" w:type="dxa"/>
                  <w:shd w:val="clear" w:color="auto" w:fill="FFFFFF"/>
                  <w:vAlign w:val="bottom"/>
                </w:tcPr>
                <w:p w14:paraId="4DBFBB15" w14:textId="77777777" w:rsidR="00C27B4B" w:rsidRPr="00CA6E18" w:rsidRDefault="00C27B4B" w:rsidP="003178FE">
                  <w:pPr>
                    <w:shd w:val="clear" w:color="auto" w:fill="FFFFFF"/>
                    <w:spacing w:after="0" w:line="240" w:lineRule="auto"/>
                    <w:jc w:val="right"/>
                    <w:rPr>
                      <w:rFonts w:ascii="Arial Narrow" w:eastAsia="Times New Roman" w:hAnsi="Arial Narrow" w:cs="Times New Roman"/>
                      <w:i/>
                      <w:lang w:val="uk-UA"/>
                    </w:rPr>
                  </w:pPr>
                  <w:r w:rsidRPr="00CA6E18">
                    <w:rPr>
                      <w:rFonts w:ascii="Arial Narrow" w:hAnsi="Arial Narrow" w:cs="Arial"/>
                      <w:lang w:val="uk-UA"/>
                    </w:rPr>
                    <w:t>88</w:t>
                  </w:r>
                </w:p>
              </w:tc>
              <w:tc>
                <w:tcPr>
                  <w:tcW w:w="1701" w:type="dxa"/>
                  <w:shd w:val="clear" w:color="auto" w:fill="FFFFFF"/>
                  <w:vAlign w:val="bottom"/>
                </w:tcPr>
                <w:p w14:paraId="4F78FD14" w14:textId="77777777" w:rsidR="00C27B4B" w:rsidRPr="00CA6E18" w:rsidRDefault="00C27B4B" w:rsidP="003178FE">
                  <w:pPr>
                    <w:shd w:val="clear" w:color="auto" w:fill="FFFFFF"/>
                    <w:spacing w:after="0" w:line="240" w:lineRule="auto"/>
                    <w:jc w:val="right"/>
                    <w:textAlignment w:val="baseline"/>
                    <w:rPr>
                      <w:rFonts w:ascii="Arial Narrow" w:eastAsia="Times New Roman" w:hAnsi="Arial Narrow" w:cs="Times New Roman"/>
                      <w:i/>
                      <w:lang w:val="uk-UA"/>
                    </w:rPr>
                  </w:pPr>
                  <w:r w:rsidRPr="00CA6E18">
                    <w:rPr>
                      <w:rFonts w:ascii="Arial Narrow" w:hAnsi="Arial Narrow" w:cs="Arial"/>
                      <w:lang w:val="uk-UA"/>
                    </w:rPr>
                    <w:t>1 396</w:t>
                  </w:r>
                </w:p>
              </w:tc>
            </w:tr>
            <w:tr w:rsidR="00C27B4B" w:rsidRPr="00CA6E18" w14:paraId="72E5D0DA" w14:textId="77777777" w:rsidTr="004445BB">
              <w:trPr>
                <w:trHeight w:hRule="exact" w:val="355"/>
              </w:trPr>
              <w:tc>
                <w:tcPr>
                  <w:tcW w:w="5814" w:type="dxa"/>
                  <w:shd w:val="clear" w:color="auto" w:fill="auto"/>
                  <w:vAlign w:val="bottom"/>
                </w:tcPr>
                <w:p w14:paraId="470109C6" w14:textId="77777777" w:rsidR="00C27B4B" w:rsidRPr="00CA6E18" w:rsidRDefault="00C27B4B" w:rsidP="003178FE">
                  <w:pPr>
                    <w:shd w:val="clear" w:color="auto" w:fill="FFFFFF"/>
                    <w:spacing w:after="0" w:line="240" w:lineRule="auto"/>
                    <w:jc w:val="both"/>
                    <w:rPr>
                      <w:rFonts w:ascii="Arial Narrow" w:eastAsia="Times New Roman" w:hAnsi="Arial Narrow" w:cs="Times New Roman"/>
                      <w:lang w:val="uk-UA"/>
                    </w:rPr>
                  </w:pPr>
                  <w:r w:rsidRPr="00CA6E18">
                    <w:rPr>
                      <w:rFonts w:ascii="Arial Narrow" w:hAnsi="Arial Narrow" w:cs="Arial"/>
                      <w:lang w:val="uk-UA"/>
                    </w:rPr>
                    <w:t>Нестачі і втрати от псування цінностей</w:t>
                  </w:r>
                </w:p>
              </w:tc>
              <w:tc>
                <w:tcPr>
                  <w:tcW w:w="1985" w:type="dxa"/>
                  <w:shd w:val="clear" w:color="auto" w:fill="FFFFFF"/>
                  <w:vAlign w:val="bottom"/>
                </w:tcPr>
                <w:p w14:paraId="0DE0BB7D" w14:textId="77777777" w:rsidR="00C27B4B" w:rsidRPr="00CA6E18" w:rsidRDefault="00C27B4B" w:rsidP="003178FE">
                  <w:pPr>
                    <w:shd w:val="clear" w:color="auto" w:fill="FFFFFF"/>
                    <w:spacing w:after="0" w:line="240" w:lineRule="auto"/>
                    <w:jc w:val="right"/>
                    <w:rPr>
                      <w:rFonts w:ascii="Arial Narrow" w:eastAsia="Times New Roman" w:hAnsi="Arial Narrow" w:cs="Times New Roman"/>
                      <w:i/>
                      <w:lang w:val="uk-UA"/>
                    </w:rPr>
                  </w:pPr>
                  <w:r w:rsidRPr="00CA6E18">
                    <w:rPr>
                      <w:rFonts w:ascii="Arial Narrow" w:hAnsi="Arial Narrow" w:cs="Arial"/>
                      <w:lang w:val="uk-UA"/>
                    </w:rPr>
                    <w:t>3 836</w:t>
                  </w:r>
                </w:p>
              </w:tc>
              <w:tc>
                <w:tcPr>
                  <w:tcW w:w="1701" w:type="dxa"/>
                  <w:shd w:val="clear" w:color="auto" w:fill="FFFFFF"/>
                  <w:vAlign w:val="bottom"/>
                </w:tcPr>
                <w:p w14:paraId="018553A0" w14:textId="77777777" w:rsidR="00C27B4B" w:rsidRPr="00CA6E18" w:rsidRDefault="00C27B4B" w:rsidP="003178FE">
                  <w:pPr>
                    <w:shd w:val="clear" w:color="auto" w:fill="FFFFFF"/>
                    <w:spacing w:after="0" w:line="240" w:lineRule="auto"/>
                    <w:jc w:val="right"/>
                    <w:textAlignment w:val="baseline"/>
                    <w:rPr>
                      <w:rFonts w:ascii="Arial Narrow" w:eastAsia="Times New Roman" w:hAnsi="Arial Narrow" w:cs="Times New Roman"/>
                      <w:i/>
                      <w:lang w:val="uk-UA"/>
                    </w:rPr>
                  </w:pPr>
                  <w:r w:rsidRPr="00CA6E18">
                    <w:rPr>
                      <w:rFonts w:ascii="Arial Narrow" w:hAnsi="Arial Narrow" w:cs="Arial"/>
                      <w:lang w:val="uk-UA"/>
                    </w:rPr>
                    <w:t>935</w:t>
                  </w:r>
                </w:p>
              </w:tc>
            </w:tr>
            <w:tr w:rsidR="00C27B4B" w:rsidRPr="00CA6E18" w14:paraId="41B55902" w14:textId="77777777" w:rsidTr="004445BB">
              <w:trPr>
                <w:trHeight w:hRule="exact" w:val="355"/>
              </w:trPr>
              <w:tc>
                <w:tcPr>
                  <w:tcW w:w="5814" w:type="dxa"/>
                  <w:shd w:val="clear" w:color="auto" w:fill="auto"/>
                  <w:vAlign w:val="bottom"/>
                </w:tcPr>
                <w:p w14:paraId="758A3015" w14:textId="77777777" w:rsidR="00C27B4B" w:rsidRPr="00CA6E18" w:rsidRDefault="00C27B4B" w:rsidP="003178FE">
                  <w:pPr>
                    <w:shd w:val="clear" w:color="auto" w:fill="FFFFFF"/>
                    <w:spacing w:after="0" w:line="240" w:lineRule="auto"/>
                    <w:jc w:val="both"/>
                    <w:rPr>
                      <w:rFonts w:ascii="Arial Narrow" w:eastAsia="Times New Roman" w:hAnsi="Arial Narrow" w:cs="Times New Roman"/>
                      <w:lang w:val="uk-UA"/>
                    </w:rPr>
                  </w:pPr>
                  <w:r w:rsidRPr="00CA6E18">
                    <w:rPr>
                      <w:rFonts w:ascii="Arial Narrow" w:hAnsi="Arial Narrow" w:cs="Arial"/>
                      <w:lang w:val="uk-UA"/>
                    </w:rPr>
                    <w:t xml:space="preserve">Інше </w:t>
                  </w:r>
                </w:p>
              </w:tc>
              <w:tc>
                <w:tcPr>
                  <w:tcW w:w="1985" w:type="dxa"/>
                  <w:shd w:val="clear" w:color="auto" w:fill="FFFFFF"/>
                  <w:vAlign w:val="bottom"/>
                </w:tcPr>
                <w:p w14:paraId="516388CB" w14:textId="77777777" w:rsidR="00C27B4B" w:rsidRPr="00CA6E18" w:rsidRDefault="00C27B4B" w:rsidP="003178FE">
                  <w:pPr>
                    <w:shd w:val="clear" w:color="auto" w:fill="FFFFFF"/>
                    <w:spacing w:after="0" w:line="240" w:lineRule="auto"/>
                    <w:jc w:val="right"/>
                    <w:rPr>
                      <w:rFonts w:ascii="Arial Narrow" w:eastAsia="Times New Roman" w:hAnsi="Arial Narrow" w:cs="Times New Roman"/>
                      <w:i/>
                      <w:lang w:val="uk-UA"/>
                    </w:rPr>
                  </w:pPr>
                  <w:r w:rsidRPr="00CA6E18">
                    <w:rPr>
                      <w:rFonts w:ascii="Arial Narrow" w:hAnsi="Arial Narrow" w:cs="Arial"/>
                      <w:lang w:val="uk-UA"/>
                    </w:rPr>
                    <w:t>160 036</w:t>
                  </w:r>
                </w:p>
              </w:tc>
              <w:tc>
                <w:tcPr>
                  <w:tcW w:w="1701" w:type="dxa"/>
                  <w:shd w:val="clear" w:color="auto" w:fill="FFFFFF"/>
                  <w:vAlign w:val="bottom"/>
                </w:tcPr>
                <w:p w14:paraId="7283B4A0" w14:textId="77777777" w:rsidR="00C27B4B" w:rsidRPr="00CA6E18" w:rsidRDefault="00C27B4B" w:rsidP="003178FE">
                  <w:pPr>
                    <w:shd w:val="clear" w:color="auto" w:fill="FFFFFF"/>
                    <w:spacing w:after="0" w:line="240" w:lineRule="auto"/>
                    <w:jc w:val="right"/>
                    <w:rPr>
                      <w:rFonts w:ascii="Arial Narrow" w:eastAsia="Times New Roman" w:hAnsi="Arial Narrow" w:cs="Times New Roman"/>
                      <w:i/>
                      <w:lang w:val="uk-UA"/>
                    </w:rPr>
                  </w:pPr>
                  <w:r w:rsidRPr="00CA6E18">
                    <w:rPr>
                      <w:rFonts w:ascii="Arial Narrow" w:hAnsi="Arial Narrow" w:cs="Arial"/>
                      <w:lang w:val="uk-UA"/>
                    </w:rPr>
                    <w:t>219 552</w:t>
                  </w:r>
                </w:p>
              </w:tc>
            </w:tr>
            <w:tr w:rsidR="00C27B4B" w:rsidRPr="00CA6E18" w14:paraId="3C3E6214" w14:textId="77777777" w:rsidTr="004445BB">
              <w:trPr>
                <w:trHeight w:hRule="exact" w:val="355"/>
              </w:trPr>
              <w:tc>
                <w:tcPr>
                  <w:tcW w:w="5814" w:type="dxa"/>
                  <w:shd w:val="clear" w:color="auto" w:fill="auto"/>
                  <w:vAlign w:val="bottom"/>
                </w:tcPr>
                <w:p w14:paraId="6524775E" w14:textId="77777777" w:rsidR="00C27B4B" w:rsidRPr="00CA6E18" w:rsidRDefault="00C27B4B" w:rsidP="003178FE">
                  <w:pPr>
                    <w:shd w:val="clear" w:color="auto" w:fill="FFFFFF"/>
                    <w:spacing w:after="0" w:line="240" w:lineRule="auto"/>
                    <w:jc w:val="both"/>
                    <w:rPr>
                      <w:rFonts w:ascii="Arial Narrow" w:eastAsia="Times New Roman" w:hAnsi="Arial Narrow" w:cs="Times New Roman"/>
                      <w:lang w:val="uk-UA"/>
                    </w:rPr>
                  </w:pPr>
                  <w:r w:rsidRPr="00CA6E18">
                    <w:rPr>
                      <w:rFonts w:ascii="Arial Narrow" w:hAnsi="Arial Narrow" w:cs="Arial"/>
                      <w:lang w:val="uk-UA"/>
                    </w:rPr>
                    <w:t xml:space="preserve">Витрати на купівлю-продаж іноземної валют </w:t>
                  </w:r>
                </w:p>
              </w:tc>
              <w:tc>
                <w:tcPr>
                  <w:tcW w:w="1985" w:type="dxa"/>
                  <w:shd w:val="clear" w:color="auto" w:fill="FFFFFF"/>
                  <w:vAlign w:val="bottom"/>
                </w:tcPr>
                <w:p w14:paraId="43044297" w14:textId="77777777" w:rsidR="00C27B4B" w:rsidRPr="00CA6E18" w:rsidRDefault="00C27B4B" w:rsidP="003178FE">
                  <w:pPr>
                    <w:shd w:val="clear" w:color="auto" w:fill="FFFFFF"/>
                    <w:spacing w:after="0" w:line="240" w:lineRule="auto"/>
                    <w:jc w:val="right"/>
                    <w:rPr>
                      <w:rFonts w:ascii="Arial Narrow" w:eastAsia="Times New Roman" w:hAnsi="Arial Narrow" w:cs="Times New Roman"/>
                      <w:i/>
                      <w:lang w:val="uk-UA"/>
                    </w:rPr>
                  </w:pPr>
                  <w:r w:rsidRPr="00CA6E18">
                    <w:rPr>
                      <w:rFonts w:ascii="Arial Narrow" w:hAnsi="Arial Narrow" w:cs="Arial"/>
                      <w:lang w:val="uk-UA"/>
                    </w:rPr>
                    <w:t>450</w:t>
                  </w:r>
                </w:p>
              </w:tc>
              <w:tc>
                <w:tcPr>
                  <w:tcW w:w="1701" w:type="dxa"/>
                  <w:shd w:val="clear" w:color="auto" w:fill="FFFFFF"/>
                  <w:vAlign w:val="bottom"/>
                </w:tcPr>
                <w:p w14:paraId="157B74D9" w14:textId="77777777" w:rsidR="00C27B4B" w:rsidRPr="00CA6E18" w:rsidRDefault="00C27B4B" w:rsidP="003178FE">
                  <w:pPr>
                    <w:shd w:val="clear" w:color="auto" w:fill="FFFFFF"/>
                    <w:spacing w:after="0" w:line="240" w:lineRule="auto"/>
                    <w:jc w:val="right"/>
                    <w:textAlignment w:val="baseline"/>
                    <w:rPr>
                      <w:rFonts w:ascii="Arial Narrow" w:eastAsia="Times New Roman" w:hAnsi="Arial Narrow" w:cs="Times New Roman"/>
                      <w:i/>
                      <w:lang w:val="uk-UA"/>
                    </w:rPr>
                  </w:pPr>
                  <w:r w:rsidRPr="00CA6E18">
                    <w:rPr>
                      <w:rFonts w:ascii="Arial Narrow" w:hAnsi="Arial Narrow" w:cs="Arial"/>
                      <w:lang w:val="uk-UA"/>
                    </w:rPr>
                    <w:t>256</w:t>
                  </w:r>
                </w:p>
              </w:tc>
            </w:tr>
            <w:tr w:rsidR="00C27B4B" w:rsidRPr="00CA6E18" w14:paraId="7E223B9A" w14:textId="77777777" w:rsidTr="004445BB">
              <w:trPr>
                <w:trHeight w:val="281"/>
              </w:trPr>
              <w:tc>
                <w:tcPr>
                  <w:tcW w:w="5814" w:type="dxa"/>
                  <w:shd w:val="clear" w:color="auto" w:fill="auto"/>
                  <w:vAlign w:val="bottom"/>
                </w:tcPr>
                <w:p w14:paraId="40456A6A" w14:textId="77777777" w:rsidR="00C27B4B" w:rsidRPr="00CA6E18" w:rsidRDefault="00C27B4B" w:rsidP="003178FE">
                  <w:pPr>
                    <w:shd w:val="clear" w:color="auto" w:fill="FFFFFF"/>
                    <w:spacing w:after="0" w:line="240" w:lineRule="auto"/>
                    <w:jc w:val="both"/>
                    <w:rPr>
                      <w:rFonts w:ascii="Arial Narrow" w:eastAsia="Times New Roman" w:hAnsi="Arial Narrow" w:cs="Times New Roman"/>
                      <w:lang w:val="uk-UA"/>
                    </w:rPr>
                  </w:pPr>
                  <w:r w:rsidRPr="00CA6E18">
                    <w:rPr>
                      <w:rFonts w:ascii="Arial Narrow" w:hAnsi="Arial Narrow" w:cs="Arial"/>
                      <w:lang w:val="uk-UA"/>
                    </w:rPr>
                    <w:t>Собівартість реалізованих виробничих запасів</w:t>
                  </w:r>
                </w:p>
              </w:tc>
              <w:tc>
                <w:tcPr>
                  <w:tcW w:w="1985" w:type="dxa"/>
                  <w:shd w:val="clear" w:color="auto" w:fill="FFFFFF"/>
                  <w:vAlign w:val="bottom"/>
                </w:tcPr>
                <w:p w14:paraId="4210337C" w14:textId="77777777" w:rsidR="00C27B4B" w:rsidRPr="00CA6E18" w:rsidRDefault="00C27B4B" w:rsidP="003178FE">
                  <w:pPr>
                    <w:shd w:val="clear" w:color="auto" w:fill="FFFFFF"/>
                    <w:spacing w:after="0" w:line="240" w:lineRule="auto"/>
                    <w:jc w:val="right"/>
                    <w:rPr>
                      <w:rFonts w:ascii="Arial Narrow" w:eastAsia="Times New Roman" w:hAnsi="Arial Narrow" w:cs="Times New Roman"/>
                      <w:i/>
                      <w:lang w:val="uk-UA"/>
                    </w:rPr>
                  </w:pPr>
                  <w:r w:rsidRPr="00CA6E18">
                    <w:rPr>
                      <w:rFonts w:ascii="Arial Narrow" w:hAnsi="Arial Narrow" w:cs="Arial"/>
                      <w:lang w:val="uk-UA"/>
                    </w:rPr>
                    <w:t>3 394</w:t>
                  </w:r>
                </w:p>
              </w:tc>
              <w:tc>
                <w:tcPr>
                  <w:tcW w:w="1701" w:type="dxa"/>
                  <w:shd w:val="clear" w:color="auto" w:fill="FFFFFF"/>
                  <w:vAlign w:val="bottom"/>
                </w:tcPr>
                <w:p w14:paraId="0293E0C3" w14:textId="77777777" w:rsidR="00C27B4B" w:rsidRPr="00CA6E18" w:rsidRDefault="00C27B4B" w:rsidP="003178FE">
                  <w:pPr>
                    <w:shd w:val="clear" w:color="auto" w:fill="FFFFFF"/>
                    <w:spacing w:after="0" w:line="240" w:lineRule="auto"/>
                    <w:jc w:val="right"/>
                    <w:textAlignment w:val="baseline"/>
                    <w:rPr>
                      <w:rFonts w:ascii="Arial Narrow" w:eastAsia="Times New Roman" w:hAnsi="Arial Narrow" w:cs="Times New Roman"/>
                      <w:i/>
                      <w:lang w:val="uk-UA"/>
                    </w:rPr>
                  </w:pPr>
                  <w:r w:rsidRPr="00CA6E18">
                    <w:rPr>
                      <w:rFonts w:ascii="Arial Narrow" w:hAnsi="Arial Narrow" w:cs="Arial"/>
                      <w:lang w:val="uk-UA"/>
                    </w:rPr>
                    <w:t>3 177</w:t>
                  </w:r>
                </w:p>
              </w:tc>
            </w:tr>
            <w:tr w:rsidR="00C27B4B" w:rsidRPr="00CA6E18" w14:paraId="29FEABFB" w14:textId="77777777" w:rsidTr="004445BB">
              <w:trPr>
                <w:trHeight w:hRule="exact" w:val="355"/>
              </w:trPr>
              <w:tc>
                <w:tcPr>
                  <w:tcW w:w="5814" w:type="dxa"/>
                  <w:shd w:val="clear" w:color="auto" w:fill="auto"/>
                </w:tcPr>
                <w:p w14:paraId="02558DF2" w14:textId="77777777" w:rsidR="00C27B4B" w:rsidRPr="00CA6E18" w:rsidRDefault="00C27B4B" w:rsidP="003178FE">
                  <w:pPr>
                    <w:shd w:val="clear" w:color="auto" w:fill="FFFFFF"/>
                    <w:spacing w:after="0" w:line="240" w:lineRule="auto"/>
                    <w:jc w:val="both"/>
                    <w:rPr>
                      <w:rFonts w:ascii="Arial Narrow" w:eastAsia="Times New Roman" w:hAnsi="Arial Narrow" w:cs="Times New Roman"/>
                      <w:b/>
                      <w:lang w:val="uk-UA"/>
                    </w:rPr>
                  </w:pPr>
                  <w:r w:rsidRPr="00CA6E18">
                    <w:rPr>
                      <w:rFonts w:ascii="Arial Narrow" w:eastAsia="Times New Roman" w:hAnsi="Arial Narrow" w:cs="Times New Roman"/>
                      <w:b/>
                      <w:bCs/>
                      <w:i/>
                      <w:lang w:val="uk-UA"/>
                    </w:rPr>
                    <w:t>Разом</w:t>
                  </w:r>
                </w:p>
              </w:tc>
              <w:tc>
                <w:tcPr>
                  <w:tcW w:w="1985" w:type="dxa"/>
                  <w:shd w:val="clear" w:color="auto" w:fill="FFFFFF"/>
                  <w:vAlign w:val="bottom"/>
                </w:tcPr>
                <w:p w14:paraId="27331EDC" w14:textId="77777777" w:rsidR="00C27B4B" w:rsidRPr="00CA6E18" w:rsidRDefault="00C27B4B" w:rsidP="003178FE">
                  <w:pPr>
                    <w:shd w:val="clear" w:color="auto" w:fill="FFFFFF"/>
                    <w:spacing w:after="0" w:line="240" w:lineRule="auto"/>
                    <w:jc w:val="right"/>
                    <w:rPr>
                      <w:rFonts w:ascii="Arial Narrow" w:eastAsia="Times New Roman" w:hAnsi="Arial Narrow" w:cs="Times New Roman"/>
                      <w:b/>
                      <w:i/>
                      <w:lang w:val="uk-UA"/>
                    </w:rPr>
                  </w:pPr>
                  <w:r w:rsidRPr="00CA6E18">
                    <w:rPr>
                      <w:rFonts w:ascii="Arial Narrow" w:hAnsi="Arial Narrow" w:cs="Arial"/>
                      <w:b/>
                      <w:bCs/>
                      <w:lang w:val="uk-UA"/>
                    </w:rPr>
                    <w:t>221 478</w:t>
                  </w:r>
                </w:p>
              </w:tc>
              <w:tc>
                <w:tcPr>
                  <w:tcW w:w="1701" w:type="dxa"/>
                  <w:shd w:val="clear" w:color="auto" w:fill="FFFFFF"/>
                  <w:vAlign w:val="bottom"/>
                </w:tcPr>
                <w:p w14:paraId="6F339C43" w14:textId="77777777" w:rsidR="00C27B4B" w:rsidRPr="00CA6E18" w:rsidRDefault="00C27B4B" w:rsidP="003178FE">
                  <w:pPr>
                    <w:shd w:val="clear" w:color="auto" w:fill="FFFFFF"/>
                    <w:spacing w:after="0" w:line="240" w:lineRule="auto"/>
                    <w:jc w:val="right"/>
                    <w:rPr>
                      <w:rFonts w:ascii="Arial Narrow" w:eastAsia="Times New Roman" w:hAnsi="Arial Narrow" w:cs="Times New Roman"/>
                      <w:b/>
                      <w:i/>
                      <w:lang w:val="uk-UA"/>
                    </w:rPr>
                  </w:pPr>
                  <w:r w:rsidRPr="00CA6E18">
                    <w:rPr>
                      <w:rFonts w:ascii="Arial Narrow" w:hAnsi="Arial Narrow" w:cs="Arial"/>
                      <w:b/>
                      <w:bCs/>
                      <w:lang w:val="uk-UA"/>
                    </w:rPr>
                    <w:t>271 179</w:t>
                  </w:r>
                </w:p>
              </w:tc>
            </w:tr>
          </w:tbl>
          <w:p w14:paraId="2A18768E" w14:textId="77777777" w:rsidR="00C27B4B" w:rsidRDefault="00C27B4B" w:rsidP="00C27B4B">
            <w:pPr>
              <w:tabs>
                <w:tab w:val="left" w:pos="-142"/>
              </w:tabs>
              <w:spacing w:after="0" w:line="240" w:lineRule="auto"/>
              <w:jc w:val="both"/>
              <w:rPr>
                <w:rFonts w:ascii="Arial Narrow" w:eastAsia="Times New Roman" w:hAnsi="Arial Narrow" w:cs="Times New Roman"/>
                <w:color w:val="000000"/>
                <w:highlight w:val="yellow"/>
                <w:shd w:val="clear" w:color="auto" w:fill="FFFFFF"/>
                <w:lang w:val="uk-UA"/>
              </w:rPr>
            </w:pPr>
          </w:p>
          <w:p w14:paraId="0788EC2C" w14:textId="77777777" w:rsidR="00C27B4B" w:rsidRDefault="00C27B4B" w:rsidP="00C27B4B">
            <w:pPr>
              <w:spacing w:line="240" w:lineRule="auto"/>
              <w:jc w:val="both"/>
              <w:rPr>
                <w:rFonts w:ascii="Arial Narrow" w:eastAsia="Calibri" w:hAnsi="Arial Narrow" w:cs="Times New Roman"/>
                <w:lang w:val="uk-UA" w:eastAsia="en-US"/>
              </w:rPr>
            </w:pPr>
            <w:r w:rsidRPr="00DC4C8E">
              <w:rPr>
                <w:rFonts w:ascii="Arial Narrow" w:eastAsia="Calibri" w:hAnsi="Arial Narrow" w:cs="Times New Roman"/>
                <w:lang w:val="uk-UA" w:eastAsia="en-US"/>
              </w:rPr>
              <w:t xml:space="preserve">Відповідно до Звіту про фінансові результати (Звіту про сукупний дохід) </w:t>
            </w:r>
            <w:r>
              <w:rPr>
                <w:rFonts w:ascii="Arial Narrow" w:eastAsia="Calibri" w:hAnsi="Arial Narrow" w:cs="Times New Roman"/>
                <w:lang w:val="uk-UA" w:eastAsia="en-US"/>
              </w:rPr>
              <w:t xml:space="preserve">фінансові </w:t>
            </w:r>
            <w:r w:rsidRPr="006331A1">
              <w:rPr>
                <w:rFonts w:ascii="Arial Narrow" w:eastAsia="Calibri" w:hAnsi="Arial Narrow" w:cs="Times New Roman"/>
                <w:lang w:val="uk-UA" w:eastAsia="en-US"/>
              </w:rPr>
              <w:t xml:space="preserve">витрати Товариства протягом 2021 року склали </w:t>
            </w:r>
            <w:r>
              <w:rPr>
                <w:rFonts w:ascii="Arial Narrow" w:eastAsia="Calibri" w:hAnsi="Arial Narrow" w:cs="Times New Roman"/>
                <w:lang w:val="uk-UA" w:eastAsia="en-US"/>
              </w:rPr>
              <w:t>1 142</w:t>
            </w:r>
            <w:r w:rsidRPr="006331A1">
              <w:rPr>
                <w:rFonts w:ascii="Arial Narrow" w:eastAsia="Calibri" w:hAnsi="Arial Narrow" w:cs="Times New Roman"/>
                <w:lang w:val="uk-UA" w:eastAsia="en-US"/>
              </w:rPr>
              <w:t xml:space="preserve"> тис грн</w:t>
            </w:r>
            <w:r>
              <w:rPr>
                <w:rFonts w:ascii="Arial Narrow" w:eastAsia="Calibri" w:hAnsi="Arial Narrow" w:cs="Times New Roman"/>
                <w:lang w:val="uk-UA" w:eastAsia="en-US"/>
              </w:rPr>
              <w:t>.</w:t>
            </w:r>
          </w:p>
          <w:p w14:paraId="2AD90B82" w14:textId="77777777" w:rsidR="00C27B4B" w:rsidRDefault="00C27B4B" w:rsidP="00C27B4B">
            <w:pPr>
              <w:spacing w:line="240" w:lineRule="auto"/>
              <w:jc w:val="both"/>
              <w:rPr>
                <w:rFonts w:ascii="Arial Narrow" w:eastAsia="Calibri" w:hAnsi="Arial Narrow" w:cs="Times New Roman"/>
                <w:lang w:val="uk-UA" w:eastAsia="en-US"/>
              </w:rPr>
            </w:pPr>
            <w:r w:rsidRPr="00DC4C8E">
              <w:rPr>
                <w:rFonts w:ascii="Arial Narrow" w:eastAsia="Calibri" w:hAnsi="Arial Narrow" w:cs="Times New Roman"/>
                <w:lang w:val="uk-UA" w:eastAsia="en-US"/>
              </w:rPr>
              <w:t xml:space="preserve">Відповідно до Звіту про фінансові результати (Звіту про сукупний дохід) </w:t>
            </w:r>
            <w:r w:rsidRPr="006331A1">
              <w:rPr>
                <w:rFonts w:ascii="Arial Narrow" w:eastAsia="Calibri" w:hAnsi="Arial Narrow" w:cs="Times New Roman"/>
                <w:lang w:val="uk-UA" w:eastAsia="en-US"/>
              </w:rPr>
              <w:t xml:space="preserve">інші витрати Товариства протягом 2021 року склали </w:t>
            </w:r>
            <w:r>
              <w:rPr>
                <w:rFonts w:ascii="Arial Narrow" w:eastAsia="Calibri" w:hAnsi="Arial Narrow" w:cs="Times New Roman"/>
                <w:lang w:val="uk-UA" w:eastAsia="en-US"/>
              </w:rPr>
              <w:t>952</w:t>
            </w:r>
            <w:r w:rsidRPr="006331A1">
              <w:rPr>
                <w:rFonts w:ascii="Arial Narrow" w:eastAsia="Calibri" w:hAnsi="Arial Narrow" w:cs="Times New Roman"/>
                <w:lang w:val="uk-UA" w:eastAsia="en-US"/>
              </w:rPr>
              <w:t xml:space="preserve"> тис грн</w:t>
            </w:r>
            <w:r>
              <w:rPr>
                <w:rFonts w:ascii="Arial Narrow" w:eastAsia="Calibri" w:hAnsi="Arial Narrow" w:cs="Times New Roman"/>
                <w:lang w:val="uk-UA" w:eastAsia="en-US"/>
              </w:rPr>
              <w:t>.</w:t>
            </w:r>
          </w:p>
          <w:p w14:paraId="639B448E" w14:textId="77777777" w:rsidR="00C27B4B" w:rsidRDefault="00C27B4B" w:rsidP="00C27B4B">
            <w:pPr>
              <w:spacing w:line="240" w:lineRule="auto"/>
              <w:jc w:val="both"/>
              <w:rPr>
                <w:rFonts w:ascii="Arial Narrow" w:eastAsia="Calibri" w:hAnsi="Arial Narrow" w:cs="Times New Roman"/>
                <w:lang w:val="uk-UA" w:eastAsia="en-US"/>
              </w:rPr>
            </w:pPr>
            <w:r>
              <w:rPr>
                <w:rFonts w:ascii="Arial Narrow" w:eastAsia="Calibri" w:hAnsi="Arial Narrow" w:cs="Times New Roman"/>
                <w:lang w:val="uk-UA" w:eastAsia="en-US"/>
              </w:rPr>
              <w:t>Витрати (дохід) з податку на прибуток склали – 13 184 тис грн.</w:t>
            </w:r>
          </w:p>
          <w:p w14:paraId="56A1DC9E" w14:textId="77777777" w:rsidR="00C27B4B" w:rsidRPr="006F3E8B" w:rsidRDefault="00C27B4B" w:rsidP="00C27B4B">
            <w:pPr>
              <w:spacing w:line="240" w:lineRule="auto"/>
              <w:jc w:val="both"/>
              <w:rPr>
                <w:rFonts w:ascii="Arial Narrow" w:eastAsia="Times New Roman" w:hAnsi="Arial Narrow" w:cs="Times New Roman"/>
                <w:lang w:val="uk-UA"/>
              </w:rPr>
            </w:pPr>
            <w:r w:rsidRPr="006F3E8B">
              <w:rPr>
                <w:rFonts w:ascii="Arial Narrow" w:eastAsia="Times New Roman" w:hAnsi="Arial Narrow" w:cs="Times New Roman"/>
                <w:lang w:val="uk-UA"/>
              </w:rPr>
              <w:t xml:space="preserve">Таким чином, Товариством </w:t>
            </w:r>
            <w:r>
              <w:rPr>
                <w:rFonts w:ascii="Arial Narrow" w:eastAsia="Times New Roman" w:hAnsi="Arial Narrow" w:cs="Times New Roman"/>
                <w:lang w:val="uk-UA"/>
              </w:rPr>
              <w:t>за</w:t>
            </w:r>
            <w:r w:rsidRPr="006F3E8B">
              <w:rPr>
                <w:rFonts w:ascii="Arial Narrow" w:eastAsia="Times New Roman" w:hAnsi="Arial Narrow" w:cs="Times New Roman"/>
                <w:lang w:val="uk-UA"/>
              </w:rPr>
              <w:t xml:space="preserve"> 2021 р</w:t>
            </w:r>
            <w:r>
              <w:rPr>
                <w:rFonts w:ascii="Arial Narrow" w:eastAsia="Times New Roman" w:hAnsi="Arial Narrow" w:cs="Times New Roman"/>
                <w:lang w:val="uk-UA"/>
              </w:rPr>
              <w:t xml:space="preserve">ік </w:t>
            </w:r>
            <w:r w:rsidRPr="009646B8">
              <w:rPr>
                <w:rFonts w:ascii="Arial Narrow" w:eastAsia="Times New Roman" w:hAnsi="Arial Narrow" w:cs="Times New Roman"/>
                <w:lang w:val="uk-UA"/>
              </w:rPr>
              <w:t>отримано чистий фінансовий результат у</w:t>
            </w:r>
            <w:r w:rsidRPr="006F3E8B">
              <w:rPr>
                <w:rFonts w:ascii="Arial Narrow" w:eastAsia="Times New Roman" w:hAnsi="Arial Narrow" w:cs="Times New Roman"/>
                <w:lang w:val="uk-UA"/>
              </w:rPr>
              <w:t xml:space="preserve"> вигляді </w:t>
            </w:r>
            <w:r>
              <w:rPr>
                <w:rFonts w:ascii="Arial Narrow" w:eastAsia="Times New Roman" w:hAnsi="Arial Narrow" w:cs="Times New Roman"/>
                <w:lang w:val="uk-UA"/>
              </w:rPr>
              <w:t>прибутку</w:t>
            </w:r>
            <w:r w:rsidRPr="006F3E8B">
              <w:rPr>
                <w:rFonts w:ascii="Arial Narrow" w:eastAsia="Times New Roman" w:hAnsi="Arial Narrow" w:cs="Times New Roman"/>
                <w:lang w:val="uk-UA"/>
              </w:rPr>
              <w:t xml:space="preserve"> у розмірі – </w:t>
            </w:r>
            <w:r>
              <w:rPr>
                <w:rFonts w:ascii="Arial Narrow" w:eastAsia="Times New Roman" w:hAnsi="Arial Narrow" w:cs="Times New Roman"/>
                <w:lang w:val="uk-UA"/>
              </w:rPr>
              <w:t xml:space="preserve">43 825 тис грн, </w:t>
            </w:r>
            <w:r w:rsidRPr="00652582">
              <w:rPr>
                <w:rFonts w:ascii="Arial Narrow" w:eastAsia="Times New Roman" w:hAnsi="Arial Narrow" w:cs="Times New Roman"/>
                <w:lang w:val="uk-UA"/>
              </w:rPr>
              <w:t xml:space="preserve">щодо наявності яких аудитор отримав впевненість, провівши необхідні аудиторські процедури та зібравши відповідні докази. </w:t>
            </w:r>
          </w:p>
          <w:p w14:paraId="1A997BDB" w14:textId="77777777" w:rsidR="00C27B4B" w:rsidRDefault="00C27B4B" w:rsidP="00C27B4B">
            <w:pPr>
              <w:spacing w:after="0" w:line="240" w:lineRule="auto"/>
              <w:jc w:val="both"/>
              <w:rPr>
                <w:rFonts w:ascii="Arial Narrow" w:eastAsia="Times New Roman" w:hAnsi="Arial Narrow" w:cs="Times New Roman"/>
                <w:lang w:val="uk-UA"/>
              </w:rPr>
            </w:pPr>
            <w:r w:rsidRPr="006F3E8B">
              <w:rPr>
                <w:rFonts w:ascii="Arial Narrow" w:eastAsia="Times New Roman" w:hAnsi="Arial Narrow" w:cs="Times New Roman"/>
                <w:lang w:val="uk-UA"/>
              </w:rPr>
              <w:t>Аудитор підтверджує дотримання вимог Міжнародних стандартів фінансової звітності та чинного законодавства України щодо формування та  обліку доходів та витрат Товариства.</w:t>
            </w:r>
          </w:p>
          <w:p w14:paraId="0D314DF7" w14:textId="77777777" w:rsidR="00C27B4B" w:rsidRPr="00EE106D" w:rsidRDefault="00C27B4B" w:rsidP="00C27B4B">
            <w:pPr>
              <w:shd w:val="clear" w:color="auto" w:fill="FFFFFF"/>
              <w:suppressAutoHyphens/>
              <w:autoSpaceDE w:val="0"/>
              <w:autoSpaceDN w:val="0"/>
              <w:adjustRightInd w:val="0"/>
              <w:spacing w:after="0" w:line="240" w:lineRule="auto"/>
              <w:jc w:val="both"/>
              <w:rPr>
                <w:rFonts w:ascii="Arial Narrow" w:eastAsia="Times New Roman" w:hAnsi="Arial Narrow" w:cs="Times New Roman"/>
                <w:b/>
                <w:color w:val="000000"/>
                <w:highlight w:val="yellow"/>
                <w:lang w:val="uk-UA"/>
              </w:rPr>
            </w:pPr>
          </w:p>
          <w:p w14:paraId="3788A232" w14:textId="77777777" w:rsidR="00C27B4B" w:rsidRPr="006F3E8B" w:rsidRDefault="00C27B4B" w:rsidP="00C27B4B">
            <w:pPr>
              <w:shd w:val="clear" w:color="auto" w:fill="FFFFFF"/>
              <w:suppressAutoHyphens/>
              <w:autoSpaceDE w:val="0"/>
              <w:autoSpaceDN w:val="0"/>
              <w:adjustRightInd w:val="0"/>
              <w:spacing w:after="0" w:line="240" w:lineRule="auto"/>
              <w:jc w:val="both"/>
              <w:rPr>
                <w:rFonts w:ascii="Arial Narrow" w:eastAsia="Times New Roman" w:hAnsi="Arial Narrow" w:cs="Times New Roman"/>
                <w:b/>
                <w:szCs w:val="24"/>
                <w:lang w:val="uk-UA" w:eastAsia="zh-CN"/>
              </w:rPr>
            </w:pPr>
            <w:r w:rsidRPr="00ED173C">
              <w:rPr>
                <w:rFonts w:ascii="Arial Narrow" w:eastAsia="Times New Roman" w:hAnsi="Arial Narrow" w:cs="Times New Roman"/>
                <w:b/>
                <w:szCs w:val="24"/>
                <w:lang w:val="uk-UA" w:eastAsia="zh-CN"/>
              </w:rPr>
              <w:t>ВІДПОВІДНІСТЬ РОЗМІРУ СТАТУТНОГО КАПІТАЛУ УСТАНОВЧИМ ДОКУМЕНТАМ АБО ІНФОРМАЦІЇ З ЄДИНОГО ДЕРЖАВНОГО РЕЄСТРУ ЮРИДИЧНИХ ОСІБ, ФІЗИЧНИХ ОСІБ - ПІДПРИЄМЦІВ ТА ГРОМАДСЬКИХ ФОРМУВАНЬ</w:t>
            </w:r>
          </w:p>
          <w:p w14:paraId="0FC32B1D" w14:textId="77777777" w:rsidR="00C27B4B" w:rsidRPr="006F3E8B" w:rsidRDefault="00C27B4B" w:rsidP="00C27B4B">
            <w:pPr>
              <w:suppressAutoHyphens/>
              <w:spacing w:before="240" w:after="0" w:line="240" w:lineRule="auto"/>
              <w:jc w:val="both"/>
              <w:rPr>
                <w:rFonts w:ascii="Arial Narrow" w:eastAsia="Times New Roman" w:hAnsi="Arial Narrow" w:cs="Times New Roman"/>
                <w:szCs w:val="24"/>
                <w:lang w:val="uk-UA" w:eastAsia="zh-CN"/>
              </w:rPr>
            </w:pPr>
            <w:r w:rsidRPr="006F3E8B">
              <w:rPr>
                <w:rFonts w:ascii="Arial Narrow" w:eastAsia="Times New Roman" w:hAnsi="Arial Narrow" w:cs="Times New Roman"/>
                <w:szCs w:val="24"/>
                <w:lang w:val="uk-UA" w:eastAsia="zh-CN"/>
              </w:rPr>
              <w:t xml:space="preserve">Аудиторами підтверджується дотримання вимог порядку формування Статутного капіталу; правильність відображення в обліку внесків до Статутного капіталу; порядок ведення аналітичного обліку рахунку 40 «Зареєстрований (Статутний) капітал». </w:t>
            </w:r>
          </w:p>
          <w:p w14:paraId="4D59ADEF" w14:textId="77777777" w:rsidR="00C27B4B" w:rsidRDefault="00C27B4B" w:rsidP="00C27B4B">
            <w:pPr>
              <w:suppressAutoHyphens/>
              <w:spacing w:before="240" w:line="240" w:lineRule="auto"/>
              <w:jc w:val="both"/>
              <w:rPr>
                <w:rFonts w:ascii="Arial Narrow" w:eastAsia="Times New Roman" w:hAnsi="Arial Narrow" w:cs="Times New Roman"/>
                <w:szCs w:val="24"/>
                <w:lang w:val="uk-UA" w:eastAsia="zh-CN"/>
              </w:rPr>
            </w:pPr>
            <w:r w:rsidRPr="00E620A9">
              <w:rPr>
                <w:rFonts w:ascii="Arial Narrow" w:eastAsia="Times New Roman" w:hAnsi="Arial Narrow" w:cs="Times New Roman"/>
                <w:szCs w:val="24"/>
                <w:lang w:val="uk-UA" w:eastAsia="zh-CN"/>
              </w:rPr>
              <w:t xml:space="preserve">За отриманою редакцією Статуту ПРИВАТНОГО АКЦІОНЕРНОГО ТОВАРИСТВА "СЛОВ’ЯНСЬКІ ШПАЛЕРИ - КФТП" Затвердженої Річними Загальними Зборами акціонерів </w:t>
            </w:r>
            <w:r w:rsidRPr="00A2175E">
              <w:rPr>
                <w:rFonts w:ascii="Arial Narrow" w:eastAsia="Times New Roman" w:hAnsi="Arial Narrow" w:cs="Times New Roman"/>
                <w:szCs w:val="24"/>
                <w:lang w:val="uk-UA" w:eastAsia="zh-CN"/>
              </w:rPr>
              <w:t>АТ " СЛОВ’ЯНСЬКІ ШПАЛЕРИ - КФТП " Протокол № 26 від 26 квітня 2019 року</w:t>
            </w:r>
            <w:r w:rsidRPr="00E620A9">
              <w:rPr>
                <w:rFonts w:ascii="Arial Narrow" w:eastAsia="Times New Roman" w:hAnsi="Arial Narrow" w:cs="Times New Roman"/>
                <w:szCs w:val="24"/>
                <w:lang w:val="uk-UA" w:eastAsia="zh-CN"/>
              </w:rPr>
              <w:t xml:space="preserve"> статутний капітал Товариства зареєстровано у розмірі 48 174 400,00 грн (Сорок вісім мільйонів сто сімдесят чотири тисячі чотириста гривень 00 копійок), який поділений на 6 021 800  штук простих іменних акцій, номінальною вартістю 8,0 (вісім гривень 00 копійок) кожна. Реєстрацію випуску акцій засвідчено Свідоцтвом про реєстрацію випуску акцій № 106/1/2016 від 01 листопада 2016 року.</w:t>
            </w:r>
          </w:p>
          <w:tbl>
            <w:tblPr>
              <w:tblW w:w="9673" w:type="dxa"/>
              <w:tblLayout w:type="fixed"/>
              <w:tblLook w:val="04A0" w:firstRow="1" w:lastRow="0" w:firstColumn="1" w:lastColumn="0" w:noHBand="0" w:noVBand="1"/>
            </w:tblPr>
            <w:tblGrid>
              <w:gridCol w:w="2910"/>
              <w:gridCol w:w="2227"/>
              <w:gridCol w:w="2410"/>
              <w:gridCol w:w="2126"/>
            </w:tblGrid>
            <w:tr w:rsidR="00C27B4B" w:rsidRPr="00CC561D" w14:paraId="5993AC48" w14:textId="77777777" w:rsidTr="004445BB">
              <w:tc>
                <w:tcPr>
                  <w:tcW w:w="2910" w:type="dxa"/>
                  <w:shd w:val="clear" w:color="auto" w:fill="auto"/>
                  <w:vAlign w:val="center"/>
                </w:tcPr>
                <w:p w14:paraId="04727EB9" w14:textId="77777777" w:rsidR="00C27B4B" w:rsidRPr="00ED173C" w:rsidRDefault="00C27B4B" w:rsidP="003178FE">
                  <w:pPr>
                    <w:jc w:val="center"/>
                    <w:rPr>
                      <w:rFonts w:ascii="Arial Narrow" w:hAnsi="Arial Narrow"/>
                      <w:color w:val="000000"/>
                      <w:shd w:val="clear" w:color="auto" w:fill="FFFFFF"/>
                      <w:lang w:val="uk-UA" w:eastAsia="en-US"/>
                    </w:rPr>
                  </w:pPr>
                  <w:r w:rsidRPr="00ED173C">
                    <w:rPr>
                      <w:rFonts w:ascii="Arial Narrow" w:hAnsi="Arial Narrow"/>
                      <w:color w:val="000000"/>
                      <w:shd w:val="clear" w:color="auto" w:fill="FFFFFF"/>
                      <w:lang w:val="uk-UA" w:eastAsia="en-US"/>
                    </w:rPr>
                    <w:t>Акції Товариства</w:t>
                  </w:r>
                </w:p>
              </w:tc>
              <w:tc>
                <w:tcPr>
                  <w:tcW w:w="2227" w:type="dxa"/>
                  <w:shd w:val="clear" w:color="auto" w:fill="auto"/>
                  <w:vAlign w:val="center"/>
                </w:tcPr>
                <w:p w14:paraId="37742AF7" w14:textId="77777777" w:rsidR="00C27B4B" w:rsidRPr="00ED173C" w:rsidRDefault="00C27B4B" w:rsidP="003178FE">
                  <w:pPr>
                    <w:jc w:val="center"/>
                    <w:rPr>
                      <w:rFonts w:ascii="Arial Narrow" w:hAnsi="Arial Narrow"/>
                      <w:color w:val="000000"/>
                      <w:shd w:val="clear" w:color="auto" w:fill="FFFFFF"/>
                      <w:lang w:val="uk-UA" w:eastAsia="en-US"/>
                    </w:rPr>
                  </w:pPr>
                  <w:r w:rsidRPr="00ED173C">
                    <w:rPr>
                      <w:rFonts w:ascii="Arial Narrow" w:hAnsi="Arial Narrow"/>
                      <w:color w:val="000000"/>
                      <w:shd w:val="clear" w:color="auto" w:fill="FFFFFF"/>
                      <w:lang w:val="uk-UA" w:eastAsia="en-US"/>
                    </w:rPr>
                    <w:t>Кількість акцій(шт.)</w:t>
                  </w:r>
                </w:p>
              </w:tc>
              <w:tc>
                <w:tcPr>
                  <w:tcW w:w="2410" w:type="dxa"/>
                  <w:shd w:val="clear" w:color="auto" w:fill="auto"/>
                  <w:vAlign w:val="center"/>
                </w:tcPr>
                <w:p w14:paraId="7EA12290" w14:textId="77777777" w:rsidR="00C27B4B" w:rsidRPr="00ED173C" w:rsidRDefault="00C27B4B" w:rsidP="003178FE">
                  <w:pPr>
                    <w:jc w:val="center"/>
                    <w:rPr>
                      <w:rFonts w:ascii="Arial Narrow" w:hAnsi="Arial Narrow"/>
                      <w:color w:val="000000"/>
                      <w:shd w:val="clear" w:color="auto" w:fill="FFFFFF"/>
                      <w:lang w:val="uk-UA" w:eastAsia="en-US"/>
                    </w:rPr>
                  </w:pPr>
                  <w:r w:rsidRPr="00ED173C">
                    <w:rPr>
                      <w:rFonts w:ascii="Arial Narrow" w:hAnsi="Arial Narrow"/>
                      <w:color w:val="000000"/>
                      <w:shd w:val="clear" w:color="auto" w:fill="FFFFFF"/>
                      <w:lang w:val="uk-UA" w:eastAsia="en-US"/>
                    </w:rPr>
                    <w:t>Номінальна вартість акцій(грн.)</w:t>
                  </w:r>
                </w:p>
              </w:tc>
              <w:tc>
                <w:tcPr>
                  <w:tcW w:w="2126" w:type="dxa"/>
                  <w:shd w:val="clear" w:color="auto" w:fill="auto"/>
                  <w:vAlign w:val="center"/>
                </w:tcPr>
                <w:p w14:paraId="06B7F08B" w14:textId="77777777" w:rsidR="00C27B4B" w:rsidRPr="00ED173C" w:rsidRDefault="00C27B4B" w:rsidP="003178FE">
                  <w:pPr>
                    <w:jc w:val="center"/>
                    <w:rPr>
                      <w:rFonts w:ascii="Arial Narrow" w:hAnsi="Arial Narrow"/>
                      <w:color w:val="000000"/>
                      <w:shd w:val="clear" w:color="auto" w:fill="FFFFFF"/>
                      <w:lang w:val="uk-UA" w:eastAsia="en-US"/>
                    </w:rPr>
                  </w:pPr>
                  <w:r w:rsidRPr="00ED173C">
                    <w:rPr>
                      <w:rFonts w:ascii="Arial Narrow" w:hAnsi="Arial Narrow"/>
                      <w:color w:val="000000"/>
                      <w:shd w:val="clear" w:color="auto" w:fill="FFFFFF"/>
                      <w:lang w:val="uk-UA" w:eastAsia="en-US"/>
                    </w:rPr>
                    <w:t>Частка у Статутному капіталі(%)</w:t>
                  </w:r>
                </w:p>
              </w:tc>
            </w:tr>
            <w:tr w:rsidR="00C27B4B" w:rsidRPr="00CC561D" w14:paraId="6C255D1E" w14:textId="77777777" w:rsidTr="004445BB">
              <w:tc>
                <w:tcPr>
                  <w:tcW w:w="2910" w:type="dxa"/>
                  <w:shd w:val="clear" w:color="auto" w:fill="auto"/>
                </w:tcPr>
                <w:p w14:paraId="1145314F" w14:textId="77777777" w:rsidR="00C27B4B" w:rsidRPr="00ED173C" w:rsidRDefault="00C27B4B" w:rsidP="003178FE">
                  <w:pPr>
                    <w:jc w:val="center"/>
                    <w:rPr>
                      <w:rFonts w:ascii="Arial Narrow" w:hAnsi="Arial Narrow"/>
                      <w:color w:val="000000"/>
                      <w:shd w:val="clear" w:color="auto" w:fill="FFFFFF"/>
                      <w:lang w:val="uk-UA" w:eastAsia="en-US"/>
                    </w:rPr>
                  </w:pPr>
                  <w:r w:rsidRPr="00ED173C">
                    <w:rPr>
                      <w:rFonts w:ascii="Arial Narrow" w:hAnsi="Arial Narrow"/>
                      <w:color w:val="000000"/>
                      <w:shd w:val="clear" w:color="auto" w:fill="FFFFFF"/>
                      <w:lang w:val="uk-UA" w:eastAsia="en-US"/>
                    </w:rPr>
                    <w:t>Прості іменні</w:t>
                  </w:r>
                </w:p>
              </w:tc>
              <w:tc>
                <w:tcPr>
                  <w:tcW w:w="2227" w:type="dxa"/>
                  <w:shd w:val="clear" w:color="auto" w:fill="auto"/>
                  <w:vAlign w:val="center"/>
                </w:tcPr>
                <w:p w14:paraId="26814D70" w14:textId="77777777" w:rsidR="00C27B4B" w:rsidRPr="0066362F" w:rsidRDefault="00C27B4B" w:rsidP="003178FE">
                  <w:pPr>
                    <w:jc w:val="center"/>
                    <w:rPr>
                      <w:rFonts w:ascii="Arial Narrow" w:hAnsi="Arial Narrow"/>
                      <w:color w:val="000000"/>
                      <w:shd w:val="clear" w:color="auto" w:fill="FFFFFF"/>
                      <w:lang w:val="uk-UA" w:eastAsia="en-US"/>
                    </w:rPr>
                  </w:pPr>
                  <w:r>
                    <w:rPr>
                      <w:rFonts w:ascii="Arial Narrow" w:hAnsi="Arial Narrow"/>
                      <w:color w:val="000000"/>
                      <w:shd w:val="clear" w:color="auto" w:fill="FFFFFF"/>
                      <w:lang w:val="uk-UA" w:eastAsia="en-US"/>
                    </w:rPr>
                    <w:t>6 021 800</w:t>
                  </w:r>
                </w:p>
              </w:tc>
              <w:tc>
                <w:tcPr>
                  <w:tcW w:w="2410" w:type="dxa"/>
                  <w:shd w:val="clear" w:color="auto" w:fill="auto"/>
                  <w:vAlign w:val="center"/>
                </w:tcPr>
                <w:p w14:paraId="49847BD5" w14:textId="77777777" w:rsidR="00C27B4B" w:rsidRPr="0066362F" w:rsidRDefault="00C27B4B" w:rsidP="003178FE">
                  <w:pPr>
                    <w:jc w:val="center"/>
                    <w:rPr>
                      <w:rFonts w:ascii="Arial Narrow" w:hAnsi="Arial Narrow"/>
                      <w:color w:val="000000"/>
                      <w:shd w:val="clear" w:color="auto" w:fill="FFFFFF"/>
                      <w:lang w:val="uk-UA" w:eastAsia="en-US"/>
                    </w:rPr>
                  </w:pPr>
                  <w:r>
                    <w:rPr>
                      <w:rFonts w:ascii="Arial Narrow" w:hAnsi="Arial Narrow"/>
                      <w:color w:val="000000"/>
                      <w:shd w:val="clear" w:color="auto" w:fill="FFFFFF"/>
                      <w:lang w:val="uk-UA" w:eastAsia="en-US"/>
                    </w:rPr>
                    <w:t>8,00</w:t>
                  </w:r>
                </w:p>
              </w:tc>
              <w:tc>
                <w:tcPr>
                  <w:tcW w:w="2126" w:type="dxa"/>
                  <w:shd w:val="clear" w:color="auto" w:fill="auto"/>
                </w:tcPr>
                <w:p w14:paraId="7A8F726B" w14:textId="77777777" w:rsidR="00C27B4B" w:rsidRPr="00ED173C" w:rsidRDefault="00C27B4B" w:rsidP="003178FE">
                  <w:pPr>
                    <w:jc w:val="center"/>
                    <w:rPr>
                      <w:rFonts w:ascii="Arial Narrow" w:hAnsi="Arial Narrow"/>
                      <w:color w:val="000000"/>
                      <w:shd w:val="clear" w:color="auto" w:fill="FFFFFF"/>
                      <w:lang w:val="uk-UA" w:eastAsia="en-US"/>
                    </w:rPr>
                  </w:pPr>
                  <w:r w:rsidRPr="00ED173C">
                    <w:rPr>
                      <w:rFonts w:ascii="Arial Narrow" w:hAnsi="Arial Narrow"/>
                      <w:color w:val="000000"/>
                      <w:shd w:val="clear" w:color="auto" w:fill="FFFFFF"/>
                      <w:lang w:val="uk-UA" w:eastAsia="en-US"/>
                    </w:rPr>
                    <w:t>100</w:t>
                  </w:r>
                </w:p>
              </w:tc>
            </w:tr>
          </w:tbl>
          <w:p w14:paraId="7072379D" w14:textId="77777777" w:rsidR="00C27B4B" w:rsidRPr="00ED173C" w:rsidRDefault="00C27B4B" w:rsidP="00C27B4B">
            <w:pPr>
              <w:spacing w:before="240" w:after="240"/>
              <w:jc w:val="both"/>
              <w:rPr>
                <w:rFonts w:ascii="Arial Narrow" w:hAnsi="Arial Narrow"/>
                <w:color w:val="000000"/>
                <w:lang w:val="uk-UA"/>
              </w:rPr>
            </w:pPr>
            <w:r w:rsidRPr="00ED173C">
              <w:rPr>
                <w:rFonts w:ascii="Arial Narrow" w:hAnsi="Arial Narrow"/>
                <w:color w:val="000000"/>
                <w:lang w:val="uk-UA"/>
              </w:rPr>
              <w:t>Розподіл часток між акціонерами сформовано наступним чином:</w:t>
            </w:r>
          </w:p>
          <w:tbl>
            <w:tblPr>
              <w:tblW w:w="4827" w:type="pct"/>
              <w:tblLayout w:type="fixed"/>
              <w:tblLook w:val="0000" w:firstRow="0" w:lastRow="0" w:firstColumn="0" w:lastColumn="0" w:noHBand="0" w:noVBand="0"/>
            </w:tblPr>
            <w:tblGrid>
              <w:gridCol w:w="542"/>
              <w:gridCol w:w="3602"/>
              <w:gridCol w:w="1959"/>
              <w:gridCol w:w="1959"/>
              <w:gridCol w:w="1383"/>
            </w:tblGrid>
            <w:tr w:rsidR="00C27B4B" w:rsidRPr="00ED173C" w14:paraId="38452B15" w14:textId="77777777" w:rsidTr="004445BB">
              <w:tc>
                <w:tcPr>
                  <w:tcW w:w="287" w:type="pct"/>
                  <w:vAlign w:val="center"/>
                </w:tcPr>
                <w:p w14:paraId="68CC7BA4" w14:textId="77777777" w:rsidR="00C27B4B" w:rsidRPr="00ED173C" w:rsidRDefault="00C27B4B" w:rsidP="003178FE">
                  <w:pPr>
                    <w:spacing w:before="120"/>
                    <w:jc w:val="center"/>
                    <w:rPr>
                      <w:rFonts w:ascii="Arial Narrow" w:hAnsi="Arial Narrow"/>
                      <w:b/>
                      <w:bCs/>
                      <w:lang w:val="uk-UA"/>
                    </w:rPr>
                  </w:pPr>
                  <w:r w:rsidRPr="00ED173C">
                    <w:rPr>
                      <w:rFonts w:ascii="Arial Narrow" w:hAnsi="Arial Narrow"/>
                      <w:b/>
                      <w:bCs/>
                      <w:lang w:val="uk-UA"/>
                    </w:rPr>
                    <w:t xml:space="preserve">№ </w:t>
                  </w:r>
                  <w:proofErr w:type="spellStart"/>
                  <w:r w:rsidRPr="00ED173C">
                    <w:rPr>
                      <w:rFonts w:ascii="Arial Narrow" w:hAnsi="Arial Narrow"/>
                      <w:b/>
                      <w:bCs/>
                      <w:lang w:val="uk-UA"/>
                    </w:rPr>
                    <w:t>пп</w:t>
                  </w:r>
                  <w:proofErr w:type="spellEnd"/>
                  <w:r w:rsidRPr="00ED173C">
                    <w:rPr>
                      <w:rFonts w:ascii="Arial Narrow" w:hAnsi="Arial Narrow"/>
                      <w:b/>
                      <w:bCs/>
                      <w:lang w:val="uk-UA"/>
                    </w:rPr>
                    <w:t>.</w:t>
                  </w:r>
                </w:p>
              </w:tc>
              <w:tc>
                <w:tcPr>
                  <w:tcW w:w="1907" w:type="pct"/>
                  <w:vAlign w:val="center"/>
                </w:tcPr>
                <w:p w14:paraId="07B03B4B" w14:textId="77777777" w:rsidR="00C27B4B" w:rsidRPr="00DC3166" w:rsidRDefault="00C27B4B" w:rsidP="003178FE">
                  <w:pPr>
                    <w:spacing w:before="120"/>
                    <w:jc w:val="center"/>
                    <w:rPr>
                      <w:rFonts w:ascii="Arial Narrow" w:hAnsi="Arial Narrow"/>
                      <w:b/>
                      <w:lang w:val="uk-UA"/>
                    </w:rPr>
                  </w:pPr>
                  <w:r w:rsidRPr="00DC3166">
                    <w:rPr>
                      <w:rFonts w:ascii="Arial Narrow" w:hAnsi="Arial Narrow"/>
                      <w:b/>
                      <w:lang w:val="uk-UA"/>
                    </w:rPr>
                    <w:t>Назва акціонерів</w:t>
                  </w:r>
                </w:p>
              </w:tc>
              <w:tc>
                <w:tcPr>
                  <w:tcW w:w="1037" w:type="pct"/>
                  <w:vAlign w:val="center"/>
                </w:tcPr>
                <w:p w14:paraId="0EDF5144" w14:textId="77777777" w:rsidR="00C27B4B" w:rsidRPr="00ED173C" w:rsidRDefault="00C27B4B" w:rsidP="003178FE">
                  <w:pPr>
                    <w:spacing w:before="120"/>
                    <w:jc w:val="center"/>
                    <w:rPr>
                      <w:rFonts w:ascii="Arial Narrow" w:hAnsi="Arial Narrow"/>
                      <w:b/>
                      <w:bCs/>
                      <w:lang w:val="uk-UA"/>
                    </w:rPr>
                  </w:pPr>
                  <w:r w:rsidRPr="00ED173C">
                    <w:rPr>
                      <w:rFonts w:ascii="Arial Narrow" w:hAnsi="Arial Narrow"/>
                      <w:b/>
                      <w:bCs/>
                      <w:lang w:val="uk-UA"/>
                    </w:rPr>
                    <w:t>Кількість акцій, шт.</w:t>
                  </w:r>
                </w:p>
              </w:tc>
              <w:tc>
                <w:tcPr>
                  <w:tcW w:w="1037" w:type="pct"/>
                  <w:vAlign w:val="center"/>
                </w:tcPr>
                <w:p w14:paraId="283D46D7" w14:textId="77777777" w:rsidR="00C27B4B" w:rsidRPr="00ED173C" w:rsidRDefault="00C27B4B" w:rsidP="003178FE">
                  <w:pPr>
                    <w:spacing w:before="120"/>
                    <w:jc w:val="center"/>
                    <w:rPr>
                      <w:rFonts w:ascii="Arial Narrow" w:hAnsi="Arial Narrow"/>
                      <w:b/>
                      <w:bCs/>
                      <w:lang w:val="uk-UA"/>
                    </w:rPr>
                  </w:pPr>
                  <w:r w:rsidRPr="00ED173C">
                    <w:rPr>
                      <w:rFonts w:ascii="Arial Narrow" w:hAnsi="Arial Narrow"/>
                      <w:b/>
                      <w:bCs/>
                      <w:lang w:val="uk-UA"/>
                    </w:rPr>
                    <w:t>Сума, тис. грн.</w:t>
                  </w:r>
                </w:p>
              </w:tc>
              <w:tc>
                <w:tcPr>
                  <w:tcW w:w="732" w:type="pct"/>
                  <w:vAlign w:val="center"/>
                </w:tcPr>
                <w:p w14:paraId="51D3753B" w14:textId="77777777" w:rsidR="00C27B4B" w:rsidRPr="00ED173C" w:rsidRDefault="00C27B4B" w:rsidP="003178FE">
                  <w:pPr>
                    <w:spacing w:before="120"/>
                    <w:jc w:val="center"/>
                    <w:rPr>
                      <w:rFonts w:ascii="Arial Narrow" w:hAnsi="Arial Narrow"/>
                      <w:b/>
                      <w:bCs/>
                      <w:lang w:val="uk-UA"/>
                    </w:rPr>
                  </w:pPr>
                  <w:r w:rsidRPr="00ED173C">
                    <w:rPr>
                      <w:rFonts w:ascii="Arial Narrow" w:hAnsi="Arial Narrow"/>
                      <w:b/>
                      <w:bCs/>
                      <w:lang w:val="uk-UA"/>
                    </w:rPr>
                    <w:t>Частка у статутному фонді, %</w:t>
                  </w:r>
                </w:p>
              </w:tc>
            </w:tr>
            <w:tr w:rsidR="00C27B4B" w:rsidRPr="00ED173C" w14:paraId="2206A220" w14:textId="77777777" w:rsidTr="004445BB">
              <w:trPr>
                <w:trHeight w:val="237"/>
              </w:trPr>
              <w:tc>
                <w:tcPr>
                  <w:tcW w:w="287" w:type="pct"/>
                  <w:vAlign w:val="center"/>
                </w:tcPr>
                <w:p w14:paraId="50928584" w14:textId="77777777" w:rsidR="00C27B4B" w:rsidRPr="00ED173C" w:rsidRDefault="00C27B4B" w:rsidP="003178FE">
                  <w:pPr>
                    <w:jc w:val="center"/>
                    <w:rPr>
                      <w:rFonts w:ascii="Arial Narrow" w:hAnsi="Arial Narrow"/>
                      <w:b/>
                      <w:bCs/>
                      <w:lang w:val="uk-UA"/>
                    </w:rPr>
                  </w:pPr>
                  <w:r w:rsidRPr="00ED173C">
                    <w:rPr>
                      <w:rFonts w:ascii="Arial Narrow" w:hAnsi="Arial Narrow"/>
                      <w:b/>
                      <w:bCs/>
                      <w:lang w:val="uk-UA"/>
                    </w:rPr>
                    <w:t>1.</w:t>
                  </w:r>
                </w:p>
              </w:tc>
              <w:tc>
                <w:tcPr>
                  <w:tcW w:w="1907" w:type="pct"/>
                  <w:vAlign w:val="center"/>
                </w:tcPr>
                <w:p w14:paraId="2018FE55" w14:textId="77777777" w:rsidR="00C27B4B" w:rsidRPr="00DC3166" w:rsidRDefault="00C27B4B" w:rsidP="003178FE">
                  <w:pPr>
                    <w:rPr>
                      <w:rFonts w:ascii="Arial Narrow" w:hAnsi="Arial Narrow"/>
                      <w:lang w:val="uk-UA"/>
                    </w:rPr>
                  </w:pPr>
                  <w:r>
                    <w:rPr>
                      <w:rFonts w:ascii="Arial Narrow" w:hAnsi="Arial Narrow"/>
                      <w:lang w:val="uk-UA"/>
                    </w:rPr>
                    <w:t>ТОВ «СЛАВИЧ – ІНВЕСТ»</w:t>
                  </w:r>
                </w:p>
              </w:tc>
              <w:tc>
                <w:tcPr>
                  <w:tcW w:w="1037" w:type="pct"/>
                  <w:vAlign w:val="center"/>
                </w:tcPr>
                <w:p w14:paraId="79E1D380" w14:textId="77777777" w:rsidR="00C27B4B" w:rsidRPr="001C7D2F" w:rsidRDefault="00C27B4B" w:rsidP="003178FE">
                  <w:pPr>
                    <w:spacing w:before="60"/>
                    <w:jc w:val="center"/>
                    <w:rPr>
                      <w:rFonts w:ascii="Arial Narrow" w:hAnsi="Arial Narrow"/>
                      <w:lang w:val="uk-UA"/>
                    </w:rPr>
                  </w:pPr>
                  <w:r>
                    <w:rPr>
                      <w:rFonts w:ascii="Arial Narrow" w:hAnsi="Arial Narrow"/>
                      <w:color w:val="000000"/>
                      <w:szCs w:val="20"/>
                      <w:lang w:val="uk-UA" w:eastAsia="ar-SA"/>
                    </w:rPr>
                    <w:t>3 379 433</w:t>
                  </w:r>
                </w:p>
              </w:tc>
              <w:tc>
                <w:tcPr>
                  <w:tcW w:w="1037" w:type="pct"/>
                  <w:vAlign w:val="center"/>
                </w:tcPr>
                <w:p w14:paraId="677BC06C" w14:textId="77777777" w:rsidR="00C27B4B" w:rsidRPr="00C700F3" w:rsidRDefault="00C27B4B" w:rsidP="003178FE">
                  <w:pPr>
                    <w:jc w:val="center"/>
                    <w:rPr>
                      <w:rFonts w:ascii="Arial Narrow" w:hAnsi="Arial Narrow"/>
                      <w:lang w:val="uk-UA"/>
                    </w:rPr>
                  </w:pPr>
                  <w:r>
                    <w:rPr>
                      <w:rFonts w:ascii="Arial Narrow" w:hAnsi="Arial Narrow"/>
                      <w:lang w:val="uk-UA"/>
                    </w:rPr>
                    <w:t>27 035 464,00</w:t>
                  </w:r>
                </w:p>
              </w:tc>
              <w:tc>
                <w:tcPr>
                  <w:tcW w:w="732" w:type="pct"/>
                  <w:vAlign w:val="center"/>
                </w:tcPr>
                <w:p w14:paraId="1191D0DE" w14:textId="77777777" w:rsidR="00C27B4B" w:rsidRPr="00C700F3" w:rsidRDefault="00C27B4B" w:rsidP="003178FE">
                  <w:pPr>
                    <w:ind w:right="175"/>
                    <w:jc w:val="center"/>
                    <w:rPr>
                      <w:rFonts w:ascii="Arial Narrow" w:hAnsi="Arial Narrow"/>
                      <w:lang w:val="uk-UA"/>
                    </w:rPr>
                  </w:pPr>
                  <w:r>
                    <w:rPr>
                      <w:rFonts w:ascii="Arial Narrow" w:hAnsi="Arial Narrow"/>
                      <w:lang w:val="uk-UA"/>
                    </w:rPr>
                    <w:t>56,12</w:t>
                  </w:r>
                </w:p>
              </w:tc>
            </w:tr>
            <w:tr w:rsidR="00C27B4B" w:rsidRPr="00ED173C" w14:paraId="71BC2B29" w14:textId="77777777" w:rsidTr="004445BB">
              <w:trPr>
                <w:trHeight w:val="492"/>
              </w:trPr>
              <w:tc>
                <w:tcPr>
                  <w:tcW w:w="2194" w:type="pct"/>
                  <w:gridSpan w:val="2"/>
                  <w:vAlign w:val="center"/>
                </w:tcPr>
                <w:p w14:paraId="7386786B" w14:textId="77777777" w:rsidR="00C27B4B" w:rsidRPr="001C7D2F" w:rsidRDefault="00C27B4B" w:rsidP="003178FE">
                  <w:pPr>
                    <w:rPr>
                      <w:rFonts w:ascii="Arial Narrow" w:hAnsi="Arial Narrow"/>
                      <w:lang w:val="uk-UA"/>
                    </w:rPr>
                  </w:pPr>
                  <w:r w:rsidRPr="001C7D2F">
                    <w:rPr>
                      <w:rFonts w:ascii="Arial Narrow" w:hAnsi="Arial Narrow"/>
                      <w:lang w:val="uk-UA"/>
                    </w:rPr>
                    <w:t xml:space="preserve">   2.      ТОВ «ТОРГОВИЙ ДІМ «СЛАВИЧ»</w:t>
                  </w:r>
                </w:p>
              </w:tc>
              <w:tc>
                <w:tcPr>
                  <w:tcW w:w="1037" w:type="pct"/>
                  <w:vAlign w:val="center"/>
                </w:tcPr>
                <w:p w14:paraId="08C69610" w14:textId="77777777" w:rsidR="00C27B4B" w:rsidRPr="001C7D2F" w:rsidRDefault="00C27B4B" w:rsidP="003178FE">
                  <w:pPr>
                    <w:jc w:val="center"/>
                    <w:rPr>
                      <w:rFonts w:ascii="Arial Narrow" w:hAnsi="Arial Narrow"/>
                      <w:lang w:val="uk-UA"/>
                    </w:rPr>
                  </w:pPr>
                  <w:r w:rsidRPr="001C7D2F">
                    <w:rPr>
                      <w:rFonts w:ascii="Arial Narrow" w:hAnsi="Arial Narrow"/>
                      <w:lang w:val="uk-UA"/>
                    </w:rPr>
                    <w:t>1 504 909</w:t>
                  </w:r>
                </w:p>
              </w:tc>
              <w:tc>
                <w:tcPr>
                  <w:tcW w:w="1037" w:type="pct"/>
                  <w:vAlign w:val="center"/>
                </w:tcPr>
                <w:p w14:paraId="45779A96" w14:textId="77777777" w:rsidR="00C27B4B" w:rsidRPr="001C7D2F" w:rsidRDefault="00C27B4B" w:rsidP="003178FE">
                  <w:pPr>
                    <w:jc w:val="center"/>
                    <w:rPr>
                      <w:rFonts w:ascii="Arial Narrow" w:hAnsi="Arial Narrow"/>
                      <w:lang w:val="uk-UA"/>
                    </w:rPr>
                  </w:pPr>
                  <w:r w:rsidRPr="001C7D2F">
                    <w:rPr>
                      <w:rFonts w:ascii="Arial Narrow" w:hAnsi="Arial Narrow"/>
                      <w:lang w:val="uk-UA"/>
                    </w:rPr>
                    <w:t>12 039 272,00</w:t>
                  </w:r>
                </w:p>
              </w:tc>
              <w:tc>
                <w:tcPr>
                  <w:tcW w:w="732" w:type="pct"/>
                  <w:vAlign w:val="center"/>
                </w:tcPr>
                <w:p w14:paraId="18723DDE" w14:textId="77777777" w:rsidR="00C27B4B" w:rsidRPr="001C7D2F" w:rsidRDefault="00C27B4B" w:rsidP="003178FE">
                  <w:pPr>
                    <w:ind w:right="175"/>
                    <w:jc w:val="center"/>
                    <w:rPr>
                      <w:rFonts w:ascii="Arial Narrow" w:hAnsi="Arial Narrow"/>
                      <w:lang w:val="uk-UA"/>
                    </w:rPr>
                  </w:pPr>
                  <w:r w:rsidRPr="001C7D2F">
                    <w:rPr>
                      <w:rFonts w:ascii="Arial Narrow" w:hAnsi="Arial Narrow"/>
                      <w:lang w:val="uk-UA"/>
                    </w:rPr>
                    <w:t>24</w:t>
                  </w:r>
                  <w:r>
                    <w:rPr>
                      <w:rFonts w:ascii="Arial Narrow" w:hAnsi="Arial Narrow"/>
                      <w:lang w:val="uk-UA"/>
                    </w:rPr>
                    <w:t>,</w:t>
                  </w:r>
                  <w:r w:rsidRPr="001C7D2F">
                    <w:rPr>
                      <w:rFonts w:ascii="Arial Narrow" w:hAnsi="Arial Narrow"/>
                      <w:lang w:val="uk-UA"/>
                    </w:rPr>
                    <w:t>9910</w:t>
                  </w:r>
                </w:p>
              </w:tc>
            </w:tr>
            <w:tr w:rsidR="00C27B4B" w:rsidRPr="00ED173C" w14:paraId="5A212517" w14:textId="77777777" w:rsidTr="004445BB">
              <w:trPr>
                <w:trHeight w:val="492"/>
              </w:trPr>
              <w:tc>
                <w:tcPr>
                  <w:tcW w:w="2194" w:type="pct"/>
                  <w:gridSpan w:val="2"/>
                  <w:vAlign w:val="center"/>
                </w:tcPr>
                <w:p w14:paraId="5AD0C8F7" w14:textId="77777777" w:rsidR="00C27B4B" w:rsidRPr="001C7D2F" w:rsidRDefault="00C27B4B" w:rsidP="003178FE">
                  <w:pPr>
                    <w:rPr>
                      <w:rFonts w:ascii="Arial Narrow" w:hAnsi="Arial Narrow"/>
                      <w:lang w:val="uk-UA"/>
                    </w:rPr>
                  </w:pPr>
                  <w:r w:rsidRPr="001C7D2F">
                    <w:rPr>
                      <w:rFonts w:ascii="Arial Narrow" w:hAnsi="Arial Narrow"/>
                      <w:lang w:val="uk-UA"/>
                    </w:rPr>
                    <w:t xml:space="preserve">   3.      Інші акціонери згідно реєстру</w:t>
                  </w:r>
                </w:p>
              </w:tc>
              <w:tc>
                <w:tcPr>
                  <w:tcW w:w="1037" w:type="pct"/>
                  <w:vAlign w:val="center"/>
                </w:tcPr>
                <w:p w14:paraId="16BA9C5A" w14:textId="77777777" w:rsidR="00C27B4B" w:rsidRPr="001C7D2F" w:rsidRDefault="00C27B4B" w:rsidP="003178FE">
                  <w:pPr>
                    <w:jc w:val="center"/>
                    <w:rPr>
                      <w:rFonts w:ascii="Arial Narrow" w:hAnsi="Arial Narrow"/>
                      <w:lang w:val="uk-UA"/>
                    </w:rPr>
                  </w:pPr>
                  <w:r w:rsidRPr="001C7D2F">
                    <w:rPr>
                      <w:rFonts w:ascii="Arial Narrow" w:hAnsi="Arial Narrow"/>
                      <w:lang w:val="uk-UA"/>
                    </w:rPr>
                    <w:t>1 137 458</w:t>
                  </w:r>
                </w:p>
              </w:tc>
              <w:tc>
                <w:tcPr>
                  <w:tcW w:w="1037" w:type="pct"/>
                  <w:vAlign w:val="center"/>
                </w:tcPr>
                <w:p w14:paraId="100CDC66" w14:textId="77777777" w:rsidR="00C27B4B" w:rsidRPr="001C7D2F" w:rsidRDefault="00C27B4B" w:rsidP="003178FE">
                  <w:pPr>
                    <w:jc w:val="center"/>
                    <w:rPr>
                      <w:rFonts w:ascii="Arial Narrow" w:hAnsi="Arial Narrow"/>
                      <w:lang w:val="uk-UA"/>
                    </w:rPr>
                  </w:pPr>
                  <w:r w:rsidRPr="001C7D2F">
                    <w:rPr>
                      <w:rFonts w:ascii="Arial Narrow" w:hAnsi="Arial Narrow"/>
                      <w:lang w:val="uk-UA"/>
                    </w:rPr>
                    <w:t xml:space="preserve">9 099 664 </w:t>
                  </w:r>
                </w:p>
              </w:tc>
              <w:tc>
                <w:tcPr>
                  <w:tcW w:w="732" w:type="pct"/>
                  <w:vAlign w:val="center"/>
                </w:tcPr>
                <w:p w14:paraId="586FF544" w14:textId="77777777" w:rsidR="00C27B4B" w:rsidRPr="001C7D2F" w:rsidRDefault="00C27B4B" w:rsidP="003178FE">
                  <w:pPr>
                    <w:ind w:right="175"/>
                    <w:jc w:val="center"/>
                    <w:rPr>
                      <w:rFonts w:ascii="Arial Narrow" w:hAnsi="Arial Narrow"/>
                      <w:lang w:val="uk-UA"/>
                    </w:rPr>
                  </w:pPr>
                  <w:r w:rsidRPr="001C7D2F">
                    <w:rPr>
                      <w:rFonts w:ascii="Arial Narrow" w:hAnsi="Arial Narrow"/>
                      <w:lang w:val="uk-UA"/>
                    </w:rPr>
                    <w:t>18,889</w:t>
                  </w:r>
                </w:p>
              </w:tc>
            </w:tr>
            <w:tr w:rsidR="00C27B4B" w:rsidRPr="00ED173C" w14:paraId="261ED7C9" w14:textId="77777777" w:rsidTr="004445BB">
              <w:trPr>
                <w:trHeight w:val="492"/>
              </w:trPr>
              <w:tc>
                <w:tcPr>
                  <w:tcW w:w="2194" w:type="pct"/>
                  <w:gridSpan w:val="2"/>
                  <w:vAlign w:val="center"/>
                </w:tcPr>
                <w:p w14:paraId="4498D911" w14:textId="77777777" w:rsidR="00C27B4B" w:rsidRPr="00ED173C" w:rsidRDefault="00C27B4B" w:rsidP="003178FE">
                  <w:pPr>
                    <w:rPr>
                      <w:rFonts w:ascii="Arial Narrow" w:hAnsi="Arial Narrow"/>
                      <w:b/>
                      <w:lang w:val="uk-UA"/>
                    </w:rPr>
                  </w:pPr>
                  <w:r w:rsidRPr="00ED173C">
                    <w:rPr>
                      <w:rFonts w:ascii="Arial Narrow" w:hAnsi="Arial Narrow"/>
                      <w:b/>
                      <w:lang w:val="uk-UA"/>
                    </w:rPr>
                    <w:t>РАЗОМ</w:t>
                  </w:r>
                </w:p>
              </w:tc>
              <w:tc>
                <w:tcPr>
                  <w:tcW w:w="1037" w:type="pct"/>
                  <w:vAlign w:val="center"/>
                </w:tcPr>
                <w:p w14:paraId="36CC48BA" w14:textId="77777777" w:rsidR="00C27B4B" w:rsidRPr="0066362F" w:rsidRDefault="00C27B4B" w:rsidP="003178FE">
                  <w:pPr>
                    <w:jc w:val="center"/>
                    <w:rPr>
                      <w:rFonts w:ascii="Arial Narrow" w:hAnsi="Arial Narrow"/>
                      <w:b/>
                      <w:lang w:val="uk-UA"/>
                    </w:rPr>
                  </w:pPr>
                  <w:r>
                    <w:rPr>
                      <w:rFonts w:ascii="Arial Narrow" w:hAnsi="Arial Narrow"/>
                      <w:b/>
                      <w:lang w:val="uk-UA"/>
                    </w:rPr>
                    <w:t>6 021 800</w:t>
                  </w:r>
                </w:p>
              </w:tc>
              <w:tc>
                <w:tcPr>
                  <w:tcW w:w="1037" w:type="pct"/>
                  <w:vAlign w:val="center"/>
                </w:tcPr>
                <w:p w14:paraId="560EE275" w14:textId="77777777" w:rsidR="00C27B4B" w:rsidRPr="0066362F" w:rsidRDefault="00C27B4B" w:rsidP="003178FE">
                  <w:pPr>
                    <w:jc w:val="center"/>
                    <w:rPr>
                      <w:rFonts w:ascii="Arial Narrow" w:hAnsi="Arial Narrow"/>
                      <w:b/>
                      <w:lang w:val="uk-UA"/>
                    </w:rPr>
                  </w:pPr>
                  <w:r>
                    <w:rPr>
                      <w:rFonts w:ascii="Arial Narrow" w:hAnsi="Arial Narrow"/>
                      <w:b/>
                      <w:lang w:val="uk-UA"/>
                    </w:rPr>
                    <w:t>48 174 400,00</w:t>
                  </w:r>
                </w:p>
              </w:tc>
              <w:tc>
                <w:tcPr>
                  <w:tcW w:w="732" w:type="pct"/>
                  <w:vAlign w:val="center"/>
                </w:tcPr>
                <w:p w14:paraId="14128902" w14:textId="77777777" w:rsidR="00C27B4B" w:rsidRPr="00ED173C" w:rsidRDefault="00C27B4B" w:rsidP="003178FE">
                  <w:pPr>
                    <w:ind w:right="175"/>
                    <w:jc w:val="center"/>
                    <w:rPr>
                      <w:rFonts w:ascii="Arial Narrow" w:hAnsi="Arial Narrow"/>
                      <w:b/>
                      <w:lang w:val="uk-UA"/>
                    </w:rPr>
                  </w:pPr>
                  <w:r>
                    <w:rPr>
                      <w:rFonts w:ascii="Arial Narrow" w:hAnsi="Arial Narrow"/>
                      <w:b/>
                      <w:lang w:val="uk-UA"/>
                    </w:rPr>
                    <w:t>100,00</w:t>
                  </w:r>
                </w:p>
              </w:tc>
            </w:tr>
          </w:tbl>
          <w:p w14:paraId="08490D7E" w14:textId="77777777" w:rsidR="00C27B4B" w:rsidRPr="00891E65" w:rsidRDefault="00C27B4B" w:rsidP="00C27B4B">
            <w:pPr>
              <w:spacing w:before="240"/>
              <w:jc w:val="both"/>
              <w:rPr>
                <w:rFonts w:ascii="Arial Narrow" w:eastAsia="Times New Roman" w:hAnsi="Arial Narrow" w:cs="Times New Roman"/>
                <w:szCs w:val="24"/>
                <w:lang w:val="uk-UA" w:eastAsia="zh-CN"/>
              </w:rPr>
            </w:pPr>
            <w:r w:rsidRPr="00891E65">
              <w:rPr>
                <w:rFonts w:ascii="Arial Narrow" w:eastAsia="Times New Roman" w:hAnsi="Arial Narrow" w:cs="Times New Roman"/>
                <w:szCs w:val="24"/>
                <w:lang w:val="uk-UA" w:eastAsia="zh-CN"/>
              </w:rPr>
              <w:t>Станом на 31.12.202</w:t>
            </w:r>
            <w:r>
              <w:rPr>
                <w:rFonts w:ascii="Arial Narrow" w:eastAsia="Times New Roman" w:hAnsi="Arial Narrow" w:cs="Times New Roman"/>
                <w:szCs w:val="24"/>
                <w:lang w:val="uk-UA" w:eastAsia="zh-CN"/>
              </w:rPr>
              <w:t xml:space="preserve">1 </w:t>
            </w:r>
            <w:r w:rsidRPr="00891E65">
              <w:rPr>
                <w:rFonts w:ascii="Arial Narrow" w:eastAsia="Times New Roman" w:hAnsi="Arial Narrow" w:cs="Times New Roman"/>
                <w:szCs w:val="24"/>
                <w:lang w:val="uk-UA" w:eastAsia="zh-CN"/>
              </w:rPr>
              <w:t xml:space="preserve">року статутний капітал Товариства сформований та сплачений повністю. </w:t>
            </w:r>
          </w:p>
          <w:p w14:paraId="75975B95" w14:textId="77777777" w:rsidR="00C27B4B" w:rsidRPr="00891E65" w:rsidRDefault="00C27B4B" w:rsidP="00C27B4B">
            <w:pPr>
              <w:ind w:firstLine="567"/>
              <w:jc w:val="both"/>
              <w:rPr>
                <w:rFonts w:ascii="Arial Narrow" w:eastAsia="Times New Roman" w:hAnsi="Arial Narrow" w:cs="Times New Roman"/>
                <w:szCs w:val="24"/>
                <w:lang w:val="uk-UA" w:eastAsia="zh-CN"/>
              </w:rPr>
            </w:pPr>
            <w:r w:rsidRPr="00891E65">
              <w:rPr>
                <w:rFonts w:ascii="Arial Narrow" w:eastAsia="Times New Roman" w:hAnsi="Arial Narrow" w:cs="Times New Roman"/>
                <w:szCs w:val="24"/>
                <w:lang w:val="uk-UA" w:eastAsia="zh-CN"/>
              </w:rPr>
              <w:lastRenderedPageBreak/>
              <w:t>Станом на 31.12.202</w:t>
            </w:r>
            <w:r>
              <w:rPr>
                <w:rFonts w:ascii="Arial Narrow" w:eastAsia="Times New Roman" w:hAnsi="Arial Narrow" w:cs="Times New Roman"/>
                <w:szCs w:val="24"/>
                <w:lang w:val="uk-UA" w:eastAsia="zh-CN"/>
              </w:rPr>
              <w:t>1</w:t>
            </w:r>
            <w:r w:rsidRPr="00891E65">
              <w:rPr>
                <w:rFonts w:ascii="Arial Narrow" w:eastAsia="Times New Roman" w:hAnsi="Arial Narrow" w:cs="Times New Roman"/>
                <w:szCs w:val="24"/>
                <w:lang w:val="uk-UA" w:eastAsia="zh-CN"/>
              </w:rPr>
              <w:t xml:space="preserve"> року величина зареєстрованого(пайового) капіталу згідно з даними фінансової звітності</w:t>
            </w:r>
            <w:r>
              <w:rPr>
                <w:rFonts w:ascii="Arial Narrow" w:eastAsia="Times New Roman" w:hAnsi="Arial Narrow" w:cs="Times New Roman"/>
                <w:szCs w:val="24"/>
                <w:lang w:val="uk-UA" w:eastAsia="zh-CN"/>
              </w:rPr>
              <w:t xml:space="preserve"> </w:t>
            </w:r>
            <w:r w:rsidRPr="00891E65">
              <w:rPr>
                <w:rFonts w:ascii="Arial Narrow" w:eastAsia="Times New Roman" w:hAnsi="Arial Narrow" w:cs="Times New Roman"/>
                <w:szCs w:val="24"/>
                <w:lang w:val="uk-UA" w:eastAsia="zh-CN"/>
              </w:rPr>
              <w:t xml:space="preserve">(які аудитор підтверджує) наступна: </w:t>
            </w:r>
          </w:p>
          <w:p w14:paraId="4AA167E7" w14:textId="77777777" w:rsidR="00C27B4B" w:rsidRPr="00891E65" w:rsidRDefault="00C27B4B" w:rsidP="00C27B4B">
            <w:pPr>
              <w:numPr>
                <w:ilvl w:val="0"/>
                <w:numId w:val="4"/>
              </w:numPr>
              <w:spacing w:after="160" w:line="259" w:lineRule="auto"/>
              <w:contextualSpacing/>
              <w:jc w:val="both"/>
              <w:rPr>
                <w:rFonts w:ascii="Arial Narrow" w:eastAsia="Times New Roman" w:hAnsi="Arial Narrow" w:cs="Times New Roman"/>
                <w:szCs w:val="24"/>
                <w:lang w:val="uk-UA" w:eastAsia="zh-CN"/>
              </w:rPr>
            </w:pPr>
            <w:r w:rsidRPr="00891E65">
              <w:rPr>
                <w:rFonts w:ascii="Arial Narrow" w:eastAsia="Times New Roman" w:hAnsi="Arial Narrow" w:cs="Times New Roman"/>
                <w:szCs w:val="24"/>
                <w:lang w:val="uk-UA" w:eastAsia="zh-CN"/>
              </w:rPr>
              <w:t xml:space="preserve">Зареєстрований статутний капітал – </w:t>
            </w:r>
            <w:r>
              <w:rPr>
                <w:rFonts w:ascii="Arial Narrow" w:eastAsia="Times New Roman" w:hAnsi="Arial Narrow" w:cs="Times New Roman"/>
                <w:szCs w:val="24"/>
                <w:lang w:val="uk-UA" w:eastAsia="zh-CN"/>
              </w:rPr>
              <w:t>48 174</w:t>
            </w:r>
            <w:r w:rsidRPr="00891E65">
              <w:rPr>
                <w:rFonts w:ascii="Arial Narrow" w:eastAsia="Times New Roman" w:hAnsi="Arial Narrow" w:cs="Times New Roman"/>
                <w:szCs w:val="24"/>
                <w:lang w:val="uk-UA" w:eastAsia="zh-CN"/>
              </w:rPr>
              <w:t xml:space="preserve"> тис  грн;</w:t>
            </w:r>
          </w:p>
          <w:p w14:paraId="2D1BDDAA" w14:textId="77777777" w:rsidR="00C27B4B" w:rsidRPr="00891E65" w:rsidRDefault="00C27B4B" w:rsidP="00C27B4B">
            <w:pPr>
              <w:numPr>
                <w:ilvl w:val="0"/>
                <w:numId w:val="4"/>
              </w:numPr>
              <w:spacing w:after="160" w:line="259" w:lineRule="auto"/>
              <w:contextualSpacing/>
              <w:jc w:val="both"/>
              <w:rPr>
                <w:rFonts w:ascii="Arial Narrow" w:eastAsia="Times New Roman" w:hAnsi="Arial Narrow" w:cs="Times New Roman"/>
                <w:szCs w:val="24"/>
                <w:lang w:val="uk-UA" w:eastAsia="zh-CN"/>
              </w:rPr>
            </w:pPr>
            <w:r w:rsidRPr="00891E65">
              <w:rPr>
                <w:rFonts w:ascii="Arial Narrow" w:eastAsia="Times New Roman" w:hAnsi="Arial Narrow" w:cs="Times New Roman"/>
                <w:szCs w:val="24"/>
                <w:lang w:val="uk-UA" w:eastAsia="zh-CN"/>
              </w:rPr>
              <w:t xml:space="preserve">Сплачений статутний капітал – </w:t>
            </w:r>
            <w:r>
              <w:rPr>
                <w:rFonts w:ascii="Arial Narrow" w:eastAsia="Times New Roman" w:hAnsi="Arial Narrow" w:cs="Times New Roman"/>
                <w:szCs w:val="24"/>
                <w:lang w:val="uk-UA" w:eastAsia="zh-CN"/>
              </w:rPr>
              <w:t>48 174</w:t>
            </w:r>
            <w:r w:rsidRPr="00891E65">
              <w:rPr>
                <w:rFonts w:ascii="Arial Narrow" w:eastAsia="Times New Roman" w:hAnsi="Arial Narrow" w:cs="Times New Roman"/>
                <w:szCs w:val="24"/>
                <w:lang w:val="uk-UA" w:eastAsia="zh-CN"/>
              </w:rPr>
              <w:t xml:space="preserve"> тис грн;</w:t>
            </w:r>
          </w:p>
          <w:p w14:paraId="211386F2" w14:textId="77777777" w:rsidR="00C27B4B" w:rsidRPr="00891E65" w:rsidRDefault="00C27B4B" w:rsidP="00C27B4B">
            <w:pPr>
              <w:numPr>
                <w:ilvl w:val="0"/>
                <w:numId w:val="4"/>
              </w:numPr>
              <w:spacing w:after="160" w:line="259" w:lineRule="auto"/>
              <w:contextualSpacing/>
              <w:jc w:val="both"/>
              <w:rPr>
                <w:rFonts w:ascii="Arial Narrow" w:eastAsia="Times New Roman" w:hAnsi="Arial Narrow" w:cs="Times New Roman"/>
                <w:szCs w:val="24"/>
                <w:lang w:val="uk-UA" w:eastAsia="zh-CN"/>
              </w:rPr>
            </w:pPr>
            <w:r w:rsidRPr="00891E65">
              <w:rPr>
                <w:rFonts w:ascii="Arial Narrow" w:eastAsia="Times New Roman" w:hAnsi="Arial Narrow" w:cs="Times New Roman"/>
                <w:szCs w:val="24"/>
                <w:lang w:val="uk-UA" w:eastAsia="zh-CN"/>
              </w:rPr>
              <w:t>Неоплачений капітал – відсутній.</w:t>
            </w:r>
          </w:p>
          <w:p w14:paraId="052CB0A2" w14:textId="77777777" w:rsidR="00C27B4B" w:rsidRPr="00891E65" w:rsidRDefault="00C27B4B" w:rsidP="00C27B4B">
            <w:pPr>
              <w:spacing w:before="240"/>
              <w:ind w:firstLine="567"/>
              <w:jc w:val="both"/>
              <w:rPr>
                <w:rFonts w:ascii="Arial Narrow" w:eastAsia="Times New Roman" w:hAnsi="Arial Narrow" w:cs="Times New Roman"/>
                <w:szCs w:val="24"/>
                <w:lang w:val="uk-UA" w:eastAsia="zh-CN"/>
              </w:rPr>
            </w:pPr>
            <w:r w:rsidRPr="00891E65">
              <w:rPr>
                <w:rFonts w:ascii="Arial Narrow" w:eastAsia="Times New Roman" w:hAnsi="Arial Narrow" w:cs="Times New Roman"/>
                <w:szCs w:val="24"/>
                <w:lang w:val="uk-UA" w:eastAsia="zh-CN"/>
              </w:rPr>
              <w:t xml:space="preserve">Станом на 01.01.2021 року </w:t>
            </w:r>
            <w:r>
              <w:rPr>
                <w:rFonts w:ascii="Arial Narrow" w:eastAsia="Times New Roman" w:hAnsi="Arial Narrow" w:cs="Times New Roman"/>
                <w:szCs w:val="24"/>
                <w:lang w:val="uk-UA" w:eastAsia="zh-CN"/>
              </w:rPr>
              <w:t>нерозподілений прибуток</w:t>
            </w:r>
            <w:r w:rsidRPr="00891E65">
              <w:rPr>
                <w:rFonts w:ascii="Arial Narrow" w:eastAsia="Times New Roman" w:hAnsi="Arial Narrow" w:cs="Times New Roman"/>
                <w:szCs w:val="24"/>
                <w:lang w:val="uk-UA" w:eastAsia="zh-CN"/>
              </w:rPr>
              <w:t xml:space="preserve"> становив – </w:t>
            </w:r>
            <w:r>
              <w:rPr>
                <w:rFonts w:ascii="Arial Narrow" w:eastAsia="Times New Roman" w:hAnsi="Arial Narrow" w:cs="Times New Roman"/>
                <w:szCs w:val="24"/>
                <w:lang w:val="uk-UA" w:eastAsia="zh-CN"/>
              </w:rPr>
              <w:t>1 810 458</w:t>
            </w:r>
            <w:r w:rsidRPr="00891E65">
              <w:rPr>
                <w:rFonts w:ascii="Arial Narrow" w:eastAsia="Times New Roman" w:hAnsi="Arial Narrow" w:cs="Times New Roman"/>
                <w:szCs w:val="24"/>
                <w:lang w:val="uk-UA" w:eastAsia="zh-CN"/>
              </w:rPr>
              <w:t xml:space="preserve"> </w:t>
            </w:r>
            <w:r>
              <w:rPr>
                <w:rFonts w:ascii="Arial Narrow" w:eastAsia="Times New Roman" w:hAnsi="Arial Narrow" w:cs="Times New Roman"/>
                <w:szCs w:val="24"/>
                <w:lang w:val="uk-UA" w:eastAsia="zh-CN"/>
              </w:rPr>
              <w:t>тис грн, станом на 31.12.2021</w:t>
            </w:r>
            <w:r w:rsidRPr="00891E65">
              <w:rPr>
                <w:rFonts w:ascii="Arial Narrow" w:eastAsia="Times New Roman" w:hAnsi="Arial Narrow" w:cs="Times New Roman"/>
                <w:szCs w:val="24"/>
                <w:lang w:val="uk-UA" w:eastAsia="zh-CN"/>
              </w:rPr>
              <w:t xml:space="preserve"> року </w:t>
            </w:r>
            <w:r>
              <w:rPr>
                <w:rFonts w:ascii="Arial Narrow" w:eastAsia="Times New Roman" w:hAnsi="Arial Narrow" w:cs="Times New Roman"/>
                <w:szCs w:val="24"/>
                <w:lang w:val="uk-UA" w:eastAsia="zh-CN"/>
              </w:rPr>
              <w:t>нерозподілений прибуток</w:t>
            </w:r>
            <w:r w:rsidRPr="00891E65">
              <w:rPr>
                <w:rFonts w:ascii="Arial Narrow" w:eastAsia="Times New Roman" w:hAnsi="Arial Narrow" w:cs="Times New Roman"/>
                <w:szCs w:val="24"/>
                <w:lang w:val="uk-UA" w:eastAsia="zh-CN"/>
              </w:rPr>
              <w:t xml:space="preserve"> становить – </w:t>
            </w:r>
            <w:r>
              <w:rPr>
                <w:rFonts w:ascii="Arial Narrow" w:eastAsia="Times New Roman" w:hAnsi="Arial Narrow" w:cs="Times New Roman"/>
                <w:szCs w:val="24"/>
                <w:lang w:val="uk-UA" w:eastAsia="zh-CN"/>
              </w:rPr>
              <w:t>1 854 333</w:t>
            </w:r>
            <w:r w:rsidRPr="00891E65">
              <w:rPr>
                <w:rFonts w:ascii="Arial Narrow" w:eastAsia="Times New Roman" w:hAnsi="Arial Narrow" w:cs="Times New Roman"/>
                <w:szCs w:val="24"/>
                <w:lang w:val="uk-UA" w:eastAsia="zh-CN"/>
              </w:rPr>
              <w:t xml:space="preserve"> тис грн.</w:t>
            </w:r>
            <w:r>
              <w:rPr>
                <w:rFonts w:ascii="Arial Narrow" w:eastAsia="Times New Roman" w:hAnsi="Arial Narrow" w:cs="Times New Roman"/>
                <w:szCs w:val="24"/>
                <w:lang w:val="uk-UA" w:eastAsia="zh-CN"/>
              </w:rPr>
              <w:t xml:space="preserve"> </w:t>
            </w:r>
            <w:r w:rsidRPr="0074762E">
              <w:rPr>
                <w:rFonts w:ascii="Arial Narrow" w:eastAsia="Times New Roman" w:hAnsi="Arial Narrow" w:cs="Times New Roman"/>
                <w:lang w:val="uk-UA"/>
              </w:rPr>
              <w:t>Таким чином, структура власного капіталу Товариства наступна:</w:t>
            </w:r>
          </w:p>
          <w:p w14:paraId="1E80EB9A" w14:textId="77777777" w:rsidR="00C27B4B" w:rsidRPr="0074762E" w:rsidRDefault="00C27B4B" w:rsidP="00C27B4B">
            <w:pPr>
              <w:spacing w:after="0" w:line="360" w:lineRule="auto"/>
              <w:jc w:val="center"/>
              <w:rPr>
                <w:rFonts w:ascii="Arial Narrow" w:eastAsia="Times New Roman" w:hAnsi="Arial Narrow" w:cs="Times New Roman"/>
                <w:b/>
                <w:color w:val="000000"/>
                <w:shd w:val="clear" w:color="auto" w:fill="FFFFFF"/>
                <w:lang w:val="uk-UA"/>
              </w:rPr>
            </w:pPr>
            <w:r w:rsidRPr="0074762E">
              <w:rPr>
                <w:rFonts w:ascii="Arial Narrow" w:eastAsia="Times New Roman" w:hAnsi="Arial Narrow" w:cs="Times New Roman"/>
                <w:b/>
                <w:color w:val="000000"/>
                <w:shd w:val="clear" w:color="auto" w:fill="FFFFFF"/>
                <w:lang w:val="uk-UA"/>
              </w:rPr>
              <w:t>Структура власного капіталу Товариства:</w:t>
            </w:r>
          </w:p>
          <w:tbl>
            <w:tblPr>
              <w:tblW w:w="10818" w:type="dxa"/>
              <w:tblInd w:w="108" w:type="dxa"/>
              <w:tblLayout w:type="fixed"/>
              <w:tblCellMar>
                <w:left w:w="10" w:type="dxa"/>
                <w:right w:w="10" w:type="dxa"/>
              </w:tblCellMar>
              <w:tblLook w:val="0000" w:firstRow="0" w:lastRow="0" w:firstColumn="0" w:lastColumn="0" w:noHBand="0" w:noVBand="0"/>
            </w:tblPr>
            <w:tblGrid>
              <w:gridCol w:w="5562"/>
              <w:gridCol w:w="2628"/>
              <w:gridCol w:w="2628"/>
            </w:tblGrid>
            <w:tr w:rsidR="00C27B4B" w:rsidRPr="0074762E" w14:paraId="2B09B68D" w14:textId="77777777" w:rsidTr="003178FE">
              <w:trPr>
                <w:trHeight w:val="648"/>
              </w:trPr>
              <w:tc>
                <w:tcPr>
                  <w:tcW w:w="5562" w:type="dxa"/>
                  <w:shd w:val="clear" w:color="000000" w:fill="FFFFFF"/>
                  <w:tcMar>
                    <w:left w:w="108" w:type="dxa"/>
                    <w:right w:w="108" w:type="dxa"/>
                  </w:tcMar>
                  <w:vAlign w:val="center"/>
                </w:tcPr>
                <w:p w14:paraId="52DB47FD" w14:textId="77777777" w:rsidR="00C27B4B" w:rsidRPr="0074762E" w:rsidRDefault="00C27B4B" w:rsidP="003178FE">
                  <w:pPr>
                    <w:spacing w:after="0" w:line="240" w:lineRule="auto"/>
                    <w:jc w:val="center"/>
                    <w:rPr>
                      <w:rFonts w:ascii="Arial Narrow" w:eastAsia="Times New Roman" w:hAnsi="Arial Narrow" w:cs="Times New Roman"/>
                      <w:b/>
                      <w:lang w:val="uk-UA"/>
                    </w:rPr>
                  </w:pPr>
                  <w:r w:rsidRPr="0074762E">
                    <w:rPr>
                      <w:rFonts w:ascii="Arial Narrow" w:eastAsia="Times New Roman" w:hAnsi="Arial Narrow" w:cs="Times New Roman"/>
                      <w:b/>
                      <w:color w:val="000000"/>
                      <w:lang w:val="uk-UA"/>
                    </w:rPr>
                    <w:t>Стаття Балансу</w:t>
                  </w:r>
                </w:p>
              </w:tc>
              <w:tc>
                <w:tcPr>
                  <w:tcW w:w="2628" w:type="dxa"/>
                  <w:shd w:val="clear" w:color="000000" w:fill="FFFFFF"/>
                  <w:tcMar>
                    <w:left w:w="108" w:type="dxa"/>
                    <w:right w:w="108" w:type="dxa"/>
                  </w:tcMar>
                  <w:vAlign w:val="center"/>
                </w:tcPr>
                <w:p w14:paraId="416594F8" w14:textId="77777777" w:rsidR="00C27B4B" w:rsidRPr="0074762E" w:rsidRDefault="00C27B4B" w:rsidP="003178FE">
                  <w:pPr>
                    <w:spacing w:after="0" w:line="240" w:lineRule="auto"/>
                    <w:jc w:val="center"/>
                    <w:rPr>
                      <w:rFonts w:ascii="Arial Narrow" w:eastAsia="Times New Roman" w:hAnsi="Arial Narrow" w:cs="Times New Roman"/>
                      <w:b/>
                      <w:lang w:val="uk-UA"/>
                    </w:rPr>
                  </w:pPr>
                  <w:r w:rsidRPr="0074762E">
                    <w:rPr>
                      <w:rFonts w:ascii="Arial Narrow" w:eastAsia="Times New Roman" w:hAnsi="Arial Narrow" w:cs="Times New Roman"/>
                      <w:b/>
                      <w:color w:val="000000"/>
                      <w:lang w:val="uk-UA"/>
                    </w:rPr>
                    <w:t>На початок звітного року, тис грн.</w:t>
                  </w:r>
                </w:p>
              </w:tc>
              <w:tc>
                <w:tcPr>
                  <w:tcW w:w="2628" w:type="dxa"/>
                  <w:shd w:val="clear" w:color="000000" w:fill="FFFFFF"/>
                  <w:tcMar>
                    <w:left w:w="108" w:type="dxa"/>
                    <w:right w:w="108" w:type="dxa"/>
                  </w:tcMar>
                  <w:vAlign w:val="center"/>
                </w:tcPr>
                <w:p w14:paraId="7110C2AF" w14:textId="77777777" w:rsidR="00C27B4B" w:rsidRPr="0074762E" w:rsidRDefault="00C27B4B" w:rsidP="003178FE">
                  <w:pPr>
                    <w:spacing w:after="0" w:line="240" w:lineRule="auto"/>
                    <w:jc w:val="center"/>
                    <w:rPr>
                      <w:rFonts w:ascii="Arial Narrow" w:eastAsia="Times New Roman" w:hAnsi="Arial Narrow" w:cs="Times New Roman"/>
                      <w:b/>
                      <w:lang w:val="uk-UA"/>
                    </w:rPr>
                  </w:pPr>
                  <w:r w:rsidRPr="0074762E">
                    <w:rPr>
                      <w:rFonts w:ascii="Arial Narrow" w:eastAsia="Times New Roman" w:hAnsi="Arial Narrow" w:cs="Times New Roman"/>
                      <w:b/>
                      <w:color w:val="000000"/>
                      <w:lang w:val="uk-UA"/>
                    </w:rPr>
                    <w:t>На кінець звітного року, тис грн.</w:t>
                  </w:r>
                </w:p>
              </w:tc>
            </w:tr>
            <w:tr w:rsidR="00C27B4B" w:rsidRPr="0074762E" w14:paraId="243445D1" w14:textId="77777777" w:rsidTr="003178FE">
              <w:trPr>
                <w:trHeight w:val="1"/>
              </w:trPr>
              <w:tc>
                <w:tcPr>
                  <w:tcW w:w="5562" w:type="dxa"/>
                  <w:shd w:val="clear" w:color="000000" w:fill="FFFFFF"/>
                  <w:tcMar>
                    <w:left w:w="108" w:type="dxa"/>
                    <w:right w:w="108" w:type="dxa"/>
                  </w:tcMar>
                  <w:vAlign w:val="center"/>
                </w:tcPr>
                <w:p w14:paraId="2EAD062E" w14:textId="77777777" w:rsidR="00C27B4B" w:rsidRPr="0074762E" w:rsidRDefault="00C27B4B" w:rsidP="003178FE">
                  <w:pPr>
                    <w:spacing w:after="0" w:line="240" w:lineRule="auto"/>
                    <w:rPr>
                      <w:rFonts w:ascii="Arial Narrow" w:eastAsia="Times New Roman" w:hAnsi="Arial Narrow" w:cs="Times New Roman"/>
                      <w:lang w:val="uk-UA"/>
                    </w:rPr>
                  </w:pPr>
                  <w:r w:rsidRPr="0074762E">
                    <w:rPr>
                      <w:rFonts w:ascii="Arial Narrow" w:eastAsia="Times New Roman" w:hAnsi="Arial Narrow" w:cs="Times New Roman"/>
                      <w:color w:val="000000"/>
                      <w:lang w:val="uk-UA"/>
                    </w:rPr>
                    <w:t>Зареєстрований (пайовий) капітал</w:t>
                  </w:r>
                </w:p>
              </w:tc>
              <w:tc>
                <w:tcPr>
                  <w:tcW w:w="2628" w:type="dxa"/>
                  <w:shd w:val="clear" w:color="000000" w:fill="FFFFFF"/>
                  <w:tcMar>
                    <w:left w:w="108" w:type="dxa"/>
                    <w:right w:w="108" w:type="dxa"/>
                  </w:tcMar>
                </w:tcPr>
                <w:p w14:paraId="3ED2ED13" w14:textId="77777777" w:rsidR="00C27B4B" w:rsidRPr="00891E65" w:rsidRDefault="00C27B4B" w:rsidP="003178FE">
                  <w:pPr>
                    <w:spacing w:after="0" w:line="240" w:lineRule="auto"/>
                    <w:jc w:val="center"/>
                    <w:rPr>
                      <w:rFonts w:ascii="Arial Narrow" w:eastAsia="Times New Roman" w:hAnsi="Arial Narrow" w:cs="Times New Roman"/>
                      <w:color w:val="000000"/>
                      <w:lang w:val="uk-UA"/>
                    </w:rPr>
                  </w:pPr>
                  <w:r>
                    <w:rPr>
                      <w:rFonts w:ascii="Arial Narrow" w:eastAsia="Times New Roman" w:hAnsi="Arial Narrow" w:cs="Times New Roman"/>
                      <w:color w:val="000000"/>
                      <w:lang w:val="uk-UA"/>
                    </w:rPr>
                    <w:t>48 174</w:t>
                  </w:r>
                </w:p>
              </w:tc>
              <w:tc>
                <w:tcPr>
                  <w:tcW w:w="2628" w:type="dxa"/>
                  <w:shd w:val="clear" w:color="000000" w:fill="FFFFFF"/>
                  <w:tcMar>
                    <w:left w:w="108" w:type="dxa"/>
                    <w:right w:w="108" w:type="dxa"/>
                  </w:tcMar>
                </w:tcPr>
                <w:p w14:paraId="3CDDCDFD" w14:textId="77777777" w:rsidR="00C27B4B" w:rsidRPr="00891E65" w:rsidRDefault="00C27B4B" w:rsidP="003178FE">
                  <w:pPr>
                    <w:spacing w:after="0" w:line="240" w:lineRule="auto"/>
                    <w:jc w:val="center"/>
                    <w:rPr>
                      <w:rFonts w:ascii="Arial Narrow" w:eastAsia="Times New Roman" w:hAnsi="Arial Narrow" w:cs="Times New Roman"/>
                      <w:color w:val="000000"/>
                      <w:lang w:val="uk-UA"/>
                    </w:rPr>
                  </w:pPr>
                  <w:r>
                    <w:rPr>
                      <w:rFonts w:ascii="Arial Narrow" w:eastAsia="Times New Roman" w:hAnsi="Arial Narrow" w:cs="Times New Roman"/>
                      <w:color w:val="000000"/>
                      <w:lang w:val="uk-UA"/>
                    </w:rPr>
                    <w:t>48 174</w:t>
                  </w:r>
                </w:p>
              </w:tc>
            </w:tr>
            <w:tr w:rsidR="00C27B4B" w:rsidRPr="00CC561D" w14:paraId="4D70F319" w14:textId="77777777" w:rsidTr="003178FE">
              <w:trPr>
                <w:trHeight w:val="1"/>
              </w:trPr>
              <w:tc>
                <w:tcPr>
                  <w:tcW w:w="5562" w:type="dxa"/>
                  <w:shd w:val="clear" w:color="000000" w:fill="FFFFFF"/>
                  <w:tcMar>
                    <w:left w:w="108" w:type="dxa"/>
                    <w:right w:w="108" w:type="dxa"/>
                  </w:tcMar>
                  <w:vAlign w:val="center"/>
                </w:tcPr>
                <w:p w14:paraId="046733C7" w14:textId="77777777" w:rsidR="00C27B4B" w:rsidRPr="0074762E" w:rsidRDefault="00C27B4B" w:rsidP="003178FE">
                  <w:pPr>
                    <w:spacing w:after="0" w:line="240" w:lineRule="auto"/>
                    <w:rPr>
                      <w:rFonts w:ascii="Arial Narrow" w:eastAsia="Times New Roman" w:hAnsi="Arial Narrow" w:cs="Times New Roman"/>
                      <w:lang w:val="uk-UA"/>
                    </w:rPr>
                  </w:pPr>
                  <w:r w:rsidRPr="0074762E">
                    <w:rPr>
                      <w:rFonts w:ascii="Arial Narrow" w:eastAsia="Times New Roman" w:hAnsi="Arial Narrow" w:cs="Times New Roman"/>
                      <w:color w:val="000000"/>
                      <w:lang w:val="uk-UA"/>
                    </w:rPr>
                    <w:t>Внески до незареєстрованого статутного капіталу</w:t>
                  </w:r>
                </w:p>
              </w:tc>
              <w:tc>
                <w:tcPr>
                  <w:tcW w:w="2628" w:type="dxa"/>
                  <w:shd w:val="clear" w:color="000000" w:fill="FFFFFF"/>
                  <w:tcMar>
                    <w:left w:w="108" w:type="dxa"/>
                    <w:right w:w="108" w:type="dxa"/>
                  </w:tcMar>
                </w:tcPr>
                <w:p w14:paraId="063A0C66" w14:textId="77777777" w:rsidR="00C27B4B" w:rsidRPr="00891E65" w:rsidRDefault="00C27B4B" w:rsidP="003178FE">
                  <w:pPr>
                    <w:spacing w:after="0" w:line="240" w:lineRule="auto"/>
                    <w:jc w:val="center"/>
                    <w:rPr>
                      <w:rFonts w:ascii="Arial Narrow" w:eastAsia="Times New Roman" w:hAnsi="Arial Narrow" w:cs="Times New Roman"/>
                      <w:color w:val="000000"/>
                      <w:lang w:val="uk-UA"/>
                    </w:rPr>
                  </w:pPr>
                  <w:r w:rsidRPr="00891E65">
                    <w:rPr>
                      <w:rFonts w:ascii="Arial Narrow" w:eastAsia="Times New Roman" w:hAnsi="Arial Narrow" w:cs="Times New Roman"/>
                      <w:color w:val="000000"/>
                      <w:lang w:val="uk-UA"/>
                    </w:rPr>
                    <w:t>-</w:t>
                  </w:r>
                </w:p>
              </w:tc>
              <w:tc>
                <w:tcPr>
                  <w:tcW w:w="2628" w:type="dxa"/>
                  <w:shd w:val="clear" w:color="000000" w:fill="FFFFFF"/>
                  <w:tcMar>
                    <w:left w:w="108" w:type="dxa"/>
                    <w:right w:w="108" w:type="dxa"/>
                  </w:tcMar>
                </w:tcPr>
                <w:p w14:paraId="7BFA53E2" w14:textId="77777777" w:rsidR="00C27B4B" w:rsidRPr="00891E65" w:rsidRDefault="00C27B4B" w:rsidP="003178FE">
                  <w:pPr>
                    <w:spacing w:after="0" w:line="240" w:lineRule="auto"/>
                    <w:jc w:val="center"/>
                    <w:rPr>
                      <w:rFonts w:ascii="Arial Narrow" w:eastAsia="Times New Roman" w:hAnsi="Arial Narrow" w:cs="Times New Roman"/>
                      <w:color w:val="000000"/>
                      <w:lang w:val="uk-UA"/>
                    </w:rPr>
                  </w:pPr>
                  <w:r w:rsidRPr="00891E65">
                    <w:rPr>
                      <w:rFonts w:ascii="Arial Narrow" w:eastAsia="Times New Roman" w:hAnsi="Arial Narrow" w:cs="Times New Roman"/>
                      <w:color w:val="000000"/>
                      <w:lang w:val="uk-UA"/>
                    </w:rPr>
                    <w:t>-</w:t>
                  </w:r>
                </w:p>
              </w:tc>
            </w:tr>
            <w:tr w:rsidR="00C27B4B" w:rsidRPr="00CC561D" w14:paraId="28CFA22D" w14:textId="77777777" w:rsidTr="003178FE">
              <w:trPr>
                <w:trHeight w:val="1"/>
              </w:trPr>
              <w:tc>
                <w:tcPr>
                  <w:tcW w:w="5562" w:type="dxa"/>
                  <w:shd w:val="clear" w:color="000000" w:fill="FFFFFF"/>
                  <w:tcMar>
                    <w:left w:w="108" w:type="dxa"/>
                    <w:right w:w="108" w:type="dxa"/>
                  </w:tcMar>
                  <w:vAlign w:val="center"/>
                </w:tcPr>
                <w:p w14:paraId="012AD270" w14:textId="77777777" w:rsidR="00C27B4B" w:rsidRPr="0074762E" w:rsidRDefault="00C27B4B" w:rsidP="003178FE">
                  <w:pPr>
                    <w:spacing w:after="0" w:line="240" w:lineRule="auto"/>
                    <w:rPr>
                      <w:rFonts w:ascii="Arial Narrow" w:eastAsia="Times New Roman" w:hAnsi="Arial Narrow" w:cs="Times New Roman"/>
                      <w:lang w:val="uk-UA"/>
                    </w:rPr>
                  </w:pPr>
                  <w:r w:rsidRPr="0074762E">
                    <w:rPr>
                      <w:rFonts w:ascii="Arial Narrow" w:eastAsia="Times New Roman" w:hAnsi="Arial Narrow" w:cs="Times New Roman"/>
                      <w:color w:val="000000"/>
                      <w:lang w:val="uk-UA"/>
                    </w:rPr>
                    <w:t>Капітал у дооцінках</w:t>
                  </w:r>
                </w:p>
              </w:tc>
              <w:tc>
                <w:tcPr>
                  <w:tcW w:w="2628" w:type="dxa"/>
                  <w:shd w:val="clear" w:color="000000" w:fill="FFFFFF"/>
                  <w:tcMar>
                    <w:left w:w="108" w:type="dxa"/>
                    <w:right w:w="108" w:type="dxa"/>
                  </w:tcMar>
                </w:tcPr>
                <w:p w14:paraId="62D7C9AF" w14:textId="77777777" w:rsidR="00C27B4B" w:rsidRPr="00891E65" w:rsidRDefault="00C27B4B" w:rsidP="003178FE">
                  <w:pPr>
                    <w:spacing w:after="0" w:line="240" w:lineRule="auto"/>
                    <w:jc w:val="center"/>
                    <w:rPr>
                      <w:rFonts w:ascii="Arial Narrow" w:eastAsia="Times New Roman" w:hAnsi="Arial Narrow" w:cs="Times New Roman"/>
                      <w:color w:val="000000"/>
                      <w:lang w:val="uk-UA"/>
                    </w:rPr>
                  </w:pPr>
                  <w:r>
                    <w:rPr>
                      <w:rFonts w:ascii="Arial Narrow" w:eastAsia="Times New Roman" w:hAnsi="Arial Narrow" w:cs="Times New Roman"/>
                      <w:color w:val="000000"/>
                      <w:lang w:val="uk-UA"/>
                    </w:rPr>
                    <w:t>-</w:t>
                  </w:r>
                </w:p>
              </w:tc>
              <w:tc>
                <w:tcPr>
                  <w:tcW w:w="2628" w:type="dxa"/>
                  <w:shd w:val="clear" w:color="000000" w:fill="FFFFFF"/>
                  <w:tcMar>
                    <w:left w:w="108" w:type="dxa"/>
                    <w:right w:w="108" w:type="dxa"/>
                  </w:tcMar>
                </w:tcPr>
                <w:p w14:paraId="0B6124DB" w14:textId="77777777" w:rsidR="00C27B4B" w:rsidRPr="00891E65" w:rsidRDefault="00C27B4B" w:rsidP="003178FE">
                  <w:pPr>
                    <w:spacing w:after="0" w:line="240" w:lineRule="auto"/>
                    <w:jc w:val="center"/>
                    <w:rPr>
                      <w:rFonts w:ascii="Arial Narrow" w:eastAsia="Times New Roman" w:hAnsi="Arial Narrow" w:cs="Times New Roman"/>
                      <w:color w:val="000000"/>
                      <w:lang w:val="uk-UA"/>
                    </w:rPr>
                  </w:pPr>
                  <w:r>
                    <w:rPr>
                      <w:rFonts w:ascii="Arial Narrow" w:eastAsia="Times New Roman" w:hAnsi="Arial Narrow" w:cs="Times New Roman"/>
                      <w:color w:val="000000"/>
                      <w:lang w:val="uk-UA"/>
                    </w:rPr>
                    <w:t>-</w:t>
                  </w:r>
                </w:p>
              </w:tc>
            </w:tr>
            <w:tr w:rsidR="00C27B4B" w:rsidRPr="00CC561D" w14:paraId="1EA98111" w14:textId="77777777" w:rsidTr="003178FE">
              <w:trPr>
                <w:trHeight w:val="1"/>
              </w:trPr>
              <w:tc>
                <w:tcPr>
                  <w:tcW w:w="5562" w:type="dxa"/>
                  <w:shd w:val="clear" w:color="000000" w:fill="FFFFFF"/>
                  <w:tcMar>
                    <w:left w:w="108" w:type="dxa"/>
                    <w:right w:w="108" w:type="dxa"/>
                  </w:tcMar>
                  <w:vAlign w:val="center"/>
                </w:tcPr>
                <w:p w14:paraId="408D702A" w14:textId="77777777" w:rsidR="00C27B4B" w:rsidRPr="0074762E" w:rsidRDefault="00C27B4B" w:rsidP="003178FE">
                  <w:pPr>
                    <w:spacing w:after="0" w:line="240" w:lineRule="auto"/>
                    <w:rPr>
                      <w:rFonts w:ascii="Arial Narrow" w:eastAsia="Times New Roman" w:hAnsi="Arial Narrow" w:cs="Times New Roman"/>
                      <w:lang w:val="uk-UA"/>
                    </w:rPr>
                  </w:pPr>
                  <w:r w:rsidRPr="0074762E">
                    <w:rPr>
                      <w:rFonts w:ascii="Arial Narrow" w:eastAsia="Times New Roman" w:hAnsi="Arial Narrow" w:cs="Times New Roman"/>
                      <w:color w:val="000000"/>
                      <w:lang w:val="uk-UA"/>
                    </w:rPr>
                    <w:t>Додатковий капітал</w:t>
                  </w:r>
                </w:p>
              </w:tc>
              <w:tc>
                <w:tcPr>
                  <w:tcW w:w="2628" w:type="dxa"/>
                  <w:shd w:val="clear" w:color="000000" w:fill="FFFFFF"/>
                  <w:tcMar>
                    <w:left w:w="108" w:type="dxa"/>
                    <w:right w:w="108" w:type="dxa"/>
                  </w:tcMar>
                </w:tcPr>
                <w:p w14:paraId="0D14D09B" w14:textId="77777777" w:rsidR="00C27B4B" w:rsidRPr="00891E65" w:rsidRDefault="00C27B4B" w:rsidP="003178FE">
                  <w:pPr>
                    <w:spacing w:after="0" w:line="240" w:lineRule="auto"/>
                    <w:jc w:val="center"/>
                    <w:rPr>
                      <w:rFonts w:ascii="Arial Narrow" w:eastAsia="Times New Roman" w:hAnsi="Arial Narrow" w:cs="Times New Roman"/>
                      <w:color w:val="000000"/>
                      <w:lang w:val="uk-UA"/>
                    </w:rPr>
                  </w:pPr>
                  <w:r>
                    <w:rPr>
                      <w:rFonts w:ascii="Arial Narrow" w:eastAsia="Times New Roman" w:hAnsi="Arial Narrow" w:cs="Times New Roman"/>
                      <w:color w:val="000000"/>
                      <w:lang w:val="uk-UA"/>
                    </w:rPr>
                    <w:t>-</w:t>
                  </w:r>
                </w:p>
              </w:tc>
              <w:tc>
                <w:tcPr>
                  <w:tcW w:w="2628" w:type="dxa"/>
                  <w:shd w:val="clear" w:color="000000" w:fill="FFFFFF"/>
                  <w:tcMar>
                    <w:left w:w="108" w:type="dxa"/>
                    <w:right w:w="108" w:type="dxa"/>
                  </w:tcMar>
                </w:tcPr>
                <w:p w14:paraId="72937983" w14:textId="77777777" w:rsidR="00C27B4B" w:rsidRPr="00891E65" w:rsidRDefault="00C27B4B" w:rsidP="003178FE">
                  <w:pPr>
                    <w:spacing w:after="0" w:line="240" w:lineRule="auto"/>
                    <w:jc w:val="center"/>
                    <w:rPr>
                      <w:rFonts w:ascii="Arial Narrow" w:eastAsia="Times New Roman" w:hAnsi="Arial Narrow" w:cs="Times New Roman"/>
                      <w:color w:val="000000"/>
                      <w:lang w:val="uk-UA"/>
                    </w:rPr>
                  </w:pPr>
                  <w:r>
                    <w:rPr>
                      <w:rFonts w:ascii="Arial Narrow" w:eastAsia="Times New Roman" w:hAnsi="Arial Narrow" w:cs="Times New Roman"/>
                      <w:color w:val="000000"/>
                      <w:lang w:val="uk-UA"/>
                    </w:rPr>
                    <w:t>-</w:t>
                  </w:r>
                </w:p>
              </w:tc>
            </w:tr>
            <w:tr w:rsidR="00C27B4B" w:rsidRPr="00CC561D" w14:paraId="2C6C6EA0" w14:textId="77777777" w:rsidTr="003178FE">
              <w:trPr>
                <w:trHeight w:val="1"/>
              </w:trPr>
              <w:tc>
                <w:tcPr>
                  <w:tcW w:w="5562" w:type="dxa"/>
                  <w:shd w:val="clear" w:color="000000" w:fill="FFFFFF"/>
                  <w:tcMar>
                    <w:left w:w="108" w:type="dxa"/>
                    <w:right w:w="108" w:type="dxa"/>
                  </w:tcMar>
                  <w:vAlign w:val="center"/>
                </w:tcPr>
                <w:p w14:paraId="67C920FF" w14:textId="77777777" w:rsidR="00C27B4B" w:rsidRPr="0074762E" w:rsidRDefault="00C27B4B" w:rsidP="003178FE">
                  <w:pPr>
                    <w:spacing w:after="0" w:line="240" w:lineRule="auto"/>
                    <w:rPr>
                      <w:rFonts w:ascii="Arial Narrow" w:eastAsia="Times New Roman" w:hAnsi="Arial Narrow" w:cs="Times New Roman"/>
                      <w:lang w:val="uk-UA"/>
                    </w:rPr>
                  </w:pPr>
                  <w:r w:rsidRPr="0074762E">
                    <w:rPr>
                      <w:rFonts w:ascii="Arial Narrow" w:eastAsia="Times New Roman" w:hAnsi="Arial Narrow" w:cs="Times New Roman"/>
                      <w:color w:val="000000"/>
                      <w:lang w:val="uk-UA"/>
                    </w:rPr>
                    <w:t>Емісійний дохід</w:t>
                  </w:r>
                </w:p>
              </w:tc>
              <w:tc>
                <w:tcPr>
                  <w:tcW w:w="2628" w:type="dxa"/>
                  <w:shd w:val="clear" w:color="000000" w:fill="FFFFFF"/>
                  <w:tcMar>
                    <w:left w:w="108" w:type="dxa"/>
                    <w:right w:w="108" w:type="dxa"/>
                  </w:tcMar>
                </w:tcPr>
                <w:p w14:paraId="2A03BCD7" w14:textId="77777777" w:rsidR="00C27B4B" w:rsidRPr="00891E65" w:rsidRDefault="00C27B4B" w:rsidP="003178FE">
                  <w:pPr>
                    <w:spacing w:after="0" w:line="240" w:lineRule="auto"/>
                    <w:jc w:val="center"/>
                    <w:rPr>
                      <w:rFonts w:ascii="Arial Narrow" w:eastAsia="Times New Roman" w:hAnsi="Arial Narrow" w:cs="Times New Roman"/>
                      <w:color w:val="000000"/>
                      <w:lang w:val="uk-UA"/>
                    </w:rPr>
                  </w:pPr>
                  <w:r w:rsidRPr="00891E65">
                    <w:rPr>
                      <w:rFonts w:ascii="Arial Narrow" w:eastAsia="Times New Roman" w:hAnsi="Arial Narrow" w:cs="Times New Roman"/>
                      <w:color w:val="000000"/>
                      <w:lang w:val="uk-UA"/>
                    </w:rPr>
                    <w:t>-</w:t>
                  </w:r>
                </w:p>
              </w:tc>
              <w:tc>
                <w:tcPr>
                  <w:tcW w:w="2628" w:type="dxa"/>
                  <w:shd w:val="clear" w:color="000000" w:fill="FFFFFF"/>
                  <w:tcMar>
                    <w:left w:w="108" w:type="dxa"/>
                    <w:right w:w="108" w:type="dxa"/>
                  </w:tcMar>
                </w:tcPr>
                <w:p w14:paraId="6C7054A7" w14:textId="77777777" w:rsidR="00C27B4B" w:rsidRPr="00891E65" w:rsidRDefault="00C27B4B" w:rsidP="003178FE">
                  <w:pPr>
                    <w:spacing w:after="0" w:line="240" w:lineRule="auto"/>
                    <w:jc w:val="center"/>
                    <w:rPr>
                      <w:rFonts w:ascii="Arial Narrow" w:eastAsia="Times New Roman" w:hAnsi="Arial Narrow" w:cs="Times New Roman"/>
                      <w:color w:val="000000"/>
                      <w:lang w:val="uk-UA"/>
                    </w:rPr>
                  </w:pPr>
                  <w:r w:rsidRPr="00891E65">
                    <w:rPr>
                      <w:rFonts w:ascii="Arial Narrow" w:eastAsia="Times New Roman" w:hAnsi="Arial Narrow" w:cs="Times New Roman"/>
                      <w:color w:val="000000"/>
                      <w:lang w:val="uk-UA"/>
                    </w:rPr>
                    <w:t>-</w:t>
                  </w:r>
                </w:p>
              </w:tc>
            </w:tr>
            <w:tr w:rsidR="00C27B4B" w:rsidRPr="00CC561D" w14:paraId="07ECDE21" w14:textId="77777777" w:rsidTr="003178FE">
              <w:trPr>
                <w:trHeight w:val="1"/>
              </w:trPr>
              <w:tc>
                <w:tcPr>
                  <w:tcW w:w="5562" w:type="dxa"/>
                  <w:shd w:val="clear" w:color="000000" w:fill="FFFFFF"/>
                  <w:tcMar>
                    <w:left w:w="108" w:type="dxa"/>
                    <w:right w:w="108" w:type="dxa"/>
                  </w:tcMar>
                  <w:vAlign w:val="center"/>
                </w:tcPr>
                <w:p w14:paraId="56DCAF97" w14:textId="77777777" w:rsidR="00C27B4B" w:rsidRPr="0074762E" w:rsidRDefault="00C27B4B" w:rsidP="003178FE">
                  <w:pPr>
                    <w:spacing w:after="0" w:line="240" w:lineRule="auto"/>
                    <w:rPr>
                      <w:rFonts w:ascii="Arial Narrow" w:eastAsia="Times New Roman" w:hAnsi="Arial Narrow" w:cs="Times New Roman"/>
                      <w:lang w:val="uk-UA"/>
                    </w:rPr>
                  </w:pPr>
                  <w:r w:rsidRPr="0074762E">
                    <w:rPr>
                      <w:rFonts w:ascii="Arial Narrow" w:eastAsia="Times New Roman" w:hAnsi="Arial Narrow" w:cs="Times New Roman"/>
                      <w:color w:val="000000"/>
                      <w:lang w:val="uk-UA"/>
                    </w:rPr>
                    <w:t>Накопичені курсові різниці</w:t>
                  </w:r>
                </w:p>
              </w:tc>
              <w:tc>
                <w:tcPr>
                  <w:tcW w:w="2628" w:type="dxa"/>
                  <w:shd w:val="clear" w:color="000000" w:fill="FFFFFF"/>
                  <w:tcMar>
                    <w:left w:w="108" w:type="dxa"/>
                    <w:right w:w="108" w:type="dxa"/>
                  </w:tcMar>
                </w:tcPr>
                <w:p w14:paraId="6B4907EC" w14:textId="77777777" w:rsidR="00C27B4B" w:rsidRPr="00891E65" w:rsidRDefault="00C27B4B" w:rsidP="003178FE">
                  <w:pPr>
                    <w:spacing w:after="0" w:line="240" w:lineRule="auto"/>
                    <w:jc w:val="center"/>
                    <w:rPr>
                      <w:rFonts w:ascii="Arial Narrow" w:eastAsia="Times New Roman" w:hAnsi="Arial Narrow" w:cs="Times New Roman"/>
                      <w:color w:val="000000"/>
                      <w:lang w:val="uk-UA"/>
                    </w:rPr>
                  </w:pPr>
                  <w:r w:rsidRPr="00891E65">
                    <w:rPr>
                      <w:rFonts w:ascii="Arial Narrow" w:eastAsia="Times New Roman" w:hAnsi="Arial Narrow" w:cs="Times New Roman"/>
                      <w:color w:val="000000"/>
                      <w:lang w:val="uk-UA"/>
                    </w:rPr>
                    <w:t>-</w:t>
                  </w:r>
                </w:p>
              </w:tc>
              <w:tc>
                <w:tcPr>
                  <w:tcW w:w="2628" w:type="dxa"/>
                  <w:shd w:val="clear" w:color="000000" w:fill="FFFFFF"/>
                  <w:tcMar>
                    <w:left w:w="108" w:type="dxa"/>
                    <w:right w:w="108" w:type="dxa"/>
                  </w:tcMar>
                </w:tcPr>
                <w:p w14:paraId="6BC1E14B" w14:textId="77777777" w:rsidR="00C27B4B" w:rsidRPr="00891E65" w:rsidRDefault="00C27B4B" w:rsidP="003178FE">
                  <w:pPr>
                    <w:spacing w:after="0" w:line="240" w:lineRule="auto"/>
                    <w:jc w:val="center"/>
                    <w:rPr>
                      <w:rFonts w:ascii="Arial Narrow" w:eastAsia="Times New Roman" w:hAnsi="Arial Narrow" w:cs="Times New Roman"/>
                      <w:color w:val="000000"/>
                      <w:lang w:val="uk-UA"/>
                    </w:rPr>
                  </w:pPr>
                  <w:r w:rsidRPr="00891E65">
                    <w:rPr>
                      <w:rFonts w:ascii="Arial Narrow" w:eastAsia="Times New Roman" w:hAnsi="Arial Narrow" w:cs="Times New Roman"/>
                      <w:color w:val="000000"/>
                      <w:lang w:val="uk-UA"/>
                    </w:rPr>
                    <w:t>-</w:t>
                  </w:r>
                </w:p>
              </w:tc>
            </w:tr>
            <w:tr w:rsidR="00C27B4B" w:rsidRPr="00CC561D" w14:paraId="7B3F5A4E" w14:textId="77777777" w:rsidTr="003178FE">
              <w:tc>
                <w:tcPr>
                  <w:tcW w:w="5562" w:type="dxa"/>
                  <w:shd w:val="clear" w:color="000000" w:fill="FFFFFF"/>
                  <w:tcMar>
                    <w:left w:w="108" w:type="dxa"/>
                    <w:right w:w="108" w:type="dxa"/>
                  </w:tcMar>
                  <w:vAlign w:val="center"/>
                </w:tcPr>
                <w:p w14:paraId="25125069" w14:textId="77777777" w:rsidR="00C27B4B" w:rsidRPr="0074762E" w:rsidRDefault="00C27B4B" w:rsidP="003178FE">
                  <w:pPr>
                    <w:spacing w:after="0" w:line="240" w:lineRule="auto"/>
                    <w:rPr>
                      <w:rFonts w:ascii="Arial Narrow" w:eastAsia="Times New Roman" w:hAnsi="Arial Narrow" w:cs="Times New Roman"/>
                      <w:lang w:val="uk-UA"/>
                    </w:rPr>
                  </w:pPr>
                  <w:r w:rsidRPr="0074762E">
                    <w:rPr>
                      <w:rFonts w:ascii="Arial Narrow" w:eastAsia="Times New Roman" w:hAnsi="Arial Narrow" w:cs="Times New Roman"/>
                      <w:color w:val="000000"/>
                      <w:lang w:val="uk-UA"/>
                    </w:rPr>
                    <w:t>Резервний капітал</w:t>
                  </w:r>
                </w:p>
              </w:tc>
              <w:tc>
                <w:tcPr>
                  <w:tcW w:w="2628" w:type="dxa"/>
                  <w:shd w:val="clear" w:color="000000" w:fill="FFFFFF"/>
                  <w:tcMar>
                    <w:left w:w="108" w:type="dxa"/>
                    <w:right w:w="108" w:type="dxa"/>
                  </w:tcMar>
                </w:tcPr>
                <w:p w14:paraId="4AA39D5E" w14:textId="77777777" w:rsidR="00C27B4B" w:rsidRPr="00891E65" w:rsidRDefault="00C27B4B" w:rsidP="003178FE">
                  <w:pPr>
                    <w:spacing w:after="0" w:line="240" w:lineRule="auto"/>
                    <w:jc w:val="center"/>
                    <w:rPr>
                      <w:rFonts w:ascii="Arial Narrow" w:eastAsia="Times New Roman" w:hAnsi="Arial Narrow" w:cs="Times New Roman"/>
                      <w:color w:val="000000"/>
                      <w:lang w:val="uk-UA"/>
                    </w:rPr>
                  </w:pPr>
                  <w:r>
                    <w:rPr>
                      <w:rFonts w:ascii="Arial Narrow" w:eastAsia="Times New Roman" w:hAnsi="Arial Narrow" w:cs="Times New Roman"/>
                      <w:color w:val="000000"/>
                      <w:lang w:val="uk-UA"/>
                    </w:rPr>
                    <w:t>-</w:t>
                  </w:r>
                </w:p>
              </w:tc>
              <w:tc>
                <w:tcPr>
                  <w:tcW w:w="2628" w:type="dxa"/>
                  <w:shd w:val="clear" w:color="000000" w:fill="FFFFFF"/>
                  <w:tcMar>
                    <w:left w:w="108" w:type="dxa"/>
                    <w:right w:w="108" w:type="dxa"/>
                  </w:tcMar>
                </w:tcPr>
                <w:p w14:paraId="01D8F518" w14:textId="77777777" w:rsidR="00C27B4B" w:rsidRPr="00891E65" w:rsidRDefault="00C27B4B" w:rsidP="003178FE">
                  <w:pPr>
                    <w:spacing w:after="0" w:line="240" w:lineRule="auto"/>
                    <w:jc w:val="center"/>
                    <w:rPr>
                      <w:rFonts w:ascii="Arial Narrow" w:eastAsia="Times New Roman" w:hAnsi="Arial Narrow" w:cs="Times New Roman"/>
                      <w:color w:val="000000"/>
                      <w:lang w:val="uk-UA"/>
                    </w:rPr>
                  </w:pPr>
                  <w:r>
                    <w:rPr>
                      <w:rFonts w:ascii="Arial Narrow" w:eastAsia="Times New Roman" w:hAnsi="Arial Narrow" w:cs="Times New Roman"/>
                      <w:color w:val="000000"/>
                      <w:lang w:val="uk-UA"/>
                    </w:rPr>
                    <w:t>-</w:t>
                  </w:r>
                </w:p>
              </w:tc>
            </w:tr>
            <w:tr w:rsidR="00C27B4B" w:rsidRPr="00CC561D" w14:paraId="6CB5A886" w14:textId="77777777" w:rsidTr="003178FE">
              <w:trPr>
                <w:trHeight w:val="142"/>
              </w:trPr>
              <w:tc>
                <w:tcPr>
                  <w:tcW w:w="5562" w:type="dxa"/>
                  <w:shd w:val="clear" w:color="000000" w:fill="FFFFFF"/>
                  <w:tcMar>
                    <w:left w:w="108" w:type="dxa"/>
                    <w:right w:w="108" w:type="dxa"/>
                  </w:tcMar>
                  <w:vAlign w:val="center"/>
                </w:tcPr>
                <w:p w14:paraId="48785235" w14:textId="77777777" w:rsidR="00C27B4B" w:rsidRPr="0074762E" w:rsidRDefault="00C27B4B" w:rsidP="003178FE">
                  <w:pPr>
                    <w:spacing w:after="0" w:line="240" w:lineRule="auto"/>
                    <w:rPr>
                      <w:rFonts w:ascii="Arial Narrow" w:eastAsia="Times New Roman" w:hAnsi="Arial Narrow" w:cs="Times New Roman"/>
                      <w:lang w:val="uk-UA"/>
                    </w:rPr>
                  </w:pPr>
                  <w:r w:rsidRPr="0074762E">
                    <w:rPr>
                      <w:rFonts w:ascii="Arial Narrow" w:eastAsia="Times New Roman" w:hAnsi="Arial Narrow" w:cs="Times New Roman"/>
                      <w:color w:val="000000"/>
                      <w:lang w:val="uk-UA"/>
                    </w:rPr>
                    <w:t>Нерозподілений прибуток(непокритий збиток)</w:t>
                  </w:r>
                </w:p>
              </w:tc>
              <w:tc>
                <w:tcPr>
                  <w:tcW w:w="2628" w:type="dxa"/>
                  <w:shd w:val="clear" w:color="000000" w:fill="FFFFFF"/>
                  <w:tcMar>
                    <w:left w:w="108" w:type="dxa"/>
                    <w:right w:w="108" w:type="dxa"/>
                  </w:tcMar>
                </w:tcPr>
                <w:p w14:paraId="4AF68D00" w14:textId="77777777" w:rsidR="00C27B4B" w:rsidRPr="00891E65" w:rsidRDefault="00C27B4B" w:rsidP="003178FE">
                  <w:pPr>
                    <w:spacing w:after="0" w:line="240" w:lineRule="auto"/>
                    <w:jc w:val="center"/>
                    <w:rPr>
                      <w:rFonts w:ascii="Arial Narrow" w:eastAsia="Times New Roman" w:hAnsi="Arial Narrow" w:cs="Times New Roman"/>
                      <w:color w:val="000000"/>
                      <w:lang w:val="uk-UA"/>
                    </w:rPr>
                  </w:pPr>
                  <w:r>
                    <w:rPr>
                      <w:rFonts w:ascii="Arial Narrow" w:eastAsia="Times New Roman" w:hAnsi="Arial Narrow" w:cs="Times New Roman"/>
                      <w:color w:val="000000"/>
                      <w:lang w:val="uk-UA"/>
                    </w:rPr>
                    <w:t>1 810 458</w:t>
                  </w:r>
                </w:p>
              </w:tc>
              <w:tc>
                <w:tcPr>
                  <w:tcW w:w="2628" w:type="dxa"/>
                  <w:shd w:val="clear" w:color="000000" w:fill="FFFFFF"/>
                  <w:tcMar>
                    <w:left w:w="108" w:type="dxa"/>
                    <w:right w:w="108" w:type="dxa"/>
                  </w:tcMar>
                </w:tcPr>
                <w:p w14:paraId="6F8C195B" w14:textId="77777777" w:rsidR="00C27B4B" w:rsidRPr="00891E65" w:rsidRDefault="00C27B4B" w:rsidP="003178FE">
                  <w:pPr>
                    <w:spacing w:after="0" w:line="240" w:lineRule="auto"/>
                    <w:jc w:val="center"/>
                    <w:rPr>
                      <w:rFonts w:ascii="Arial Narrow" w:eastAsia="Times New Roman" w:hAnsi="Arial Narrow" w:cs="Times New Roman"/>
                      <w:color w:val="000000"/>
                      <w:lang w:val="uk-UA"/>
                    </w:rPr>
                  </w:pPr>
                  <w:r>
                    <w:rPr>
                      <w:rFonts w:ascii="Arial Narrow" w:eastAsia="Times New Roman" w:hAnsi="Arial Narrow" w:cs="Times New Roman"/>
                      <w:color w:val="000000"/>
                      <w:lang w:val="uk-UA"/>
                    </w:rPr>
                    <w:t>1 854 333</w:t>
                  </w:r>
                </w:p>
              </w:tc>
            </w:tr>
            <w:tr w:rsidR="00C27B4B" w:rsidRPr="00CC561D" w14:paraId="7154C100" w14:textId="77777777" w:rsidTr="003178FE">
              <w:trPr>
                <w:trHeight w:val="1"/>
              </w:trPr>
              <w:tc>
                <w:tcPr>
                  <w:tcW w:w="5562" w:type="dxa"/>
                  <w:shd w:val="clear" w:color="000000" w:fill="FFFFFF"/>
                  <w:tcMar>
                    <w:left w:w="108" w:type="dxa"/>
                    <w:right w:w="108" w:type="dxa"/>
                  </w:tcMar>
                  <w:vAlign w:val="center"/>
                </w:tcPr>
                <w:p w14:paraId="100F0F40" w14:textId="77777777" w:rsidR="00C27B4B" w:rsidRPr="0074762E" w:rsidRDefault="00C27B4B" w:rsidP="003178FE">
                  <w:pPr>
                    <w:spacing w:after="0" w:line="240" w:lineRule="auto"/>
                    <w:rPr>
                      <w:rFonts w:ascii="Arial Narrow" w:eastAsia="Times New Roman" w:hAnsi="Arial Narrow" w:cs="Times New Roman"/>
                      <w:lang w:val="uk-UA"/>
                    </w:rPr>
                  </w:pPr>
                  <w:r w:rsidRPr="0074762E">
                    <w:rPr>
                      <w:rFonts w:ascii="Arial Narrow" w:eastAsia="Times New Roman" w:hAnsi="Arial Narrow" w:cs="Times New Roman"/>
                      <w:color w:val="000000"/>
                      <w:lang w:val="uk-UA"/>
                    </w:rPr>
                    <w:t>Неоплачений капітал</w:t>
                  </w:r>
                </w:p>
              </w:tc>
              <w:tc>
                <w:tcPr>
                  <w:tcW w:w="2628" w:type="dxa"/>
                  <w:shd w:val="clear" w:color="000000" w:fill="FFFFFF"/>
                  <w:tcMar>
                    <w:left w:w="108" w:type="dxa"/>
                    <w:right w:w="108" w:type="dxa"/>
                  </w:tcMar>
                </w:tcPr>
                <w:p w14:paraId="2CC8B363" w14:textId="77777777" w:rsidR="00C27B4B" w:rsidRPr="00891E65" w:rsidRDefault="00C27B4B" w:rsidP="003178FE">
                  <w:pPr>
                    <w:spacing w:after="0" w:line="240" w:lineRule="auto"/>
                    <w:jc w:val="center"/>
                    <w:rPr>
                      <w:rFonts w:ascii="Arial Narrow" w:eastAsia="Times New Roman" w:hAnsi="Arial Narrow" w:cs="Times New Roman"/>
                      <w:color w:val="000000"/>
                      <w:lang w:val="uk-UA"/>
                    </w:rPr>
                  </w:pPr>
                  <w:r w:rsidRPr="00891E65">
                    <w:rPr>
                      <w:rFonts w:ascii="Arial Narrow" w:eastAsia="Times New Roman" w:hAnsi="Arial Narrow" w:cs="Times New Roman"/>
                      <w:color w:val="000000"/>
                      <w:lang w:val="uk-UA"/>
                    </w:rPr>
                    <w:t>-</w:t>
                  </w:r>
                </w:p>
              </w:tc>
              <w:tc>
                <w:tcPr>
                  <w:tcW w:w="2628" w:type="dxa"/>
                  <w:shd w:val="clear" w:color="000000" w:fill="FFFFFF"/>
                  <w:tcMar>
                    <w:left w:w="108" w:type="dxa"/>
                    <w:right w:w="108" w:type="dxa"/>
                  </w:tcMar>
                </w:tcPr>
                <w:p w14:paraId="2A96AC17" w14:textId="77777777" w:rsidR="00C27B4B" w:rsidRPr="00891E65" w:rsidRDefault="00C27B4B" w:rsidP="003178FE">
                  <w:pPr>
                    <w:spacing w:after="0" w:line="240" w:lineRule="auto"/>
                    <w:jc w:val="center"/>
                    <w:rPr>
                      <w:rFonts w:ascii="Arial Narrow" w:eastAsia="Times New Roman" w:hAnsi="Arial Narrow" w:cs="Times New Roman"/>
                      <w:color w:val="000000"/>
                      <w:lang w:val="uk-UA"/>
                    </w:rPr>
                  </w:pPr>
                  <w:r w:rsidRPr="00891E65">
                    <w:rPr>
                      <w:rFonts w:ascii="Arial Narrow" w:eastAsia="Times New Roman" w:hAnsi="Arial Narrow" w:cs="Times New Roman"/>
                      <w:color w:val="000000"/>
                      <w:lang w:val="uk-UA"/>
                    </w:rPr>
                    <w:t>-</w:t>
                  </w:r>
                </w:p>
              </w:tc>
            </w:tr>
            <w:tr w:rsidR="00C27B4B" w:rsidRPr="00CC561D" w14:paraId="7293EDE0" w14:textId="77777777" w:rsidTr="003178FE">
              <w:trPr>
                <w:trHeight w:val="1"/>
              </w:trPr>
              <w:tc>
                <w:tcPr>
                  <w:tcW w:w="5562" w:type="dxa"/>
                  <w:shd w:val="clear" w:color="000000" w:fill="FFFFFF"/>
                  <w:tcMar>
                    <w:left w:w="108" w:type="dxa"/>
                    <w:right w:w="108" w:type="dxa"/>
                  </w:tcMar>
                  <w:vAlign w:val="center"/>
                </w:tcPr>
                <w:p w14:paraId="5B7D0440" w14:textId="77777777" w:rsidR="00C27B4B" w:rsidRPr="0074762E" w:rsidRDefault="00C27B4B" w:rsidP="003178FE">
                  <w:pPr>
                    <w:spacing w:after="0" w:line="240" w:lineRule="auto"/>
                    <w:rPr>
                      <w:rFonts w:ascii="Arial Narrow" w:eastAsia="Times New Roman" w:hAnsi="Arial Narrow" w:cs="Times New Roman"/>
                      <w:lang w:val="uk-UA"/>
                    </w:rPr>
                  </w:pPr>
                  <w:r w:rsidRPr="0074762E">
                    <w:rPr>
                      <w:rFonts w:ascii="Arial Narrow" w:eastAsia="Times New Roman" w:hAnsi="Arial Narrow" w:cs="Times New Roman"/>
                      <w:color w:val="000000"/>
                      <w:lang w:val="uk-UA"/>
                    </w:rPr>
                    <w:t>Вилучений капітал</w:t>
                  </w:r>
                </w:p>
              </w:tc>
              <w:tc>
                <w:tcPr>
                  <w:tcW w:w="2628" w:type="dxa"/>
                  <w:shd w:val="clear" w:color="000000" w:fill="FFFFFF"/>
                  <w:tcMar>
                    <w:left w:w="108" w:type="dxa"/>
                    <w:right w:w="108" w:type="dxa"/>
                  </w:tcMar>
                </w:tcPr>
                <w:p w14:paraId="6618F0C7" w14:textId="77777777" w:rsidR="00C27B4B" w:rsidRPr="00891E65" w:rsidRDefault="00C27B4B" w:rsidP="003178FE">
                  <w:pPr>
                    <w:spacing w:after="0" w:line="240" w:lineRule="auto"/>
                    <w:jc w:val="center"/>
                    <w:rPr>
                      <w:rFonts w:ascii="Arial Narrow" w:eastAsia="Times New Roman" w:hAnsi="Arial Narrow" w:cs="Times New Roman"/>
                      <w:color w:val="000000"/>
                      <w:lang w:val="uk-UA"/>
                    </w:rPr>
                  </w:pPr>
                  <w:r w:rsidRPr="00891E65">
                    <w:rPr>
                      <w:rFonts w:ascii="Arial Narrow" w:eastAsia="Times New Roman" w:hAnsi="Arial Narrow" w:cs="Times New Roman"/>
                      <w:color w:val="000000"/>
                      <w:lang w:val="uk-UA"/>
                    </w:rPr>
                    <w:t>-</w:t>
                  </w:r>
                </w:p>
              </w:tc>
              <w:tc>
                <w:tcPr>
                  <w:tcW w:w="2628" w:type="dxa"/>
                  <w:shd w:val="clear" w:color="000000" w:fill="FFFFFF"/>
                  <w:tcMar>
                    <w:left w:w="108" w:type="dxa"/>
                    <w:right w:w="108" w:type="dxa"/>
                  </w:tcMar>
                </w:tcPr>
                <w:p w14:paraId="65D9E0DA" w14:textId="77777777" w:rsidR="00C27B4B" w:rsidRPr="00891E65" w:rsidRDefault="00C27B4B" w:rsidP="003178FE">
                  <w:pPr>
                    <w:spacing w:after="0" w:line="240" w:lineRule="auto"/>
                    <w:jc w:val="center"/>
                    <w:rPr>
                      <w:rFonts w:ascii="Arial Narrow" w:eastAsia="Times New Roman" w:hAnsi="Arial Narrow" w:cs="Times New Roman"/>
                      <w:color w:val="000000"/>
                      <w:lang w:val="uk-UA"/>
                    </w:rPr>
                  </w:pPr>
                  <w:r w:rsidRPr="00891E65">
                    <w:rPr>
                      <w:rFonts w:ascii="Arial Narrow" w:eastAsia="Times New Roman" w:hAnsi="Arial Narrow" w:cs="Times New Roman"/>
                      <w:color w:val="000000"/>
                      <w:lang w:val="uk-UA"/>
                    </w:rPr>
                    <w:t>-</w:t>
                  </w:r>
                </w:p>
              </w:tc>
            </w:tr>
            <w:tr w:rsidR="00C27B4B" w:rsidRPr="00CC561D" w14:paraId="37FC2F96" w14:textId="77777777" w:rsidTr="003178FE">
              <w:trPr>
                <w:trHeight w:val="1"/>
              </w:trPr>
              <w:tc>
                <w:tcPr>
                  <w:tcW w:w="5562" w:type="dxa"/>
                  <w:shd w:val="clear" w:color="000000" w:fill="FFFFFF"/>
                  <w:tcMar>
                    <w:left w:w="108" w:type="dxa"/>
                    <w:right w:w="108" w:type="dxa"/>
                  </w:tcMar>
                  <w:vAlign w:val="center"/>
                </w:tcPr>
                <w:p w14:paraId="30198CAF" w14:textId="77777777" w:rsidR="00C27B4B" w:rsidRPr="0074762E" w:rsidRDefault="00C27B4B" w:rsidP="003178FE">
                  <w:pPr>
                    <w:spacing w:after="0" w:line="240" w:lineRule="auto"/>
                    <w:rPr>
                      <w:rFonts w:ascii="Arial Narrow" w:eastAsia="Times New Roman" w:hAnsi="Arial Narrow" w:cs="Times New Roman"/>
                      <w:lang w:val="uk-UA"/>
                    </w:rPr>
                  </w:pPr>
                  <w:r w:rsidRPr="0074762E">
                    <w:rPr>
                      <w:rFonts w:ascii="Arial Narrow" w:eastAsia="Times New Roman" w:hAnsi="Arial Narrow" w:cs="Times New Roman"/>
                      <w:color w:val="000000"/>
                      <w:lang w:val="uk-UA"/>
                    </w:rPr>
                    <w:t>Інші резерви</w:t>
                  </w:r>
                </w:p>
              </w:tc>
              <w:tc>
                <w:tcPr>
                  <w:tcW w:w="2628" w:type="dxa"/>
                  <w:shd w:val="clear" w:color="000000" w:fill="FFFFFF"/>
                  <w:tcMar>
                    <w:left w:w="108" w:type="dxa"/>
                    <w:right w:w="108" w:type="dxa"/>
                  </w:tcMar>
                </w:tcPr>
                <w:p w14:paraId="5F36D509" w14:textId="77777777" w:rsidR="00C27B4B" w:rsidRPr="00891E65" w:rsidRDefault="00C27B4B" w:rsidP="003178FE">
                  <w:pPr>
                    <w:spacing w:after="0" w:line="240" w:lineRule="auto"/>
                    <w:jc w:val="center"/>
                    <w:rPr>
                      <w:rFonts w:ascii="Arial Narrow" w:eastAsia="Times New Roman" w:hAnsi="Arial Narrow" w:cs="Times New Roman"/>
                      <w:color w:val="000000"/>
                      <w:lang w:val="uk-UA"/>
                    </w:rPr>
                  </w:pPr>
                  <w:r w:rsidRPr="00891E65">
                    <w:rPr>
                      <w:rFonts w:ascii="Arial Narrow" w:eastAsia="Times New Roman" w:hAnsi="Arial Narrow" w:cs="Times New Roman"/>
                      <w:color w:val="000000"/>
                      <w:lang w:val="uk-UA"/>
                    </w:rPr>
                    <w:t>-</w:t>
                  </w:r>
                </w:p>
              </w:tc>
              <w:tc>
                <w:tcPr>
                  <w:tcW w:w="2628" w:type="dxa"/>
                  <w:shd w:val="clear" w:color="000000" w:fill="FFFFFF"/>
                  <w:tcMar>
                    <w:left w:w="108" w:type="dxa"/>
                    <w:right w:w="108" w:type="dxa"/>
                  </w:tcMar>
                </w:tcPr>
                <w:p w14:paraId="5597B4B4" w14:textId="77777777" w:rsidR="00C27B4B" w:rsidRPr="00891E65" w:rsidRDefault="00C27B4B" w:rsidP="003178FE">
                  <w:pPr>
                    <w:spacing w:after="0" w:line="240" w:lineRule="auto"/>
                    <w:jc w:val="center"/>
                    <w:rPr>
                      <w:rFonts w:ascii="Arial Narrow" w:eastAsia="Times New Roman" w:hAnsi="Arial Narrow" w:cs="Times New Roman"/>
                      <w:color w:val="000000"/>
                      <w:lang w:val="uk-UA"/>
                    </w:rPr>
                  </w:pPr>
                  <w:r w:rsidRPr="00891E65">
                    <w:rPr>
                      <w:rFonts w:ascii="Arial Narrow" w:eastAsia="Times New Roman" w:hAnsi="Arial Narrow" w:cs="Times New Roman"/>
                      <w:color w:val="000000"/>
                      <w:lang w:val="uk-UA"/>
                    </w:rPr>
                    <w:t>-</w:t>
                  </w:r>
                </w:p>
              </w:tc>
            </w:tr>
            <w:tr w:rsidR="00C27B4B" w:rsidRPr="00CC561D" w14:paraId="38405361" w14:textId="77777777" w:rsidTr="003178FE">
              <w:trPr>
                <w:trHeight w:val="1"/>
              </w:trPr>
              <w:tc>
                <w:tcPr>
                  <w:tcW w:w="5562" w:type="dxa"/>
                  <w:shd w:val="clear" w:color="000000" w:fill="FFFFFF"/>
                  <w:tcMar>
                    <w:left w:w="108" w:type="dxa"/>
                    <w:right w:w="108" w:type="dxa"/>
                  </w:tcMar>
                  <w:vAlign w:val="center"/>
                </w:tcPr>
                <w:p w14:paraId="60BA714C" w14:textId="77777777" w:rsidR="00C27B4B" w:rsidRPr="0074762E" w:rsidRDefault="00C27B4B" w:rsidP="003178FE">
                  <w:pPr>
                    <w:spacing w:after="0" w:line="240" w:lineRule="auto"/>
                    <w:rPr>
                      <w:rFonts w:ascii="Arial Narrow" w:eastAsia="Times New Roman" w:hAnsi="Arial Narrow" w:cs="Times New Roman"/>
                      <w:b/>
                      <w:lang w:val="uk-UA"/>
                    </w:rPr>
                  </w:pPr>
                  <w:r w:rsidRPr="0074762E">
                    <w:rPr>
                      <w:rFonts w:ascii="Arial Narrow" w:eastAsia="Times New Roman" w:hAnsi="Arial Narrow" w:cs="Times New Roman"/>
                      <w:b/>
                      <w:color w:val="000000"/>
                      <w:lang w:val="uk-UA"/>
                    </w:rPr>
                    <w:t>Усього</w:t>
                  </w:r>
                </w:p>
              </w:tc>
              <w:tc>
                <w:tcPr>
                  <w:tcW w:w="2628" w:type="dxa"/>
                  <w:shd w:val="clear" w:color="000000" w:fill="FFFFFF"/>
                  <w:tcMar>
                    <w:left w:w="108" w:type="dxa"/>
                    <w:right w:w="108" w:type="dxa"/>
                  </w:tcMar>
                </w:tcPr>
                <w:p w14:paraId="6B994859" w14:textId="77777777" w:rsidR="00C27B4B" w:rsidRPr="00891E65" w:rsidRDefault="00C27B4B" w:rsidP="003178FE">
                  <w:pPr>
                    <w:spacing w:after="0" w:line="240" w:lineRule="auto"/>
                    <w:jc w:val="center"/>
                    <w:rPr>
                      <w:rFonts w:ascii="Arial Narrow" w:eastAsia="Times New Roman" w:hAnsi="Arial Narrow" w:cs="Times New Roman"/>
                      <w:b/>
                      <w:color w:val="000000"/>
                      <w:lang w:val="uk-UA"/>
                    </w:rPr>
                  </w:pPr>
                  <w:r>
                    <w:rPr>
                      <w:rFonts w:ascii="Arial Narrow" w:eastAsia="Times New Roman" w:hAnsi="Arial Narrow" w:cs="Times New Roman"/>
                      <w:b/>
                      <w:color w:val="000000"/>
                      <w:lang w:val="uk-UA"/>
                    </w:rPr>
                    <w:t>1 858 632</w:t>
                  </w:r>
                </w:p>
              </w:tc>
              <w:tc>
                <w:tcPr>
                  <w:tcW w:w="2628" w:type="dxa"/>
                  <w:shd w:val="clear" w:color="000000" w:fill="FFFFFF"/>
                  <w:tcMar>
                    <w:left w:w="108" w:type="dxa"/>
                    <w:right w:w="108" w:type="dxa"/>
                  </w:tcMar>
                </w:tcPr>
                <w:p w14:paraId="72797311" w14:textId="77777777" w:rsidR="00C27B4B" w:rsidRPr="00891E65" w:rsidRDefault="00C27B4B" w:rsidP="003178FE">
                  <w:pPr>
                    <w:tabs>
                      <w:tab w:val="left" w:pos="430"/>
                    </w:tabs>
                    <w:spacing w:after="0" w:line="240" w:lineRule="auto"/>
                    <w:jc w:val="center"/>
                    <w:rPr>
                      <w:rFonts w:ascii="Arial Narrow" w:eastAsia="Times New Roman" w:hAnsi="Arial Narrow" w:cs="Times New Roman"/>
                      <w:b/>
                      <w:color w:val="000000"/>
                      <w:lang w:val="uk-UA"/>
                    </w:rPr>
                  </w:pPr>
                  <w:r>
                    <w:rPr>
                      <w:rFonts w:ascii="Arial Narrow" w:eastAsia="Times New Roman" w:hAnsi="Arial Narrow" w:cs="Times New Roman"/>
                      <w:b/>
                      <w:color w:val="000000"/>
                      <w:lang w:val="uk-UA"/>
                    </w:rPr>
                    <w:t>1 902 507</w:t>
                  </w:r>
                </w:p>
              </w:tc>
            </w:tr>
          </w:tbl>
          <w:p w14:paraId="16CB81FD" w14:textId="77777777" w:rsidR="00C27B4B" w:rsidRPr="0038616C" w:rsidRDefault="00C27B4B" w:rsidP="00C27B4B">
            <w:pPr>
              <w:suppressAutoHyphens/>
              <w:autoSpaceDE w:val="0"/>
              <w:autoSpaceDN w:val="0"/>
              <w:adjustRightInd w:val="0"/>
              <w:spacing w:before="240" w:after="0" w:line="240" w:lineRule="auto"/>
              <w:jc w:val="both"/>
              <w:rPr>
                <w:rFonts w:ascii="Arial Narrow" w:eastAsia="Times New Roman" w:hAnsi="Arial Narrow" w:cs="Times New Roman"/>
                <w:lang w:val="uk-UA"/>
              </w:rPr>
            </w:pPr>
            <w:r w:rsidRPr="0074762E">
              <w:rPr>
                <w:rFonts w:ascii="Arial Narrow" w:eastAsia="Times New Roman" w:hAnsi="Arial Narrow" w:cs="Times New Roman"/>
                <w:lang w:val="uk-UA"/>
              </w:rPr>
              <w:t>Ми висловлюємо думку щодо відповідності розміру статутного капіталу установчим документам та інформації з Єдиного державного реєстру юридичних осіб, фізичних осіб-підприємців та громадських формувань.</w:t>
            </w:r>
          </w:p>
          <w:p w14:paraId="184680E8" w14:textId="77777777" w:rsidR="00C27B4B" w:rsidRDefault="00C27B4B" w:rsidP="00C27B4B">
            <w:pPr>
              <w:tabs>
                <w:tab w:val="left" w:pos="9540"/>
              </w:tabs>
              <w:spacing w:after="0" w:line="240" w:lineRule="auto"/>
              <w:ind w:right="-185"/>
              <w:rPr>
                <w:rFonts w:ascii="Arial Narrow" w:eastAsia="Times New Roman" w:hAnsi="Arial Narrow" w:cs="Times New Roman"/>
                <w:b/>
                <w:color w:val="000000"/>
                <w:lang w:val="uk-UA"/>
              </w:rPr>
            </w:pPr>
          </w:p>
          <w:p w14:paraId="63CC0E62" w14:textId="77777777" w:rsidR="00C27B4B" w:rsidRPr="00E07889" w:rsidRDefault="00C27B4B" w:rsidP="00C27B4B">
            <w:pPr>
              <w:tabs>
                <w:tab w:val="left" w:pos="9540"/>
              </w:tabs>
              <w:spacing w:after="0" w:line="240" w:lineRule="auto"/>
              <w:ind w:right="-185"/>
              <w:rPr>
                <w:rFonts w:ascii="Arial Narrow" w:eastAsia="Times New Roman" w:hAnsi="Arial Narrow" w:cs="Times New Roman"/>
                <w:b/>
                <w:color w:val="000000"/>
                <w:lang w:val="uk-UA"/>
              </w:rPr>
            </w:pPr>
            <w:r w:rsidRPr="00E07889">
              <w:rPr>
                <w:rFonts w:ascii="Arial Narrow" w:eastAsia="Times New Roman" w:hAnsi="Arial Narrow" w:cs="Times New Roman"/>
                <w:b/>
                <w:color w:val="000000"/>
                <w:lang w:val="uk-UA"/>
              </w:rPr>
              <w:t>ПОВНОТА ТА ДОСТОВІРНОСТІ РОЗКРИТТЯ ІНФОРМАЦІЇ ЩОДО СКЛАДУ І СТРУКТУРИ ФІНАНСОВИХ ІНВЕСТИЦІЙ</w:t>
            </w:r>
          </w:p>
          <w:p w14:paraId="2650B818" w14:textId="77777777" w:rsidR="00C27B4B" w:rsidRDefault="00C27B4B" w:rsidP="00C27B4B">
            <w:pPr>
              <w:tabs>
                <w:tab w:val="left" w:pos="9540"/>
              </w:tabs>
              <w:spacing w:after="0" w:line="240" w:lineRule="auto"/>
              <w:ind w:right="-185"/>
              <w:rPr>
                <w:rFonts w:ascii="Arial Narrow" w:eastAsia="Times New Roman" w:hAnsi="Arial Narrow" w:cs="Times New Roman"/>
                <w:color w:val="000000"/>
                <w:lang w:val="uk-UA" w:eastAsia="zh-CN"/>
              </w:rPr>
            </w:pPr>
          </w:p>
          <w:p w14:paraId="01B3392E" w14:textId="77777777" w:rsidR="00C27B4B" w:rsidRPr="00E07889" w:rsidRDefault="00C27B4B" w:rsidP="00C27B4B">
            <w:pPr>
              <w:tabs>
                <w:tab w:val="left" w:pos="9540"/>
              </w:tabs>
              <w:spacing w:after="0" w:line="240" w:lineRule="auto"/>
              <w:ind w:right="-185"/>
              <w:rPr>
                <w:rFonts w:ascii="Arial Narrow" w:eastAsia="Times New Roman" w:hAnsi="Arial Narrow" w:cs="Times New Roman"/>
                <w:color w:val="000000"/>
                <w:lang w:val="uk-UA" w:eastAsia="zh-CN"/>
              </w:rPr>
            </w:pPr>
            <w:r w:rsidRPr="00E07889">
              <w:rPr>
                <w:rFonts w:ascii="Arial Narrow" w:eastAsia="Times New Roman" w:hAnsi="Arial Narrow" w:cs="Times New Roman"/>
                <w:color w:val="000000"/>
                <w:lang w:val="uk-UA" w:eastAsia="zh-CN"/>
              </w:rPr>
              <w:t xml:space="preserve">Ми висловлюємо думку щодо повного та достовірного розкриття Товариством інформації щодо складу і структури фінансових інвестицій. </w:t>
            </w:r>
          </w:p>
          <w:p w14:paraId="53A53FA0" w14:textId="77777777" w:rsidR="00C27B4B" w:rsidRDefault="00C27B4B" w:rsidP="00C27B4B">
            <w:pPr>
              <w:tabs>
                <w:tab w:val="left" w:pos="720"/>
              </w:tabs>
              <w:spacing w:before="240" w:line="240" w:lineRule="auto"/>
              <w:jc w:val="both"/>
              <w:rPr>
                <w:rFonts w:ascii="Arial Narrow" w:eastAsia="Times New Roman" w:hAnsi="Arial Narrow" w:cs="Times New Roman"/>
                <w:color w:val="000000"/>
                <w:lang w:val="uk-UA"/>
              </w:rPr>
            </w:pPr>
            <w:r>
              <w:rPr>
                <w:rFonts w:ascii="Arial Narrow" w:eastAsia="Times New Roman" w:hAnsi="Arial Narrow" w:cs="Times New Roman"/>
                <w:color w:val="000000"/>
                <w:lang w:val="uk-UA"/>
              </w:rPr>
              <w:t>С</w:t>
            </w:r>
            <w:r w:rsidRPr="0014150D">
              <w:rPr>
                <w:rFonts w:ascii="Arial Narrow" w:eastAsia="Times New Roman" w:hAnsi="Arial Narrow" w:cs="Times New Roman"/>
                <w:color w:val="000000"/>
                <w:lang w:val="uk-UA"/>
              </w:rPr>
              <w:t>таном на 31 грудня 2021 року</w:t>
            </w:r>
            <w:r>
              <w:rPr>
                <w:rFonts w:ascii="Arial Narrow" w:eastAsia="Times New Roman" w:hAnsi="Arial Narrow" w:cs="Times New Roman"/>
                <w:color w:val="000000"/>
                <w:lang w:val="uk-UA"/>
              </w:rPr>
              <w:t xml:space="preserve"> довгострокові фінансові інвестиції:  інші фінансові інвестиції Товариства становлять – 962 тис грн.</w:t>
            </w:r>
          </w:p>
          <w:tbl>
            <w:tblPr>
              <w:tblW w:w="10008" w:type="dxa"/>
              <w:jc w:val="right"/>
              <w:tblLayout w:type="fixed"/>
              <w:tblCellMar>
                <w:left w:w="40" w:type="dxa"/>
                <w:right w:w="40" w:type="dxa"/>
              </w:tblCellMar>
              <w:tblLook w:val="0000" w:firstRow="0" w:lastRow="0" w:firstColumn="0" w:lastColumn="0" w:noHBand="0" w:noVBand="0"/>
            </w:tblPr>
            <w:tblGrid>
              <w:gridCol w:w="6646"/>
              <w:gridCol w:w="1701"/>
              <w:gridCol w:w="1661"/>
            </w:tblGrid>
            <w:tr w:rsidR="00C27B4B" w:rsidRPr="00CC561D" w14:paraId="390F5988" w14:textId="77777777" w:rsidTr="004445BB">
              <w:trPr>
                <w:trHeight w:hRule="exact" w:val="346"/>
                <w:jc w:val="right"/>
              </w:trPr>
              <w:tc>
                <w:tcPr>
                  <w:tcW w:w="6646" w:type="dxa"/>
                  <w:shd w:val="clear" w:color="auto" w:fill="FFFFFF"/>
                </w:tcPr>
                <w:p w14:paraId="0586B386" w14:textId="77777777" w:rsidR="00C27B4B" w:rsidRPr="00736BC3" w:rsidRDefault="00C27B4B" w:rsidP="003178FE">
                  <w:pPr>
                    <w:shd w:val="clear" w:color="auto" w:fill="FFFFFF"/>
                    <w:spacing w:after="0" w:line="240" w:lineRule="auto"/>
                    <w:jc w:val="both"/>
                    <w:rPr>
                      <w:rFonts w:ascii="Arial Narrow" w:eastAsia="Times New Roman" w:hAnsi="Arial Narrow" w:cs="Times New Roman"/>
                      <w:b/>
                      <w:lang w:val="uk-UA"/>
                    </w:rPr>
                  </w:pPr>
                  <w:r w:rsidRPr="00736BC3">
                    <w:rPr>
                      <w:rFonts w:ascii="Arial Narrow" w:eastAsia="Times New Roman" w:hAnsi="Arial Narrow" w:cs="Times New Roman"/>
                      <w:b/>
                      <w:bCs/>
                      <w:spacing w:val="-2"/>
                      <w:lang w:val="uk-UA"/>
                    </w:rPr>
                    <w:t>Довгострокові фінансові інвестиції</w:t>
                  </w:r>
                </w:p>
              </w:tc>
              <w:tc>
                <w:tcPr>
                  <w:tcW w:w="1701" w:type="dxa"/>
                  <w:shd w:val="clear" w:color="auto" w:fill="FFFFFF"/>
                </w:tcPr>
                <w:p w14:paraId="1BA1D05B" w14:textId="77777777" w:rsidR="00C27B4B" w:rsidRPr="00C27B4B" w:rsidRDefault="00C27B4B" w:rsidP="003178FE">
                  <w:pPr>
                    <w:shd w:val="clear" w:color="auto" w:fill="FFFFFF"/>
                    <w:spacing w:after="0" w:line="240" w:lineRule="auto"/>
                    <w:ind w:left="110"/>
                    <w:jc w:val="right"/>
                    <w:rPr>
                      <w:rFonts w:ascii="Arial Narrow" w:eastAsia="Times New Roman" w:hAnsi="Arial Narrow" w:cs="Times New Roman"/>
                      <w:lang w:val="uk-UA"/>
                    </w:rPr>
                  </w:pPr>
                  <w:r w:rsidRPr="00736BC3">
                    <w:rPr>
                      <w:rFonts w:ascii="Arial Narrow" w:eastAsia="Times New Roman" w:hAnsi="Arial Narrow" w:cs="Times New Roman"/>
                      <w:b/>
                      <w:bCs/>
                      <w:lang w:val="uk-UA"/>
                    </w:rPr>
                    <w:t>31 грудня 2021</w:t>
                  </w:r>
                </w:p>
              </w:tc>
              <w:tc>
                <w:tcPr>
                  <w:tcW w:w="1661" w:type="dxa"/>
                  <w:shd w:val="clear" w:color="auto" w:fill="FFFFFF"/>
                </w:tcPr>
                <w:p w14:paraId="29C30123" w14:textId="77777777" w:rsidR="00C27B4B" w:rsidRPr="00C27B4B" w:rsidRDefault="00C27B4B" w:rsidP="003178FE">
                  <w:pPr>
                    <w:shd w:val="clear" w:color="auto" w:fill="FFFFFF"/>
                    <w:spacing w:after="0" w:line="240" w:lineRule="auto"/>
                    <w:jc w:val="right"/>
                    <w:rPr>
                      <w:rFonts w:ascii="Arial Narrow" w:eastAsia="Times New Roman" w:hAnsi="Arial Narrow" w:cs="Times New Roman"/>
                      <w:lang w:val="uk-UA"/>
                    </w:rPr>
                  </w:pPr>
                  <w:r w:rsidRPr="00736BC3">
                    <w:rPr>
                      <w:rFonts w:ascii="Arial Narrow" w:eastAsia="Times New Roman" w:hAnsi="Arial Narrow" w:cs="Times New Roman"/>
                      <w:b/>
                      <w:bCs/>
                      <w:lang w:val="uk-UA"/>
                    </w:rPr>
                    <w:t>31 грудня 2020</w:t>
                  </w:r>
                </w:p>
              </w:tc>
            </w:tr>
            <w:tr w:rsidR="00C27B4B" w:rsidRPr="00CC561D" w14:paraId="0804C5C7" w14:textId="77777777" w:rsidTr="004445BB">
              <w:trPr>
                <w:trHeight w:hRule="exact" w:val="360"/>
                <w:jc w:val="right"/>
              </w:trPr>
              <w:tc>
                <w:tcPr>
                  <w:tcW w:w="6646" w:type="dxa"/>
                  <w:shd w:val="clear" w:color="auto" w:fill="FFFFFF"/>
                  <w:vAlign w:val="center"/>
                </w:tcPr>
                <w:p w14:paraId="1CEA8AA1" w14:textId="77777777" w:rsidR="00C27B4B" w:rsidRPr="00736BC3" w:rsidRDefault="00C27B4B" w:rsidP="003178FE">
                  <w:pPr>
                    <w:shd w:val="clear" w:color="auto" w:fill="FFFFFF"/>
                    <w:spacing w:after="0" w:line="240" w:lineRule="auto"/>
                    <w:jc w:val="both"/>
                    <w:rPr>
                      <w:rFonts w:ascii="Arial Narrow" w:eastAsia="Times New Roman" w:hAnsi="Arial Narrow" w:cs="Times New Roman"/>
                      <w:spacing w:val="-2"/>
                      <w:lang w:val="uk-UA"/>
                    </w:rPr>
                  </w:pPr>
                  <w:r>
                    <w:rPr>
                      <w:rFonts w:ascii="Arial Narrow" w:eastAsia="Times New Roman" w:hAnsi="Arial Narrow" w:cs="Times New Roman"/>
                      <w:spacing w:val="-2"/>
                      <w:lang w:val="uk-UA"/>
                    </w:rPr>
                    <w:t>Інші фінансові інвестиції</w:t>
                  </w:r>
                </w:p>
              </w:tc>
              <w:tc>
                <w:tcPr>
                  <w:tcW w:w="1701" w:type="dxa"/>
                  <w:shd w:val="clear" w:color="auto" w:fill="FFFFFF"/>
                  <w:vAlign w:val="center"/>
                </w:tcPr>
                <w:p w14:paraId="6CD4FC41" w14:textId="77777777" w:rsidR="00C27B4B" w:rsidRPr="00736BC3" w:rsidRDefault="00C27B4B" w:rsidP="003178FE">
                  <w:pPr>
                    <w:shd w:val="clear" w:color="auto" w:fill="FFFFFF"/>
                    <w:spacing w:after="0" w:line="240" w:lineRule="auto"/>
                    <w:jc w:val="right"/>
                    <w:rPr>
                      <w:rFonts w:ascii="Arial Narrow" w:eastAsia="Times New Roman" w:hAnsi="Arial Narrow" w:cs="Times New Roman"/>
                      <w:i/>
                      <w:lang w:val="uk-UA"/>
                    </w:rPr>
                  </w:pPr>
                  <w:r>
                    <w:rPr>
                      <w:rFonts w:ascii="Arial Narrow" w:eastAsia="Times New Roman" w:hAnsi="Arial Narrow" w:cs="Times New Roman"/>
                      <w:i/>
                      <w:lang w:val="uk-UA"/>
                    </w:rPr>
                    <w:t>962</w:t>
                  </w:r>
                </w:p>
              </w:tc>
              <w:tc>
                <w:tcPr>
                  <w:tcW w:w="1661" w:type="dxa"/>
                  <w:shd w:val="clear" w:color="auto" w:fill="FFFFFF"/>
                  <w:vAlign w:val="center"/>
                </w:tcPr>
                <w:p w14:paraId="41DE4B8A" w14:textId="77777777" w:rsidR="00C27B4B" w:rsidRPr="00736BC3" w:rsidRDefault="00C27B4B" w:rsidP="003178FE">
                  <w:pPr>
                    <w:shd w:val="clear" w:color="auto" w:fill="FFFFFF"/>
                    <w:spacing w:after="0" w:line="240" w:lineRule="auto"/>
                    <w:jc w:val="right"/>
                    <w:rPr>
                      <w:rFonts w:ascii="Arial Narrow" w:eastAsia="Times New Roman" w:hAnsi="Arial Narrow" w:cs="Times New Roman"/>
                      <w:i/>
                      <w:lang w:val="uk-UA"/>
                    </w:rPr>
                  </w:pPr>
                  <w:r>
                    <w:rPr>
                      <w:rFonts w:ascii="Arial Narrow" w:eastAsia="Times New Roman" w:hAnsi="Arial Narrow" w:cs="Times New Roman"/>
                      <w:i/>
                      <w:lang w:val="uk-UA"/>
                    </w:rPr>
                    <w:t>962</w:t>
                  </w:r>
                </w:p>
              </w:tc>
            </w:tr>
          </w:tbl>
          <w:p w14:paraId="3A241233" w14:textId="77777777" w:rsidR="00C27B4B" w:rsidRDefault="00C27B4B" w:rsidP="00C27B4B">
            <w:pPr>
              <w:spacing w:after="0" w:line="240" w:lineRule="auto"/>
              <w:jc w:val="both"/>
              <w:rPr>
                <w:rFonts w:ascii="Arial Narrow" w:eastAsia="Times New Roman" w:hAnsi="Arial Narrow" w:cs="Times New Roman"/>
                <w:b/>
                <w:color w:val="000000"/>
                <w:lang w:val="uk-UA"/>
              </w:rPr>
            </w:pPr>
          </w:p>
          <w:p w14:paraId="14DAFD21" w14:textId="77777777" w:rsidR="00C27B4B" w:rsidRDefault="00C27B4B" w:rsidP="00C27B4B">
            <w:pPr>
              <w:spacing w:after="0" w:line="240" w:lineRule="auto"/>
              <w:jc w:val="both"/>
              <w:rPr>
                <w:rFonts w:ascii="Arial Narrow" w:eastAsia="Times New Roman" w:hAnsi="Arial Narrow" w:cs="Times New Roman"/>
                <w:b/>
                <w:color w:val="000000"/>
                <w:lang w:val="uk-UA"/>
              </w:rPr>
            </w:pPr>
            <w:r w:rsidRPr="002A2A4F">
              <w:rPr>
                <w:rFonts w:ascii="Arial Narrow" w:eastAsia="Times New Roman" w:hAnsi="Arial Narrow" w:cs="Times New Roman"/>
                <w:b/>
                <w:color w:val="000000"/>
                <w:lang w:val="uk-UA"/>
              </w:rPr>
              <w:t>ІНФОРМАЦІЯ ПРО НАЯВНІСТЬ ПОДІЙ ПІСЛЯ ДАТИ БАЛАНСУ, ЯКІ НЕ ЗНАЙШЛИ ВІДОБРАЖЕННЯ У ФІНАНСОВІЙ ЗВІТНОСТІ, ПРОТЕ МОЖУТЬ МАТИ СУТТЄВИЙ ВПЛИВ НА ФІНАНСОВИЙ СТАН ТОВАРИСТВА</w:t>
            </w:r>
          </w:p>
          <w:p w14:paraId="302DA338" w14:textId="77777777" w:rsidR="00C27B4B" w:rsidRPr="00F9072E" w:rsidRDefault="00C27B4B" w:rsidP="00C27B4B">
            <w:pPr>
              <w:spacing w:after="0" w:line="240" w:lineRule="auto"/>
              <w:jc w:val="both"/>
              <w:rPr>
                <w:rFonts w:ascii="Arial Narrow" w:eastAsia="Times New Roman" w:hAnsi="Arial Narrow" w:cs="Times New Roman"/>
                <w:color w:val="000000"/>
                <w:sz w:val="12"/>
                <w:lang w:val="uk-UA"/>
              </w:rPr>
            </w:pPr>
          </w:p>
          <w:p w14:paraId="61DB7914" w14:textId="77777777" w:rsidR="00C27B4B" w:rsidRPr="000715D4" w:rsidRDefault="00C27B4B" w:rsidP="00C27B4B">
            <w:pPr>
              <w:suppressAutoHyphens/>
              <w:spacing w:line="240" w:lineRule="auto"/>
              <w:jc w:val="both"/>
              <w:rPr>
                <w:rFonts w:ascii="Arial Narrow" w:eastAsia="Times New Roman" w:hAnsi="Arial Narrow" w:cs="Times New Roman"/>
                <w:lang w:val="uk-UA"/>
              </w:rPr>
            </w:pPr>
            <w:r w:rsidRPr="000715D4">
              <w:rPr>
                <w:rFonts w:ascii="Arial Narrow" w:eastAsia="Times New Roman" w:hAnsi="Arial Narrow" w:cs="Times New Roman"/>
                <w:lang w:val="uk-UA"/>
              </w:rPr>
              <w:t>Аудитори дослідили інформацію про наявність подій після дати балансу, які не знайшли відображення у фінансовій звітності, проте можуть мати суттєвий вплив на фінансовий стан Товариства.</w:t>
            </w:r>
          </w:p>
          <w:p w14:paraId="3BC0D706" w14:textId="77777777" w:rsidR="00C27B4B" w:rsidRPr="000715D4" w:rsidRDefault="00C27B4B" w:rsidP="00C27B4B">
            <w:pPr>
              <w:suppressAutoHyphens/>
              <w:spacing w:line="240" w:lineRule="auto"/>
              <w:jc w:val="both"/>
              <w:rPr>
                <w:rFonts w:ascii="Arial Narrow" w:eastAsia="Times New Roman" w:hAnsi="Arial Narrow" w:cs="Times New Roman"/>
                <w:lang w:val="uk-UA"/>
              </w:rPr>
            </w:pPr>
            <w:r w:rsidRPr="000715D4">
              <w:rPr>
                <w:rFonts w:ascii="Arial Narrow" w:eastAsia="Times New Roman" w:hAnsi="Arial Narrow" w:cs="Times New Roman"/>
                <w:lang w:val="uk-UA"/>
              </w:rPr>
              <w:t>Наприкінці лютого 2022 року</w:t>
            </w:r>
            <w:r>
              <w:rPr>
                <w:rFonts w:ascii="Arial Narrow" w:eastAsia="Times New Roman" w:hAnsi="Arial Narrow" w:cs="Times New Roman"/>
                <w:lang w:val="uk-UA"/>
              </w:rPr>
              <w:t xml:space="preserve"> розпочалася військова </w:t>
            </w:r>
            <w:r w:rsidRPr="001B3464">
              <w:rPr>
                <w:rFonts w:ascii="Arial Narrow" w:eastAsia="Times New Roman" w:hAnsi="Arial Narrow" w:cs="Times New Roman"/>
                <w:lang w:val="uk-UA"/>
              </w:rPr>
              <w:t>агресія російської Федерації проти</w:t>
            </w:r>
            <w:r w:rsidRPr="000715D4">
              <w:rPr>
                <w:rFonts w:ascii="Arial Narrow" w:eastAsia="Times New Roman" w:hAnsi="Arial Narrow" w:cs="Times New Roman"/>
                <w:lang w:val="uk-UA"/>
              </w:rPr>
              <w:t xml:space="preserve">  України, у зв’язку з чим, 24 лютого 2022</w:t>
            </w:r>
            <w:r>
              <w:rPr>
                <w:rFonts w:ascii="Arial Narrow" w:eastAsia="Times New Roman" w:hAnsi="Arial Narrow" w:cs="Times New Roman"/>
                <w:lang w:val="uk-UA"/>
              </w:rPr>
              <w:t xml:space="preserve"> року</w:t>
            </w:r>
            <w:r w:rsidRPr="000715D4">
              <w:rPr>
                <w:rFonts w:ascii="Arial Narrow" w:eastAsia="Times New Roman" w:hAnsi="Arial Narrow" w:cs="Times New Roman"/>
                <w:lang w:val="uk-UA"/>
              </w:rPr>
              <w:t xml:space="preserve"> Президентом України було видано Указ про введення та запровадженням в Україні військового стану. </w:t>
            </w:r>
          </w:p>
          <w:p w14:paraId="7005C417" w14:textId="77777777" w:rsidR="00C27B4B" w:rsidRPr="000715D4" w:rsidRDefault="00C27B4B" w:rsidP="00C27B4B">
            <w:pPr>
              <w:suppressAutoHyphens/>
              <w:spacing w:line="240" w:lineRule="auto"/>
              <w:jc w:val="both"/>
              <w:rPr>
                <w:rFonts w:ascii="Arial Narrow" w:eastAsia="Times New Roman" w:hAnsi="Arial Narrow" w:cs="Times New Roman"/>
                <w:lang w:val="uk-UA"/>
              </w:rPr>
            </w:pPr>
            <w:r w:rsidRPr="000715D4">
              <w:rPr>
                <w:rFonts w:ascii="Arial Narrow" w:eastAsia="Times New Roman" w:hAnsi="Arial Narrow" w:cs="Times New Roman"/>
                <w:lang w:val="uk-UA"/>
              </w:rPr>
              <w:t xml:space="preserve">Згідно з МСФЗ 10 події після звітного періоду поділяються на події, які свідчать про умови, що існували на кінець </w:t>
            </w:r>
            <w:r w:rsidRPr="000715D4">
              <w:rPr>
                <w:rFonts w:ascii="Arial Narrow" w:eastAsia="Times New Roman" w:hAnsi="Arial Narrow" w:cs="Times New Roman"/>
                <w:lang w:val="uk-UA"/>
              </w:rPr>
              <w:lastRenderedPageBreak/>
              <w:t xml:space="preserve">звітного періоду та вимагають коригування після звітного періоду, та події, які свідчать про умови, що виникли після звітного періоду, отже не вимагають коригування після звітного періоду.  Події, що відбуваються після дати балансу і вказують на умови, що виникли після цієї дати, не потребують коригування статей фінансових звітів. </w:t>
            </w:r>
          </w:p>
          <w:p w14:paraId="28408810" w14:textId="77777777" w:rsidR="00C27B4B" w:rsidRPr="000715D4" w:rsidRDefault="00C27B4B" w:rsidP="00C27B4B">
            <w:pPr>
              <w:suppressAutoHyphens/>
              <w:spacing w:line="240" w:lineRule="auto"/>
              <w:jc w:val="both"/>
              <w:rPr>
                <w:rFonts w:ascii="Arial Narrow" w:eastAsia="Times New Roman" w:hAnsi="Arial Narrow" w:cs="Times New Roman"/>
                <w:lang w:val="uk-UA"/>
              </w:rPr>
            </w:pPr>
            <w:r w:rsidRPr="000715D4">
              <w:rPr>
                <w:rFonts w:ascii="Arial Narrow" w:eastAsia="Times New Roman" w:hAnsi="Arial Narrow" w:cs="Times New Roman"/>
                <w:lang w:val="uk-UA"/>
              </w:rPr>
              <w:t>Оскільки вторгнення в Україну відбулося наприкінці лютого 2022 р</w:t>
            </w:r>
            <w:r>
              <w:rPr>
                <w:rFonts w:ascii="Arial Narrow" w:eastAsia="Times New Roman" w:hAnsi="Arial Narrow" w:cs="Times New Roman"/>
                <w:lang w:val="uk-UA"/>
              </w:rPr>
              <w:t>оку</w:t>
            </w:r>
            <w:r w:rsidRPr="000715D4">
              <w:rPr>
                <w:rFonts w:ascii="Arial Narrow" w:eastAsia="Times New Roman" w:hAnsi="Arial Narrow" w:cs="Times New Roman"/>
                <w:lang w:val="uk-UA"/>
              </w:rPr>
              <w:t xml:space="preserve">, це подія, яка не вимагає коригування після звітного періоду. </w:t>
            </w:r>
          </w:p>
          <w:p w14:paraId="4EB0A242" w14:textId="77777777" w:rsidR="00C27B4B" w:rsidRPr="000715D4" w:rsidRDefault="00C27B4B" w:rsidP="00C27B4B">
            <w:pPr>
              <w:suppressAutoHyphens/>
              <w:spacing w:line="240" w:lineRule="auto"/>
              <w:jc w:val="both"/>
              <w:rPr>
                <w:rFonts w:ascii="Arial Narrow" w:eastAsia="Times New Roman" w:hAnsi="Arial Narrow" w:cs="Times New Roman"/>
                <w:lang w:val="uk-UA"/>
              </w:rPr>
            </w:pPr>
            <w:r w:rsidRPr="000715D4">
              <w:rPr>
                <w:rFonts w:ascii="Arial Narrow" w:eastAsia="Times New Roman" w:hAnsi="Arial Narrow" w:cs="Times New Roman"/>
                <w:lang w:val="uk-UA"/>
              </w:rPr>
              <w:t>Проте, аудитор зазначає, що Товариство здійснює свою діяльність в умовах війни та військового стану, фінансово-економічної кризи та існуванням факторів, що можуть вплинути на діяльність Товариства, оскільки подальший розвиток, тривалість та вплив війни неможливо передбачити - діяльність Товариства супроводжується ризиками.</w:t>
            </w:r>
          </w:p>
          <w:p w14:paraId="694D8CA6" w14:textId="77777777" w:rsidR="00C27B4B" w:rsidRPr="000715D4" w:rsidRDefault="00C27B4B" w:rsidP="00C27B4B">
            <w:pPr>
              <w:suppressAutoHyphens/>
              <w:spacing w:line="240" w:lineRule="auto"/>
              <w:jc w:val="both"/>
              <w:rPr>
                <w:rFonts w:ascii="Arial Narrow" w:eastAsia="Times New Roman" w:hAnsi="Arial Narrow" w:cs="Times New Roman"/>
                <w:lang w:val="uk-UA"/>
              </w:rPr>
            </w:pPr>
            <w:r w:rsidRPr="000715D4">
              <w:rPr>
                <w:rFonts w:ascii="Arial Narrow" w:eastAsia="Times New Roman" w:hAnsi="Arial Narrow" w:cs="Times New Roman"/>
                <w:lang w:val="uk-UA"/>
              </w:rPr>
              <w:t>Вплив війни та події, які тривають в Україні, а також їхнє остаточне врегулювання неможливо передбачити з достатньою вірогідністю і вони можуть негативно вплинути на економіку України та операційну діяльність Товариства.</w:t>
            </w:r>
          </w:p>
          <w:p w14:paraId="5F19B1DE" w14:textId="77777777" w:rsidR="00C27B4B" w:rsidRPr="000715D4" w:rsidRDefault="00C27B4B" w:rsidP="00C27B4B">
            <w:pPr>
              <w:suppressAutoHyphens/>
              <w:spacing w:line="240" w:lineRule="auto"/>
              <w:jc w:val="both"/>
              <w:rPr>
                <w:rFonts w:ascii="Arial Narrow" w:eastAsia="Times New Roman" w:hAnsi="Arial Narrow" w:cs="Times New Roman"/>
                <w:lang w:val="uk-UA"/>
              </w:rPr>
            </w:pPr>
            <w:r w:rsidRPr="000715D4">
              <w:rPr>
                <w:rFonts w:ascii="Arial Narrow" w:eastAsia="Times New Roman" w:hAnsi="Arial Narrow" w:cs="Times New Roman"/>
                <w:lang w:val="uk-UA"/>
              </w:rPr>
              <w:t>Передбачити масштаби впливу ризиків на майбутнє діяльності Товариства на даний момент з достатньою достовірністю неможливо.</w:t>
            </w:r>
          </w:p>
          <w:p w14:paraId="77C96B42" w14:textId="77777777" w:rsidR="00C27B4B" w:rsidRPr="00AB3C39" w:rsidRDefault="00C27B4B" w:rsidP="00C27B4B">
            <w:pPr>
              <w:suppressAutoHyphens/>
              <w:spacing w:line="240" w:lineRule="auto"/>
              <w:jc w:val="both"/>
              <w:rPr>
                <w:rFonts w:ascii="Arial Narrow" w:eastAsia="Times New Roman" w:hAnsi="Arial Narrow" w:cs="Times New Roman"/>
                <w:szCs w:val="24"/>
                <w:lang w:val="uk-UA" w:eastAsia="zh-CN"/>
              </w:rPr>
            </w:pPr>
            <w:r w:rsidRPr="00F9072E">
              <w:rPr>
                <w:rFonts w:ascii="Arial Narrow" w:eastAsia="Times New Roman" w:hAnsi="Arial Narrow" w:cs="Times New Roman"/>
                <w:b/>
                <w:color w:val="000000"/>
                <w:lang w:val="uk-UA"/>
              </w:rPr>
              <w:t>ІНФОРМАЦІЯ ПРО ПОВ’ЯЗАНИХ ОСІБ</w:t>
            </w:r>
          </w:p>
          <w:p w14:paraId="0524CC79" w14:textId="77777777" w:rsidR="00C27B4B" w:rsidRPr="00F9072E" w:rsidRDefault="00C27B4B" w:rsidP="00C27B4B">
            <w:pPr>
              <w:spacing w:after="0" w:line="240" w:lineRule="auto"/>
              <w:jc w:val="both"/>
              <w:rPr>
                <w:rFonts w:ascii="Arial Narrow" w:eastAsia="Times New Roman" w:hAnsi="Arial Narrow" w:cs="Times New Roman"/>
                <w:color w:val="000000"/>
                <w:sz w:val="12"/>
                <w:lang w:val="uk-UA"/>
              </w:rPr>
            </w:pPr>
          </w:p>
          <w:p w14:paraId="6FC4FD6B" w14:textId="77777777" w:rsidR="00C27B4B" w:rsidRDefault="00C27B4B" w:rsidP="00C27B4B">
            <w:pPr>
              <w:spacing w:after="0" w:line="240" w:lineRule="auto"/>
              <w:jc w:val="both"/>
              <w:rPr>
                <w:rFonts w:ascii="Arial Narrow" w:eastAsia="Times New Roman" w:hAnsi="Arial Narrow" w:cs="Times New Roman"/>
                <w:color w:val="000000"/>
                <w:lang w:val="uk-UA"/>
              </w:rPr>
            </w:pPr>
            <w:r w:rsidRPr="00F9072E">
              <w:rPr>
                <w:rFonts w:ascii="Arial Narrow" w:eastAsia="Times New Roman" w:hAnsi="Arial Narrow" w:cs="Times New Roman"/>
                <w:color w:val="000000"/>
                <w:lang w:val="uk-UA"/>
              </w:rPr>
              <w:t xml:space="preserve">Відповідно до вимог МСА 550 «Пов’язані особи» аудитори звертались до управлінського персоналу  із запитом щодо надання списку пов’язаних осіб  та, за наявності таких осіб, характеру  операцій з ними, а також провели достатні аудиторські процедури, незалежно від наданого запиту з метою впевненості щодо наявності або відсутності таких операцій. </w:t>
            </w:r>
          </w:p>
          <w:p w14:paraId="733AEC4D" w14:textId="77777777" w:rsidR="00C27B4B" w:rsidRPr="00F9072E" w:rsidRDefault="00C27B4B" w:rsidP="00C27B4B">
            <w:pPr>
              <w:spacing w:after="0" w:line="240" w:lineRule="auto"/>
              <w:jc w:val="both"/>
              <w:rPr>
                <w:rFonts w:ascii="Arial Narrow" w:eastAsia="Times New Roman" w:hAnsi="Arial Narrow" w:cs="Times New Roman"/>
                <w:color w:val="000000"/>
                <w:lang w:val="uk-UA"/>
              </w:rPr>
            </w:pPr>
            <w:r w:rsidRPr="00F9072E">
              <w:rPr>
                <w:rFonts w:ascii="Arial Narrow" w:eastAsia="Times New Roman" w:hAnsi="Arial Narrow" w:cs="Times New Roman"/>
                <w:color w:val="000000"/>
                <w:lang w:val="uk-UA"/>
              </w:rPr>
              <w:t xml:space="preserve">До пов'язаних сторін або операцій з пов'язаними сторонами згідно з  МСБО 24  належать: </w:t>
            </w:r>
          </w:p>
          <w:p w14:paraId="36883EAF" w14:textId="77777777" w:rsidR="00C27B4B" w:rsidRPr="00F9072E" w:rsidRDefault="00C27B4B" w:rsidP="00C27B4B">
            <w:pPr>
              <w:pStyle w:val="ac"/>
              <w:numPr>
                <w:ilvl w:val="0"/>
                <w:numId w:val="1"/>
              </w:numPr>
              <w:spacing w:after="0" w:line="240" w:lineRule="auto"/>
              <w:jc w:val="both"/>
              <w:rPr>
                <w:rFonts w:ascii="Arial Narrow" w:eastAsia="Times New Roman" w:hAnsi="Arial Narrow" w:cs="Times New Roman"/>
                <w:color w:val="000000"/>
                <w:lang w:val="uk-UA"/>
              </w:rPr>
            </w:pPr>
            <w:r w:rsidRPr="00F9072E">
              <w:rPr>
                <w:rFonts w:ascii="Arial Narrow" w:eastAsia="Times New Roman" w:hAnsi="Arial Narrow" w:cs="Times New Roman"/>
                <w:color w:val="000000"/>
                <w:lang w:val="uk-UA"/>
              </w:rPr>
              <w:t xml:space="preserve">підприємства, які прямо або опосередковано контролюють або перебувають під контролем, або ж перебувають під спільним контролем разом з </w:t>
            </w:r>
            <w:r>
              <w:rPr>
                <w:rFonts w:ascii="Arial Narrow" w:eastAsia="Times New Roman" w:hAnsi="Arial Narrow" w:cs="Times New Roman"/>
                <w:color w:val="000000"/>
                <w:lang w:val="uk-UA"/>
              </w:rPr>
              <w:t>Товариством</w:t>
            </w:r>
            <w:r w:rsidRPr="00F9072E">
              <w:rPr>
                <w:rFonts w:ascii="Arial Narrow" w:eastAsia="Times New Roman" w:hAnsi="Arial Narrow" w:cs="Times New Roman"/>
                <w:color w:val="000000"/>
                <w:lang w:val="uk-UA"/>
              </w:rPr>
              <w:t>;</w:t>
            </w:r>
          </w:p>
          <w:p w14:paraId="23D98B07" w14:textId="77777777" w:rsidR="00C27B4B" w:rsidRPr="00F9072E" w:rsidRDefault="00C27B4B" w:rsidP="00C27B4B">
            <w:pPr>
              <w:pStyle w:val="ac"/>
              <w:numPr>
                <w:ilvl w:val="0"/>
                <w:numId w:val="1"/>
              </w:numPr>
              <w:spacing w:after="0" w:line="240" w:lineRule="auto"/>
              <w:jc w:val="both"/>
              <w:rPr>
                <w:rFonts w:ascii="Arial Narrow" w:eastAsia="Times New Roman" w:hAnsi="Arial Narrow" w:cs="Times New Roman"/>
                <w:color w:val="000000"/>
                <w:lang w:val="uk-UA"/>
              </w:rPr>
            </w:pPr>
            <w:r w:rsidRPr="00F9072E">
              <w:rPr>
                <w:rFonts w:ascii="Arial Narrow" w:eastAsia="Times New Roman" w:hAnsi="Arial Narrow" w:cs="Times New Roman"/>
                <w:color w:val="000000"/>
                <w:lang w:val="uk-UA"/>
              </w:rPr>
              <w:t>асоційовані компанії;</w:t>
            </w:r>
          </w:p>
          <w:p w14:paraId="6BB76202" w14:textId="77777777" w:rsidR="00C27B4B" w:rsidRPr="00F9072E" w:rsidRDefault="00C27B4B" w:rsidP="00C27B4B">
            <w:pPr>
              <w:pStyle w:val="ac"/>
              <w:numPr>
                <w:ilvl w:val="0"/>
                <w:numId w:val="1"/>
              </w:numPr>
              <w:spacing w:after="0" w:line="240" w:lineRule="auto"/>
              <w:jc w:val="both"/>
              <w:rPr>
                <w:rFonts w:ascii="Arial Narrow" w:eastAsia="Times New Roman" w:hAnsi="Arial Narrow" w:cs="Times New Roman"/>
                <w:color w:val="000000"/>
                <w:lang w:val="uk-UA"/>
              </w:rPr>
            </w:pPr>
            <w:r w:rsidRPr="00F9072E">
              <w:rPr>
                <w:rFonts w:ascii="Arial Narrow" w:eastAsia="Times New Roman" w:hAnsi="Arial Narrow" w:cs="Times New Roman"/>
                <w:color w:val="000000"/>
                <w:lang w:val="uk-UA"/>
              </w:rPr>
              <w:t xml:space="preserve">спільні підприємства, у яких </w:t>
            </w:r>
            <w:r>
              <w:rPr>
                <w:rFonts w:ascii="Arial Narrow" w:eastAsia="Times New Roman" w:hAnsi="Arial Narrow" w:cs="Times New Roman"/>
                <w:color w:val="000000"/>
                <w:lang w:val="uk-UA"/>
              </w:rPr>
              <w:t>Товариство</w:t>
            </w:r>
            <w:r w:rsidRPr="00F9072E">
              <w:rPr>
                <w:rFonts w:ascii="Arial Narrow" w:eastAsia="Times New Roman" w:hAnsi="Arial Narrow" w:cs="Times New Roman"/>
                <w:color w:val="000000"/>
                <w:lang w:val="uk-UA"/>
              </w:rPr>
              <w:t xml:space="preserve">  є контролюючим учасником;</w:t>
            </w:r>
          </w:p>
          <w:p w14:paraId="7537D817" w14:textId="77777777" w:rsidR="00C27B4B" w:rsidRPr="00F9072E" w:rsidRDefault="00C27B4B" w:rsidP="00C27B4B">
            <w:pPr>
              <w:pStyle w:val="ac"/>
              <w:numPr>
                <w:ilvl w:val="0"/>
                <w:numId w:val="1"/>
              </w:numPr>
              <w:spacing w:after="0" w:line="240" w:lineRule="auto"/>
              <w:jc w:val="both"/>
              <w:rPr>
                <w:rFonts w:ascii="Arial Narrow" w:eastAsia="Times New Roman" w:hAnsi="Arial Narrow" w:cs="Times New Roman"/>
                <w:color w:val="000000"/>
                <w:lang w:val="uk-UA"/>
              </w:rPr>
            </w:pPr>
            <w:r w:rsidRPr="00F9072E">
              <w:rPr>
                <w:rFonts w:ascii="Arial Narrow" w:eastAsia="Times New Roman" w:hAnsi="Arial Narrow" w:cs="Times New Roman"/>
                <w:color w:val="000000"/>
                <w:lang w:val="uk-UA"/>
              </w:rPr>
              <w:t xml:space="preserve">члени провідного управлінського персоналу </w:t>
            </w:r>
            <w:r>
              <w:rPr>
                <w:rFonts w:ascii="Arial Narrow" w:eastAsia="Times New Roman" w:hAnsi="Arial Narrow" w:cs="Times New Roman"/>
                <w:color w:val="000000"/>
                <w:lang w:val="uk-UA"/>
              </w:rPr>
              <w:t>Товариства</w:t>
            </w:r>
            <w:r w:rsidRPr="00F9072E">
              <w:rPr>
                <w:rFonts w:ascii="Arial Narrow" w:eastAsia="Times New Roman" w:hAnsi="Arial Narrow" w:cs="Times New Roman"/>
                <w:color w:val="000000"/>
                <w:lang w:val="uk-UA"/>
              </w:rPr>
              <w:t>;</w:t>
            </w:r>
          </w:p>
          <w:p w14:paraId="7A69E3D0" w14:textId="77777777" w:rsidR="00C27B4B" w:rsidRPr="00F9072E" w:rsidRDefault="00C27B4B" w:rsidP="00C27B4B">
            <w:pPr>
              <w:pStyle w:val="ac"/>
              <w:numPr>
                <w:ilvl w:val="0"/>
                <w:numId w:val="1"/>
              </w:numPr>
              <w:spacing w:after="0" w:line="240" w:lineRule="auto"/>
              <w:jc w:val="both"/>
              <w:rPr>
                <w:rFonts w:ascii="Arial Narrow" w:eastAsia="Times New Roman" w:hAnsi="Arial Narrow" w:cs="Times New Roman"/>
                <w:color w:val="000000"/>
                <w:lang w:val="uk-UA"/>
              </w:rPr>
            </w:pPr>
            <w:r w:rsidRPr="00F9072E">
              <w:rPr>
                <w:rFonts w:ascii="Arial Narrow" w:eastAsia="Times New Roman" w:hAnsi="Arial Narrow" w:cs="Times New Roman"/>
                <w:color w:val="000000"/>
                <w:lang w:val="uk-UA"/>
              </w:rPr>
              <w:t>близькі родичі особи, зазначеної вище;</w:t>
            </w:r>
          </w:p>
          <w:p w14:paraId="4B558D56" w14:textId="77777777" w:rsidR="00C27B4B" w:rsidRPr="00F9072E" w:rsidRDefault="00C27B4B" w:rsidP="00C27B4B">
            <w:pPr>
              <w:pStyle w:val="ac"/>
              <w:numPr>
                <w:ilvl w:val="0"/>
                <w:numId w:val="1"/>
              </w:numPr>
              <w:spacing w:after="0" w:line="240" w:lineRule="auto"/>
              <w:jc w:val="both"/>
              <w:rPr>
                <w:rFonts w:ascii="Arial Narrow" w:eastAsia="Times New Roman" w:hAnsi="Arial Narrow" w:cs="Times New Roman"/>
                <w:color w:val="000000"/>
                <w:lang w:val="uk-UA"/>
              </w:rPr>
            </w:pPr>
            <w:r w:rsidRPr="00F9072E">
              <w:rPr>
                <w:rFonts w:ascii="Arial Narrow" w:eastAsia="Times New Roman" w:hAnsi="Arial Narrow" w:cs="Times New Roman"/>
                <w:color w:val="000000"/>
                <w:lang w:val="uk-UA"/>
              </w:rPr>
              <w:t xml:space="preserve">компанії, що контролюють </w:t>
            </w:r>
            <w:r>
              <w:rPr>
                <w:rFonts w:ascii="Arial Narrow" w:eastAsia="Times New Roman" w:hAnsi="Arial Narrow" w:cs="Times New Roman"/>
                <w:color w:val="000000"/>
                <w:lang w:val="uk-UA"/>
              </w:rPr>
              <w:t>Товариство</w:t>
            </w:r>
            <w:r w:rsidRPr="00F9072E">
              <w:rPr>
                <w:rFonts w:ascii="Arial Narrow" w:eastAsia="Times New Roman" w:hAnsi="Arial Narrow" w:cs="Times New Roman"/>
                <w:color w:val="000000"/>
                <w:lang w:val="uk-UA"/>
              </w:rPr>
              <w:t>, або здійснюють суттєвий вплив.</w:t>
            </w:r>
          </w:p>
          <w:p w14:paraId="2C1BEFF0" w14:textId="77777777" w:rsidR="00C27B4B" w:rsidRPr="007E0EE1" w:rsidRDefault="00C27B4B" w:rsidP="00C27B4B">
            <w:pPr>
              <w:tabs>
                <w:tab w:val="left" w:pos="9540"/>
              </w:tabs>
              <w:spacing w:after="0" w:line="240" w:lineRule="auto"/>
              <w:ind w:right="-185"/>
              <w:rPr>
                <w:rFonts w:ascii="Times New Roman" w:eastAsia="Times New Roman" w:hAnsi="Times New Roman" w:cs="Times New Roman"/>
                <w:color w:val="000000"/>
                <w:highlight w:val="lightGray"/>
                <w:lang w:val="uk-UA"/>
              </w:rPr>
            </w:pPr>
          </w:p>
          <w:tbl>
            <w:tblPr>
              <w:tblW w:w="10967" w:type="dxa"/>
              <w:tblLayout w:type="fixed"/>
              <w:tblLook w:val="0000" w:firstRow="0" w:lastRow="0" w:firstColumn="0" w:lastColumn="0" w:noHBand="0" w:noVBand="0"/>
            </w:tblPr>
            <w:tblGrid>
              <w:gridCol w:w="6739"/>
              <w:gridCol w:w="2872"/>
              <w:gridCol w:w="1356"/>
            </w:tblGrid>
            <w:tr w:rsidR="00C27B4B" w:rsidRPr="004B6F1D" w14:paraId="4C935954" w14:textId="77777777" w:rsidTr="003178FE">
              <w:trPr>
                <w:gridAfter w:val="2"/>
                <w:wAfter w:w="4228" w:type="dxa"/>
                <w:trHeight w:val="255"/>
              </w:trPr>
              <w:tc>
                <w:tcPr>
                  <w:tcW w:w="6739" w:type="dxa"/>
                  <w:tcBorders>
                    <w:top w:val="nil"/>
                    <w:left w:val="nil"/>
                    <w:bottom w:val="nil"/>
                    <w:right w:val="nil"/>
                  </w:tcBorders>
                  <w:shd w:val="clear" w:color="auto" w:fill="auto"/>
                  <w:noWrap/>
                  <w:vAlign w:val="bottom"/>
                </w:tcPr>
                <w:p w14:paraId="46D09FE8" w14:textId="77777777" w:rsidR="00C27B4B" w:rsidRPr="004B6F1D" w:rsidRDefault="00C27B4B" w:rsidP="003178FE">
                  <w:pPr>
                    <w:tabs>
                      <w:tab w:val="left" w:pos="0"/>
                    </w:tabs>
                    <w:spacing w:after="0"/>
                    <w:rPr>
                      <w:rFonts w:ascii="Arial Narrow" w:eastAsia="Times New Roman" w:hAnsi="Arial Narrow" w:cs="Arial"/>
                      <w:b/>
                      <w:bCs/>
                      <w:sz w:val="20"/>
                      <w:szCs w:val="20"/>
                      <w:lang w:val="uk-UA"/>
                    </w:rPr>
                  </w:pPr>
                  <w:r w:rsidRPr="004B6F1D">
                    <w:rPr>
                      <w:rFonts w:ascii="Arial Narrow" w:hAnsi="Arial Narrow"/>
                      <w:b/>
                      <w:lang w:val="uk-UA"/>
                    </w:rPr>
                    <w:t>Протягом 2021 року пов'язаними сторонами Товариства були:</w:t>
                  </w:r>
                </w:p>
              </w:tc>
            </w:tr>
            <w:tr w:rsidR="00C27B4B" w:rsidRPr="004B6F1D" w14:paraId="08C5AC97" w14:textId="77777777" w:rsidTr="003178FE">
              <w:trPr>
                <w:gridAfter w:val="1"/>
                <w:wAfter w:w="1356" w:type="dxa"/>
                <w:trHeight w:val="255"/>
              </w:trPr>
              <w:tc>
                <w:tcPr>
                  <w:tcW w:w="9611" w:type="dxa"/>
                  <w:gridSpan w:val="2"/>
                  <w:tcBorders>
                    <w:top w:val="nil"/>
                    <w:left w:val="nil"/>
                    <w:bottom w:val="nil"/>
                    <w:right w:val="nil"/>
                  </w:tcBorders>
                  <w:shd w:val="clear" w:color="auto" w:fill="auto"/>
                  <w:noWrap/>
                  <w:vAlign w:val="bottom"/>
                </w:tcPr>
                <w:p w14:paraId="4BD6C162" w14:textId="77777777" w:rsidR="00C27B4B" w:rsidRPr="004B6F1D" w:rsidRDefault="00C27B4B" w:rsidP="003178FE">
                  <w:pPr>
                    <w:tabs>
                      <w:tab w:val="left" w:pos="0"/>
                    </w:tabs>
                    <w:spacing w:after="0"/>
                    <w:ind w:firstLine="567"/>
                    <w:jc w:val="both"/>
                    <w:rPr>
                      <w:rFonts w:ascii="Arial Narrow" w:hAnsi="Arial Narrow"/>
                      <w:lang w:val="uk-UA"/>
                    </w:rPr>
                  </w:pPr>
                  <w:r w:rsidRPr="004B6F1D">
                    <w:rPr>
                      <w:rFonts w:ascii="Arial Narrow" w:hAnsi="Arial Narrow"/>
                      <w:lang w:val="uk-UA"/>
                    </w:rPr>
                    <w:t>ТОВ "Торговий Дім "СЛАВИЧ" - володіє 24,99% акцій Компанії</w:t>
                  </w:r>
                </w:p>
              </w:tc>
            </w:tr>
            <w:tr w:rsidR="00C27B4B" w:rsidRPr="004B6F1D" w14:paraId="5AC293A1" w14:textId="77777777" w:rsidTr="003178FE">
              <w:trPr>
                <w:gridAfter w:val="1"/>
                <w:wAfter w:w="1356" w:type="dxa"/>
                <w:trHeight w:val="255"/>
              </w:trPr>
              <w:tc>
                <w:tcPr>
                  <w:tcW w:w="9611" w:type="dxa"/>
                  <w:gridSpan w:val="2"/>
                  <w:tcBorders>
                    <w:top w:val="nil"/>
                    <w:left w:val="nil"/>
                    <w:bottom w:val="nil"/>
                    <w:right w:val="nil"/>
                  </w:tcBorders>
                  <w:shd w:val="clear" w:color="auto" w:fill="auto"/>
                  <w:noWrap/>
                  <w:vAlign w:val="bottom"/>
                </w:tcPr>
                <w:p w14:paraId="227AC41F" w14:textId="77777777" w:rsidR="00C27B4B" w:rsidRPr="004B6F1D" w:rsidRDefault="00C27B4B" w:rsidP="003178FE">
                  <w:pPr>
                    <w:tabs>
                      <w:tab w:val="left" w:pos="0"/>
                    </w:tabs>
                    <w:spacing w:after="0"/>
                    <w:ind w:firstLine="567"/>
                    <w:jc w:val="both"/>
                    <w:rPr>
                      <w:rFonts w:ascii="Arial Narrow" w:hAnsi="Arial Narrow"/>
                      <w:lang w:val="uk-UA"/>
                    </w:rPr>
                  </w:pPr>
                  <w:r w:rsidRPr="004B6F1D">
                    <w:rPr>
                      <w:rFonts w:ascii="Arial Narrow" w:hAnsi="Arial Narrow"/>
                      <w:lang w:val="uk-UA"/>
                    </w:rPr>
                    <w:t>ТОВ "СЛАВИЧ-ІНВЕСТ" - володіє 56,12% акцій Компанії</w:t>
                  </w:r>
                </w:p>
              </w:tc>
            </w:tr>
            <w:tr w:rsidR="00C27B4B" w:rsidRPr="004B6F1D" w14:paraId="0DCDA436" w14:textId="77777777" w:rsidTr="003178FE">
              <w:trPr>
                <w:trHeight w:val="255"/>
              </w:trPr>
              <w:tc>
                <w:tcPr>
                  <w:tcW w:w="10967" w:type="dxa"/>
                  <w:gridSpan w:val="3"/>
                  <w:tcBorders>
                    <w:top w:val="nil"/>
                    <w:left w:val="nil"/>
                    <w:bottom w:val="nil"/>
                    <w:right w:val="nil"/>
                  </w:tcBorders>
                  <w:shd w:val="clear" w:color="auto" w:fill="auto"/>
                  <w:noWrap/>
                  <w:vAlign w:val="bottom"/>
                </w:tcPr>
                <w:p w14:paraId="75A6746E" w14:textId="77777777" w:rsidR="00C27B4B" w:rsidRPr="004B6F1D" w:rsidRDefault="00C27B4B" w:rsidP="003178FE">
                  <w:pPr>
                    <w:tabs>
                      <w:tab w:val="left" w:pos="0"/>
                    </w:tabs>
                    <w:spacing w:after="0"/>
                    <w:ind w:firstLine="567"/>
                    <w:jc w:val="both"/>
                    <w:rPr>
                      <w:rFonts w:ascii="Arial Narrow" w:hAnsi="Arial Narrow"/>
                      <w:lang w:val="uk-UA"/>
                    </w:rPr>
                  </w:pPr>
                  <w:r w:rsidRPr="004B6F1D">
                    <w:rPr>
                      <w:rFonts w:ascii="Arial Narrow" w:hAnsi="Arial Narrow"/>
                      <w:lang w:val="uk-UA"/>
                    </w:rPr>
                    <w:t>Бондар Анатолій Олександрович - Голова Наглядової ради Компанії</w:t>
                  </w:r>
                </w:p>
              </w:tc>
            </w:tr>
            <w:tr w:rsidR="00C27B4B" w:rsidRPr="004B6F1D" w14:paraId="0FB985D2" w14:textId="77777777" w:rsidTr="003178FE">
              <w:trPr>
                <w:trHeight w:val="255"/>
              </w:trPr>
              <w:tc>
                <w:tcPr>
                  <w:tcW w:w="10967" w:type="dxa"/>
                  <w:gridSpan w:val="3"/>
                  <w:tcBorders>
                    <w:top w:val="nil"/>
                    <w:left w:val="nil"/>
                    <w:bottom w:val="nil"/>
                    <w:right w:val="nil"/>
                  </w:tcBorders>
                  <w:shd w:val="clear" w:color="auto" w:fill="auto"/>
                  <w:noWrap/>
                  <w:vAlign w:val="bottom"/>
                </w:tcPr>
                <w:p w14:paraId="25217606" w14:textId="77777777" w:rsidR="00C27B4B" w:rsidRPr="004B6F1D" w:rsidRDefault="00C27B4B" w:rsidP="003178FE">
                  <w:pPr>
                    <w:tabs>
                      <w:tab w:val="left" w:pos="0"/>
                    </w:tabs>
                    <w:spacing w:after="0"/>
                    <w:ind w:firstLine="567"/>
                    <w:jc w:val="both"/>
                    <w:rPr>
                      <w:rFonts w:ascii="Arial Narrow" w:hAnsi="Arial Narrow"/>
                      <w:lang w:val="uk-UA"/>
                    </w:rPr>
                  </w:pPr>
                  <w:r w:rsidRPr="004B6F1D">
                    <w:rPr>
                      <w:rFonts w:ascii="Arial Narrow" w:hAnsi="Arial Narrow"/>
                      <w:lang w:val="uk-UA"/>
                    </w:rPr>
                    <w:t>Бондар Олександр Анатолійович - член Наглядової ради Компанії</w:t>
                  </w:r>
                </w:p>
              </w:tc>
            </w:tr>
            <w:tr w:rsidR="00C27B4B" w:rsidRPr="004B6F1D" w14:paraId="174A3130" w14:textId="77777777" w:rsidTr="003178FE">
              <w:trPr>
                <w:gridAfter w:val="1"/>
                <w:wAfter w:w="1356" w:type="dxa"/>
                <w:trHeight w:val="255"/>
              </w:trPr>
              <w:tc>
                <w:tcPr>
                  <w:tcW w:w="9611" w:type="dxa"/>
                  <w:gridSpan w:val="2"/>
                  <w:tcBorders>
                    <w:top w:val="nil"/>
                    <w:left w:val="nil"/>
                    <w:bottom w:val="nil"/>
                    <w:right w:val="nil"/>
                  </w:tcBorders>
                  <w:shd w:val="clear" w:color="auto" w:fill="auto"/>
                  <w:noWrap/>
                  <w:vAlign w:val="bottom"/>
                </w:tcPr>
                <w:p w14:paraId="5B4F8142" w14:textId="77777777" w:rsidR="00C27B4B" w:rsidRPr="004B6F1D" w:rsidRDefault="00C27B4B" w:rsidP="003178FE">
                  <w:pPr>
                    <w:tabs>
                      <w:tab w:val="left" w:pos="0"/>
                    </w:tabs>
                    <w:spacing w:after="0"/>
                    <w:ind w:firstLine="567"/>
                    <w:jc w:val="both"/>
                    <w:rPr>
                      <w:rFonts w:ascii="Arial Narrow" w:hAnsi="Arial Narrow"/>
                      <w:lang w:val="uk-UA"/>
                    </w:rPr>
                  </w:pPr>
                  <w:r w:rsidRPr="004B6F1D">
                    <w:rPr>
                      <w:rFonts w:ascii="Arial Narrow" w:hAnsi="Arial Narrow"/>
                      <w:lang w:val="uk-UA"/>
                    </w:rPr>
                    <w:t>Бондар Олена Анатоліївна - член Наглядової ради Компанії</w:t>
                  </w:r>
                </w:p>
                <w:p w14:paraId="141EB51E" w14:textId="77777777" w:rsidR="00C27B4B" w:rsidRPr="004B6F1D" w:rsidRDefault="00C27B4B" w:rsidP="003178FE">
                  <w:pPr>
                    <w:tabs>
                      <w:tab w:val="left" w:pos="0"/>
                    </w:tabs>
                    <w:spacing w:after="0"/>
                    <w:jc w:val="both"/>
                    <w:rPr>
                      <w:rFonts w:ascii="Arial Narrow" w:hAnsi="Arial Narrow"/>
                      <w:lang w:val="uk-UA"/>
                    </w:rPr>
                  </w:pPr>
                </w:p>
                <w:p w14:paraId="79170833" w14:textId="77777777" w:rsidR="00C27B4B" w:rsidRPr="004B6F1D" w:rsidRDefault="00C27B4B" w:rsidP="003178FE">
                  <w:pPr>
                    <w:tabs>
                      <w:tab w:val="left" w:pos="0"/>
                    </w:tabs>
                    <w:spacing w:after="0"/>
                    <w:jc w:val="both"/>
                    <w:rPr>
                      <w:rFonts w:ascii="Arial Narrow" w:hAnsi="Arial Narrow"/>
                      <w:lang w:val="uk-UA"/>
                    </w:rPr>
                  </w:pPr>
                  <w:r w:rsidRPr="004B6F1D">
                    <w:rPr>
                      <w:rFonts w:ascii="Arial Narrow" w:hAnsi="Arial Narrow"/>
                      <w:lang w:val="uk-UA"/>
                    </w:rPr>
                    <w:t>Протягом 202</w:t>
                  </w:r>
                  <w:r>
                    <w:rPr>
                      <w:rFonts w:ascii="Arial Narrow" w:hAnsi="Arial Narrow"/>
                      <w:lang w:val="uk-UA"/>
                    </w:rPr>
                    <w:t>1</w:t>
                  </w:r>
                  <w:r w:rsidRPr="004B6F1D">
                    <w:rPr>
                      <w:rFonts w:ascii="Arial Narrow" w:hAnsi="Arial Narrow"/>
                      <w:lang w:val="uk-UA"/>
                    </w:rPr>
                    <w:t xml:space="preserve"> року були здійснені наступні господарські операції з пов’язаними сторонами: </w:t>
                  </w:r>
                </w:p>
                <w:p w14:paraId="03A29799" w14:textId="77777777" w:rsidR="00C27B4B" w:rsidRPr="004B6F1D" w:rsidRDefault="00C27B4B" w:rsidP="003178FE">
                  <w:pPr>
                    <w:tabs>
                      <w:tab w:val="left" w:pos="0"/>
                    </w:tabs>
                    <w:spacing w:after="0"/>
                    <w:jc w:val="both"/>
                    <w:rPr>
                      <w:rFonts w:ascii="Arial Narrow" w:hAnsi="Arial Narrow"/>
                      <w:b/>
                      <w:lang w:val="uk-UA"/>
                    </w:rPr>
                  </w:pPr>
                </w:p>
                <w:p w14:paraId="0F9E80DB" w14:textId="77777777" w:rsidR="00C27B4B" w:rsidRPr="004B6F1D" w:rsidRDefault="00C27B4B" w:rsidP="003178FE">
                  <w:pPr>
                    <w:tabs>
                      <w:tab w:val="left" w:pos="0"/>
                    </w:tabs>
                    <w:spacing w:after="0"/>
                    <w:jc w:val="both"/>
                    <w:rPr>
                      <w:rFonts w:ascii="Arial Narrow" w:hAnsi="Arial Narrow"/>
                      <w:b/>
                      <w:lang w:val="uk-UA"/>
                    </w:rPr>
                  </w:pPr>
                  <w:r w:rsidRPr="004B6F1D">
                    <w:rPr>
                      <w:rFonts w:ascii="Arial Narrow" w:hAnsi="Arial Narrow"/>
                      <w:b/>
                      <w:lang w:val="uk-UA"/>
                    </w:rPr>
                    <w:t>ТОВ "Торговий Дім "СЛАВИЧ":</w:t>
                  </w:r>
                </w:p>
                <w:p w14:paraId="4EC214D8" w14:textId="77777777" w:rsidR="00C27B4B" w:rsidRPr="004B6F1D" w:rsidRDefault="00C27B4B" w:rsidP="003178FE">
                  <w:pPr>
                    <w:numPr>
                      <w:ilvl w:val="0"/>
                      <w:numId w:val="9"/>
                    </w:numPr>
                    <w:tabs>
                      <w:tab w:val="left" w:pos="0"/>
                    </w:tabs>
                    <w:spacing w:after="0" w:line="240" w:lineRule="auto"/>
                    <w:jc w:val="both"/>
                    <w:rPr>
                      <w:rFonts w:ascii="Arial Narrow" w:hAnsi="Arial Narrow"/>
                      <w:lang w:val="uk-UA"/>
                    </w:rPr>
                  </w:pPr>
                  <w:r w:rsidRPr="004B6F1D">
                    <w:rPr>
                      <w:rFonts w:ascii="Arial Narrow" w:hAnsi="Arial Narrow"/>
                      <w:lang w:val="uk-UA"/>
                    </w:rPr>
                    <w:t xml:space="preserve">Оренда легкового автомобіля </w:t>
                  </w:r>
                  <w:r w:rsidRPr="00FF1E6E">
                    <w:rPr>
                      <w:rFonts w:ascii="Arial Narrow" w:hAnsi="Arial Narrow"/>
                      <w:lang w:val="en-US"/>
                    </w:rPr>
                    <w:t>Land</w:t>
                  </w:r>
                  <w:r w:rsidRPr="00FC072A">
                    <w:rPr>
                      <w:rFonts w:ascii="Arial Narrow" w:hAnsi="Arial Narrow"/>
                    </w:rPr>
                    <w:t xml:space="preserve"> </w:t>
                  </w:r>
                  <w:r w:rsidRPr="00FF1E6E">
                    <w:rPr>
                      <w:rFonts w:ascii="Arial Narrow" w:hAnsi="Arial Narrow"/>
                      <w:lang w:val="en-US"/>
                    </w:rPr>
                    <w:t>Rover</w:t>
                  </w:r>
                  <w:r w:rsidRPr="004B6F1D">
                    <w:rPr>
                      <w:rFonts w:ascii="Arial Narrow" w:hAnsi="Arial Narrow"/>
                      <w:lang w:val="uk-UA"/>
                    </w:rPr>
                    <w:t xml:space="preserve"> - 126 тис грн.</w:t>
                  </w:r>
                </w:p>
                <w:p w14:paraId="06A680A8" w14:textId="77777777" w:rsidR="00C27B4B" w:rsidRPr="004B6F1D" w:rsidRDefault="00C27B4B" w:rsidP="003178FE">
                  <w:pPr>
                    <w:numPr>
                      <w:ilvl w:val="0"/>
                      <w:numId w:val="9"/>
                    </w:numPr>
                    <w:tabs>
                      <w:tab w:val="left" w:pos="0"/>
                    </w:tabs>
                    <w:spacing w:after="0" w:line="240" w:lineRule="auto"/>
                    <w:jc w:val="both"/>
                    <w:rPr>
                      <w:rFonts w:ascii="Arial Narrow" w:hAnsi="Arial Narrow"/>
                      <w:lang w:val="uk-UA"/>
                    </w:rPr>
                  </w:pPr>
                  <w:r w:rsidRPr="004B6F1D">
                    <w:rPr>
                      <w:rFonts w:ascii="Arial Narrow" w:hAnsi="Arial Narrow"/>
                      <w:lang w:val="uk-UA"/>
                    </w:rPr>
                    <w:t>Оренда трансформатора – 5,8 тис грн.</w:t>
                  </w:r>
                </w:p>
                <w:p w14:paraId="3CA26CDF" w14:textId="77777777" w:rsidR="00C27B4B" w:rsidRPr="004B6F1D" w:rsidRDefault="00C27B4B" w:rsidP="003178FE">
                  <w:pPr>
                    <w:tabs>
                      <w:tab w:val="left" w:pos="0"/>
                    </w:tabs>
                    <w:spacing w:after="0"/>
                    <w:jc w:val="both"/>
                    <w:rPr>
                      <w:rFonts w:ascii="Arial Narrow" w:hAnsi="Arial Narrow"/>
                      <w:b/>
                      <w:lang w:val="uk-UA"/>
                    </w:rPr>
                  </w:pPr>
                  <w:r w:rsidRPr="004B6F1D">
                    <w:rPr>
                      <w:rFonts w:ascii="Arial Narrow" w:hAnsi="Arial Narrow"/>
                      <w:b/>
                      <w:lang w:val="uk-UA"/>
                    </w:rPr>
                    <w:t>ТОВ "СЛАВИЧ-ІНВЕСТ":</w:t>
                  </w:r>
                </w:p>
                <w:p w14:paraId="3E37778F" w14:textId="77777777" w:rsidR="00C27B4B" w:rsidRPr="004B6F1D" w:rsidRDefault="00C27B4B" w:rsidP="003178FE">
                  <w:pPr>
                    <w:numPr>
                      <w:ilvl w:val="0"/>
                      <w:numId w:val="10"/>
                    </w:numPr>
                    <w:tabs>
                      <w:tab w:val="left" w:pos="0"/>
                    </w:tabs>
                    <w:spacing w:after="0" w:line="240" w:lineRule="auto"/>
                    <w:jc w:val="both"/>
                    <w:rPr>
                      <w:rFonts w:ascii="Arial Narrow" w:hAnsi="Arial Narrow"/>
                      <w:lang w:val="uk-UA"/>
                    </w:rPr>
                  </w:pPr>
                  <w:r w:rsidRPr="004B6F1D">
                    <w:rPr>
                      <w:rFonts w:ascii="Arial Narrow" w:hAnsi="Arial Narrow"/>
                      <w:lang w:val="uk-UA"/>
                    </w:rPr>
                    <w:t>Надання юридичних послуг – 28 тис грн.</w:t>
                  </w:r>
                </w:p>
                <w:p w14:paraId="70F28CE7" w14:textId="77777777" w:rsidR="00C27B4B" w:rsidRPr="004B6F1D" w:rsidRDefault="00C27B4B" w:rsidP="003178FE">
                  <w:pPr>
                    <w:tabs>
                      <w:tab w:val="left" w:pos="0"/>
                    </w:tabs>
                    <w:spacing w:after="0"/>
                    <w:jc w:val="both"/>
                    <w:rPr>
                      <w:rFonts w:ascii="Arial Narrow" w:hAnsi="Arial Narrow"/>
                      <w:b/>
                      <w:lang w:val="uk-UA"/>
                    </w:rPr>
                  </w:pPr>
                  <w:r w:rsidRPr="004B6F1D">
                    <w:rPr>
                      <w:rFonts w:ascii="Arial Narrow" w:hAnsi="Arial Narrow"/>
                      <w:b/>
                      <w:lang w:val="uk-UA"/>
                    </w:rPr>
                    <w:t>Бондар Анатолій Олександрович:</w:t>
                  </w:r>
                </w:p>
                <w:p w14:paraId="24145F99" w14:textId="77777777" w:rsidR="00C27B4B" w:rsidRPr="004B6F1D" w:rsidRDefault="00C27B4B" w:rsidP="003178FE">
                  <w:pPr>
                    <w:numPr>
                      <w:ilvl w:val="0"/>
                      <w:numId w:val="11"/>
                    </w:numPr>
                    <w:tabs>
                      <w:tab w:val="left" w:pos="0"/>
                    </w:tabs>
                    <w:spacing w:after="0" w:line="240" w:lineRule="auto"/>
                    <w:jc w:val="both"/>
                    <w:rPr>
                      <w:rFonts w:ascii="Arial Narrow" w:hAnsi="Arial Narrow"/>
                      <w:lang w:val="uk-UA"/>
                    </w:rPr>
                  </w:pPr>
                  <w:r w:rsidRPr="004B6F1D">
                    <w:rPr>
                      <w:rFonts w:ascii="Arial Narrow" w:hAnsi="Arial Narrow"/>
                      <w:lang w:val="uk-UA"/>
                    </w:rPr>
                    <w:t>Видача підзвітних витрат – 5,1 тис грн.</w:t>
                  </w:r>
                </w:p>
                <w:p w14:paraId="3CA436CA" w14:textId="77777777" w:rsidR="00C27B4B" w:rsidRPr="004B6F1D" w:rsidRDefault="00C27B4B" w:rsidP="003178FE">
                  <w:pPr>
                    <w:tabs>
                      <w:tab w:val="left" w:pos="0"/>
                    </w:tabs>
                    <w:spacing w:after="0"/>
                    <w:jc w:val="both"/>
                    <w:rPr>
                      <w:rFonts w:ascii="Arial Narrow" w:hAnsi="Arial Narrow"/>
                      <w:b/>
                      <w:lang w:val="uk-UA"/>
                    </w:rPr>
                  </w:pPr>
                  <w:r w:rsidRPr="004B6F1D">
                    <w:rPr>
                      <w:rFonts w:ascii="Arial Narrow" w:hAnsi="Arial Narrow"/>
                      <w:b/>
                      <w:lang w:val="uk-UA"/>
                    </w:rPr>
                    <w:t>Бондар Олександр Анатолійович:</w:t>
                  </w:r>
                </w:p>
                <w:p w14:paraId="02D6C4CB" w14:textId="77777777" w:rsidR="00C27B4B" w:rsidRPr="004B6F1D" w:rsidRDefault="00C27B4B" w:rsidP="003178FE">
                  <w:pPr>
                    <w:numPr>
                      <w:ilvl w:val="0"/>
                      <w:numId w:val="12"/>
                    </w:numPr>
                    <w:tabs>
                      <w:tab w:val="left" w:pos="0"/>
                    </w:tabs>
                    <w:spacing w:after="0" w:line="240" w:lineRule="auto"/>
                    <w:jc w:val="both"/>
                    <w:rPr>
                      <w:rFonts w:ascii="Arial Narrow" w:hAnsi="Arial Narrow"/>
                      <w:lang w:val="uk-UA"/>
                    </w:rPr>
                  </w:pPr>
                  <w:r w:rsidRPr="004B6F1D">
                    <w:rPr>
                      <w:rFonts w:ascii="Arial Narrow" w:hAnsi="Arial Narrow"/>
                      <w:lang w:val="uk-UA"/>
                    </w:rPr>
                    <w:t>Оренда автомобіля FORD F150 CB 7777 CX – 60 тис грн.</w:t>
                  </w:r>
                </w:p>
                <w:p w14:paraId="04485852" w14:textId="77777777" w:rsidR="00C27B4B" w:rsidRDefault="00C27B4B" w:rsidP="003178FE">
                  <w:pPr>
                    <w:numPr>
                      <w:ilvl w:val="0"/>
                      <w:numId w:val="12"/>
                    </w:numPr>
                    <w:tabs>
                      <w:tab w:val="left" w:pos="0"/>
                    </w:tabs>
                    <w:spacing w:after="0" w:line="240" w:lineRule="auto"/>
                    <w:jc w:val="both"/>
                    <w:rPr>
                      <w:rFonts w:ascii="Arial Narrow" w:hAnsi="Arial Narrow"/>
                      <w:lang w:val="uk-UA"/>
                    </w:rPr>
                  </w:pPr>
                  <w:r w:rsidRPr="004B6F1D">
                    <w:rPr>
                      <w:rFonts w:ascii="Arial Narrow" w:hAnsi="Arial Narrow"/>
                      <w:lang w:val="uk-UA"/>
                    </w:rPr>
                    <w:lastRenderedPageBreak/>
                    <w:t>Видача підзвітних витрат – 90,97 тис грн.</w:t>
                  </w:r>
                </w:p>
                <w:p w14:paraId="6670FA96" w14:textId="77777777" w:rsidR="00C27B4B" w:rsidRPr="004B6F1D" w:rsidRDefault="00C27B4B" w:rsidP="003178FE">
                  <w:pPr>
                    <w:tabs>
                      <w:tab w:val="left" w:pos="0"/>
                    </w:tabs>
                    <w:spacing w:after="0" w:line="240" w:lineRule="auto"/>
                    <w:jc w:val="both"/>
                    <w:rPr>
                      <w:rFonts w:ascii="Arial Narrow" w:hAnsi="Arial Narrow"/>
                      <w:lang w:val="uk-UA"/>
                    </w:rPr>
                  </w:pPr>
                  <w:r w:rsidRPr="004B6F1D">
                    <w:rPr>
                      <w:rFonts w:ascii="Arial Narrow" w:hAnsi="Arial Narrow"/>
                      <w:lang w:val="uk-UA"/>
                    </w:rPr>
                    <w:t>Інших операцій з пов’язаними сторонами протягом 2021 року не відбувалося.</w:t>
                  </w:r>
                </w:p>
              </w:tc>
            </w:tr>
          </w:tbl>
          <w:p w14:paraId="144DCDCA" w14:textId="77777777" w:rsidR="00C27B4B" w:rsidRPr="00921BEC" w:rsidRDefault="00C27B4B" w:rsidP="00C27B4B">
            <w:pPr>
              <w:suppressAutoHyphens/>
              <w:spacing w:line="240" w:lineRule="auto"/>
              <w:jc w:val="both"/>
              <w:rPr>
                <w:rFonts w:ascii="Arial Narrow" w:eastAsia="Times New Roman" w:hAnsi="Arial Narrow" w:cs="Times New Roman"/>
                <w:b/>
                <w:color w:val="000000"/>
                <w:lang w:val="uk-UA"/>
              </w:rPr>
            </w:pPr>
            <w:r w:rsidRPr="00921BEC">
              <w:rPr>
                <w:rFonts w:ascii="Arial Narrow" w:eastAsia="Times New Roman" w:hAnsi="Arial Narrow" w:cs="Times New Roman"/>
                <w:b/>
                <w:color w:val="000000"/>
                <w:lang w:val="uk-UA"/>
              </w:rPr>
              <w:lastRenderedPageBreak/>
              <w:t xml:space="preserve">ІНФОРМАЦІЯ ЩОДО ІНШОЇ ФІНАНСОВОЇ ЗВІТНОСТІ ВІДПОВІДНО ДО ЗАКОНІВ УКРАЇНИ ТА НОРМАТИВНО-ПРАВОВИХ АКТІВ </w:t>
            </w:r>
          </w:p>
          <w:p w14:paraId="07DC7F93" w14:textId="77777777" w:rsidR="00C27B4B" w:rsidRPr="00921BEC" w:rsidRDefault="00C27B4B" w:rsidP="00C27B4B">
            <w:pPr>
              <w:spacing w:after="0" w:line="240" w:lineRule="auto"/>
              <w:jc w:val="both"/>
              <w:rPr>
                <w:rFonts w:ascii="Arial Narrow" w:eastAsia="Times New Roman" w:hAnsi="Arial Narrow" w:cs="Times New Roman"/>
                <w:color w:val="000000"/>
                <w:lang w:val="uk-UA"/>
              </w:rPr>
            </w:pPr>
            <w:r w:rsidRPr="00921BEC">
              <w:rPr>
                <w:rFonts w:ascii="Arial Narrow" w:eastAsia="Times New Roman" w:hAnsi="Arial Narrow" w:cs="Times New Roman"/>
                <w:color w:val="000000"/>
                <w:lang w:val="uk-UA"/>
              </w:rPr>
              <w:t xml:space="preserve">Перевірка іншої фінансової інформації проводилась на підставі МСА 720 «Відповідальність аудитора щодо іншої інформації в документах, що містять перевірену аудитором фінансову звітність». Для отримання розуміння наявності суттєвої невідповідності або викривлення фактів між іншою інформацією та перевіреною аудиторами фінансовою звітністю виконувались аудиторами запити до управлінського персоналу Товариства та аналітичні процедури. Суттєвих </w:t>
            </w:r>
            <w:proofErr w:type="spellStart"/>
            <w:r w:rsidRPr="00921BEC">
              <w:rPr>
                <w:rFonts w:ascii="Arial Narrow" w:eastAsia="Times New Roman" w:hAnsi="Arial Narrow" w:cs="Times New Roman"/>
                <w:color w:val="000000"/>
                <w:lang w:val="uk-UA"/>
              </w:rPr>
              <w:t>невідповідностей</w:t>
            </w:r>
            <w:proofErr w:type="spellEnd"/>
            <w:r w:rsidRPr="00921BEC">
              <w:rPr>
                <w:rFonts w:ascii="Arial Narrow" w:eastAsia="Times New Roman" w:hAnsi="Arial Narrow" w:cs="Times New Roman"/>
                <w:color w:val="000000"/>
                <w:lang w:val="uk-UA"/>
              </w:rPr>
              <w:t xml:space="preserve"> між фінансовою звітністю, що підлягала аудиту та іншою інформацією не встановлено.</w:t>
            </w:r>
          </w:p>
          <w:p w14:paraId="3116DEEE" w14:textId="77777777" w:rsidR="00C27B4B" w:rsidRPr="00921BEC" w:rsidRDefault="00C27B4B" w:rsidP="00C27B4B">
            <w:pPr>
              <w:spacing w:after="0" w:line="240" w:lineRule="auto"/>
              <w:rPr>
                <w:rFonts w:ascii="Arial Narrow" w:eastAsia="Times New Roman" w:hAnsi="Arial Narrow" w:cs="Times New Roman"/>
                <w:b/>
                <w:color w:val="000000"/>
                <w:lang w:val="uk-UA"/>
              </w:rPr>
            </w:pPr>
          </w:p>
          <w:p w14:paraId="55731099" w14:textId="77777777" w:rsidR="00C27B4B" w:rsidRPr="00921BEC" w:rsidRDefault="00C27B4B" w:rsidP="00C27B4B">
            <w:pPr>
              <w:suppressAutoHyphens/>
              <w:spacing w:line="240" w:lineRule="auto"/>
              <w:jc w:val="both"/>
              <w:rPr>
                <w:rFonts w:ascii="Arial Narrow" w:eastAsia="Times New Roman" w:hAnsi="Arial Narrow" w:cs="Times New Roman"/>
                <w:b/>
                <w:color w:val="000000"/>
                <w:lang w:val="uk-UA"/>
              </w:rPr>
            </w:pPr>
            <w:r w:rsidRPr="00921BEC">
              <w:rPr>
                <w:rFonts w:ascii="Arial Narrow" w:eastAsia="Times New Roman" w:hAnsi="Arial Narrow" w:cs="Times New Roman"/>
                <w:b/>
                <w:color w:val="000000"/>
                <w:lang w:val="uk-UA"/>
              </w:rPr>
              <w:t>РОЗКРИТТЯ ІНФОРМАЦІЇ У ВІДПОВІДНОСТІ ДО  ЧАСТИНИ ТРЕТЬОЇ СТАТТІ 127 ЗАКОНУ УКРАЇНИ «ПРО РИНКИ КАПІТАЛУ ТА ОРГАНІЗОВАНІ ТОВАРНІ РИНКИ»:</w:t>
            </w:r>
          </w:p>
          <w:p w14:paraId="3A50AA01" w14:textId="77777777" w:rsidR="00C27B4B" w:rsidRPr="00921BEC" w:rsidRDefault="00C27B4B" w:rsidP="00C27B4B">
            <w:pPr>
              <w:spacing w:after="0" w:line="240" w:lineRule="auto"/>
              <w:jc w:val="both"/>
              <w:rPr>
                <w:rFonts w:ascii="Arial Narrow" w:eastAsia="Times New Roman" w:hAnsi="Arial Narrow" w:cs="Times New Roman"/>
                <w:color w:val="000000"/>
                <w:lang w:val="uk-UA"/>
              </w:rPr>
            </w:pPr>
            <w:r w:rsidRPr="00921BEC">
              <w:rPr>
                <w:rFonts w:ascii="Arial Narrow" w:eastAsia="Times New Roman" w:hAnsi="Arial Narrow" w:cs="Times New Roman"/>
                <w:color w:val="000000"/>
                <w:lang w:val="uk-UA"/>
              </w:rPr>
              <w:t>Аудитор ознайомився з інформацією, що наведена у Звіті про управління складеного відповідно до  Закону України «Про бухгалтерський облік та фінансову звітність в Україні» від 16.07.1999 р. Аудитор зазначає, що інформація наведена у цьому Звіті про управління представлена користувачам з метою достовірного уявлення про результати діяльності підприємства, перспективи його розвитку, зокрема, про основні ризики й невизначеності діяльності та дії керівництва відповідно до заявлених стратегічних планів розвитку компанії. </w:t>
            </w:r>
          </w:p>
          <w:p w14:paraId="4396BBD5" w14:textId="77777777" w:rsidR="00C27B4B" w:rsidRPr="00921BEC" w:rsidRDefault="00C27B4B" w:rsidP="00C27B4B">
            <w:pPr>
              <w:spacing w:after="0" w:line="240" w:lineRule="auto"/>
              <w:jc w:val="both"/>
              <w:rPr>
                <w:rFonts w:ascii="Arial Narrow" w:eastAsia="Times New Roman" w:hAnsi="Arial Narrow" w:cs="Times New Roman"/>
                <w:color w:val="000000"/>
                <w:lang w:val="uk-UA"/>
              </w:rPr>
            </w:pPr>
            <w:r w:rsidRPr="00921BEC">
              <w:rPr>
                <w:rFonts w:ascii="Arial Narrow" w:eastAsia="Times New Roman" w:hAnsi="Arial Narrow" w:cs="Times New Roman"/>
                <w:color w:val="000000"/>
                <w:lang w:val="uk-UA"/>
              </w:rPr>
              <w:t xml:space="preserve">Ця думка складена за вимогами та у відповідності до Закону України «Про ринки капіталу та організовані товарні ринки» від 23.02.2006 № 3480-IV з наступними змінами та доповненнями, Міжнародних  стандартів контролю якості, аудиту, огляду, іншого надання впевненості та супутніх послуг, виданих Радою з Міжнародних стандартів аудиту та надання впевненості (РМСАНВ), Рішення Аудиторської палати України №9 від 13.03.2019 року «Про затвердження Рекомендацій з аудиторської практики за результатами проведення круглого столу на тему «Нові вимоги до аудиторського звіту» (частина 2 питання 2.3.2)  та  з урахуванням  інших нормативних актів, що регулюють діяльність учасників Фондового ринку. </w:t>
            </w:r>
          </w:p>
          <w:p w14:paraId="08B0C18F" w14:textId="77777777" w:rsidR="00C27B4B" w:rsidRPr="00921BEC" w:rsidRDefault="00C27B4B" w:rsidP="00C27B4B">
            <w:pPr>
              <w:shd w:val="clear" w:color="auto" w:fill="FFFFFF"/>
              <w:spacing w:before="240" w:after="0" w:line="240" w:lineRule="auto"/>
              <w:contextualSpacing/>
              <w:jc w:val="both"/>
              <w:rPr>
                <w:rFonts w:ascii="Arial Narrow" w:eastAsia="Times New Roman" w:hAnsi="Arial Narrow" w:cs="Times New Roman"/>
                <w:color w:val="000000"/>
                <w:lang w:val="uk-UA"/>
              </w:rPr>
            </w:pPr>
            <w:r w:rsidRPr="00921BEC">
              <w:rPr>
                <w:rFonts w:ascii="Arial Narrow" w:eastAsia="Times New Roman" w:hAnsi="Arial Narrow" w:cs="Times New Roman"/>
                <w:color w:val="000000"/>
                <w:lang w:val="uk-UA"/>
              </w:rPr>
              <w:t>Ми перевірили інформацію зазначену у Звіті про корпоративне управління ПРИВАТНОГО АКЦІОНЕРНОГО ТОВАРИСТВА "СЛОВ</w:t>
            </w:r>
            <w:r w:rsidRPr="00921BEC">
              <w:rPr>
                <w:rFonts w:ascii="Arial Narrow" w:eastAsia="Times New Roman" w:hAnsi="Arial Narrow" w:cs="Times New Roman"/>
                <w:color w:val="000000"/>
              </w:rPr>
              <w:t>’</w:t>
            </w:r>
            <w:r w:rsidRPr="00921BEC">
              <w:rPr>
                <w:rFonts w:ascii="Arial Narrow" w:eastAsia="Times New Roman" w:hAnsi="Arial Narrow" w:cs="Times New Roman"/>
                <w:color w:val="000000"/>
                <w:lang w:val="uk-UA"/>
              </w:rPr>
              <w:t>ЯНСЬКІ ШПАЛЕРИ - КФТП" складеного на 31 грудня 2021 року за 2021 рік, а саме:</w:t>
            </w:r>
          </w:p>
          <w:p w14:paraId="7FFE42FE" w14:textId="77777777" w:rsidR="00C27B4B" w:rsidRPr="00921BEC" w:rsidRDefault="00C27B4B" w:rsidP="00C27B4B">
            <w:pPr>
              <w:numPr>
                <w:ilvl w:val="0"/>
                <w:numId w:val="5"/>
              </w:numPr>
              <w:shd w:val="clear" w:color="auto" w:fill="FFFFFF"/>
              <w:spacing w:before="240" w:after="0" w:line="240" w:lineRule="auto"/>
              <w:contextualSpacing/>
              <w:jc w:val="both"/>
              <w:rPr>
                <w:rFonts w:ascii="Arial Narrow" w:eastAsia="Times New Roman" w:hAnsi="Arial Narrow" w:cs="Times New Roman"/>
                <w:color w:val="000000"/>
                <w:lang w:val="uk-UA"/>
              </w:rPr>
            </w:pPr>
            <w:r w:rsidRPr="00921BEC">
              <w:rPr>
                <w:rFonts w:ascii="Arial Narrow" w:eastAsia="Times New Roman" w:hAnsi="Arial Narrow" w:cs="Times New Roman"/>
                <w:color w:val="000000"/>
                <w:lang w:val="uk-UA"/>
              </w:rPr>
              <w:t>щодо зазначених посилань на внутрішні документи ПРИВАТНОГО АКЦІОНЕРНОГО ТОВАРИСТВА "СЛОВ</w:t>
            </w:r>
            <w:r w:rsidRPr="00921BEC">
              <w:rPr>
                <w:rFonts w:ascii="Arial Narrow" w:eastAsia="Times New Roman" w:hAnsi="Arial Narrow" w:cs="Times New Roman"/>
                <w:color w:val="000000"/>
              </w:rPr>
              <w:t>’</w:t>
            </w:r>
            <w:r w:rsidRPr="00921BEC">
              <w:rPr>
                <w:rFonts w:ascii="Arial Narrow" w:eastAsia="Times New Roman" w:hAnsi="Arial Narrow" w:cs="Times New Roman"/>
                <w:color w:val="000000"/>
                <w:lang w:val="uk-UA"/>
              </w:rPr>
              <w:t>ЯНСЬКІ ШПАЛЕРИ - КФТП" з організації корпоративного управління ;</w:t>
            </w:r>
          </w:p>
          <w:p w14:paraId="585D0561" w14:textId="77777777" w:rsidR="00C27B4B" w:rsidRPr="00921BEC" w:rsidRDefault="00C27B4B" w:rsidP="00C27B4B">
            <w:pPr>
              <w:numPr>
                <w:ilvl w:val="0"/>
                <w:numId w:val="5"/>
              </w:numPr>
              <w:shd w:val="clear" w:color="auto" w:fill="FFFFFF"/>
              <w:spacing w:before="240" w:after="0" w:line="240" w:lineRule="auto"/>
              <w:contextualSpacing/>
              <w:jc w:val="both"/>
              <w:rPr>
                <w:rFonts w:ascii="Arial Narrow" w:eastAsia="Times New Roman" w:hAnsi="Arial Narrow" w:cs="Times New Roman"/>
                <w:color w:val="000000"/>
                <w:lang w:val="uk-UA"/>
              </w:rPr>
            </w:pPr>
            <w:r w:rsidRPr="00921BEC">
              <w:rPr>
                <w:rFonts w:ascii="Arial Narrow" w:eastAsia="Times New Roman" w:hAnsi="Arial Narrow" w:cs="Times New Roman"/>
                <w:color w:val="000000"/>
                <w:lang w:val="uk-UA"/>
              </w:rPr>
              <w:t>щодо наявних пояснень у разі наявності відхилень від положень Кодексу корпоративного управління;</w:t>
            </w:r>
          </w:p>
          <w:p w14:paraId="03A444DE" w14:textId="77777777" w:rsidR="00C27B4B" w:rsidRPr="00921BEC" w:rsidRDefault="00C27B4B" w:rsidP="00C27B4B">
            <w:pPr>
              <w:numPr>
                <w:ilvl w:val="0"/>
                <w:numId w:val="5"/>
              </w:numPr>
              <w:shd w:val="clear" w:color="auto" w:fill="FFFFFF"/>
              <w:spacing w:before="240" w:after="0" w:line="240" w:lineRule="auto"/>
              <w:contextualSpacing/>
              <w:jc w:val="both"/>
              <w:rPr>
                <w:rFonts w:ascii="Arial Narrow" w:eastAsia="Times New Roman" w:hAnsi="Arial Narrow" w:cs="Times New Roman"/>
                <w:color w:val="000000"/>
                <w:lang w:val="uk-UA"/>
              </w:rPr>
            </w:pPr>
            <w:r w:rsidRPr="00921BEC">
              <w:rPr>
                <w:rFonts w:ascii="Arial Narrow" w:eastAsia="Times New Roman" w:hAnsi="Arial Narrow" w:cs="Times New Roman"/>
                <w:color w:val="000000"/>
                <w:lang w:val="uk-UA"/>
              </w:rPr>
              <w:t>щодо наведеної інформації про проведені загальні збори акціонерів (учасників) ПРИВАТНОГО АКЦІОНЕРНОГО ТОВАРИСТВА " СЛОВ’ЯНСЬКІ ШПАЛЕРИ - КФТП" та щодо інформації про прийняті на цих зборах рішення;</w:t>
            </w:r>
          </w:p>
          <w:p w14:paraId="4FF297F8" w14:textId="77777777" w:rsidR="00C27B4B" w:rsidRPr="00921BEC" w:rsidRDefault="00C27B4B" w:rsidP="00C27B4B">
            <w:pPr>
              <w:numPr>
                <w:ilvl w:val="0"/>
                <w:numId w:val="5"/>
              </w:numPr>
              <w:shd w:val="clear" w:color="auto" w:fill="FFFFFF"/>
              <w:spacing w:before="240" w:after="0" w:line="240" w:lineRule="auto"/>
              <w:contextualSpacing/>
              <w:jc w:val="both"/>
              <w:rPr>
                <w:rFonts w:ascii="Arial Narrow" w:eastAsia="Times New Roman" w:hAnsi="Arial Narrow" w:cs="Times New Roman"/>
                <w:color w:val="000000"/>
                <w:lang w:val="uk-UA"/>
              </w:rPr>
            </w:pPr>
            <w:r w:rsidRPr="00921BEC">
              <w:rPr>
                <w:rFonts w:ascii="Arial Narrow" w:eastAsia="Times New Roman" w:hAnsi="Arial Narrow" w:cs="Times New Roman"/>
                <w:color w:val="000000"/>
                <w:lang w:val="uk-UA"/>
              </w:rPr>
              <w:t>щодо зазначеної інформації про персональний склад наглядової ради та колегіального виконавчого органу  ПРИВАТНОГО АКЦІОНЕРНОГО ТОВАРИСТВА " СЛОВ</w:t>
            </w:r>
            <w:r w:rsidRPr="00921BEC">
              <w:rPr>
                <w:rFonts w:ascii="Arial Narrow" w:eastAsia="Times New Roman" w:hAnsi="Arial Narrow" w:cs="Times New Roman"/>
                <w:color w:val="000000"/>
              </w:rPr>
              <w:t>’</w:t>
            </w:r>
            <w:r w:rsidRPr="00921BEC">
              <w:rPr>
                <w:rFonts w:ascii="Arial Narrow" w:eastAsia="Times New Roman" w:hAnsi="Arial Narrow" w:cs="Times New Roman"/>
                <w:color w:val="000000"/>
                <w:lang w:val="uk-UA"/>
              </w:rPr>
              <w:t>ЯНСЬКІ ШПАЛЕРИ - КФТП", інформації про проведені засідання та загальний опис прийнятих на них рішеннях.</w:t>
            </w:r>
          </w:p>
          <w:p w14:paraId="28BCDC16" w14:textId="77777777" w:rsidR="00C27B4B" w:rsidRPr="00921BEC" w:rsidRDefault="00C27B4B" w:rsidP="00C27B4B">
            <w:pPr>
              <w:shd w:val="clear" w:color="auto" w:fill="FFFFFF"/>
              <w:spacing w:after="0" w:line="240" w:lineRule="auto"/>
              <w:ind w:firstLine="567"/>
              <w:contextualSpacing/>
              <w:jc w:val="both"/>
              <w:rPr>
                <w:rFonts w:ascii="Arial Narrow" w:eastAsia="Times New Roman" w:hAnsi="Arial Narrow" w:cs="Times New Roman"/>
                <w:color w:val="000000"/>
                <w:lang w:val="uk-UA"/>
              </w:rPr>
            </w:pPr>
            <w:r w:rsidRPr="00921BEC">
              <w:rPr>
                <w:rFonts w:ascii="Arial Narrow" w:eastAsia="Times New Roman" w:hAnsi="Arial Narrow" w:cs="Times New Roman"/>
                <w:color w:val="000000"/>
                <w:lang w:val="uk-UA"/>
              </w:rPr>
              <w:t>Ми підтверджуємо зазначену інформацію, щодо вище  вказаних питань.</w:t>
            </w:r>
          </w:p>
          <w:p w14:paraId="70540D68" w14:textId="77777777" w:rsidR="00C27B4B" w:rsidRPr="00921BEC" w:rsidRDefault="00C27B4B" w:rsidP="00C27B4B">
            <w:pPr>
              <w:shd w:val="clear" w:color="auto" w:fill="FFFFFF"/>
              <w:spacing w:before="240" w:after="0" w:line="240" w:lineRule="auto"/>
              <w:ind w:firstLine="567"/>
              <w:contextualSpacing/>
              <w:jc w:val="both"/>
              <w:rPr>
                <w:rFonts w:ascii="Arial Narrow" w:eastAsia="Times New Roman" w:hAnsi="Arial Narrow" w:cs="Times New Roman"/>
                <w:color w:val="000000"/>
                <w:lang w:val="uk-UA"/>
              </w:rPr>
            </w:pPr>
            <w:r w:rsidRPr="00921BEC">
              <w:rPr>
                <w:rFonts w:ascii="Arial Narrow" w:eastAsia="Times New Roman" w:hAnsi="Arial Narrow" w:cs="Times New Roman"/>
                <w:color w:val="000000"/>
                <w:lang w:val="uk-UA"/>
              </w:rPr>
              <w:t>Ми вважаємо, що отримали достатні та відповідні докази для висловлення нашої думки . На нашу думку інформація зазначена у Звіті про корпоративне управління ПРИВАТНОГО АКЦІОНЕРНОГО ТОВАРИСТВА "СЛОВ</w:t>
            </w:r>
            <w:r w:rsidRPr="00921BEC">
              <w:rPr>
                <w:rFonts w:ascii="Arial Narrow" w:eastAsia="Times New Roman" w:hAnsi="Arial Narrow" w:cs="Times New Roman"/>
                <w:color w:val="000000"/>
              </w:rPr>
              <w:t>’</w:t>
            </w:r>
            <w:r w:rsidRPr="00921BEC">
              <w:rPr>
                <w:rFonts w:ascii="Arial Narrow" w:eastAsia="Times New Roman" w:hAnsi="Arial Narrow" w:cs="Times New Roman"/>
                <w:color w:val="000000"/>
                <w:lang w:val="uk-UA"/>
              </w:rPr>
              <w:t>ЯНСЬКІ ШПАЛЕРИ - КФТП" щодо таких питань, як:</w:t>
            </w:r>
          </w:p>
          <w:p w14:paraId="639351AE" w14:textId="77777777" w:rsidR="00C27B4B" w:rsidRPr="00921BEC" w:rsidRDefault="00C27B4B" w:rsidP="00C27B4B">
            <w:pPr>
              <w:numPr>
                <w:ilvl w:val="0"/>
                <w:numId w:val="6"/>
              </w:numPr>
              <w:shd w:val="clear" w:color="auto" w:fill="FFFFFF"/>
              <w:spacing w:before="240" w:after="0" w:line="240" w:lineRule="auto"/>
              <w:contextualSpacing/>
              <w:jc w:val="both"/>
              <w:rPr>
                <w:rFonts w:ascii="Arial Narrow" w:eastAsia="Times New Roman" w:hAnsi="Arial Narrow" w:cs="Times New Roman"/>
                <w:color w:val="000000"/>
                <w:lang w:val="uk-UA"/>
              </w:rPr>
            </w:pPr>
            <w:r w:rsidRPr="00921BEC">
              <w:rPr>
                <w:rFonts w:ascii="Arial Narrow" w:eastAsia="Times New Roman" w:hAnsi="Arial Narrow" w:cs="Times New Roman"/>
                <w:color w:val="000000"/>
                <w:lang w:val="uk-UA"/>
              </w:rPr>
              <w:t>щодо опису основних характеристик систем внутрішнього контролю і управління ризиками емітента;</w:t>
            </w:r>
          </w:p>
          <w:p w14:paraId="25B166A4" w14:textId="77777777" w:rsidR="00C27B4B" w:rsidRPr="00921BEC" w:rsidRDefault="00C27B4B" w:rsidP="00C27B4B">
            <w:pPr>
              <w:numPr>
                <w:ilvl w:val="0"/>
                <w:numId w:val="6"/>
              </w:numPr>
              <w:shd w:val="clear" w:color="auto" w:fill="FFFFFF"/>
              <w:spacing w:before="240" w:after="0" w:line="240" w:lineRule="auto"/>
              <w:contextualSpacing/>
              <w:jc w:val="both"/>
              <w:rPr>
                <w:rFonts w:ascii="Arial Narrow" w:eastAsia="Times New Roman" w:hAnsi="Arial Narrow" w:cs="Times New Roman"/>
                <w:color w:val="000000"/>
                <w:lang w:val="uk-UA"/>
              </w:rPr>
            </w:pPr>
            <w:r w:rsidRPr="00921BEC">
              <w:rPr>
                <w:rFonts w:ascii="Arial Narrow" w:eastAsia="Times New Roman" w:hAnsi="Arial Narrow" w:cs="Times New Roman"/>
                <w:color w:val="000000"/>
                <w:lang w:val="uk-UA"/>
              </w:rPr>
              <w:t xml:space="preserve">щодо переліку осіб, які прямо або опосередковано є власниками значного пакета акцій емітента; </w:t>
            </w:r>
          </w:p>
          <w:p w14:paraId="21BB60AC" w14:textId="77777777" w:rsidR="00C27B4B" w:rsidRPr="00921BEC" w:rsidRDefault="00C27B4B" w:rsidP="00C27B4B">
            <w:pPr>
              <w:numPr>
                <w:ilvl w:val="0"/>
                <w:numId w:val="6"/>
              </w:numPr>
              <w:shd w:val="clear" w:color="auto" w:fill="FFFFFF"/>
              <w:spacing w:before="240" w:after="0" w:line="240" w:lineRule="auto"/>
              <w:contextualSpacing/>
              <w:jc w:val="both"/>
              <w:rPr>
                <w:rFonts w:ascii="Arial Narrow" w:eastAsia="Times New Roman" w:hAnsi="Arial Narrow" w:cs="Times New Roman"/>
                <w:color w:val="000000"/>
                <w:lang w:val="uk-UA"/>
              </w:rPr>
            </w:pPr>
            <w:r w:rsidRPr="00921BEC">
              <w:rPr>
                <w:rFonts w:ascii="Arial Narrow" w:eastAsia="Times New Roman" w:hAnsi="Arial Narrow" w:cs="Times New Roman"/>
                <w:color w:val="000000"/>
                <w:lang w:val="uk-UA"/>
              </w:rPr>
              <w:t>щодо зазначеної інформації про будь-які обмеження прав участі та голосування акціонерів (учасників) на загальних зборах емітента;</w:t>
            </w:r>
          </w:p>
          <w:p w14:paraId="2C7857B7" w14:textId="77777777" w:rsidR="00C27B4B" w:rsidRPr="00921BEC" w:rsidRDefault="00C27B4B" w:rsidP="00C27B4B">
            <w:pPr>
              <w:numPr>
                <w:ilvl w:val="0"/>
                <w:numId w:val="6"/>
              </w:numPr>
              <w:shd w:val="clear" w:color="auto" w:fill="FFFFFF"/>
              <w:spacing w:before="240" w:after="0" w:line="240" w:lineRule="auto"/>
              <w:contextualSpacing/>
              <w:jc w:val="both"/>
              <w:rPr>
                <w:rFonts w:ascii="Arial Narrow" w:eastAsia="Times New Roman" w:hAnsi="Arial Narrow" w:cs="Times New Roman"/>
                <w:color w:val="000000"/>
                <w:lang w:val="uk-UA"/>
              </w:rPr>
            </w:pPr>
            <w:r w:rsidRPr="00921BEC">
              <w:rPr>
                <w:rFonts w:ascii="Arial Narrow" w:eastAsia="Times New Roman" w:hAnsi="Arial Narrow" w:cs="Times New Roman"/>
                <w:color w:val="000000"/>
                <w:lang w:val="uk-UA"/>
              </w:rPr>
              <w:t>щодо визначеного порядку призначення та звільнення посадових осіб емітента;</w:t>
            </w:r>
          </w:p>
          <w:p w14:paraId="1FC9C7EC" w14:textId="77777777" w:rsidR="00C27B4B" w:rsidRPr="00921BEC" w:rsidRDefault="00C27B4B" w:rsidP="00C27B4B">
            <w:pPr>
              <w:numPr>
                <w:ilvl w:val="0"/>
                <w:numId w:val="6"/>
              </w:numPr>
              <w:shd w:val="clear" w:color="auto" w:fill="FFFFFF"/>
              <w:spacing w:before="240" w:after="0" w:line="240" w:lineRule="auto"/>
              <w:contextualSpacing/>
              <w:jc w:val="both"/>
              <w:rPr>
                <w:rFonts w:ascii="Arial Narrow" w:eastAsia="Times New Roman" w:hAnsi="Arial Narrow" w:cs="Times New Roman"/>
                <w:color w:val="000000"/>
                <w:lang w:val="uk-UA"/>
              </w:rPr>
            </w:pPr>
            <w:r w:rsidRPr="00921BEC">
              <w:rPr>
                <w:rFonts w:ascii="Arial Narrow" w:eastAsia="Times New Roman" w:hAnsi="Arial Narrow" w:cs="Times New Roman"/>
                <w:color w:val="000000"/>
                <w:lang w:val="uk-UA"/>
              </w:rPr>
              <w:t>щодо визначених повноважень посадових осіб емітента.</w:t>
            </w:r>
          </w:p>
          <w:p w14:paraId="1B07644E" w14:textId="77777777" w:rsidR="00C27B4B" w:rsidRPr="002F2ABB" w:rsidRDefault="00C27B4B" w:rsidP="00C27B4B">
            <w:pPr>
              <w:shd w:val="clear" w:color="auto" w:fill="FFFFFF"/>
              <w:spacing w:before="240" w:after="0" w:line="240" w:lineRule="auto"/>
              <w:contextualSpacing/>
              <w:jc w:val="both"/>
              <w:rPr>
                <w:rFonts w:ascii="Arial Narrow" w:eastAsia="Times New Roman" w:hAnsi="Arial Narrow" w:cs="Times New Roman"/>
                <w:color w:val="000000"/>
                <w:lang w:val="uk-UA"/>
              </w:rPr>
            </w:pPr>
            <w:r w:rsidRPr="00921BEC">
              <w:rPr>
                <w:rFonts w:ascii="Arial Narrow" w:eastAsia="Times New Roman" w:hAnsi="Arial Narrow" w:cs="Times New Roman"/>
                <w:color w:val="000000"/>
                <w:lang w:val="uk-UA"/>
              </w:rPr>
              <w:t>у всіх суттєвих аспектах виходячи зі встановлених критеріїв є достовірною та викладено емітентом згідно вимог Закону України «Про ринки капіталу та організовані товарні ринки» від 23.02.2006 № 3480-IV з наступними змінами та доповненнями. На основі виконаних процедур та отриманих доказів ніщо не привернуло нашої уваги, що б змусило нас вважати, що ПРИВАТНЕ АКЦІОНЕРНЕ ТОВАРИСТВО "СЛОВ</w:t>
            </w:r>
            <w:r w:rsidRPr="00921BEC">
              <w:rPr>
                <w:rFonts w:ascii="Arial Narrow" w:eastAsia="Times New Roman" w:hAnsi="Arial Narrow" w:cs="Times New Roman"/>
                <w:color w:val="000000"/>
              </w:rPr>
              <w:t>’</w:t>
            </w:r>
            <w:r w:rsidRPr="00921BEC">
              <w:rPr>
                <w:rFonts w:ascii="Arial Narrow" w:eastAsia="Times New Roman" w:hAnsi="Arial Narrow" w:cs="Times New Roman"/>
                <w:color w:val="000000"/>
                <w:lang w:val="uk-UA"/>
              </w:rPr>
              <w:t xml:space="preserve">ЯНСЬКІ ШПАЛЕРИ - КФТП" не дотрималось  в усіх суттєвих аспектах вимогам Закону України «Про ринки капіталу та організовані товарні ринки» від 23.02.2006 року № 3480-IV (ред. від 05.08.2021 року) № 3480-IV з наступними змінами та доповненнями та Рекомендації щодо </w:t>
            </w:r>
            <w:r w:rsidRPr="00921BEC">
              <w:rPr>
                <w:rFonts w:ascii="Arial Narrow" w:eastAsia="Times New Roman" w:hAnsi="Arial Narrow" w:cs="Times New Roman"/>
                <w:color w:val="000000"/>
                <w:lang w:val="uk-UA"/>
              </w:rPr>
              <w:lastRenderedPageBreak/>
              <w:t>практики застосування законодавства з питань корпоративного управління, затверджених рішенням НКЦПФР від 22.03.2020 року №118.</w:t>
            </w:r>
          </w:p>
          <w:p w14:paraId="059FC753" w14:textId="77777777" w:rsidR="00C27B4B" w:rsidRDefault="00C27B4B" w:rsidP="00C27B4B">
            <w:pPr>
              <w:suppressAutoHyphens/>
              <w:spacing w:after="0" w:line="240" w:lineRule="auto"/>
              <w:rPr>
                <w:rFonts w:ascii="Arial Narrow" w:eastAsia="Times New Roman" w:hAnsi="Arial Narrow" w:cs="Times New Roman"/>
                <w:b/>
                <w:color w:val="000000"/>
                <w:lang w:val="uk-UA"/>
              </w:rPr>
            </w:pPr>
          </w:p>
          <w:p w14:paraId="5DAE7D76" w14:textId="77777777" w:rsidR="00C27B4B" w:rsidRDefault="00C27B4B" w:rsidP="00C27B4B">
            <w:pPr>
              <w:suppressAutoHyphens/>
              <w:spacing w:after="0" w:line="240" w:lineRule="auto"/>
              <w:rPr>
                <w:rFonts w:ascii="Arial Narrow" w:eastAsia="Times New Roman" w:hAnsi="Arial Narrow" w:cs="Times New Roman"/>
                <w:b/>
                <w:color w:val="000000"/>
                <w:lang w:val="uk-UA"/>
              </w:rPr>
            </w:pPr>
            <w:r w:rsidRPr="00F9072E">
              <w:rPr>
                <w:rFonts w:ascii="Arial Narrow" w:eastAsia="Times New Roman" w:hAnsi="Arial Narrow" w:cs="Times New Roman"/>
                <w:b/>
                <w:color w:val="000000"/>
                <w:lang w:val="uk-UA"/>
              </w:rPr>
              <w:t>ОСНОВНІ ВІДОМОСТІ ПРО АУДИТОРСЬКУ КОМПАНІЮ:</w:t>
            </w:r>
          </w:p>
          <w:p w14:paraId="0A100E8F" w14:textId="77777777" w:rsidR="00C27B4B" w:rsidRDefault="00C27B4B" w:rsidP="00C27B4B">
            <w:pPr>
              <w:suppressAutoHyphens/>
              <w:spacing w:after="0" w:line="240" w:lineRule="auto"/>
              <w:rPr>
                <w:rFonts w:ascii="Arial Narrow" w:eastAsia="Times New Roman" w:hAnsi="Arial Narrow" w:cs="Times New Roman"/>
                <w:b/>
                <w:color w:val="000000"/>
                <w:lang w:val="uk-UA"/>
              </w:rPr>
            </w:pPr>
          </w:p>
          <w:tbl>
            <w:tblPr>
              <w:tblW w:w="9816" w:type="dxa"/>
              <w:tblLayout w:type="fixed"/>
              <w:tblCellMar>
                <w:left w:w="10" w:type="dxa"/>
                <w:right w:w="10" w:type="dxa"/>
              </w:tblCellMar>
              <w:tblLook w:val="0000" w:firstRow="0" w:lastRow="0" w:firstColumn="0" w:lastColumn="0" w:noHBand="0" w:noVBand="0"/>
            </w:tblPr>
            <w:tblGrid>
              <w:gridCol w:w="3720"/>
              <w:gridCol w:w="6096"/>
            </w:tblGrid>
            <w:tr w:rsidR="00C27B4B" w:rsidRPr="00CC561D" w14:paraId="2745FA34" w14:textId="77777777" w:rsidTr="00361F82">
              <w:trPr>
                <w:trHeight w:val="418"/>
              </w:trPr>
              <w:tc>
                <w:tcPr>
                  <w:tcW w:w="3720" w:type="dxa"/>
                  <w:shd w:val="clear" w:color="000000" w:fill="FFFFFF"/>
                  <w:tcMar>
                    <w:left w:w="108" w:type="dxa"/>
                    <w:right w:w="108" w:type="dxa"/>
                  </w:tcMar>
                </w:tcPr>
                <w:p w14:paraId="250B2CA3" w14:textId="77777777" w:rsidR="00C27B4B" w:rsidRPr="002A2A4F" w:rsidRDefault="00C27B4B" w:rsidP="003178FE">
                  <w:pPr>
                    <w:spacing w:after="0" w:line="256" w:lineRule="auto"/>
                    <w:rPr>
                      <w:rFonts w:ascii="Arial Narrow" w:eastAsia="Times New Roman" w:hAnsi="Arial Narrow" w:cs="Times New Roman"/>
                      <w:lang w:val="uk-UA"/>
                    </w:rPr>
                  </w:pPr>
                  <w:r w:rsidRPr="002A2A4F">
                    <w:rPr>
                      <w:rFonts w:ascii="Arial Narrow" w:eastAsia="Times New Roman" w:hAnsi="Arial Narrow" w:cs="Times New Roman"/>
                      <w:lang w:val="uk-UA"/>
                    </w:rPr>
                    <w:t>Повна назва підприємства</w:t>
                  </w:r>
                </w:p>
              </w:tc>
              <w:tc>
                <w:tcPr>
                  <w:tcW w:w="6096" w:type="dxa"/>
                  <w:shd w:val="clear" w:color="000000" w:fill="FFFFFF"/>
                </w:tcPr>
                <w:p w14:paraId="38BC34E5" w14:textId="77777777" w:rsidR="00C27B4B" w:rsidRPr="002A2A4F" w:rsidRDefault="00C27B4B" w:rsidP="003178FE">
                  <w:pPr>
                    <w:spacing w:after="0" w:line="256" w:lineRule="auto"/>
                    <w:rPr>
                      <w:rFonts w:ascii="Arial Narrow" w:eastAsia="Times New Roman" w:hAnsi="Arial Narrow" w:cs="Times New Roman"/>
                      <w:lang w:val="uk-UA"/>
                    </w:rPr>
                  </w:pPr>
                  <w:r w:rsidRPr="002A2A4F">
                    <w:rPr>
                      <w:rFonts w:ascii="Arial Narrow" w:eastAsia="Times New Roman" w:hAnsi="Arial Narrow" w:cs="Times New Roman"/>
                      <w:lang w:val="uk-UA"/>
                    </w:rPr>
                    <w:t>ТОВАРИСТВО З ОБМЕЖЕНОЮ ВІДПОВІДАЛЬНІСТЮ "АУДИТОРСЬКА ФІРМА "КВОЛІТІ АУДИТ"</w:t>
                  </w:r>
                </w:p>
              </w:tc>
            </w:tr>
            <w:tr w:rsidR="00C27B4B" w:rsidRPr="002A2A4F" w14:paraId="0502AE64" w14:textId="77777777" w:rsidTr="00361F82">
              <w:tc>
                <w:tcPr>
                  <w:tcW w:w="3720" w:type="dxa"/>
                  <w:shd w:val="clear" w:color="000000" w:fill="FFFFFF"/>
                  <w:tcMar>
                    <w:left w:w="108" w:type="dxa"/>
                    <w:right w:w="108" w:type="dxa"/>
                  </w:tcMar>
                </w:tcPr>
                <w:p w14:paraId="429C5B88" w14:textId="77777777" w:rsidR="00C27B4B" w:rsidRPr="002A2A4F" w:rsidRDefault="00C27B4B" w:rsidP="003178FE">
                  <w:pPr>
                    <w:spacing w:after="0" w:line="256" w:lineRule="auto"/>
                    <w:rPr>
                      <w:rFonts w:ascii="Arial Narrow" w:eastAsia="Times New Roman" w:hAnsi="Arial Narrow" w:cs="Times New Roman"/>
                      <w:lang w:val="uk-UA"/>
                    </w:rPr>
                  </w:pPr>
                  <w:r w:rsidRPr="002A2A4F">
                    <w:rPr>
                      <w:rFonts w:ascii="Arial Narrow" w:eastAsia="Times New Roman" w:hAnsi="Arial Narrow" w:cs="Times New Roman"/>
                      <w:lang w:val="uk-UA"/>
                    </w:rPr>
                    <w:t xml:space="preserve">Скорочена назва підприємства </w:t>
                  </w:r>
                </w:p>
              </w:tc>
              <w:tc>
                <w:tcPr>
                  <w:tcW w:w="6096" w:type="dxa"/>
                  <w:shd w:val="clear" w:color="000000" w:fill="FFFFFF"/>
                </w:tcPr>
                <w:p w14:paraId="0370448E" w14:textId="77777777" w:rsidR="00C27B4B" w:rsidRPr="002A2A4F" w:rsidRDefault="00C27B4B" w:rsidP="003178FE">
                  <w:pPr>
                    <w:spacing w:after="0" w:line="256" w:lineRule="auto"/>
                    <w:rPr>
                      <w:rFonts w:ascii="Arial Narrow" w:eastAsia="Times New Roman" w:hAnsi="Arial Narrow" w:cs="Times New Roman"/>
                      <w:highlight w:val="yellow"/>
                      <w:lang w:val="uk-UA"/>
                    </w:rPr>
                  </w:pPr>
                  <w:r w:rsidRPr="002A2A4F">
                    <w:rPr>
                      <w:rFonts w:ascii="Arial Narrow" w:eastAsia="Times New Roman" w:hAnsi="Arial Narrow" w:cs="Times New Roman"/>
                      <w:lang w:val="uk-UA"/>
                    </w:rPr>
                    <w:t>ТОВ "АФ "КВОЛІТІ АУДИТ"</w:t>
                  </w:r>
                </w:p>
              </w:tc>
            </w:tr>
            <w:tr w:rsidR="00C27B4B" w:rsidRPr="002A2A4F" w14:paraId="74805516" w14:textId="77777777" w:rsidTr="00361F82">
              <w:tc>
                <w:tcPr>
                  <w:tcW w:w="3720" w:type="dxa"/>
                  <w:shd w:val="clear" w:color="000000" w:fill="FFFFFF"/>
                  <w:tcMar>
                    <w:left w:w="108" w:type="dxa"/>
                    <w:right w:w="108" w:type="dxa"/>
                  </w:tcMar>
                </w:tcPr>
                <w:p w14:paraId="52E8EBA6" w14:textId="77777777" w:rsidR="00C27B4B" w:rsidRPr="002A2A4F" w:rsidRDefault="00C27B4B" w:rsidP="003178FE">
                  <w:pPr>
                    <w:spacing w:after="0" w:line="256" w:lineRule="auto"/>
                    <w:rPr>
                      <w:rFonts w:ascii="Arial Narrow" w:eastAsia="Times New Roman" w:hAnsi="Arial Narrow" w:cs="Times New Roman"/>
                      <w:lang w:val="uk-UA"/>
                    </w:rPr>
                  </w:pPr>
                  <w:r w:rsidRPr="002A2A4F">
                    <w:rPr>
                      <w:rFonts w:ascii="Arial Narrow" w:eastAsia="Times New Roman" w:hAnsi="Arial Narrow" w:cs="Times New Roman"/>
                      <w:lang w:val="uk-UA"/>
                    </w:rPr>
                    <w:t>Ознака особи</w:t>
                  </w:r>
                </w:p>
              </w:tc>
              <w:tc>
                <w:tcPr>
                  <w:tcW w:w="6096" w:type="dxa"/>
                  <w:shd w:val="clear" w:color="000000" w:fill="FFFFFF"/>
                </w:tcPr>
                <w:p w14:paraId="4CA5176B" w14:textId="77777777" w:rsidR="00C27B4B" w:rsidRPr="002A2A4F" w:rsidRDefault="00C27B4B" w:rsidP="003178FE">
                  <w:pPr>
                    <w:spacing w:after="0" w:line="256" w:lineRule="auto"/>
                    <w:rPr>
                      <w:rFonts w:ascii="Arial Narrow" w:eastAsia="Times New Roman" w:hAnsi="Arial Narrow" w:cs="Times New Roman"/>
                      <w:lang w:val="uk-UA"/>
                    </w:rPr>
                  </w:pPr>
                  <w:r w:rsidRPr="002A2A4F">
                    <w:rPr>
                      <w:rFonts w:ascii="Arial Narrow" w:eastAsia="Times New Roman" w:hAnsi="Arial Narrow" w:cs="Times New Roman"/>
                      <w:lang w:val="uk-UA"/>
                    </w:rPr>
                    <w:t>Юридична</w:t>
                  </w:r>
                </w:p>
              </w:tc>
            </w:tr>
            <w:tr w:rsidR="00C27B4B" w:rsidRPr="002A2A4F" w14:paraId="36EE1F3C" w14:textId="77777777" w:rsidTr="00361F82">
              <w:tc>
                <w:tcPr>
                  <w:tcW w:w="3720" w:type="dxa"/>
                  <w:shd w:val="clear" w:color="000000" w:fill="FFFFFF"/>
                  <w:tcMar>
                    <w:left w:w="108" w:type="dxa"/>
                    <w:right w:w="108" w:type="dxa"/>
                  </w:tcMar>
                </w:tcPr>
                <w:p w14:paraId="7A4D1870" w14:textId="77777777" w:rsidR="00C27B4B" w:rsidRPr="002A2A4F" w:rsidRDefault="00C27B4B" w:rsidP="003178FE">
                  <w:pPr>
                    <w:spacing w:after="0" w:line="256" w:lineRule="auto"/>
                    <w:rPr>
                      <w:rFonts w:ascii="Arial Narrow" w:eastAsia="Times New Roman" w:hAnsi="Arial Narrow" w:cs="Times New Roman"/>
                      <w:lang w:val="uk-UA"/>
                    </w:rPr>
                  </w:pPr>
                  <w:r w:rsidRPr="002A2A4F">
                    <w:rPr>
                      <w:rFonts w:ascii="Arial Narrow" w:eastAsia="Times New Roman" w:hAnsi="Arial Narrow" w:cs="Times New Roman"/>
                      <w:lang w:val="uk-UA"/>
                    </w:rPr>
                    <w:t>Код за ЄДРПОУ</w:t>
                  </w:r>
                </w:p>
              </w:tc>
              <w:tc>
                <w:tcPr>
                  <w:tcW w:w="6096" w:type="dxa"/>
                  <w:shd w:val="clear" w:color="000000" w:fill="FFFFFF"/>
                </w:tcPr>
                <w:p w14:paraId="7AAF6CCE" w14:textId="77777777" w:rsidR="00C27B4B" w:rsidRPr="002A2A4F" w:rsidRDefault="00C27B4B" w:rsidP="003178FE">
                  <w:pPr>
                    <w:spacing w:after="0" w:line="256" w:lineRule="auto"/>
                    <w:rPr>
                      <w:rFonts w:ascii="Arial Narrow" w:eastAsia="Times New Roman" w:hAnsi="Arial Narrow" w:cs="Times New Roman"/>
                      <w:lang w:val="uk-UA"/>
                    </w:rPr>
                  </w:pPr>
                  <w:r w:rsidRPr="002A2A4F">
                    <w:rPr>
                      <w:rFonts w:ascii="Arial Narrow" w:eastAsia="Times New Roman" w:hAnsi="Arial Narrow" w:cs="Times New Roman"/>
                      <w:lang w:val="uk-UA"/>
                    </w:rPr>
                    <w:t>33304128</w:t>
                  </w:r>
                </w:p>
              </w:tc>
            </w:tr>
            <w:tr w:rsidR="00C27B4B" w:rsidRPr="002A2A4F" w14:paraId="5629880A" w14:textId="77777777" w:rsidTr="00361F82">
              <w:tc>
                <w:tcPr>
                  <w:tcW w:w="3720" w:type="dxa"/>
                  <w:shd w:val="clear" w:color="000000" w:fill="FFFFFF"/>
                  <w:tcMar>
                    <w:left w:w="108" w:type="dxa"/>
                    <w:right w:w="108" w:type="dxa"/>
                  </w:tcMar>
                </w:tcPr>
                <w:p w14:paraId="68311923" w14:textId="77777777" w:rsidR="00C27B4B" w:rsidRPr="002A2A4F" w:rsidRDefault="00C27B4B" w:rsidP="003178FE">
                  <w:pPr>
                    <w:spacing w:after="0" w:line="256" w:lineRule="auto"/>
                    <w:rPr>
                      <w:rFonts w:ascii="Arial Narrow" w:eastAsia="Times New Roman" w:hAnsi="Arial Narrow" w:cs="Times New Roman"/>
                      <w:lang w:val="uk-UA"/>
                    </w:rPr>
                  </w:pPr>
                  <w:r w:rsidRPr="002A2A4F">
                    <w:rPr>
                      <w:rFonts w:ascii="Arial Narrow" w:eastAsia="Times New Roman" w:hAnsi="Arial Narrow" w:cs="Times New Roman"/>
                      <w:lang w:val="uk-UA"/>
                    </w:rPr>
                    <w:t>Юридична адреса</w:t>
                  </w:r>
                </w:p>
              </w:tc>
              <w:tc>
                <w:tcPr>
                  <w:tcW w:w="6096" w:type="dxa"/>
                  <w:shd w:val="clear" w:color="000000" w:fill="FFFFFF"/>
                </w:tcPr>
                <w:p w14:paraId="3E9E3379" w14:textId="77777777" w:rsidR="00C27B4B" w:rsidRPr="002A2A4F" w:rsidRDefault="00C27B4B" w:rsidP="003178FE">
                  <w:pPr>
                    <w:spacing w:after="0" w:line="256" w:lineRule="auto"/>
                    <w:rPr>
                      <w:rFonts w:ascii="Arial Narrow" w:eastAsia="Times New Roman" w:hAnsi="Arial Narrow" w:cs="Times New Roman"/>
                      <w:lang w:val="uk-UA"/>
                    </w:rPr>
                  </w:pPr>
                  <w:r w:rsidRPr="002A2A4F">
                    <w:rPr>
                      <w:rFonts w:ascii="Arial Narrow" w:eastAsia="Times New Roman" w:hAnsi="Arial Narrow" w:cs="Times New Roman"/>
                      <w:lang w:val="uk-UA"/>
                    </w:rPr>
                    <w:t>Україна, 02090, місто Київ, Харківське шосе, будинок 19 а, квартира 518</w:t>
                  </w:r>
                </w:p>
              </w:tc>
            </w:tr>
            <w:tr w:rsidR="00C27B4B" w:rsidRPr="002A2A4F" w14:paraId="382E17C7" w14:textId="77777777" w:rsidTr="00361F82">
              <w:tc>
                <w:tcPr>
                  <w:tcW w:w="3720" w:type="dxa"/>
                  <w:shd w:val="clear" w:color="000000" w:fill="FFFFFF"/>
                  <w:tcMar>
                    <w:left w:w="108" w:type="dxa"/>
                    <w:right w:w="108" w:type="dxa"/>
                  </w:tcMar>
                </w:tcPr>
                <w:p w14:paraId="1254D4BB" w14:textId="77777777" w:rsidR="00C27B4B" w:rsidRPr="002A2A4F" w:rsidRDefault="00C27B4B" w:rsidP="003178FE">
                  <w:pPr>
                    <w:spacing w:after="0" w:line="256" w:lineRule="auto"/>
                    <w:rPr>
                      <w:rFonts w:ascii="Arial Narrow" w:eastAsia="Times New Roman" w:hAnsi="Arial Narrow" w:cs="Times New Roman"/>
                      <w:lang w:val="uk-UA"/>
                    </w:rPr>
                  </w:pPr>
                  <w:r w:rsidRPr="002A2A4F">
                    <w:rPr>
                      <w:rFonts w:ascii="Arial Narrow" w:eastAsia="Times New Roman" w:hAnsi="Arial Narrow" w:cs="Times New Roman"/>
                      <w:lang w:val="uk-UA"/>
                    </w:rPr>
                    <w:t>Адреса фактичного місцезнаходження</w:t>
                  </w:r>
                </w:p>
              </w:tc>
              <w:tc>
                <w:tcPr>
                  <w:tcW w:w="6096" w:type="dxa"/>
                  <w:shd w:val="clear" w:color="000000" w:fill="FFFFFF"/>
                </w:tcPr>
                <w:p w14:paraId="5B71CF64" w14:textId="77777777" w:rsidR="00C27B4B" w:rsidRPr="002A2A4F" w:rsidRDefault="00C27B4B" w:rsidP="003178FE">
                  <w:pPr>
                    <w:spacing w:after="0" w:line="256" w:lineRule="auto"/>
                    <w:rPr>
                      <w:rFonts w:ascii="Arial Narrow" w:eastAsia="Times New Roman" w:hAnsi="Arial Narrow" w:cs="Times New Roman"/>
                      <w:highlight w:val="yellow"/>
                      <w:lang w:val="uk-UA"/>
                    </w:rPr>
                  </w:pPr>
                  <w:r w:rsidRPr="002A2A4F">
                    <w:rPr>
                      <w:rFonts w:ascii="Arial Narrow" w:eastAsia="Times New Roman" w:hAnsi="Arial Narrow" w:cs="Times New Roman"/>
                      <w:lang w:val="uk-UA"/>
                    </w:rPr>
                    <w:t>Україна, 02090, місто Київ, Харківське шосе, будинок 19 а, квартира 518</w:t>
                  </w:r>
                </w:p>
              </w:tc>
            </w:tr>
            <w:tr w:rsidR="00C27B4B" w:rsidRPr="00CC561D" w14:paraId="7BCF18FA" w14:textId="77777777" w:rsidTr="00361F82">
              <w:tc>
                <w:tcPr>
                  <w:tcW w:w="3720" w:type="dxa"/>
                  <w:shd w:val="clear" w:color="000000" w:fill="FFFFFF"/>
                  <w:tcMar>
                    <w:left w:w="108" w:type="dxa"/>
                    <w:right w:w="108" w:type="dxa"/>
                  </w:tcMar>
                </w:tcPr>
                <w:p w14:paraId="5B530F13" w14:textId="77777777" w:rsidR="00C27B4B" w:rsidRPr="002A2A4F" w:rsidRDefault="00C27B4B" w:rsidP="003178FE">
                  <w:pPr>
                    <w:spacing w:after="0" w:line="256" w:lineRule="auto"/>
                    <w:rPr>
                      <w:rFonts w:ascii="Arial Narrow" w:eastAsia="Times New Roman" w:hAnsi="Arial Narrow" w:cs="Times New Roman"/>
                      <w:lang w:val="uk-UA"/>
                    </w:rPr>
                  </w:pPr>
                  <w:r w:rsidRPr="002A2A4F">
                    <w:rPr>
                      <w:rFonts w:ascii="Arial Narrow" w:eastAsia="Times New Roman" w:hAnsi="Arial Narrow" w:cs="Times New Roman"/>
                      <w:lang w:val="uk-UA"/>
                    </w:rPr>
                    <w:t>Веб-сторінка підприємства</w:t>
                  </w:r>
                </w:p>
              </w:tc>
              <w:tc>
                <w:tcPr>
                  <w:tcW w:w="6096" w:type="dxa"/>
                  <w:shd w:val="clear" w:color="000000" w:fill="FFFFFF"/>
                </w:tcPr>
                <w:p w14:paraId="1C762751" w14:textId="77777777" w:rsidR="00C27B4B" w:rsidRPr="002A2A4F" w:rsidRDefault="00C27B4B" w:rsidP="003178FE">
                  <w:pPr>
                    <w:spacing w:after="0" w:line="256" w:lineRule="auto"/>
                    <w:rPr>
                      <w:rFonts w:ascii="Arial Narrow" w:eastAsia="Times New Roman" w:hAnsi="Arial Narrow" w:cs="Times New Roman"/>
                      <w:highlight w:val="yellow"/>
                      <w:lang w:val="uk-UA"/>
                    </w:rPr>
                  </w:pPr>
                  <w:r w:rsidRPr="002A2A4F">
                    <w:rPr>
                      <w:rFonts w:ascii="Arial Narrow" w:eastAsia="Times New Roman" w:hAnsi="Arial Narrow" w:cs="Times New Roman"/>
                      <w:lang w:val="uk-UA"/>
                    </w:rPr>
                    <w:t>http://www.afqa.com.ua/</w:t>
                  </w:r>
                </w:p>
              </w:tc>
            </w:tr>
            <w:tr w:rsidR="00C27B4B" w:rsidRPr="002A2A4F" w14:paraId="57EFFB4E" w14:textId="77777777" w:rsidTr="00361F82">
              <w:tc>
                <w:tcPr>
                  <w:tcW w:w="3720" w:type="dxa"/>
                  <w:shd w:val="clear" w:color="000000" w:fill="FFFFFF"/>
                  <w:tcMar>
                    <w:left w:w="108" w:type="dxa"/>
                    <w:right w:w="108" w:type="dxa"/>
                  </w:tcMar>
                </w:tcPr>
                <w:p w14:paraId="52FE24C2" w14:textId="77777777" w:rsidR="00C27B4B" w:rsidRPr="002A2A4F" w:rsidRDefault="00C27B4B" w:rsidP="003178FE">
                  <w:pPr>
                    <w:spacing w:after="0" w:line="256" w:lineRule="auto"/>
                    <w:rPr>
                      <w:rFonts w:ascii="Arial Narrow" w:eastAsia="Times New Roman" w:hAnsi="Arial Narrow" w:cs="Times New Roman"/>
                      <w:lang w:val="uk-UA"/>
                    </w:rPr>
                  </w:pPr>
                  <w:r w:rsidRPr="002A2A4F">
                    <w:rPr>
                      <w:rFonts w:ascii="Arial Narrow" w:eastAsia="Times New Roman" w:hAnsi="Arial Narrow" w:cs="Times New Roman"/>
                      <w:lang w:val="uk-UA"/>
                    </w:rPr>
                    <w:t>Свідоцтво  про включення до Реєстру аудиторських фірм та аудиторів</w:t>
                  </w:r>
                </w:p>
              </w:tc>
              <w:tc>
                <w:tcPr>
                  <w:tcW w:w="6096" w:type="dxa"/>
                  <w:shd w:val="clear" w:color="000000" w:fill="FFFFFF"/>
                </w:tcPr>
                <w:p w14:paraId="7AD4FCB7" w14:textId="77777777" w:rsidR="00C27B4B" w:rsidRPr="002A2A4F" w:rsidRDefault="00C27B4B" w:rsidP="003178FE">
                  <w:pPr>
                    <w:spacing w:after="0" w:line="256" w:lineRule="auto"/>
                    <w:rPr>
                      <w:rFonts w:ascii="Arial Narrow" w:eastAsia="Times New Roman" w:hAnsi="Arial Narrow" w:cs="Times New Roman"/>
                      <w:lang w:val="uk-UA"/>
                    </w:rPr>
                  </w:pPr>
                  <w:r w:rsidRPr="002A2A4F">
                    <w:rPr>
                      <w:rFonts w:ascii="Arial Narrow" w:eastAsia="Times New Roman" w:hAnsi="Arial Narrow" w:cs="Times New Roman"/>
                      <w:lang w:val="uk-UA"/>
                    </w:rPr>
                    <w:t>№ 3509 від 17.12.2004 року № 142/7</w:t>
                  </w:r>
                </w:p>
              </w:tc>
            </w:tr>
            <w:tr w:rsidR="00C27B4B" w:rsidRPr="002A2A4F" w14:paraId="045E99E6" w14:textId="77777777" w:rsidTr="00361F82">
              <w:tc>
                <w:tcPr>
                  <w:tcW w:w="3720" w:type="dxa"/>
                  <w:shd w:val="clear" w:color="000000" w:fill="FFFFFF"/>
                  <w:tcMar>
                    <w:left w:w="108" w:type="dxa"/>
                    <w:right w:w="108" w:type="dxa"/>
                  </w:tcMar>
                </w:tcPr>
                <w:p w14:paraId="2C88BEDF" w14:textId="77777777" w:rsidR="00C27B4B" w:rsidRPr="002A2A4F" w:rsidRDefault="00C27B4B" w:rsidP="003178FE">
                  <w:pPr>
                    <w:spacing w:after="0" w:line="256" w:lineRule="auto"/>
                    <w:rPr>
                      <w:rFonts w:ascii="Arial Narrow" w:eastAsia="Times New Roman" w:hAnsi="Arial Narrow" w:cs="Times New Roman"/>
                      <w:lang w:val="uk-UA"/>
                    </w:rPr>
                  </w:pPr>
                  <w:r w:rsidRPr="002A2A4F">
                    <w:rPr>
                      <w:rFonts w:ascii="Arial Narrow" w:eastAsia="Times New Roman" w:hAnsi="Arial Narrow" w:cs="Times New Roman"/>
                      <w:lang w:val="uk-UA"/>
                    </w:rPr>
                    <w:t>Свідоцтво  про відповідність системи контролю якості</w:t>
                  </w:r>
                </w:p>
              </w:tc>
              <w:tc>
                <w:tcPr>
                  <w:tcW w:w="6096" w:type="dxa"/>
                  <w:shd w:val="clear" w:color="000000" w:fill="FFFFFF"/>
                </w:tcPr>
                <w:p w14:paraId="150F3B32" w14:textId="77777777" w:rsidR="00C27B4B" w:rsidRPr="002A2A4F" w:rsidRDefault="00C27B4B" w:rsidP="003178FE">
                  <w:pPr>
                    <w:spacing w:after="0" w:line="256" w:lineRule="auto"/>
                    <w:rPr>
                      <w:rFonts w:ascii="Arial Narrow" w:eastAsia="Times New Roman" w:hAnsi="Arial Narrow" w:cs="Times New Roman"/>
                      <w:lang w:val="uk-UA"/>
                    </w:rPr>
                  </w:pPr>
                  <w:r w:rsidRPr="002A2A4F">
                    <w:rPr>
                      <w:rFonts w:ascii="Arial Narrow" w:eastAsia="Times New Roman" w:hAnsi="Arial Narrow" w:cs="Times New Roman"/>
                      <w:lang w:val="uk-UA"/>
                    </w:rPr>
                    <w:t>№ 0343 Рішення АПУ №266/4 від 04.04.2013 видане Аудиторською Палатою України</w:t>
                  </w:r>
                </w:p>
              </w:tc>
            </w:tr>
            <w:tr w:rsidR="00C27B4B" w:rsidRPr="00CC561D" w14:paraId="47DE4C8E" w14:textId="77777777" w:rsidTr="00361F82">
              <w:tc>
                <w:tcPr>
                  <w:tcW w:w="3720" w:type="dxa"/>
                  <w:shd w:val="clear" w:color="000000" w:fill="FFFFFF"/>
                  <w:tcMar>
                    <w:left w:w="108" w:type="dxa"/>
                    <w:right w:w="108" w:type="dxa"/>
                  </w:tcMar>
                </w:tcPr>
                <w:p w14:paraId="3C42D0E4" w14:textId="77777777" w:rsidR="00C27B4B" w:rsidRPr="002A2A4F" w:rsidRDefault="00C27B4B" w:rsidP="003178FE">
                  <w:pPr>
                    <w:spacing w:after="0" w:line="256" w:lineRule="auto"/>
                    <w:rPr>
                      <w:rFonts w:ascii="Arial Narrow" w:eastAsia="Times New Roman" w:hAnsi="Arial Narrow" w:cs="Times New Roman"/>
                      <w:lang w:val="uk-UA"/>
                    </w:rPr>
                  </w:pPr>
                  <w:r w:rsidRPr="002A2A4F">
                    <w:rPr>
                      <w:rFonts w:ascii="Arial Narrow" w:eastAsia="Times New Roman" w:hAnsi="Arial Narrow" w:cs="Times New Roman"/>
                      <w:lang w:val="uk-UA"/>
                    </w:rPr>
                    <w:t>Відповідність реєстру аудиторів, що мають право здійснювати аудит проф. учасників фондового ринку</w:t>
                  </w:r>
                </w:p>
              </w:tc>
              <w:tc>
                <w:tcPr>
                  <w:tcW w:w="6096" w:type="dxa"/>
                  <w:shd w:val="clear" w:color="000000" w:fill="FFFFFF"/>
                </w:tcPr>
                <w:p w14:paraId="6A54877A" w14:textId="77777777" w:rsidR="00C27B4B" w:rsidRPr="002A2A4F" w:rsidRDefault="00C27B4B" w:rsidP="003178FE">
                  <w:pPr>
                    <w:spacing w:after="0" w:line="256" w:lineRule="auto"/>
                    <w:rPr>
                      <w:rFonts w:ascii="Arial Narrow" w:eastAsia="Times New Roman" w:hAnsi="Arial Narrow" w:cs="Times New Roman"/>
                      <w:lang w:val="uk-UA"/>
                    </w:rPr>
                  </w:pPr>
                  <w:r w:rsidRPr="002A2A4F">
                    <w:rPr>
                      <w:rFonts w:ascii="Arial Narrow" w:eastAsia="Times New Roman" w:hAnsi="Arial Narrow" w:cs="Times New Roman"/>
                      <w:lang w:val="uk-UA"/>
                    </w:rPr>
                    <w:t>включено до реєстру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r>
          </w:tbl>
          <w:p w14:paraId="362BB961" w14:textId="77777777" w:rsidR="00C27B4B" w:rsidRPr="00F9072E" w:rsidRDefault="00C27B4B" w:rsidP="00C27B4B">
            <w:pPr>
              <w:suppressAutoHyphens/>
              <w:spacing w:after="0" w:line="240" w:lineRule="auto"/>
              <w:jc w:val="center"/>
              <w:rPr>
                <w:rFonts w:ascii="Arial Narrow" w:eastAsia="Times New Roman" w:hAnsi="Arial Narrow" w:cs="Times New Roman"/>
                <w:b/>
                <w:color w:val="000000"/>
                <w:lang w:val="uk-UA"/>
              </w:rPr>
            </w:pPr>
          </w:p>
          <w:p w14:paraId="46739741" w14:textId="77777777" w:rsidR="00C27B4B" w:rsidRDefault="00C27B4B" w:rsidP="00C27B4B">
            <w:pPr>
              <w:tabs>
                <w:tab w:val="left" w:pos="-142"/>
              </w:tabs>
              <w:spacing w:after="0" w:line="240" w:lineRule="auto"/>
              <w:rPr>
                <w:rFonts w:ascii="Arial Narrow" w:eastAsia="Times New Roman" w:hAnsi="Arial Narrow" w:cs="Times New Roman"/>
                <w:b/>
                <w:color w:val="000000"/>
                <w:lang w:val="uk-UA"/>
              </w:rPr>
            </w:pPr>
          </w:p>
          <w:p w14:paraId="5B7E6A5C" w14:textId="77777777" w:rsidR="00C27B4B" w:rsidRPr="00F9072E" w:rsidRDefault="00C27B4B" w:rsidP="00C27B4B">
            <w:pPr>
              <w:tabs>
                <w:tab w:val="left" w:pos="-142"/>
              </w:tabs>
              <w:spacing w:after="0" w:line="240" w:lineRule="auto"/>
              <w:rPr>
                <w:rFonts w:ascii="Arial Narrow" w:eastAsia="Times New Roman" w:hAnsi="Arial Narrow" w:cs="Times New Roman"/>
                <w:b/>
                <w:color w:val="000000"/>
                <w:lang w:val="uk-UA"/>
              </w:rPr>
            </w:pPr>
            <w:r w:rsidRPr="00F9072E">
              <w:rPr>
                <w:rFonts w:ascii="Arial Narrow" w:eastAsia="Times New Roman" w:hAnsi="Arial Narrow" w:cs="Times New Roman"/>
                <w:b/>
                <w:color w:val="000000"/>
                <w:lang w:val="uk-UA"/>
              </w:rPr>
              <w:t>ОСНОВНІ ВІДОМОСТІ ПРО УМОВИ ДОГОВОРУ НА ПРОВЕДЕННЯ АУДИТУ:</w:t>
            </w:r>
          </w:p>
          <w:p w14:paraId="1BC32BC8" w14:textId="77777777" w:rsidR="00C27B4B" w:rsidRPr="00F9072E" w:rsidRDefault="00C27B4B" w:rsidP="00C27B4B">
            <w:pPr>
              <w:tabs>
                <w:tab w:val="left" w:pos="-142"/>
              </w:tabs>
              <w:spacing w:after="0" w:line="240" w:lineRule="auto"/>
              <w:jc w:val="center"/>
              <w:rPr>
                <w:rFonts w:ascii="Arial Narrow" w:eastAsia="Times New Roman" w:hAnsi="Arial Narrow" w:cs="Times New Roman"/>
                <w:b/>
                <w:color w:val="000000"/>
                <w:lang w:val="uk-UA"/>
              </w:rPr>
            </w:pPr>
          </w:p>
          <w:tbl>
            <w:tblPr>
              <w:tblW w:w="10632" w:type="dxa"/>
              <w:tblLayout w:type="fixed"/>
              <w:tblLook w:val="0000" w:firstRow="0" w:lastRow="0" w:firstColumn="0" w:lastColumn="0" w:noHBand="0" w:noVBand="0"/>
            </w:tblPr>
            <w:tblGrid>
              <w:gridCol w:w="5169"/>
              <w:gridCol w:w="5463"/>
            </w:tblGrid>
            <w:tr w:rsidR="00C27B4B" w:rsidRPr="00647130" w14:paraId="4F418F8C" w14:textId="77777777" w:rsidTr="003178FE">
              <w:trPr>
                <w:trHeight w:val="396"/>
              </w:trPr>
              <w:tc>
                <w:tcPr>
                  <w:tcW w:w="5169" w:type="dxa"/>
                  <w:shd w:val="clear" w:color="auto" w:fill="auto"/>
                  <w:vAlign w:val="center"/>
                </w:tcPr>
                <w:p w14:paraId="297361C3" w14:textId="77777777" w:rsidR="00C27B4B" w:rsidRPr="00FC072A" w:rsidRDefault="00C27B4B" w:rsidP="003178FE">
                  <w:pPr>
                    <w:spacing w:after="0" w:line="240" w:lineRule="auto"/>
                    <w:rPr>
                      <w:rFonts w:ascii="Arial Narrow" w:eastAsia="Times New Roman" w:hAnsi="Arial Narrow" w:cs="Times New Roman"/>
                      <w:color w:val="000000"/>
                      <w:lang w:val="uk-UA"/>
                    </w:rPr>
                  </w:pPr>
                  <w:r w:rsidRPr="00FC072A">
                    <w:rPr>
                      <w:rFonts w:ascii="Arial Narrow" w:eastAsia="Times New Roman" w:hAnsi="Arial Narrow" w:cs="Times New Roman"/>
                      <w:color w:val="000000"/>
                      <w:lang w:val="uk-UA"/>
                    </w:rPr>
                    <w:t>Дата та номер договору на проведення аудиту</w:t>
                  </w:r>
                </w:p>
              </w:tc>
              <w:tc>
                <w:tcPr>
                  <w:tcW w:w="5463" w:type="dxa"/>
                  <w:shd w:val="clear" w:color="auto" w:fill="auto"/>
                  <w:vAlign w:val="center"/>
                </w:tcPr>
                <w:p w14:paraId="4A7A41F7" w14:textId="77777777" w:rsidR="00C27B4B" w:rsidRPr="00FC072A" w:rsidRDefault="00C27B4B" w:rsidP="003178FE">
                  <w:pPr>
                    <w:spacing w:after="0" w:line="240" w:lineRule="auto"/>
                    <w:rPr>
                      <w:rFonts w:ascii="Arial Narrow" w:eastAsia="Times New Roman" w:hAnsi="Arial Narrow" w:cs="Times New Roman"/>
                      <w:color w:val="000000"/>
                      <w:lang w:val="uk-UA"/>
                    </w:rPr>
                  </w:pPr>
                  <w:r w:rsidRPr="00E35365">
                    <w:rPr>
                      <w:rFonts w:ascii="Arial Narrow" w:eastAsia="Times New Roman" w:hAnsi="Arial Narrow" w:cs="Times New Roman"/>
                      <w:color w:val="000000"/>
                      <w:lang w:val="uk-UA"/>
                    </w:rPr>
                    <w:t>№ 14/06-22 від 04.07. 2022 року</w:t>
                  </w:r>
                </w:p>
              </w:tc>
            </w:tr>
            <w:tr w:rsidR="00C27B4B" w:rsidRPr="00F9072E" w14:paraId="0404693B" w14:textId="77777777" w:rsidTr="003178FE">
              <w:trPr>
                <w:trHeight w:val="516"/>
              </w:trPr>
              <w:tc>
                <w:tcPr>
                  <w:tcW w:w="5169" w:type="dxa"/>
                  <w:shd w:val="clear" w:color="auto" w:fill="auto"/>
                  <w:vAlign w:val="center"/>
                </w:tcPr>
                <w:p w14:paraId="212CE080" w14:textId="77777777" w:rsidR="00C27B4B" w:rsidRPr="00FC072A" w:rsidRDefault="00C27B4B" w:rsidP="003178FE">
                  <w:pPr>
                    <w:spacing w:after="0" w:line="240" w:lineRule="auto"/>
                    <w:rPr>
                      <w:rFonts w:ascii="Arial Narrow" w:eastAsia="Times New Roman" w:hAnsi="Arial Narrow" w:cs="Times New Roman"/>
                      <w:color w:val="000000"/>
                      <w:lang w:val="uk-UA"/>
                    </w:rPr>
                  </w:pPr>
                  <w:r w:rsidRPr="00FC072A">
                    <w:rPr>
                      <w:rFonts w:ascii="Arial Narrow" w:eastAsia="Times New Roman" w:hAnsi="Arial Narrow" w:cs="Times New Roman"/>
                      <w:color w:val="000000"/>
                      <w:lang w:val="uk-UA"/>
                    </w:rPr>
                    <w:t>Дата початку та дата закінчення проведення аудиту</w:t>
                  </w:r>
                </w:p>
              </w:tc>
              <w:tc>
                <w:tcPr>
                  <w:tcW w:w="5463" w:type="dxa"/>
                  <w:shd w:val="clear" w:color="auto" w:fill="auto"/>
                  <w:vAlign w:val="center"/>
                </w:tcPr>
                <w:p w14:paraId="51AD64E4" w14:textId="77777777" w:rsidR="00C27B4B" w:rsidRPr="00FC072A" w:rsidRDefault="00C27B4B" w:rsidP="003178FE">
                  <w:pPr>
                    <w:spacing w:after="0" w:line="240" w:lineRule="auto"/>
                    <w:rPr>
                      <w:rFonts w:ascii="Arial Narrow" w:eastAsia="Times New Roman" w:hAnsi="Arial Narrow" w:cs="Times New Roman"/>
                      <w:color w:val="000000"/>
                      <w:lang w:val="uk-UA"/>
                    </w:rPr>
                  </w:pPr>
                  <w:r w:rsidRPr="00FC072A">
                    <w:rPr>
                      <w:rFonts w:ascii="Arial Narrow" w:eastAsia="Times New Roman" w:hAnsi="Arial Narrow" w:cs="Times New Roman"/>
                      <w:color w:val="000000"/>
                      <w:lang w:val="uk-UA"/>
                    </w:rPr>
                    <w:t>з 16 вересня 2022 року по 20 жовтня 2022 року</w:t>
                  </w:r>
                </w:p>
              </w:tc>
            </w:tr>
          </w:tbl>
          <w:p w14:paraId="3845AD36" w14:textId="77777777" w:rsidR="00C27B4B" w:rsidRDefault="00C27B4B" w:rsidP="00C27B4B">
            <w:pPr>
              <w:spacing w:after="0"/>
              <w:rPr>
                <w:rFonts w:ascii="Arial Narrow" w:eastAsia="Times New Roman" w:hAnsi="Arial Narrow" w:cs="Times New Roman"/>
                <w:color w:val="000000"/>
                <w:sz w:val="24"/>
                <w:lang w:val="uk-UA"/>
              </w:rPr>
            </w:pPr>
          </w:p>
          <w:p w14:paraId="6412D3F8" w14:textId="77777777" w:rsidR="00C27B4B" w:rsidRPr="002A2A4F" w:rsidRDefault="00C27B4B" w:rsidP="00C27B4B">
            <w:pPr>
              <w:spacing w:after="0"/>
              <w:rPr>
                <w:rFonts w:ascii="Arial Narrow" w:eastAsia="Times New Roman" w:hAnsi="Arial Narrow" w:cs="Times New Roman"/>
                <w:color w:val="000000"/>
                <w:sz w:val="24"/>
                <w:lang w:val="uk-UA"/>
              </w:rPr>
            </w:pPr>
            <w:r w:rsidRPr="002A2A4F">
              <w:rPr>
                <w:rFonts w:ascii="Arial Narrow" w:eastAsia="Times New Roman" w:hAnsi="Arial Narrow" w:cs="Times New Roman"/>
                <w:color w:val="000000"/>
                <w:sz w:val="24"/>
                <w:lang w:val="uk-UA"/>
              </w:rPr>
              <w:t>Ключовий партнер з ауд</w:t>
            </w:r>
            <w:r>
              <w:rPr>
                <w:rFonts w:ascii="Arial Narrow" w:eastAsia="Times New Roman" w:hAnsi="Arial Narrow" w:cs="Times New Roman"/>
                <w:color w:val="000000"/>
                <w:sz w:val="24"/>
                <w:lang w:val="uk-UA"/>
              </w:rPr>
              <w:t xml:space="preserve">иту   </w:t>
            </w:r>
            <w:proofErr w:type="spellStart"/>
            <w:r w:rsidRPr="002A2A4F">
              <w:rPr>
                <w:rFonts w:ascii="Arial Narrow" w:eastAsia="Times New Roman" w:hAnsi="Arial Narrow" w:cs="Times New Roman"/>
                <w:color w:val="000000"/>
                <w:sz w:val="24"/>
                <w:lang w:val="uk-UA"/>
              </w:rPr>
              <w:t>м.п</w:t>
            </w:r>
            <w:proofErr w:type="spellEnd"/>
            <w:r w:rsidRPr="002A2A4F">
              <w:rPr>
                <w:rFonts w:ascii="Arial Narrow" w:eastAsia="Times New Roman" w:hAnsi="Arial Narrow" w:cs="Times New Roman"/>
                <w:color w:val="000000"/>
                <w:sz w:val="24"/>
                <w:lang w:val="uk-UA"/>
              </w:rPr>
              <w:t>. _________   І.В. Платонова (сертифікат №000880</w:t>
            </w:r>
            <w:r>
              <w:rPr>
                <w:rFonts w:ascii="Arial Narrow" w:eastAsia="Times New Roman" w:hAnsi="Arial Narrow" w:cs="Times New Roman"/>
                <w:color w:val="000000"/>
                <w:sz w:val="24"/>
                <w:lang w:val="uk-UA"/>
              </w:rPr>
              <w:t xml:space="preserve"> </w:t>
            </w:r>
            <w:r w:rsidRPr="002A2A4F">
              <w:rPr>
                <w:rFonts w:ascii="Arial Narrow" w:eastAsia="Times New Roman" w:hAnsi="Arial Narrow" w:cs="Times New Roman"/>
                <w:color w:val="000000"/>
                <w:sz w:val="24"/>
                <w:lang w:val="uk-UA"/>
              </w:rPr>
              <w:t xml:space="preserve">від 25.03.1996 р)                          </w:t>
            </w:r>
          </w:p>
          <w:p w14:paraId="415ACBC0" w14:textId="77777777" w:rsidR="00C27B4B" w:rsidRPr="00F8069E" w:rsidRDefault="00C27B4B" w:rsidP="00C27B4B">
            <w:pPr>
              <w:spacing w:after="0"/>
              <w:rPr>
                <w:rFonts w:ascii="Arial Narrow" w:eastAsia="Times New Roman" w:hAnsi="Arial Narrow" w:cs="Times New Roman"/>
                <w:color w:val="000000"/>
                <w:sz w:val="24"/>
                <w:lang w:val="uk-UA"/>
              </w:rPr>
            </w:pPr>
            <w:r w:rsidRPr="002A2A4F">
              <w:rPr>
                <w:rFonts w:ascii="Arial Narrow" w:eastAsia="Times New Roman" w:hAnsi="Arial Narrow" w:cs="Times New Roman"/>
                <w:color w:val="000000"/>
                <w:sz w:val="24"/>
                <w:lang w:val="uk-UA"/>
              </w:rPr>
              <w:t xml:space="preserve">                                      </w:t>
            </w:r>
            <w:r>
              <w:rPr>
                <w:rFonts w:ascii="Arial Narrow" w:eastAsia="Times New Roman" w:hAnsi="Arial Narrow" w:cs="Times New Roman"/>
                <w:color w:val="000000"/>
                <w:sz w:val="24"/>
                <w:lang w:val="uk-UA"/>
              </w:rPr>
              <w:t xml:space="preserve">                               </w:t>
            </w:r>
          </w:p>
          <w:p w14:paraId="53476BDA" w14:textId="77777777" w:rsidR="00681D85" w:rsidRDefault="00C27B4B" w:rsidP="00C27B4B">
            <w:pPr>
              <w:rPr>
                <w:rFonts w:ascii="Times New Roman CYR" w:hAnsi="Times New Roman CYR" w:cs="Times New Roman CYR"/>
                <w:sz w:val="24"/>
                <w:szCs w:val="24"/>
              </w:rPr>
            </w:pPr>
            <w:r w:rsidRPr="00921BEC">
              <w:rPr>
                <w:rFonts w:ascii="Arial Narrow" w:eastAsia="Times New Roman" w:hAnsi="Arial Narrow" w:cs="Times New Roman"/>
                <w:b/>
                <w:color w:val="000000"/>
                <w:sz w:val="24"/>
                <w:lang w:val="uk-UA"/>
              </w:rPr>
              <w:t>ДАТА СКЛАДАННЯ АУДИТОРСЬКОГО ЗВІТУ:</w:t>
            </w:r>
            <w:r w:rsidRPr="00921BEC">
              <w:rPr>
                <w:rFonts w:ascii="Arial Narrow" w:eastAsia="Times New Roman" w:hAnsi="Arial Narrow" w:cs="Times New Roman"/>
                <w:color w:val="000000"/>
                <w:sz w:val="24"/>
                <w:lang w:val="uk-UA"/>
              </w:rPr>
              <w:t xml:space="preserve"> </w:t>
            </w:r>
            <w:r>
              <w:rPr>
                <w:rFonts w:ascii="Arial Narrow" w:eastAsia="Times New Roman" w:hAnsi="Arial Narrow" w:cs="Times New Roman"/>
                <w:color w:val="000000"/>
                <w:sz w:val="24"/>
                <w:lang w:val="uk-UA"/>
              </w:rPr>
              <w:t>20 жовтня</w:t>
            </w:r>
            <w:r w:rsidRPr="00921BEC">
              <w:rPr>
                <w:rFonts w:ascii="Arial Narrow" w:eastAsia="Times New Roman" w:hAnsi="Arial Narrow" w:cs="Times New Roman"/>
                <w:color w:val="000000"/>
                <w:sz w:val="24"/>
                <w:lang w:val="uk-UA"/>
              </w:rPr>
              <w:t xml:space="preserve"> 2022 року</w:t>
            </w:r>
          </w:p>
        </w:tc>
      </w:tr>
    </w:tbl>
    <w:p w14:paraId="2E0B8315"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
    <w:p w14:paraId="0AB08098"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
    <w:p w14:paraId="3041F108" w14:textId="77777777" w:rsidR="00C27B4B" w:rsidRDefault="00C27B4B">
      <w:pPr>
        <w:rPr>
          <w:rFonts w:ascii="Times New Roman CYR" w:hAnsi="Times New Roman CYR" w:cs="Times New Roman CYR"/>
          <w:b/>
          <w:bCs/>
          <w:sz w:val="28"/>
          <w:szCs w:val="28"/>
        </w:rPr>
      </w:pPr>
      <w:r>
        <w:rPr>
          <w:rFonts w:ascii="Times New Roman CYR" w:hAnsi="Times New Roman CYR" w:cs="Times New Roman CYR"/>
          <w:b/>
          <w:bCs/>
          <w:sz w:val="28"/>
          <w:szCs w:val="28"/>
        </w:rPr>
        <w:br w:type="page"/>
      </w:r>
    </w:p>
    <w:p w14:paraId="6CC88104"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XVI. </w:t>
      </w:r>
      <w:proofErr w:type="spellStart"/>
      <w:r>
        <w:rPr>
          <w:rFonts w:ascii="Times New Roman CYR" w:hAnsi="Times New Roman CYR" w:cs="Times New Roman CYR"/>
          <w:b/>
          <w:bCs/>
          <w:sz w:val="28"/>
          <w:szCs w:val="28"/>
        </w:rPr>
        <w:t>Твердження</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щодо</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річної</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інформації</w:t>
      </w:r>
      <w:proofErr w:type="spellEnd"/>
    </w:p>
    <w:p w14:paraId="630A70BC"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Заява</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вiдповiдальнiсть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керiвництва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пiдготовки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затвердження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рiк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закiнчився</w:t>
      </w:r>
      <w:proofErr w:type="spellEnd"/>
      <w:r>
        <w:rPr>
          <w:rFonts w:ascii="Times New Roman CYR" w:hAnsi="Times New Roman CYR" w:cs="Times New Roman CYR"/>
          <w:sz w:val="24"/>
          <w:szCs w:val="24"/>
        </w:rPr>
        <w:t xml:space="preserve"> 31.12.2021 року. </w:t>
      </w:r>
      <w:proofErr w:type="spellStart"/>
      <w:r>
        <w:rPr>
          <w:rFonts w:ascii="Times New Roman CYR" w:hAnsi="Times New Roman CYR" w:cs="Times New Roman CYR"/>
          <w:sz w:val="24"/>
          <w:szCs w:val="24"/>
        </w:rPr>
        <w:t>Керiвництво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вiдповiдає</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пiдготовку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яка </w:t>
      </w:r>
      <w:proofErr w:type="spellStart"/>
      <w:r>
        <w:rPr>
          <w:rFonts w:ascii="Times New Roman CYR" w:hAnsi="Times New Roman CYR" w:cs="Times New Roman CYR"/>
          <w:sz w:val="24"/>
          <w:szCs w:val="24"/>
        </w:rPr>
        <w:t>достовiрно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вiдображає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фiнансовий</w:t>
      </w:r>
      <w:proofErr w:type="spellEnd"/>
      <w:r>
        <w:rPr>
          <w:rFonts w:ascii="Times New Roman CYR" w:hAnsi="Times New Roman CYR" w:cs="Times New Roman CYR"/>
          <w:sz w:val="24"/>
          <w:szCs w:val="24"/>
        </w:rPr>
        <w:t xml:space="preserve"> стан ПРИВАТНОГО АКЦIОНЕРНОГО ТОВАРИСТВА "СЛОВ'ЯНСЬКI ШПАЛЕРИ -КФТП"  (</w:t>
      </w:r>
      <w:proofErr w:type="spellStart"/>
      <w:r>
        <w:rPr>
          <w:rFonts w:ascii="Times New Roman CYR" w:hAnsi="Times New Roman CYR" w:cs="Times New Roman CYR"/>
          <w:sz w:val="24"/>
          <w:szCs w:val="24"/>
        </w:rPr>
        <w:t>далi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на 31.12.2021, а </w:t>
      </w:r>
      <w:proofErr w:type="spellStart"/>
      <w:r>
        <w:rPr>
          <w:rFonts w:ascii="Times New Roman CYR" w:hAnsi="Times New Roman CYR" w:cs="Times New Roman CYR"/>
          <w:sz w:val="24"/>
          <w:szCs w:val="24"/>
        </w:rPr>
        <w:t>також</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результати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її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рух </w:t>
      </w:r>
      <w:proofErr w:type="spellStart"/>
      <w:r>
        <w:rPr>
          <w:rFonts w:ascii="Times New Roman CYR" w:hAnsi="Times New Roman CYR" w:cs="Times New Roman CYR"/>
          <w:sz w:val="24"/>
          <w:szCs w:val="24"/>
        </w:rPr>
        <w:t>грошових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коштiв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власному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капiталi</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рiк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закiнчився</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вказану</w:t>
      </w:r>
      <w:proofErr w:type="spellEnd"/>
      <w:r>
        <w:rPr>
          <w:rFonts w:ascii="Times New Roman CYR" w:hAnsi="Times New Roman CYR" w:cs="Times New Roman CYR"/>
          <w:sz w:val="24"/>
          <w:szCs w:val="24"/>
        </w:rPr>
        <w:t xml:space="preserve"> дату, а </w:t>
      </w:r>
      <w:proofErr w:type="spellStart"/>
      <w:r>
        <w:rPr>
          <w:rFonts w:ascii="Times New Roman CYR" w:hAnsi="Times New Roman CYR" w:cs="Times New Roman CYR"/>
          <w:sz w:val="24"/>
          <w:szCs w:val="24"/>
        </w:rPr>
        <w:t>також</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подання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основнi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принципи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облiкової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полiтики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пояснювальних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примiток</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вiдповiдностi</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мiжнародних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стандартiв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w:t>
      </w:r>
    </w:p>
    <w:p w14:paraId="2293C6EC"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
    <w:p w14:paraId="1A43116C"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Пiд</w:t>
      </w:r>
      <w:proofErr w:type="spellEnd"/>
      <w:r>
        <w:rPr>
          <w:rFonts w:ascii="Times New Roman CYR" w:hAnsi="Times New Roman CYR" w:cs="Times New Roman CYR"/>
          <w:sz w:val="24"/>
          <w:szCs w:val="24"/>
        </w:rPr>
        <w:t xml:space="preserve"> час </w:t>
      </w:r>
      <w:proofErr w:type="spellStart"/>
      <w:r>
        <w:rPr>
          <w:rFonts w:ascii="Times New Roman CYR" w:hAnsi="Times New Roman CYR" w:cs="Times New Roman CYR"/>
          <w:sz w:val="24"/>
          <w:szCs w:val="24"/>
        </w:rPr>
        <w:t>пiдготовки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вiдповiдає</w:t>
      </w:r>
      <w:proofErr w:type="spellEnd"/>
      <w:r>
        <w:rPr>
          <w:rFonts w:ascii="Times New Roman CYR" w:hAnsi="Times New Roman CYR" w:cs="Times New Roman CYR"/>
          <w:sz w:val="24"/>
          <w:szCs w:val="24"/>
        </w:rPr>
        <w:t xml:space="preserve"> за:</w:t>
      </w:r>
    </w:p>
    <w:p w14:paraId="1A000CDE"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належний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вибiр</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облiкової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полiтики</w:t>
      </w:r>
      <w:proofErr w:type="spellEnd"/>
      <w:r>
        <w:rPr>
          <w:rFonts w:ascii="Times New Roman CYR" w:hAnsi="Times New Roman CYR" w:cs="Times New Roman CYR"/>
          <w:sz w:val="24"/>
          <w:szCs w:val="24"/>
        </w:rPr>
        <w:t>;</w:t>
      </w:r>
    </w:p>
    <w:p w14:paraId="0EFA4FB5"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подання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включно</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даними</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облiкову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полiтику</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спосiб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забезпечує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доцiльнiсть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достовiрнiсть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порiвняннiсть</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зрозумiлiсть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такої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w:t>
      </w:r>
    </w:p>
    <w:p w14:paraId="33D088EE"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розкриття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додаткової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випадках</w:t>
      </w:r>
      <w:proofErr w:type="spellEnd"/>
      <w:r>
        <w:rPr>
          <w:rFonts w:ascii="Times New Roman CYR" w:hAnsi="Times New Roman CYR" w:cs="Times New Roman CYR"/>
          <w:sz w:val="24"/>
          <w:szCs w:val="24"/>
        </w:rPr>
        <w:t xml:space="preserve">, коли </w:t>
      </w:r>
      <w:proofErr w:type="spellStart"/>
      <w:r>
        <w:rPr>
          <w:rFonts w:ascii="Times New Roman CYR" w:hAnsi="Times New Roman CYR" w:cs="Times New Roman CYR"/>
          <w:sz w:val="24"/>
          <w:szCs w:val="24"/>
        </w:rPr>
        <w:t>дотримання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вимог</w:t>
      </w:r>
      <w:proofErr w:type="spellEnd"/>
      <w:r>
        <w:rPr>
          <w:rFonts w:ascii="Times New Roman CYR" w:hAnsi="Times New Roman CYR" w:cs="Times New Roman CYR"/>
          <w:sz w:val="24"/>
          <w:szCs w:val="24"/>
        </w:rPr>
        <w:t xml:space="preserve"> МСФЗ є </w:t>
      </w:r>
      <w:proofErr w:type="spellStart"/>
      <w:r>
        <w:rPr>
          <w:rFonts w:ascii="Times New Roman CYR" w:hAnsi="Times New Roman CYR" w:cs="Times New Roman CYR"/>
          <w:sz w:val="24"/>
          <w:szCs w:val="24"/>
        </w:rPr>
        <w:t>недостатнiм</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розумiння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користувачами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впливу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конкретних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операцiй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подiй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таумов</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фiнансовий</w:t>
      </w:r>
      <w:proofErr w:type="spellEnd"/>
      <w:r>
        <w:rPr>
          <w:rFonts w:ascii="Times New Roman CYR" w:hAnsi="Times New Roman CYR" w:cs="Times New Roman CYR"/>
          <w:sz w:val="24"/>
          <w:szCs w:val="24"/>
        </w:rPr>
        <w:t xml:space="preserve"> стан та </w:t>
      </w:r>
      <w:proofErr w:type="spellStart"/>
      <w:r>
        <w:rPr>
          <w:rFonts w:ascii="Times New Roman CYR" w:hAnsi="Times New Roman CYR" w:cs="Times New Roman CYR"/>
          <w:sz w:val="24"/>
          <w:szCs w:val="24"/>
        </w:rPr>
        <w:t>фiнансовi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результати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w:t>
      </w:r>
    </w:p>
    <w:p w14:paraId="6221D273"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розкриття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про те, </w:t>
      </w:r>
      <w:proofErr w:type="spellStart"/>
      <w:r>
        <w:rPr>
          <w:rFonts w:ascii="Times New Roman CYR" w:hAnsi="Times New Roman CYR" w:cs="Times New Roman CYR"/>
          <w:sz w:val="24"/>
          <w:szCs w:val="24"/>
        </w:rPr>
        <w:t>чи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виконувались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вимоги</w:t>
      </w:r>
      <w:proofErr w:type="spellEnd"/>
      <w:r>
        <w:rPr>
          <w:rFonts w:ascii="Times New Roman CYR" w:hAnsi="Times New Roman CYR" w:cs="Times New Roman CYR"/>
          <w:sz w:val="24"/>
          <w:szCs w:val="24"/>
        </w:rPr>
        <w:t xml:space="preserve"> МСФЗ, а </w:t>
      </w:r>
      <w:proofErr w:type="spellStart"/>
      <w:r>
        <w:rPr>
          <w:rFonts w:ascii="Times New Roman CYR" w:hAnsi="Times New Roman CYR" w:cs="Times New Roman CYR"/>
          <w:sz w:val="24"/>
          <w:szCs w:val="24"/>
        </w:rPr>
        <w:t>також</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розкриття</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пояснення</w:t>
      </w:r>
      <w:proofErr w:type="spellEnd"/>
      <w:r>
        <w:rPr>
          <w:rFonts w:ascii="Times New Roman CYR" w:hAnsi="Times New Roman CYR" w:cs="Times New Roman CYR"/>
          <w:sz w:val="24"/>
          <w:szCs w:val="24"/>
        </w:rPr>
        <w:t xml:space="preserve"> будь-</w:t>
      </w:r>
      <w:proofErr w:type="spellStart"/>
      <w:r>
        <w:rPr>
          <w:rFonts w:ascii="Times New Roman CYR" w:hAnsi="Times New Roman CYR" w:cs="Times New Roman CYR"/>
          <w:sz w:val="24"/>
          <w:szCs w:val="24"/>
        </w:rPr>
        <w:t>яких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iстотних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вiдхилень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МСФЗ за </w:t>
      </w:r>
      <w:proofErr w:type="spellStart"/>
      <w:r>
        <w:rPr>
          <w:rFonts w:ascii="Times New Roman CYR" w:hAnsi="Times New Roman CYR" w:cs="Times New Roman CYR"/>
          <w:sz w:val="24"/>
          <w:szCs w:val="24"/>
        </w:rPr>
        <w:t>наявностi</w:t>
      </w:r>
      <w:proofErr w:type="spellEnd"/>
      <w:r>
        <w:rPr>
          <w:rFonts w:ascii="Times New Roman CYR" w:hAnsi="Times New Roman CYR" w:cs="Times New Roman CYR"/>
          <w:sz w:val="24"/>
          <w:szCs w:val="24"/>
        </w:rPr>
        <w:t xml:space="preserve"> таких у </w:t>
      </w:r>
      <w:proofErr w:type="spellStart"/>
      <w:r>
        <w:rPr>
          <w:rFonts w:ascii="Times New Roman CYR" w:hAnsi="Times New Roman CYR" w:cs="Times New Roman CYR"/>
          <w:sz w:val="24"/>
          <w:szCs w:val="24"/>
        </w:rPr>
        <w:t>фiнансовiй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w:t>
      </w:r>
    </w:p>
    <w:p w14:paraId="46936443"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здiйснення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оцiнки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здатностi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продовжувати</w:t>
      </w:r>
      <w:proofErr w:type="spellEnd"/>
      <w:r>
        <w:rPr>
          <w:rFonts w:ascii="Times New Roman CYR" w:hAnsi="Times New Roman CYR" w:cs="Times New Roman CYR"/>
          <w:sz w:val="24"/>
          <w:szCs w:val="24"/>
        </w:rPr>
        <w:t xml:space="preserve"> свою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безперервнiй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основi</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найближчому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майбутньому</w:t>
      </w:r>
      <w:proofErr w:type="spellEnd"/>
      <w:r>
        <w:rPr>
          <w:rFonts w:ascii="Times New Roman CYR" w:hAnsi="Times New Roman CYR" w:cs="Times New Roman CYR"/>
          <w:sz w:val="24"/>
          <w:szCs w:val="24"/>
        </w:rPr>
        <w:t>.</w:t>
      </w:r>
    </w:p>
    <w:p w14:paraId="1F7A3A0E"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
    <w:p w14:paraId="2F11EB27"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Керiвництво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також</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вiдповiдає</w:t>
      </w:r>
      <w:proofErr w:type="spellEnd"/>
      <w:r>
        <w:rPr>
          <w:rFonts w:ascii="Times New Roman CYR" w:hAnsi="Times New Roman CYR" w:cs="Times New Roman CYR"/>
          <w:sz w:val="24"/>
          <w:szCs w:val="24"/>
        </w:rPr>
        <w:t xml:space="preserve"> за:</w:t>
      </w:r>
    </w:p>
    <w:p w14:paraId="5D76F642"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створення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впровадження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пiдтримання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ефективної</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надiйної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системи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внутрiшнього</w:t>
      </w:r>
      <w:proofErr w:type="spellEnd"/>
      <w:r>
        <w:rPr>
          <w:rFonts w:ascii="Times New Roman CYR" w:hAnsi="Times New Roman CYR" w:cs="Times New Roman CYR"/>
          <w:sz w:val="24"/>
          <w:szCs w:val="24"/>
        </w:rPr>
        <w:t xml:space="preserve"> контролю у </w:t>
      </w:r>
      <w:proofErr w:type="spellStart"/>
      <w:r>
        <w:rPr>
          <w:rFonts w:ascii="Times New Roman CYR" w:hAnsi="Times New Roman CYR" w:cs="Times New Roman CYR"/>
          <w:sz w:val="24"/>
          <w:szCs w:val="24"/>
        </w:rPr>
        <w:t>всiх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пiдроздiлах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Компанiї</w:t>
      </w:r>
      <w:proofErr w:type="spellEnd"/>
      <w:r>
        <w:rPr>
          <w:rFonts w:ascii="Times New Roman CYR" w:hAnsi="Times New Roman CYR" w:cs="Times New Roman CYR"/>
          <w:sz w:val="24"/>
          <w:szCs w:val="24"/>
        </w:rPr>
        <w:t>;</w:t>
      </w:r>
    </w:p>
    <w:p w14:paraId="37D21992"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ведення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належної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облiкової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документацiї</w:t>
      </w:r>
      <w:proofErr w:type="spellEnd"/>
      <w:r>
        <w:rPr>
          <w:rFonts w:ascii="Times New Roman CYR" w:hAnsi="Times New Roman CYR" w:cs="Times New Roman CYR"/>
          <w:sz w:val="24"/>
          <w:szCs w:val="24"/>
        </w:rPr>
        <w:t xml:space="preserve">, яка </w:t>
      </w:r>
      <w:proofErr w:type="spellStart"/>
      <w:r>
        <w:rPr>
          <w:rFonts w:ascii="Times New Roman CYR" w:hAnsi="Times New Roman CYR" w:cs="Times New Roman CYR"/>
          <w:sz w:val="24"/>
          <w:szCs w:val="24"/>
        </w:rPr>
        <w:t>дозволяє</w:t>
      </w:r>
      <w:proofErr w:type="spellEnd"/>
      <w:r>
        <w:rPr>
          <w:rFonts w:ascii="Times New Roman CYR" w:hAnsi="Times New Roman CYR" w:cs="Times New Roman CYR"/>
          <w:sz w:val="24"/>
          <w:szCs w:val="24"/>
        </w:rPr>
        <w:t xml:space="preserve"> у будь-</w:t>
      </w:r>
      <w:proofErr w:type="spellStart"/>
      <w:r>
        <w:rPr>
          <w:rFonts w:ascii="Times New Roman CYR" w:hAnsi="Times New Roman CYR" w:cs="Times New Roman CYR"/>
          <w:sz w:val="24"/>
          <w:szCs w:val="24"/>
        </w:rPr>
        <w:t>який</w:t>
      </w:r>
      <w:proofErr w:type="spellEnd"/>
      <w:r>
        <w:rPr>
          <w:rFonts w:ascii="Times New Roman CYR" w:hAnsi="Times New Roman CYR" w:cs="Times New Roman CYR"/>
          <w:sz w:val="24"/>
          <w:szCs w:val="24"/>
        </w:rPr>
        <w:t xml:space="preserve"> час з </w:t>
      </w:r>
      <w:proofErr w:type="spellStart"/>
      <w:r>
        <w:rPr>
          <w:rFonts w:ascii="Times New Roman CYR" w:hAnsi="Times New Roman CYR" w:cs="Times New Roman CYR"/>
          <w:sz w:val="24"/>
          <w:szCs w:val="24"/>
        </w:rPr>
        <w:t>достатньою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точнiстю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розкрити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пояснити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операцiї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iнформацiю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його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фiнансового</w:t>
      </w:r>
      <w:proofErr w:type="spellEnd"/>
      <w:r>
        <w:rPr>
          <w:rFonts w:ascii="Times New Roman CYR" w:hAnsi="Times New Roman CYR" w:cs="Times New Roman CYR"/>
          <w:sz w:val="24"/>
          <w:szCs w:val="24"/>
        </w:rPr>
        <w:t xml:space="preserve"> стану, та яка </w:t>
      </w:r>
      <w:proofErr w:type="spellStart"/>
      <w:r>
        <w:rPr>
          <w:rFonts w:ascii="Times New Roman CYR" w:hAnsi="Times New Roman CYR" w:cs="Times New Roman CYR"/>
          <w:sz w:val="24"/>
          <w:szCs w:val="24"/>
        </w:rPr>
        <w:t>надає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керiвництву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можливiсть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забезпечити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вимогам</w:t>
      </w:r>
      <w:proofErr w:type="spellEnd"/>
      <w:r>
        <w:rPr>
          <w:rFonts w:ascii="Times New Roman CYR" w:hAnsi="Times New Roman CYR" w:cs="Times New Roman CYR"/>
          <w:sz w:val="24"/>
          <w:szCs w:val="24"/>
        </w:rPr>
        <w:t xml:space="preserve"> МСФЗ;</w:t>
      </w:r>
    </w:p>
    <w:p w14:paraId="122BB67B"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ведення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облiкової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документацiї</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вiдповiдностi</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законодавства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України</w:t>
      </w:r>
      <w:proofErr w:type="spellEnd"/>
      <w:r>
        <w:rPr>
          <w:rFonts w:ascii="Times New Roman CYR" w:hAnsi="Times New Roman CYR" w:cs="Times New Roman CYR"/>
          <w:sz w:val="24"/>
          <w:szCs w:val="24"/>
        </w:rPr>
        <w:t>;</w:t>
      </w:r>
    </w:p>
    <w:p w14:paraId="32044841"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застосування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обгрунтовано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доступних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заходiв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збереження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w:t>
      </w:r>
    </w:p>
    <w:p w14:paraId="6954A899"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запобiгання</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виявлення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випадкiв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шахрайства</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порушень</w:t>
      </w:r>
      <w:proofErr w:type="spellEnd"/>
    </w:p>
    <w:p w14:paraId="6FD4DE41"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
    <w:p w14:paraId="545F5A4C"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Ця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рiк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закiнчився</w:t>
      </w:r>
      <w:proofErr w:type="spellEnd"/>
      <w:r>
        <w:rPr>
          <w:rFonts w:ascii="Times New Roman CYR" w:hAnsi="Times New Roman CYR" w:cs="Times New Roman CYR"/>
          <w:sz w:val="24"/>
          <w:szCs w:val="24"/>
        </w:rPr>
        <w:t xml:space="preserve"> 31.12.2021 року </w:t>
      </w:r>
      <w:proofErr w:type="spellStart"/>
      <w:r>
        <w:rPr>
          <w:rFonts w:ascii="Times New Roman CYR" w:hAnsi="Times New Roman CYR" w:cs="Times New Roman CYR"/>
          <w:sz w:val="24"/>
          <w:szCs w:val="24"/>
        </w:rPr>
        <w:t>була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затверджена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керiвництвом</w:t>
      </w:r>
      <w:proofErr w:type="spellEnd"/>
      <w:r>
        <w:rPr>
          <w:rFonts w:ascii="Times New Roman CYR" w:hAnsi="Times New Roman CYR" w:cs="Times New Roman CYR"/>
          <w:sz w:val="24"/>
          <w:szCs w:val="24"/>
        </w:rPr>
        <w:t xml:space="preserve"> перед </w:t>
      </w:r>
      <w:proofErr w:type="spellStart"/>
      <w:r>
        <w:rPr>
          <w:rFonts w:ascii="Times New Roman CYR" w:hAnsi="Times New Roman CYR" w:cs="Times New Roman CYR"/>
          <w:sz w:val="24"/>
          <w:szCs w:val="24"/>
        </w:rPr>
        <w:t>оприлюдненням</w:t>
      </w:r>
      <w:proofErr w:type="spellEnd"/>
      <w:r>
        <w:rPr>
          <w:rFonts w:ascii="Times New Roman CYR" w:hAnsi="Times New Roman CYR" w:cs="Times New Roman CYR"/>
          <w:sz w:val="24"/>
          <w:szCs w:val="24"/>
        </w:rPr>
        <w:t xml:space="preserve">. </w:t>
      </w:r>
    </w:p>
    <w:p w14:paraId="69180B05"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
    <w:p w14:paraId="5A6BB0DB"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Рiчна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мiстить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достовiрний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огляд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розвитку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його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звiтний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w:t>
      </w:r>
      <w:proofErr w:type="spellEnd"/>
      <w:r>
        <w:rPr>
          <w:rFonts w:ascii="Times New Roman CYR" w:hAnsi="Times New Roman CYR" w:cs="Times New Roman CYR"/>
          <w:sz w:val="24"/>
          <w:szCs w:val="24"/>
        </w:rPr>
        <w:t xml:space="preserve">, у тому </w:t>
      </w:r>
      <w:proofErr w:type="spellStart"/>
      <w:r>
        <w:rPr>
          <w:rFonts w:ascii="Times New Roman CYR" w:hAnsi="Times New Roman CYR" w:cs="Times New Roman CYR"/>
          <w:sz w:val="24"/>
          <w:szCs w:val="24"/>
        </w:rPr>
        <w:t>числi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опис</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ризикiв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невизначеностей</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якими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стикається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процесi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господарської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статтi</w:t>
      </w:r>
      <w:proofErr w:type="spellEnd"/>
      <w:r>
        <w:rPr>
          <w:rFonts w:ascii="Times New Roman CYR" w:hAnsi="Times New Roman CYR" w:cs="Times New Roman CYR"/>
          <w:sz w:val="24"/>
          <w:szCs w:val="24"/>
        </w:rPr>
        <w:t xml:space="preserve"> 126 Закону </w:t>
      </w:r>
      <w:proofErr w:type="spellStart"/>
      <w:r>
        <w:rPr>
          <w:rFonts w:ascii="Times New Roman CYR" w:hAnsi="Times New Roman CYR" w:cs="Times New Roman CYR"/>
          <w:sz w:val="24"/>
          <w:szCs w:val="24"/>
        </w:rPr>
        <w:t>України</w:t>
      </w:r>
      <w:proofErr w:type="spellEnd"/>
      <w:r>
        <w:rPr>
          <w:rFonts w:ascii="Times New Roman CYR" w:hAnsi="Times New Roman CYR" w:cs="Times New Roman CYR"/>
          <w:sz w:val="24"/>
          <w:szCs w:val="24"/>
        </w:rPr>
        <w:t xml:space="preserve"> "Про ринки </w:t>
      </w:r>
      <w:proofErr w:type="spellStart"/>
      <w:r>
        <w:rPr>
          <w:rFonts w:ascii="Times New Roman CYR" w:hAnsi="Times New Roman CYR" w:cs="Times New Roman CYR"/>
          <w:sz w:val="24"/>
          <w:szCs w:val="24"/>
        </w:rPr>
        <w:t>капiталу</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органiзованi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товарнi</w:t>
      </w:r>
      <w:proofErr w:type="spellEnd"/>
      <w:r>
        <w:rPr>
          <w:rFonts w:ascii="Times New Roman CYR" w:hAnsi="Times New Roman CYR" w:cs="Times New Roman CYR"/>
          <w:sz w:val="24"/>
          <w:szCs w:val="24"/>
        </w:rPr>
        <w:t xml:space="preserve"> ринки".</w:t>
      </w:r>
    </w:p>
    <w:p w14:paraId="706CACEE"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
    <w:p w14:paraId="14330B78"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Рiчний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керiвництва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включає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достовiрне</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об'єктивне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статтi</w:t>
      </w:r>
      <w:proofErr w:type="spellEnd"/>
      <w:r>
        <w:rPr>
          <w:rFonts w:ascii="Times New Roman CYR" w:hAnsi="Times New Roman CYR" w:cs="Times New Roman CYR"/>
          <w:sz w:val="24"/>
          <w:szCs w:val="24"/>
        </w:rPr>
        <w:t xml:space="preserve"> 127 Закону </w:t>
      </w:r>
      <w:proofErr w:type="spellStart"/>
      <w:r>
        <w:rPr>
          <w:rFonts w:ascii="Times New Roman CYR" w:hAnsi="Times New Roman CYR" w:cs="Times New Roman CYR"/>
          <w:sz w:val="24"/>
          <w:szCs w:val="24"/>
        </w:rPr>
        <w:t>України</w:t>
      </w:r>
      <w:proofErr w:type="spellEnd"/>
      <w:r>
        <w:rPr>
          <w:rFonts w:ascii="Times New Roman CYR" w:hAnsi="Times New Roman CYR" w:cs="Times New Roman CYR"/>
          <w:sz w:val="24"/>
          <w:szCs w:val="24"/>
        </w:rPr>
        <w:t xml:space="preserve"> "Про ринки </w:t>
      </w:r>
      <w:proofErr w:type="spellStart"/>
      <w:r>
        <w:rPr>
          <w:rFonts w:ascii="Times New Roman CYR" w:hAnsi="Times New Roman CYR" w:cs="Times New Roman CYR"/>
          <w:sz w:val="24"/>
          <w:szCs w:val="24"/>
        </w:rPr>
        <w:t>капiталу</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органiзованi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товарнi</w:t>
      </w:r>
      <w:proofErr w:type="spellEnd"/>
      <w:r>
        <w:rPr>
          <w:rFonts w:ascii="Times New Roman CYR" w:hAnsi="Times New Roman CYR" w:cs="Times New Roman CYR"/>
          <w:sz w:val="24"/>
          <w:szCs w:val="24"/>
        </w:rPr>
        <w:t xml:space="preserve"> ринки".</w:t>
      </w:r>
    </w:p>
    <w:p w14:paraId="054BA861"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
    <w:p w14:paraId="4287440A" w14:textId="77777777" w:rsidR="00681D85" w:rsidRDefault="00681D85">
      <w:pPr>
        <w:widowControl w:val="0"/>
        <w:autoSpaceDE w:val="0"/>
        <w:autoSpaceDN w:val="0"/>
        <w:adjustRightInd w:val="0"/>
        <w:spacing w:after="0" w:line="240" w:lineRule="auto"/>
        <w:jc w:val="both"/>
        <w:rPr>
          <w:rFonts w:ascii="Times New Roman CYR" w:hAnsi="Times New Roman CYR" w:cs="Times New Roman CYR"/>
          <w:sz w:val="24"/>
          <w:szCs w:val="24"/>
        </w:rPr>
      </w:pPr>
    </w:p>
    <w:p w14:paraId="5A4A1351" w14:textId="77777777" w:rsidR="00681D85" w:rsidRDefault="00681D85">
      <w:pPr>
        <w:widowControl w:val="0"/>
        <w:autoSpaceDE w:val="0"/>
        <w:autoSpaceDN w:val="0"/>
        <w:adjustRightInd w:val="0"/>
        <w:spacing w:after="0" w:line="240" w:lineRule="auto"/>
        <w:rPr>
          <w:rFonts w:ascii="Times New Roman CYR" w:hAnsi="Times New Roman CYR" w:cs="Times New Roman CYR"/>
          <w:sz w:val="24"/>
          <w:szCs w:val="24"/>
        </w:rPr>
      </w:pPr>
    </w:p>
    <w:p w14:paraId="66D3E28A" w14:textId="77777777" w:rsidR="00681D85" w:rsidRDefault="00C27B4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br w:type="column"/>
      </w:r>
      <w:r w:rsidR="00681D85">
        <w:rPr>
          <w:rFonts w:ascii="Times New Roman CYR" w:hAnsi="Times New Roman CYR" w:cs="Times New Roman CYR"/>
          <w:b/>
          <w:bCs/>
          <w:sz w:val="28"/>
          <w:szCs w:val="28"/>
        </w:rPr>
        <w:lastRenderedPageBreak/>
        <w:t xml:space="preserve">XIX. </w:t>
      </w:r>
      <w:proofErr w:type="spellStart"/>
      <w:r w:rsidR="00681D85">
        <w:rPr>
          <w:rFonts w:ascii="Times New Roman CYR" w:hAnsi="Times New Roman CYR" w:cs="Times New Roman CYR"/>
          <w:b/>
          <w:bCs/>
          <w:sz w:val="28"/>
          <w:szCs w:val="28"/>
        </w:rPr>
        <w:t>Відомості</w:t>
      </w:r>
      <w:proofErr w:type="spellEnd"/>
      <w:r w:rsidR="00681D85">
        <w:rPr>
          <w:rFonts w:ascii="Times New Roman CYR" w:hAnsi="Times New Roman CYR" w:cs="Times New Roman CYR"/>
          <w:b/>
          <w:bCs/>
          <w:sz w:val="28"/>
          <w:szCs w:val="28"/>
        </w:rPr>
        <w:t xml:space="preserve"> </w:t>
      </w:r>
      <w:proofErr w:type="spellStart"/>
      <w:r w:rsidR="00681D85">
        <w:rPr>
          <w:rFonts w:ascii="Times New Roman CYR" w:hAnsi="Times New Roman CYR" w:cs="Times New Roman CYR"/>
          <w:b/>
          <w:bCs/>
          <w:sz w:val="28"/>
          <w:szCs w:val="28"/>
        </w:rPr>
        <w:t>щодо</w:t>
      </w:r>
      <w:proofErr w:type="spellEnd"/>
      <w:r w:rsidR="00681D85">
        <w:rPr>
          <w:rFonts w:ascii="Times New Roman CYR" w:hAnsi="Times New Roman CYR" w:cs="Times New Roman CYR"/>
          <w:b/>
          <w:bCs/>
          <w:sz w:val="28"/>
          <w:szCs w:val="28"/>
        </w:rPr>
        <w:t xml:space="preserve"> </w:t>
      </w:r>
      <w:proofErr w:type="spellStart"/>
      <w:r w:rsidR="00681D85">
        <w:rPr>
          <w:rFonts w:ascii="Times New Roman CYR" w:hAnsi="Times New Roman CYR" w:cs="Times New Roman CYR"/>
          <w:b/>
          <w:bCs/>
          <w:sz w:val="28"/>
          <w:szCs w:val="28"/>
        </w:rPr>
        <w:t>особливої</w:t>
      </w:r>
      <w:proofErr w:type="spellEnd"/>
      <w:r w:rsidR="00681D85">
        <w:rPr>
          <w:rFonts w:ascii="Times New Roman CYR" w:hAnsi="Times New Roman CYR" w:cs="Times New Roman CYR"/>
          <w:b/>
          <w:bCs/>
          <w:sz w:val="28"/>
          <w:szCs w:val="28"/>
        </w:rPr>
        <w:t xml:space="preserve"> </w:t>
      </w:r>
      <w:proofErr w:type="spellStart"/>
      <w:r w:rsidR="00681D85">
        <w:rPr>
          <w:rFonts w:ascii="Times New Roman CYR" w:hAnsi="Times New Roman CYR" w:cs="Times New Roman CYR"/>
          <w:b/>
          <w:bCs/>
          <w:sz w:val="28"/>
          <w:szCs w:val="28"/>
        </w:rPr>
        <w:t>інформації</w:t>
      </w:r>
      <w:proofErr w:type="spellEnd"/>
      <w:r w:rsidR="00681D85">
        <w:rPr>
          <w:rFonts w:ascii="Times New Roman CYR" w:hAnsi="Times New Roman CYR" w:cs="Times New Roman CYR"/>
          <w:b/>
          <w:bCs/>
          <w:sz w:val="28"/>
          <w:szCs w:val="28"/>
        </w:rPr>
        <w:t xml:space="preserve"> та </w:t>
      </w:r>
      <w:proofErr w:type="spellStart"/>
      <w:r w:rsidR="00681D85">
        <w:rPr>
          <w:rFonts w:ascii="Times New Roman CYR" w:hAnsi="Times New Roman CYR" w:cs="Times New Roman CYR"/>
          <w:b/>
          <w:bCs/>
          <w:sz w:val="28"/>
          <w:szCs w:val="28"/>
        </w:rPr>
        <w:t>інформації</w:t>
      </w:r>
      <w:proofErr w:type="spellEnd"/>
      <w:r w:rsidR="00681D85">
        <w:rPr>
          <w:rFonts w:ascii="Times New Roman CYR" w:hAnsi="Times New Roman CYR" w:cs="Times New Roman CYR"/>
          <w:b/>
          <w:bCs/>
          <w:sz w:val="28"/>
          <w:szCs w:val="28"/>
        </w:rPr>
        <w:t xml:space="preserve"> про </w:t>
      </w:r>
      <w:proofErr w:type="spellStart"/>
      <w:r w:rsidR="00681D85">
        <w:rPr>
          <w:rFonts w:ascii="Times New Roman CYR" w:hAnsi="Times New Roman CYR" w:cs="Times New Roman CYR"/>
          <w:b/>
          <w:bCs/>
          <w:sz w:val="28"/>
          <w:szCs w:val="28"/>
        </w:rPr>
        <w:t>іпотечні</w:t>
      </w:r>
      <w:proofErr w:type="spellEnd"/>
      <w:r w:rsidR="00681D85">
        <w:rPr>
          <w:rFonts w:ascii="Times New Roman CYR" w:hAnsi="Times New Roman CYR" w:cs="Times New Roman CYR"/>
          <w:b/>
          <w:bCs/>
          <w:sz w:val="28"/>
          <w:szCs w:val="28"/>
        </w:rPr>
        <w:t xml:space="preserve"> </w:t>
      </w:r>
      <w:proofErr w:type="spellStart"/>
      <w:r w:rsidR="00681D85">
        <w:rPr>
          <w:rFonts w:ascii="Times New Roman CYR" w:hAnsi="Times New Roman CYR" w:cs="Times New Roman CYR"/>
          <w:b/>
          <w:bCs/>
          <w:sz w:val="28"/>
          <w:szCs w:val="28"/>
        </w:rPr>
        <w:t>цінні</w:t>
      </w:r>
      <w:proofErr w:type="spellEnd"/>
      <w:r w:rsidR="00681D85">
        <w:rPr>
          <w:rFonts w:ascii="Times New Roman CYR" w:hAnsi="Times New Roman CYR" w:cs="Times New Roman CYR"/>
          <w:b/>
          <w:bCs/>
          <w:sz w:val="28"/>
          <w:szCs w:val="28"/>
        </w:rPr>
        <w:t xml:space="preserve"> </w:t>
      </w:r>
      <w:proofErr w:type="spellStart"/>
      <w:r w:rsidR="00681D85">
        <w:rPr>
          <w:rFonts w:ascii="Times New Roman CYR" w:hAnsi="Times New Roman CYR" w:cs="Times New Roman CYR"/>
          <w:b/>
          <w:bCs/>
          <w:sz w:val="28"/>
          <w:szCs w:val="28"/>
        </w:rPr>
        <w:t>папери</w:t>
      </w:r>
      <w:proofErr w:type="spellEnd"/>
      <w:r w:rsidR="00681D85">
        <w:rPr>
          <w:rFonts w:ascii="Times New Roman CYR" w:hAnsi="Times New Roman CYR" w:cs="Times New Roman CYR"/>
          <w:b/>
          <w:bCs/>
          <w:sz w:val="28"/>
          <w:szCs w:val="28"/>
        </w:rPr>
        <w:t xml:space="preserve">, </w:t>
      </w:r>
      <w:proofErr w:type="spellStart"/>
      <w:r w:rsidR="00681D85">
        <w:rPr>
          <w:rFonts w:ascii="Times New Roman CYR" w:hAnsi="Times New Roman CYR" w:cs="Times New Roman CYR"/>
          <w:b/>
          <w:bCs/>
          <w:sz w:val="28"/>
          <w:szCs w:val="28"/>
        </w:rPr>
        <w:t>що</w:t>
      </w:r>
      <w:proofErr w:type="spellEnd"/>
      <w:r w:rsidR="00681D85">
        <w:rPr>
          <w:rFonts w:ascii="Times New Roman CYR" w:hAnsi="Times New Roman CYR" w:cs="Times New Roman CYR"/>
          <w:b/>
          <w:bCs/>
          <w:sz w:val="28"/>
          <w:szCs w:val="28"/>
        </w:rPr>
        <w:t xml:space="preserve"> </w:t>
      </w:r>
      <w:proofErr w:type="spellStart"/>
      <w:r w:rsidR="00681D85">
        <w:rPr>
          <w:rFonts w:ascii="Times New Roman CYR" w:hAnsi="Times New Roman CYR" w:cs="Times New Roman CYR"/>
          <w:b/>
          <w:bCs/>
          <w:sz w:val="28"/>
          <w:szCs w:val="28"/>
        </w:rPr>
        <w:t>виникала</w:t>
      </w:r>
      <w:proofErr w:type="spellEnd"/>
      <w:r w:rsidR="00681D85">
        <w:rPr>
          <w:rFonts w:ascii="Times New Roman CYR" w:hAnsi="Times New Roman CYR" w:cs="Times New Roman CYR"/>
          <w:b/>
          <w:bCs/>
          <w:sz w:val="28"/>
          <w:szCs w:val="28"/>
        </w:rPr>
        <w:t xml:space="preserve"> </w:t>
      </w:r>
      <w:proofErr w:type="spellStart"/>
      <w:r w:rsidR="00681D85">
        <w:rPr>
          <w:rFonts w:ascii="Times New Roman CYR" w:hAnsi="Times New Roman CYR" w:cs="Times New Roman CYR"/>
          <w:b/>
          <w:bCs/>
          <w:sz w:val="28"/>
          <w:szCs w:val="28"/>
        </w:rPr>
        <w:t>протягом</w:t>
      </w:r>
      <w:proofErr w:type="spellEnd"/>
      <w:r w:rsidR="00681D85">
        <w:rPr>
          <w:rFonts w:ascii="Times New Roman CYR" w:hAnsi="Times New Roman CYR" w:cs="Times New Roman CYR"/>
          <w:b/>
          <w:bCs/>
          <w:sz w:val="28"/>
          <w:szCs w:val="28"/>
        </w:rPr>
        <w:t xml:space="preserve"> </w:t>
      </w:r>
      <w:proofErr w:type="spellStart"/>
      <w:r w:rsidR="00681D85">
        <w:rPr>
          <w:rFonts w:ascii="Times New Roman CYR" w:hAnsi="Times New Roman CYR" w:cs="Times New Roman CYR"/>
          <w:b/>
          <w:bCs/>
          <w:sz w:val="28"/>
          <w:szCs w:val="28"/>
        </w:rPr>
        <w:t>звітного</w:t>
      </w:r>
      <w:proofErr w:type="spellEnd"/>
      <w:r w:rsidR="00681D85">
        <w:rPr>
          <w:rFonts w:ascii="Times New Roman CYR" w:hAnsi="Times New Roman CYR" w:cs="Times New Roman CYR"/>
          <w:b/>
          <w:bCs/>
          <w:sz w:val="28"/>
          <w:szCs w:val="28"/>
        </w:rPr>
        <w:t xml:space="preserve"> </w:t>
      </w:r>
      <w:proofErr w:type="spellStart"/>
      <w:r w:rsidR="00681D85">
        <w:rPr>
          <w:rFonts w:ascii="Times New Roman CYR" w:hAnsi="Times New Roman CYR" w:cs="Times New Roman CYR"/>
          <w:b/>
          <w:bCs/>
          <w:sz w:val="28"/>
          <w:szCs w:val="28"/>
        </w:rPr>
        <w:t>періоду</w:t>
      </w:r>
      <w:proofErr w:type="spellEnd"/>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0"/>
        <w:gridCol w:w="2250"/>
        <w:gridCol w:w="6300"/>
      </w:tblGrid>
      <w:tr w:rsidR="00681D85" w14:paraId="4635ACBA" w14:textId="77777777">
        <w:trPr>
          <w:trHeight w:val="200"/>
        </w:trPr>
        <w:tc>
          <w:tcPr>
            <w:tcW w:w="1450" w:type="dxa"/>
            <w:tcBorders>
              <w:top w:val="single" w:sz="6" w:space="0" w:color="auto"/>
              <w:bottom w:val="single" w:sz="6" w:space="0" w:color="auto"/>
              <w:right w:val="single" w:sz="6" w:space="0" w:color="auto"/>
            </w:tcBorders>
            <w:vAlign w:val="center"/>
          </w:tcPr>
          <w:p w14:paraId="69A6B959"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Дата </w:t>
            </w:r>
            <w:proofErr w:type="spellStart"/>
            <w:r>
              <w:rPr>
                <w:rFonts w:ascii="Times New Roman CYR" w:hAnsi="Times New Roman CYR" w:cs="Times New Roman CYR"/>
                <w:b/>
                <w:bCs/>
              </w:rPr>
              <w:t>виникнення</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події</w:t>
            </w:r>
            <w:proofErr w:type="spellEnd"/>
          </w:p>
        </w:tc>
        <w:tc>
          <w:tcPr>
            <w:tcW w:w="2250" w:type="dxa"/>
            <w:tcBorders>
              <w:top w:val="single" w:sz="6" w:space="0" w:color="auto"/>
              <w:left w:val="single" w:sz="6" w:space="0" w:color="auto"/>
              <w:bottom w:val="single" w:sz="6" w:space="0" w:color="auto"/>
              <w:right w:val="single" w:sz="6" w:space="0" w:color="auto"/>
            </w:tcBorders>
            <w:vAlign w:val="center"/>
          </w:tcPr>
          <w:p w14:paraId="3C2176C8"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Дата </w:t>
            </w:r>
            <w:proofErr w:type="spellStart"/>
            <w:r>
              <w:rPr>
                <w:rFonts w:ascii="Times New Roman CYR" w:hAnsi="Times New Roman CYR" w:cs="Times New Roman CYR"/>
                <w:b/>
                <w:bCs/>
              </w:rPr>
              <w:t>оприлюднення</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Повідомлення</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Повідомлення</w:t>
            </w:r>
            <w:proofErr w:type="spellEnd"/>
            <w:r>
              <w:rPr>
                <w:rFonts w:ascii="Times New Roman CYR" w:hAnsi="Times New Roman CYR" w:cs="Times New Roman CYR"/>
                <w:b/>
                <w:bCs/>
              </w:rPr>
              <w:t xml:space="preserve"> про </w:t>
            </w:r>
            <w:proofErr w:type="spellStart"/>
            <w:r>
              <w:rPr>
                <w:rFonts w:ascii="Times New Roman CYR" w:hAnsi="Times New Roman CYR" w:cs="Times New Roman CYR"/>
                <w:b/>
                <w:bCs/>
              </w:rPr>
              <w:t>інформацію</w:t>
            </w:r>
            <w:proofErr w:type="spellEnd"/>
            <w:r>
              <w:rPr>
                <w:rFonts w:ascii="Times New Roman CYR" w:hAnsi="Times New Roman CYR" w:cs="Times New Roman CYR"/>
                <w:b/>
                <w:bCs/>
              </w:rPr>
              <w:t xml:space="preserve">) у </w:t>
            </w:r>
            <w:proofErr w:type="spellStart"/>
            <w:r>
              <w:rPr>
                <w:rFonts w:ascii="Times New Roman CYR" w:hAnsi="Times New Roman CYR" w:cs="Times New Roman CYR"/>
                <w:b/>
                <w:bCs/>
              </w:rPr>
              <w:t>загальнодоступній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інформаційній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базі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даних</w:t>
            </w:r>
            <w:proofErr w:type="spellEnd"/>
            <w:r>
              <w:rPr>
                <w:rFonts w:ascii="Times New Roman CYR" w:hAnsi="Times New Roman CYR" w:cs="Times New Roman CYR"/>
                <w:b/>
                <w:bCs/>
              </w:rPr>
              <w:t xml:space="preserve"> НКЦПФР </w:t>
            </w:r>
            <w:proofErr w:type="spellStart"/>
            <w:r>
              <w:rPr>
                <w:rFonts w:ascii="Times New Roman CYR" w:hAnsi="Times New Roman CYR" w:cs="Times New Roman CYR"/>
                <w:b/>
                <w:bCs/>
              </w:rPr>
              <w:t>або</w:t>
            </w:r>
            <w:proofErr w:type="spellEnd"/>
            <w:r>
              <w:rPr>
                <w:rFonts w:ascii="Times New Roman CYR" w:hAnsi="Times New Roman CYR" w:cs="Times New Roman CYR"/>
                <w:b/>
                <w:bCs/>
              </w:rPr>
              <w:t xml:space="preserve"> через особу, яка </w:t>
            </w:r>
            <w:proofErr w:type="spellStart"/>
            <w:r>
              <w:rPr>
                <w:rFonts w:ascii="Times New Roman CYR" w:hAnsi="Times New Roman CYR" w:cs="Times New Roman CYR"/>
                <w:b/>
                <w:bCs/>
              </w:rPr>
              <w:t>провадить</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діяльність</w:t>
            </w:r>
            <w:proofErr w:type="spellEnd"/>
            <w:r>
              <w:rPr>
                <w:rFonts w:ascii="Times New Roman CYR" w:hAnsi="Times New Roman CYR" w:cs="Times New Roman CYR"/>
                <w:b/>
                <w:bCs/>
              </w:rPr>
              <w:t xml:space="preserve"> з </w:t>
            </w:r>
            <w:proofErr w:type="spellStart"/>
            <w:r>
              <w:rPr>
                <w:rFonts w:ascii="Times New Roman CYR" w:hAnsi="Times New Roman CYR" w:cs="Times New Roman CYR"/>
                <w:b/>
                <w:bCs/>
              </w:rPr>
              <w:t>оприлюднення</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регульованої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інформації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від</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імені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учасників</w:t>
            </w:r>
            <w:proofErr w:type="spellEnd"/>
            <w:r>
              <w:rPr>
                <w:rFonts w:ascii="Times New Roman CYR" w:hAnsi="Times New Roman CYR" w:cs="Times New Roman CYR"/>
                <w:b/>
                <w:bCs/>
              </w:rPr>
              <w:t xml:space="preserve"> фондового ринку</w:t>
            </w:r>
          </w:p>
        </w:tc>
        <w:tc>
          <w:tcPr>
            <w:tcW w:w="6300" w:type="dxa"/>
            <w:tcBorders>
              <w:top w:val="single" w:sz="6" w:space="0" w:color="auto"/>
              <w:left w:val="single" w:sz="6" w:space="0" w:color="auto"/>
              <w:bottom w:val="single" w:sz="6" w:space="0" w:color="auto"/>
            </w:tcBorders>
            <w:vAlign w:val="center"/>
          </w:tcPr>
          <w:p w14:paraId="6AD69C43"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Вид </w:t>
            </w:r>
            <w:proofErr w:type="spellStart"/>
            <w:r>
              <w:rPr>
                <w:rFonts w:ascii="Times New Roman CYR" w:hAnsi="Times New Roman CYR" w:cs="Times New Roman CYR"/>
                <w:b/>
                <w:bCs/>
              </w:rPr>
              <w:t>інформації</w:t>
            </w:r>
            <w:proofErr w:type="spellEnd"/>
          </w:p>
        </w:tc>
      </w:tr>
      <w:tr w:rsidR="00681D85" w14:paraId="49320DD7" w14:textId="77777777">
        <w:trPr>
          <w:trHeight w:val="200"/>
        </w:trPr>
        <w:tc>
          <w:tcPr>
            <w:tcW w:w="1450" w:type="dxa"/>
            <w:tcBorders>
              <w:top w:val="single" w:sz="6" w:space="0" w:color="auto"/>
              <w:bottom w:val="single" w:sz="6" w:space="0" w:color="auto"/>
              <w:right w:val="single" w:sz="6" w:space="0" w:color="auto"/>
            </w:tcBorders>
            <w:vAlign w:val="center"/>
          </w:tcPr>
          <w:p w14:paraId="1430351D"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14:paraId="18724F5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14:paraId="745A59C0"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681D85" w14:paraId="3BA14254" w14:textId="77777777">
        <w:trPr>
          <w:trHeight w:val="200"/>
        </w:trPr>
        <w:tc>
          <w:tcPr>
            <w:tcW w:w="1450" w:type="dxa"/>
            <w:tcBorders>
              <w:top w:val="single" w:sz="6" w:space="0" w:color="auto"/>
              <w:bottom w:val="single" w:sz="6" w:space="0" w:color="auto"/>
              <w:right w:val="single" w:sz="6" w:space="0" w:color="auto"/>
            </w:tcBorders>
          </w:tcPr>
          <w:p w14:paraId="2049CAF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08.02.2021</w:t>
            </w:r>
          </w:p>
        </w:tc>
        <w:tc>
          <w:tcPr>
            <w:tcW w:w="2250" w:type="dxa"/>
            <w:tcBorders>
              <w:top w:val="single" w:sz="6" w:space="0" w:color="auto"/>
              <w:left w:val="single" w:sz="6" w:space="0" w:color="auto"/>
              <w:bottom w:val="single" w:sz="6" w:space="0" w:color="auto"/>
              <w:right w:val="single" w:sz="6" w:space="0" w:color="auto"/>
            </w:tcBorders>
          </w:tcPr>
          <w:p w14:paraId="49FB7796"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10.02.2021</w:t>
            </w:r>
          </w:p>
        </w:tc>
        <w:tc>
          <w:tcPr>
            <w:tcW w:w="6300" w:type="dxa"/>
            <w:tcBorders>
              <w:top w:val="single" w:sz="6" w:space="0" w:color="auto"/>
              <w:left w:val="single" w:sz="6" w:space="0" w:color="auto"/>
              <w:bottom w:val="single" w:sz="6" w:space="0" w:color="auto"/>
            </w:tcBorders>
          </w:tcPr>
          <w:p w14:paraId="4F278EE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Відомості</w:t>
            </w:r>
            <w:proofErr w:type="spellEnd"/>
            <w:r>
              <w:rPr>
                <w:rFonts w:ascii="Times New Roman CYR" w:hAnsi="Times New Roman CYR" w:cs="Times New Roman CYR"/>
              </w:rPr>
              <w:t xml:space="preserve"> про </w:t>
            </w:r>
            <w:proofErr w:type="spellStart"/>
            <w:r>
              <w:rPr>
                <w:rFonts w:ascii="Times New Roman CYR" w:hAnsi="Times New Roman CYR" w:cs="Times New Roman CYR"/>
              </w:rPr>
              <w:t>зміну</w:t>
            </w:r>
            <w:proofErr w:type="spellEnd"/>
            <w:r>
              <w:rPr>
                <w:rFonts w:ascii="Times New Roman CYR" w:hAnsi="Times New Roman CYR" w:cs="Times New Roman CYR"/>
              </w:rPr>
              <w:t xml:space="preserve"> складу </w:t>
            </w:r>
            <w:proofErr w:type="spellStart"/>
            <w:r>
              <w:rPr>
                <w:rFonts w:ascii="Times New Roman CYR" w:hAnsi="Times New Roman CYR" w:cs="Times New Roman CYR"/>
              </w:rPr>
              <w:t>посадових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осіб</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емітента</w:t>
            </w:r>
            <w:proofErr w:type="spellEnd"/>
          </w:p>
        </w:tc>
      </w:tr>
      <w:tr w:rsidR="00681D85" w14:paraId="009E8143" w14:textId="77777777">
        <w:trPr>
          <w:trHeight w:val="200"/>
        </w:trPr>
        <w:tc>
          <w:tcPr>
            <w:tcW w:w="1450" w:type="dxa"/>
            <w:tcBorders>
              <w:top w:val="single" w:sz="6" w:space="0" w:color="auto"/>
              <w:bottom w:val="single" w:sz="6" w:space="0" w:color="auto"/>
              <w:right w:val="single" w:sz="6" w:space="0" w:color="auto"/>
            </w:tcBorders>
          </w:tcPr>
          <w:p w14:paraId="347A5C45"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25.06.2021</w:t>
            </w:r>
          </w:p>
        </w:tc>
        <w:tc>
          <w:tcPr>
            <w:tcW w:w="2250" w:type="dxa"/>
            <w:tcBorders>
              <w:top w:val="single" w:sz="6" w:space="0" w:color="auto"/>
              <w:left w:val="single" w:sz="6" w:space="0" w:color="auto"/>
              <w:bottom w:val="single" w:sz="6" w:space="0" w:color="auto"/>
              <w:right w:val="single" w:sz="6" w:space="0" w:color="auto"/>
            </w:tcBorders>
          </w:tcPr>
          <w:p w14:paraId="55328F0B"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29.06.2021</w:t>
            </w:r>
          </w:p>
        </w:tc>
        <w:tc>
          <w:tcPr>
            <w:tcW w:w="6300" w:type="dxa"/>
            <w:tcBorders>
              <w:top w:val="single" w:sz="6" w:space="0" w:color="auto"/>
              <w:left w:val="single" w:sz="6" w:space="0" w:color="auto"/>
              <w:bottom w:val="single" w:sz="6" w:space="0" w:color="auto"/>
            </w:tcBorders>
          </w:tcPr>
          <w:p w14:paraId="0FA679E2" w14:textId="77777777" w:rsidR="00681D85" w:rsidRDefault="00681D85">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Відомості</w:t>
            </w:r>
            <w:proofErr w:type="spellEnd"/>
            <w:r>
              <w:rPr>
                <w:rFonts w:ascii="Times New Roman CYR" w:hAnsi="Times New Roman CYR" w:cs="Times New Roman CYR"/>
              </w:rPr>
              <w:t xml:space="preserve"> про </w:t>
            </w:r>
            <w:proofErr w:type="spellStart"/>
            <w:r>
              <w:rPr>
                <w:rFonts w:ascii="Times New Roman CYR" w:hAnsi="Times New Roman CYR" w:cs="Times New Roman CYR"/>
              </w:rPr>
              <w:t>прийняття</w:t>
            </w:r>
            <w:proofErr w:type="spellEnd"/>
            <w:r>
              <w:rPr>
                <w:rFonts w:ascii="Times New Roman CYR" w:hAnsi="Times New Roman CYR" w:cs="Times New Roman CYR"/>
              </w:rPr>
              <w:t xml:space="preserve"> </w:t>
            </w:r>
            <w:proofErr w:type="spellStart"/>
            <w:r>
              <w:rPr>
                <w:rFonts w:ascii="Times New Roman CYR" w:hAnsi="Times New Roman CYR" w:cs="Times New Roman CYR"/>
              </w:rPr>
              <w:t>рішення</w:t>
            </w:r>
            <w:proofErr w:type="spellEnd"/>
            <w:r>
              <w:rPr>
                <w:rFonts w:ascii="Times New Roman CYR" w:hAnsi="Times New Roman CYR" w:cs="Times New Roman CYR"/>
              </w:rPr>
              <w:t xml:space="preserve"> про </w:t>
            </w:r>
            <w:proofErr w:type="spellStart"/>
            <w:r>
              <w:rPr>
                <w:rFonts w:ascii="Times New Roman CYR" w:hAnsi="Times New Roman CYR" w:cs="Times New Roman CYR"/>
              </w:rPr>
              <w:t>надання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згоди</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вчинення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значних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правочинів</w:t>
            </w:r>
            <w:proofErr w:type="spellEnd"/>
          </w:p>
        </w:tc>
      </w:tr>
    </w:tbl>
    <w:p w14:paraId="5BD1969E" w14:textId="77777777" w:rsidR="00681D85" w:rsidRDefault="00681D85">
      <w:pPr>
        <w:widowControl w:val="0"/>
        <w:autoSpaceDE w:val="0"/>
        <w:autoSpaceDN w:val="0"/>
        <w:adjustRightInd w:val="0"/>
        <w:spacing w:after="0" w:line="240" w:lineRule="auto"/>
        <w:rPr>
          <w:rFonts w:ascii="Times New Roman CYR" w:hAnsi="Times New Roman CYR" w:cs="Times New Roman CYR"/>
        </w:rPr>
      </w:pPr>
    </w:p>
    <w:sectPr w:rsidR="00681D85">
      <w:pgSz w:w="12240" w:h="15840"/>
      <w:pgMar w:top="850" w:right="850" w:bottom="850" w:left="14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D2C8A" w14:textId="77777777" w:rsidR="00F13BEF" w:rsidRDefault="00F13BEF" w:rsidP="00681D85">
      <w:pPr>
        <w:spacing w:after="0" w:line="240" w:lineRule="auto"/>
      </w:pPr>
      <w:r>
        <w:separator/>
      </w:r>
    </w:p>
  </w:endnote>
  <w:endnote w:type="continuationSeparator" w:id="0">
    <w:p w14:paraId="22E78329" w14:textId="77777777" w:rsidR="00F13BEF" w:rsidRDefault="00F13BEF" w:rsidP="00681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Medium"/>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663486"/>
      <w:docPartObj>
        <w:docPartGallery w:val="Page Numbers (Bottom of Page)"/>
        <w:docPartUnique/>
      </w:docPartObj>
    </w:sdtPr>
    <w:sdtContent>
      <w:p w14:paraId="486A8335" w14:textId="77777777" w:rsidR="00CC561D" w:rsidRDefault="00CC561D">
        <w:pPr>
          <w:pStyle w:val="a5"/>
          <w:jc w:val="right"/>
        </w:pPr>
        <w:r>
          <w:fldChar w:fldCharType="begin"/>
        </w:r>
        <w:r>
          <w:instrText>PAGE   \* MERGEFORMAT</w:instrText>
        </w:r>
        <w:r>
          <w:fldChar w:fldCharType="separate"/>
        </w:r>
        <w:r w:rsidR="0030104B">
          <w:rPr>
            <w:noProof/>
          </w:rPr>
          <w:t>116</w:t>
        </w:r>
        <w:r>
          <w:fldChar w:fldCharType="end"/>
        </w:r>
      </w:p>
    </w:sdtContent>
  </w:sdt>
  <w:p w14:paraId="3938762D" w14:textId="77777777" w:rsidR="00CC561D" w:rsidRDefault="00CC56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194F4" w14:textId="77777777" w:rsidR="00F13BEF" w:rsidRDefault="00F13BEF" w:rsidP="00681D85">
      <w:pPr>
        <w:spacing w:after="0" w:line="240" w:lineRule="auto"/>
      </w:pPr>
      <w:r>
        <w:separator/>
      </w:r>
    </w:p>
  </w:footnote>
  <w:footnote w:type="continuationSeparator" w:id="0">
    <w:p w14:paraId="706C3ED5" w14:textId="77777777" w:rsidR="00F13BEF" w:rsidRDefault="00F13BEF" w:rsidP="00681D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8B23"/>
      </v:shape>
    </w:pict>
  </w:numPicBullet>
  <w:abstractNum w:abstractNumId="0" w15:restartNumberingAfterBreak="0">
    <w:nsid w:val="02F52068"/>
    <w:multiLevelType w:val="hybridMultilevel"/>
    <w:tmpl w:val="6EE02A80"/>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 w15:restartNumberingAfterBreak="0">
    <w:nsid w:val="0D0D6CFB"/>
    <w:multiLevelType w:val="hybridMultilevel"/>
    <w:tmpl w:val="5D586A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EBF763A"/>
    <w:multiLevelType w:val="hybridMultilevel"/>
    <w:tmpl w:val="B5E0D62C"/>
    <w:lvl w:ilvl="0" w:tplc="4BA2E23A">
      <w:numFmt w:val="bullet"/>
      <w:lvlText w:val="•"/>
      <w:lvlJc w:val="left"/>
      <w:pPr>
        <w:ind w:left="360" w:hanging="360"/>
      </w:pPr>
      <w:rPr>
        <w:rFonts w:ascii="Franklin Gothic Book" w:eastAsia="Times New Roman" w:hAnsi="Franklin Gothic Book"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FB95586"/>
    <w:multiLevelType w:val="hybridMultilevel"/>
    <w:tmpl w:val="47F0156E"/>
    <w:lvl w:ilvl="0" w:tplc="2ABCF1EA">
      <w:start w:val="1"/>
      <w:numFmt w:val="decimal"/>
      <w:lvlText w:val="%1."/>
      <w:lvlJc w:val="left"/>
      <w:pPr>
        <w:tabs>
          <w:tab w:val="num" w:pos="1069"/>
        </w:tabs>
        <w:ind w:left="1069" w:hanging="360"/>
      </w:pPr>
      <w:rPr>
        <w:rFonts w:cs="Times New Roman"/>
        <w:lang w:val="uk-UA"/>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41E704D"/>
    <w:multiLevelType w:val="hybridMultilevel"/>
    <w:tmpl w:val="1B74A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04F3191"/>
    <w:multiLevelType w:val="hybridMultilevel"/>
    <w:tmpl w:val="A0100074"/>
    <w:lvl w:ilvl="0" w:tplc="3A40FBA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0882BC5"/>
    <w:multiLevelType w:val="hybridMultilevel"/>
    <w:tmpl w:val="DCBEF9AE"/>
    <w:lvl w:ilvl="0" w:tplc="04220007">
      <w:start w:val="1"/>
      <w:numFmt w:val="bullet"/>
      <w:lvlText w:val=""/>
      <w:lvlPicBulletId w:val="0"/>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22E26CEC"/>
    <w:multiLevelType w:val="hybridMultilevel"/>
    <w:tmpl w:val="EBF262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59D27C0"/>
    <w:multiLevelType w:val="hybridMultilevel"/>
    <w:tmpl w:val="79CAD2D2"/>
    <w:lvl w:ilvl="0" w:tplc="AC66563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E040BD1"/>
    <w:multiLevelType w:val="hybridMultilevel"/>
    <w:tmpl w:val="F2E49ED6"/>
    <w:lvl w:ilvl="0" w:tplc="04190003">
      <w:start w:val="405"/>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31473A9D"/>
    <w:multiLevelType w:val="hybridMultilevel"/>
    <w:tmpl w:val="F71C9728"/>
    <w:lvl w:ilvl="0" w:tplc="CB20441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332D0093"/>
    <w:multiLevelType w:val="hybridMultilevel"/>
    <w:tmpl w:val="2F1EE05E"/>
    <w:lvl w:ilvl="0" w:tplc="90685AE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3A877CF4"/>
    <w:multiLevelType w:val="hybridMultilevel"/>
    <w:tmpl w:val="00B8D4B6"/>
    <w:lvl w:ilvl="0" w:tplc="0422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F1308B7"/>
    <w:multiLevelType w:val="hybridMultilevel"/>
    <w:tmpl w:val="83307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AC155B"/>
    <w:multiLevelType w:val="hybridMultilevel"/>
    <w:tmpl w:val="7F9E77D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A65800"/>
    <w:multiLevelType w:val="hybridMultilevel"/>
    <w:tmpl w:val="49FEE826"/>
    <w:lvl w:ilvl="0" w:tplc="FF7AB7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FB026CE"/>
    <w:multiLevelType w:val="hybridMultilevel"/>
    <w:tmpl w:val="ADE4AD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96654C"/>
    <w:multiLevelType w:val="hybridMultilevel"/>
    <w:tmpl w:val="AA18FD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1934242743">
    <w:abstractNumId w:val="16"/>
  </w:num>
  <w:num w:numId="2" w16cid:durableId="1050422239">
    <w:abstractNumId w:val="8"/>
  </w:num>
  <w:num w:numId="3" w16cid:durableId="81341835">
    <w:abstractNumId w:val="15"/>
  </w:num>
  <w:num w:numId="4" w16cid:durableId="918909963">
    <w:abstractNumId w:val="4"/>
  </w:num>
  <w:num w:numId="5" w16cid:durableId="1235971000">
    <w:abstractNumId w:val="7"/>
  </w:num>
  <w:num w:numId="6" w16cid:durableId="1565799817">
    <w:abstractNumId w:val="1"/>
  </w:num>
  <w:num w:numId="7" w16cid:durableId="1543178020">
    <w:abstractNumId w:val="12"/>
  </w:num>
  <w:num w:numId="8" w16cid:durableId="1845853374">
    <w:abstractNumId w:val="6"/>
  </w:num>
  <w:num w:numId="9" w16cid:durableId="1161889980">
    <w:abstractNumId w:val="14"/>
  </w:num>
  <w:num w:numId="10" w16cid:durableId="1463304606">
    <w:abstractNumId w:val="10"/>
  </w:num>
  <w:num w:numId="11" w16cid:durableId="148324173">
    <w:abstractNumId w:val="11"/>
  </w:num>
  <w:num w:numId="12" w16cid:durableId="480804738">
    <w:abstractNumId w:val="5"/>
  </w:num>
  <w:num w:numId="13" w16cid:durableId="107239991">
    <w:abstractNumId w:val="3"/>
  </w:num>
  <w:num w:numId="14" w16cid:durableId="1559825472">
    <w:abstractNumId w:val="9"/>
  </w:num>
  <w:num w:numId="15" w16cid:durableId="1782919287">
    <w:abstractNumId w:val="17"/>
  </w:num>
  <w:num w:numId="16" w16cid:durableId="889003541">
    <w:abstractNumId w:val="2"/>
  </w:num>
  <w:num w:numId="17" w16cid:durableId="1218929777">
    <w:abstractNumId w:val="0"/>
  </w:num>
  <w:num w:numId="18" w16cid:durableId="72753048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11C"/>
    <w:rsid w:val="00055E86"/>
    <w:rsid w:val="000C5A26"/>
    <w:rsid w:val="000E773B"/>
    <w:rsid w:val="00107C00"/>
    <w:rsid w:val="00147311"/>
    <w:rsid w:val="001A588F"/>
    <w:rsid w:val="002C36CE"/>
    <w:rsid w:val="002F362A"/>
    <w:rsid w:val="0030104B"/>
    <w:rsid w:val="00303B3A"/>
    <w:rsid w:val="003178FE"/>
    <w:rsid w:val="0034011C"/>
    <w:rsid w:val="00361F82"/>
    <w:rsid w:val="004445BB"/>
    <w:rsid w:val="004D7D66"/>
    <w:rsid w:val="005C11AD"/>
    <w:rsid w:val="005D7668"/>
    <w:rsid w:val="00681D85"/>
    <w:rsid w:val="006F1391"/>
    <w:rsid w:val="007B0C03"/>
    <w:rsid w:val="007B13FA"/>
    <w:rsid w:val="00825587"/>
    <w:rsid w:val="009A7C9E"/>
    <w:rsid w:val="00C27B4B"/>
    <w:rsid w:val="00CC561D"/>
    <w:rsid w:val="00CD1A9B"/>
    <w:rsid w:val="00F13BEF"/>
    <w:rsid w:val="00F24961"/>
    <w:rsid w:val="00F27903"/>
    <w:rsid w:val="00FF1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358330"/>
  <w14:defaultImageDpi w14:val="0"/>
  <w15:docId w15:val="{9BE2F7C1-48BA-4E2D-B55E-9D684C99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C27B4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
    <w:link w:val="20"/>
    <w:qFormat/>
    <w:rsid w:val="00C27B4B"/>
    <w:pPr>
      <w:keepLines w:val="0"/>
      <w:spacing w:after="120" w:line="240" w:lineRule="auto"/>
      <w:outlineLvl w:val="1"/>
    </w:pPr>
    <w:rPr>
      <w:rFonts w:ascii="Arial" w:eastAsia="Times New Roman" w:hAnsi="Arial" w:cs="Times New Roman"/>
      <w:b/>
      <w:bCs/>
      <w:color w:val="auto"/>
      <w:sz w:val="22"/>
      <w:szCs w:val="22"/>
    </w:rPr>
  </w:style>
  <w:style w:type="paragraph" w:styleId="3">
    <w:name w:val="heading 3"/>
    <w:basedOn w:val="a"/>
    <w:next w:val="a"/>
    <w:link w:val="30"/>
    <w:qFormat/>
    <w:rsid w:val="00F24961"/>
    <w:pPr>
      <w:keepNext/>
      <w:widowControl w:val="0"/>
      <w:autoSpaceDE w:val="0"/>
      <w:autoSpaceDN w:val="0"/>
      <w:adjustRightInd w:val="0"/>
      <w:spacing w:after="60" w:line="240" w:lineRule="auto"/>
      <w:ind w:left="397"/>
      <w:outlineLvl w:val="2"/>
    </w:pPr>
    <w:rPr>
      <w:rFonts w:ascii="Times New Roman" w:eastAsia="Calibri" w:hAnsi="Times New Roman" w:cs="Times New Roman"/>
      <w:b/>
      <w:bCs/>
      <w:i/>
      <w:iCs/>
      <w:sz w:val="20"/>
      <w:szCs w:val="20"/>
      <w:lang w:val="x-none"/>
    </w:rPr>
  </w:style>
  <w:style w:type="paragraph" w:styleId="4">
    <w:name w:val="heading 4"/>
    <w:basedOn w:val="a"/>
    <w:next w:val="a"/>
    <w:link w:val="40"/>
    <w:qFormat/>
    <w:rsid w:val="00F24961"/>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D85"/>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681D85"/>
  </w:style>
  <w:style w:type="paragraph" w:styleId="a5">
    <w:name w:val="footer"/>
    <w:basedOn w:val="a"/>
    <w:link w:val="a6"/>
    <w:uiPriority w:val="99"/>
    <w:unhideWhenUsed/>
    <w:rsid w:val="00681D85"/>
    <w:pPr>
      <w:tabs>
        <w:tab w:val="center" w:pos="4677"/>
        <w:tab w:val="right" w:pos="9355"/>
      </w:tabs>
      <w:spacing w:after="0" w:line="240" w:lineRule="auto"/>
    </w:pPr>
  </w:style>
  <w:style w:type="character" w:customStyle="1" w:styleId="a6">
    <w:name w:val="Нижній колонтитул Знак"/>
    <w:basedOn w:val="a0"/>
    <w:link w:val="a5"/>
    <w:uiPriority w:val="99"/>
    <w:rsid w:val="00681D85"/>
  </w:style>
  <w:style w:type="character" w:customStyle="1" w:styleId="10">
    <w:name w:val="Заголовок 1 Знак"/>
    <w:basedOn w:val="a0"/>
    <w:link w:val="1"/>
    <w:rsid w:val="00C27B4B"/>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C27B4B"/>
    <w:rPr>
      <w:rFonts w:ascii="Arial" w:eastAsia="Times New Roman" w:hAnsi="Arial" w:cs="Times New Roman"/>
      <w:b/>
      <w:bCs/>
    </w:rPr>
  </w:style>
  <w:style w:type="character" w:styleId="a7">
    <w:name w:val="Strong"/>
    <w:basedOn w:val="a0"/>
    <w:uiPriority w:val="22"/>
    <w:qFormat/>
    <w:rsid w:val="00C27B4B"/>
    <w:rPr>
      <w:b/>
      <w:bCs/>
    </w:rPr>
  </w:style>
  <w:style w:type="paragraph" w:customStyle="1" w:styleId="11">
    <w:name w:val="Заголовок1"/>
    <w:basedOn w:val="a"/>
    <w:next w:val="a8"/>
    <w:rsid w:val="00C27B4B"/>
    <w:pPr>
      <w:keepNext/>
      <w:suppressAutoHyphens/>
      <w:spacing w:before="240" w:after="120" w:line="240" w:lineRule="auto"/>
    </w:pPr>
    <w:rPr>
      <w:rFonts w:ascii="Arial" w:eastAsia="Microsoft YaHei" w:hAnsi="Arial" w:cs="Mangal"/>
      <w:sz w:val="28"/>
      <w:szCs w:val="28"/>
      <w:lang w:val="uk-UA" w:eastAsia="ar-SA"/>
    </w:rPr>
  </w:style>
  <w:style w:type="paragraph" w:styleId="a8">
    <w:name w:val="Body Text"/>
    <w:basedOn w:val="a"/>
    <w:link w:val="a9"/>
    <w:unhideWhenUsed/>
    <w:rsid w:val="00C27B4B"/>
    <w:pPr>
      <w:spacing w:after="120" w:line="259" w:lineRule="auto"/>
    </w:pPr>
  </w:style>
  <w:style w:type="character" w:customStyle="1" w:styleId="a9">
    <w:name w:val="Основний текст Знак"/>
    <w:basedOn w:val="a0"/>
    <w:link w:val="a8"/>
    <w:rsid w:val="00C27B4B"/>
  </w:style>
  <w:style w:type="paragraph" w:customStyle="1" w:styleId="Standard">
    <w:name w:val="Standard"/>
    <w:rsid w:val="00C27B4B"/>
    <w:pPr>
      <w:widowControl w:val="0"/>
      <w:suppressAutoHyphens/>
      <w:spacing w:after="0" w:line="240" w:lineRule="auto"/>
      <w:textAlignment w:val="baseline"/>
    </w:pPr>
    <w:rPr>
      <w:rFonts w:ascii="Times New Roman" w:eastAsia="Arial Unicode MS" w:hAnsi="Times New Roman" w:cs="Mangal"/>
      <w:kern w:val="1"/>
      <w:sz w:val="24"/>
      <w:szCs w:val="24"/>
      <w:lang w:eastAsia="hi-IN" w:bidi="hi-IN"/>
    </w:rPr>
  </w:style>
  <w:style w:type="table" w:styleId="aa">
    <w:name w:val="Table Grid"/>
    <w:basedOn w:val="a1"/>
    <w:uiPriority w:val="39"/>
    <w:rsid w:val="00C27B4B"/>
    <w:pPr>
      <w:spacing w:after="0" w:line="240" w:lineRule="auto"/>
    </w:pPr>
    <w:rPr>
      <w:rFonts w:eastAsiaTheme="minorHAns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C27B4B"/>
    <w:rPr>
      <w:color w:val="0000FF"/>
      <w:u w:val="single"/>
    </w:rPr>
  </w:style>
  <w:style w:type="paragraph" w:styleId="ac">
    <w:name w:val="List Paragraph"/>
    <w:basedOn w:val="a"/>
    <w:link w:val="ad"/>
    <w:uiPriority w:val="34"/>
    <w:qFormat/>
    <w:rsid w:val="00C27B4B"/>
    <w:pPr>
      <w:spacing w:after="160" w:line="259" w:lineRule="auto"/>
      <w:ind w:left="720"/>
      <w:contextualSpacing/>
    </w:pPr>
  </w:style>
  <w:style w:type="paragraph" w:styleId="ae">
    <w:name w:val="Normal (Web)"/>
    <w:basedOn w:val="a"/>
    <w:uiPriority w:val="99"/>
    <w:unhideWhenUsed/>
    <w:rsid w:val="00C27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у1"/>
    <w:basedOn w:val="a"/>
    <w:qFormat/>
    <w:rsid w:val="00C27B4B"/>
    <w:pPr>
      <w:spacing w:after="0" w:line="240" w:lineRule="auto"/>
      <w:ind w:left="720"/>
      <w:contextualSpacing/>
    </w:pPr>
    <w:rPr>
      <w:rFonts w:ascii="Times New Roman" w:eastAsia="Times New Roman" w:hAnsi="Times New Roman" w:cs="Times New Roman"/>
      <w:sz w:val="24"/>
      <w:szCs w:val="24"/>
      <w:lang w:val="uk-UA"/>
    </w:rPr>
  </w:style>
  <w:style w:type="paragraph" w:customStyle="1" w:styleId="xl66">
    <w:name w:val="xl66"/>
    <w:basedOn w:val="a"/>
    <w:rsid w:val="00C27B4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rPr>
  </w:style>
  <w:style w:type="paragraph" w:customStyle="1" w:styleId="Default">
    <w:name w:val="Default"/>
    <w:rsid w:val="00C27B4B"/>
    <w:pPr>
      <w:suppressAutoHyphens/>
      <w:spacing w:after="0" w:line="240" w:lineRule="auto"/>
    </w:pPr>
    <w:rPr>
      <w:rFonts w:ascii="Courier New" w:eastAsia="Times New Roman" w:hAnsi="Courier New" w:cs="Courier New"/>
      <w:color w:val="000000"/>
      <w:sz w:val="24"/>
      <w:szCs w:val="20"/>
      <w:lang w:eastAsia="ar-SA"/>
    </w:rPr>
  </w:style>
  <w:style w:type="paragraph" w:customStyle="1" w:styleId="13">
    <w:name w:val="Текст1"/>
    <w:basedOn w:val="a"/>
    <w:rsid w:val="00C27B4B"/>
    <w:pPr>
      <w:suppressAutoHyphens/>
      <w:spacing w:after="0" w:line="240" w:lineRule="auto"/>
    </w:pPr>
    <w:rPr>
      <w:rFonts w:ascii="Courier New" w:eastAsia="Times New Roman" w:hAnsi="Courier New" w:cs="Courier New"/>
      <w:sz w:val="20"/>
      <w:szCs w:val="20"/>
      <w:lang w:eastAsia="ar-SA"/>
    </w:rPr>
  </w:style>
  <w:style w:type="paragraph" w:customStyle="1" w:styleId="25">
    <w:name w:val="???????? ????? ? ???????? 25"/>
    <w:basedOn w:val="a"/>
    <w:rsid w:val="00C27B4B"/>
    <w:pPr>
      <w:suppressAutoHyphens/>
      <w:spacing w:after="0" w:line="240" w:lineRule="auto"/>
      <w:ind w:firstLine="851"/>
      <w:jc w:val="both"/>
    </w:pPr>
    <w:rPr>
      <w:rFonts w:ascii="Times New Roman" w:eastAsia="Times New Roman" w:hAnsi="Times New Roman" w:cs="Times New Roman"/>
      <w:color w:val="000000"/>
      <w:sz w:val="24"/>
      <w:szCs w:val="20"/>
      <w:lang w:eastAsia="ar-SA"/>
    </w:rPr>
  </w:style>
  <w:style w:type="paragraph" w:styleId="af">
    <w:name w:val="Body Text Indent"/>
    <w:basedOn w:val="a"/>
    <w:link w:val="af0"/>
    <w:unhideWhenUsed/>
    <w:rsid w:val="00C27B4B"/>
    <w:pPr>
      <w:spacing w:after="120" w:line="259" w:lineRule="auto"/>
      <w:ind w:left="283"/>
    </w:pPr>
  </w:style>
  <w:style w:type="character" w:customStyle="1" w:styleId="af0">
    <w:name w:val="Основний текст з відступом Знак"/>
    <w:basedOn w:val="a0"/>
    <w:link w:val="af"/>
    <w:rsid w:val="00C27B4B"/>
  </w:style>
  <w:style w:type="paragraph" w:styleId="af1">
    <w:name w:val="Balloon Text"/>
    <w:basedOn w:val="a"/>
    <w:link w:val="af2"/>
    <w:unhideWhenUsed/>
    <w:rsid w:val="00C27B4B"/>
    <w:pPr>
      <w:spacing w:after="0" w:line="240" w:lineRule="auto"/>
    </w:pPr>
    <w:rPr>
      <w:rFonts w:ascii="Tahoma" w:hAnsi="Tahoma" w:cs="Tahoma"/>
      <w:sz w:val="16"/>
      <w:szCs w:val="16"/>
    </w:rPr>
  </w:style>
  <w:style w:type="character" w:customStyle="1" w:styleId="af2">
    <w:name w:val="Текст у виносці Знак"/>
    <w:basedOn w:val="a0"/>
    <w:link w:val="af1"/>
    <w:rsid w:val="00C27B4B"/>
    <w:rPr>
      <w:rFonts w:ascii="Tahoma" w:hAnsi="Tahoma" w:cs="Tahoma"/>
      <w:sz w:val="16"/>
      <w:szCs w:val="16"/>
    </w:rPr>
  </w:style>
  <w:style w:type="character" w:customStyle="1" w:styleId="30">
    <w:name w:val="Заголовок 3 Знак"/>
    <w:basedOn w:val="a0"/>
    <w:link w:val="3"/>
    <w:rsid w:val="00F24961"/>
    <w:rPr>
      <w:rFonts w:ascii="Times New Roman" w:eastAsia="Calibri" w:hAnsi="Times New Roman" w:cs="Times New Roman"/>
      <w:b/>
      <w:bCs/>
      <w:i/>
      <w:iCs/>
      <w:sz w:val="20"/>
      <w:szCs w:val="20"/>
      <w:lang w:val="x-none"/>
    </w:rPr>
  </w:style>
  <w:style w:type="character" w:customStyle="1" w:styleId="40">
    <w:name w:val="Заголовок 4 Знак"/>
    <w:basedOn w:val="a0"/>
    <w:link w:val="4"/>
    <w:rsid w:val="00F24961"/>
    <w:rPr>
      <w:rFonts w:ascii="Calibri" w:eastAsia="Times New Roman" w:hAnsi="Calibri" w:cs="Times New Roman"/>
      <w:b/>
      <w:bCs/>
      <w:sz w:val="28"/>
      <w:szCs w:val="28"/>
      <w:lang w:val="x-none" w:eastAsia="x-none"/>
    </w:rPr>
  </w:style>
  <w:style w:type="character" w:customStyle="1" w:styleId="hps">
    <w:name w:val="hps"/>
    <w:rsid w:val="00F24961"/>
    <w:rPr>
      <w:rFonts w:cs="Times New Roman"/>
    </w:rPr>
  </w:style>
  <w:style w:type="character" w:customStyle="1" w:styleId="shorttext">
    <w:name w:val="short_text"/>
    <w:rsid w:val="00F24961"/>
    <w:rPr>
      <w:rFonts w:cs="Times New Roman"/>
    </w:rPr>
  </w:style>
  <w:style w:type="paragraph" w:customStyle="1" w:styleId="14">
    <w:name w:val="Знак Знак Знак Знак Знак Знак Знак Знак Знак Знак Знак Знак Знак Знак Знак1 Знак Знак Знак Знак Знак Знак Знак"/>
    <w:basedOn w:val="a"/>
    <w:rsid w:val="00F24961"/>
    <w:pPr>
      <w:spacing w:after="160" w:line="240" w:lineRule="exact"/>
      <w:jc w:val="both"/>
    </w:pPr>
    <w:rPr>
      <w:rFonts w:ascii="Verdana" w:eastAsia="Batang" w:hAnsi="Verdana" w:cs="Verdana"/>
      <w:sz w:val="20"/>
      <w:szCs w:val="20"/>
      <w:lang w:val="en-US" w:eastAsia="en-US"/>
    </w:rPr>
  </w:style>
  <w:style w:type="character" w:customStyle="1" w:styleId="rvts23">
    <w:name w:val="rvts23"/>
    <w:rsid w:val="00F24961"/>
    <w:rPr>
      <w:rFonts w:cs="Times New Roman"/>
    </w:rPr>
  </w:style>
  <w:style w:type="character" w:styleId="af3">
    <w:name w:val="page number"/>
    <w:rsid w:val="00F24961"/>
  </w:style>
  <w:style w:type="paragraph" w:styleId="31">
    <w:name w:val="toc 3"/>
    <w:basedOn w:val="a"/>
    <w:next w:val="a"/>
    <w:autoRedefine/>
    <w:uiPriority w:val="39"/>
    <w:qFormat/>
    <w:rsid w:val="00F24961"/>
    <w:pPr>
      <w:spacing w:after="0" w:line="240" w:lineRule="auto"/>
      <w:ind w:left="480"/>
    </w:pPr>
    <w:rPr>
      <w:rFonts w:ascii="Calibri" w:eastAsia="Times New Roman" w:hAnsi="Calibri" w:cs="Calibri"/>
      <w:i/>
      <w:iCs/>
      <w:sz w:val="20"/>
      <w:szCs w:val="20"/>
    </w:rPr>
  </w:style>
  <w:style w:type="character" w:customStyle="1" w:styleId="15">
    <w:name w:val="Основной текст Знак1"/>
    <w:rsid w:val="00F24961"/>
    <w:rPr>
      <w:rFonts w:ascii="Times New Roman" w:eastAsia="Times New Roman" w:hAnsi="Times New Roman"/>
      <w:sz w:val="24"/>
      <w:szCs w:val="24"/>
      <w:lang w:val="uk-UA"/>
    </w:rPr>
  </w:style>
  <w:style w:type="paragraph" w:styleId="16">
    <w:name w:val="toc 1"/>
    <w:basedOn w:val="a"/>
    <w:next w:val="a"/>
    <w:autoRedefine/>
    <w:uiPriority w:val="39"/>
    <w:qFormat/>
    <w:rsid w:val="00F24961"/>
    <w:pPr>
      <w:spacing w:before="120" w:after="120" w:line="240" w:lineRule="auto"/>
    </w:pPr>
    <w:rPr>
      <w:rFonts w:ascii="Calibri" w:eastAsia="Times New Roman" w:hAnsi="Calibri" w:cs="Calibri"/>
      <w:b/>
      <w:bCs/>
      <w:caps/>
      <w:sz w:val="20"/>
      <w:szCs w:val="20"/>
    </w:rPr>
  </w:style>
  <w:style w:type="paragraph" w:styleId="af4">
    <w:name w:val="Document Map"/>
    <w:basedOn w:val="a"/>
    <w:link w:val="af5"/>
    <w:rsid w:val="00F24961"/>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5">
    <w:name w:val="Схема документа Знак"/>
    <w:basedOn w:val="a0"/>
    <w:link w:val="af4"/>
    <w:rsid w:val="00F24961"/>
    <w:rPr>
      <w:rFonts w:ascii="Tahoma" w:eastAsia="Times New Roman" w:hAnsi="Tahoma" w:cs="Times New Roman"/>
      <w:sz w:val="20"/>
      <w:szCs w:val="20"/>
      <w:shd w:val="clear" w:color="auto" w:fill="000080"/>
      <w:lang w:val="x-none" w:eastAsia="x-none"/>
    </w:rPr>
  </w:style>
  <w:style w:type="paragraph" w:styleId="af6">
    <w:name w:val="footnote text"/>
    <w:basedOn w:val="a"/>
    <w:link w:val="af7"/>
    <w:uiPriority w:val="99"/>
    <w:rsid w:val="00F24961"/>
    <w:pPr>
      <w:spacing w:after="0" w:line="240" w:lineRule="auto"/>
    </w:pPr>
    <w:rPr>
      <w:rFonts w:ascii="Times New Roman" w:eastAsia="Times New Roman" w:hAnsi="Times New Roman" w:cs="Times New Roman"/>
      <w:sz w:val="20"/>
      <w:szCs w:val="20"/>
      <w:lang w:val="x-none" w:eastAsia="x-none"/>
    </w:rPr>
  </w:style>
  <w:style w:type="character" w:customStyle="1" w:styleId="af7">
    <w:name w:val="Текст виноски Знак"/>
    <w:basedOn w:val="a0"/>
    <w:link w:val="af6"/>
    <w:uiPriority w:val="99"/>
    <w:rsid w:val="00F24961"/>
    <w:rPr>
      <w:rFonts w:ascii="Times New Roman" w:eastAsia="Times New Roman" w:hAnsi="Times New Roman" w:cs="Times New Roman"/>
      <w:sz w:val="20"/>
      <w:szCs w:val="20"/>
      <w:lang w:val="x-none" w:eastAsia="x-none"/>
    </w:rPr>
  </w:style>
  <w:style w:type="character" w:styleId="af8">
    <w:name w:val="footnote reference"/>
    <w:uiPriority w:val="99"/>
    <w:rsid w:val="00F24961"/>
    <w:rPr>
      <w:vertAlign w:val="superscript"/>
    </w:rPr>
  </w:style>
  <w:style w:type="character" w:customStyle="1" w:styleId="af9">
    <w:name w:val="Знак Знак"/>
    <w:rsid w:val="00F24961"/>
    <w:rPr>
      <w:sz w:val="24"/>
      <w:lang w:val="uk-UA" w:eastAsia="ru-RU" w:bidi="ar-SA"/>
    </w:rPr>
  </w:style>
  <w:style w:type="paragraph" w:styleId="afa">
    <w:name w:val="table of figures"/>
    <w:basedOn w:val="a"/>
    <w:next w:val="a"/>
    <w:rsid w:val="00F24961"/>
    <w:pPr>
      <w:spacing w:after="0" w:line="240" w:lineRule="auto"/>
    </w:pPr>
    <w:rPr>
      <w:rFonts w:ascii="Times New Roman" w:eastAsia="Times New Roman" w:hAnsi="Times New Roman" w:cs="Times New Roman"/>
      <w:sz w:val="24"/>
      <w:szCs w:val="24"/>
    </w:rPr>
  </w:style>
  <w:style w:type="character" w:styleId="afb">
    <w:name w:val="annotation reference"/>
    <w:rsid w:val="00F24961"/>
    <w:rPr>
      <w:sz w:val="16"/>
      <w:szCs w:val="16"/>
    </w:rPr>
  </w:style>
  <w:style w:type="paragraph" w:styleId="afc">
    <w:name w:val="annotation text"/>
    <w:basedOn w:val="a"/>
    <w:link w:val="afd"/>
    <w:rsid w:val="00F24961"/>
    <w:pPr>
      <w:spacing w:after="0" w:line="240" w:lineRule="auto"/>
    </w:pPr>
    <w:rPr>
      <w:rFonts w:ascii="Times New Roman" w:eastAsia="Times New Roman" w:hAnsi="Times New Roman" w:cs="Times New Roman"/>
      <w:sz w:val="20"/>
      <w:szCs w:val="20"/>
      <w:lang w:val="x-none" w:eastAsia="x-none"/>
    </w:rPr>
  </w:style>
  <w:style w:type="character" w:customStyle="1" w:styleId="afd">
    <w:name w:val="Текст примітки Знак"/>
    <w:basedOn w:val="a0"/>
    <w:link w:val="afc"/>
    <w:rsid w:val="00F24961"/>
    <w:rPr>
      <w:rFonts w:ascii="Times New Roman" w:eastAsia="Times New Roman" w:hAnsi="Times New Roman" w:cs="Times New Roman"/>
      <w:sz w:val="20"/>
      <w:szCs w:val="20"/>
      <w:lang w:val="x-none" w:eastAsia="x-none"/>
    </w:rPr>
  </w:style>
  <w:style w:type="paragraph" w:styleId="afe">
    <w:name w:val="annotation subject"/>
    <w:basedOn w:val="afc"/>
    <w:next w:val="afc"/>
    <w:link w:val="aff"/>
    <w:rsid w:val="00F24961"/>
    <w:rPr>
      <w:b/>
      <w:bCs/>
    </w:rPr>
  </w:style>
  <w:style w:type="character" w:customStyle="1" w:styleId="aff">
    <w:name w:val="Тема примітки Знак"/>
    <w:basedOn w:val="afd"/>
    <w:link w:val="afe"/>
    <w:rsid w:val="00F24961"/>
    <w:rPr>
      <w:rFonts w:ascii="Times New Roman" w:eastAsia="Times New Roman" w:hAnsi="Times New Roman" w:cs="Times New Roman"/>
      <w:b/>
      <w:bCs/>
      <w:sz w:val="20"/>
      <w:szCs w:val="20"/>
      <w:lang w:val="x-none" w:eastAsia="x-none"/>
    </w:rPr>
  </w:style>
  <w:style w:type="paragraph" w:styleId="aff0">
    <w:name w:val="TOC Heading"/>
    <w:basedOn w:val="1"/>
    <w:next w:val="a"/>
    <w:uiPriority w:val="39"/>
    <w:qFormat/>
    <w:rsid w:val="00F24961"/>
    <w:pPr>
      <w:spacing w:before="480" w:line="276" w:lineRule="auto"/>
      <w:outlineLvl w:val="9"/>
    </w:pPr>
    <w:rPr>
      <w:rFonts w:ascii="Cambria" w:eastAsia="Times New Roman" w:hAnsi="Cambria" w:cs="Times New Roman"/>
      <w:b/>
      <w:bCs/>
      <w:color w:val="365F91"/>
      <w:sz w:val="28"/>
      <w:szCs w:val="28"/>
      <w:lang w:eastAsia="en-US"/>
    </w:rPr>
  </w:style>
  <w:style w:type="paragraph" w:styleId="21">
    <w:name w:val="toc 2"/>
    <w:basedOn w:val="a"/>
    <w:next w:val="a"/>
    <w:autoRedefine/>
    <w:uiPriority w:val="39"/>
    <w:qFormat/>
    <w:rsid w:val="00F24961"/>
    <w:pPr>
      <w:spacing w:after="0" w:line="240" w:lineRule="auto"/>
      <w:ind w:left="240"/>
    </w:pPr>
    <w:rPr>
      <w:rFonts w:ascii="Calibri" w:eastAsia="Times New Roman" w:hAnsi="Calibri" w:cs="Calibri"/>
      <w:smallCaps/>
      <w:sz w:val="20"/>
      <w:szCs w:val="20"/>
    </w:rPr>
  </w:style>
  <w:style w:type="character" w:customStyle="1" w:styleId="apple-style-span">
    <w:name w:val="apple-style-span"/>
    <w:rsid w:val="00F24961"/>
  </w:style>
  <w:style w:type="character" w:customStyle="1" w:styleId="apple-converted-space">
    <w:name w:val="apple-converted-space"/>
    <w:rsid w:val="00F24961"/>
  </w:style>
  <w:style w:type="character" w:customStyle="1" w:styleId="atn">
    <w:name w:val="atn"/>
    <w:rsid w:val="00F24961"/>
  </w:style>
  <w:style w:type="paragraph" w:styleId="41">
    <w:name w:val="toc 4"/>
    <w:basedOn w:val="a"/>
    <w:next w:val="a"/>
    <w:autoRedefine/>
    <w:rsid w:val="00F24961"/>
    <w:pPr>
      <w:spacing w:after="0" w:line="240" w:lineRule="auto"/>
      <w:ind w:left="720"/>
    </w:pPr>
    <w:rPr>
      <w:rFonts w:ascii="Calibri" w:eastAsia="Times New Roman" w:hAnsi="Calibri" w:cs="Calibri"/>
      <w:sz w:val="18"/>
      <w:szCs w:val="18"/>
    </w:rPr>
  </w:style>
  <w:style w:type="paragraph" w:styleId="9">
    <w:name w:val="toc 9"/>
    <w:basedOn w:val="a"/>
    <w:next w:val="a"/>
    <w:autoRedefine/>
    <w:rsid w:val="00F24961"/>
    <w:pPr>
      <w:spacing w:after="0" w:line="240" w:lineRule="auto"/>
      <w:ind w:left="1920"/>
    </w:pPr>
    <w:rPr>
      <w:rFonts w:ascii="Calibri" w:eastAsia="Times New Roman" w:hAnsi="Calibri" w:cs="Calibri"/>
      <w:sz w:val="18"/>
      <w:szCs w:val="18"/>
    </w:rPr>
  </w:style>
  <w:style w:type="paragraph" w:styleId="5">
    <w:name w:val="toc 5"/>
    <w:basedOn w:val="a"/>
    <w:next w:val="a"/>
    <w:autoRedefine/>
    <w:rsid w:val="00F24961"/>
    <w:pPr>
      <w:spacing w:after="0" w:line="240" w:lineRule="auto"/>
      <w:ind w:left="960"/>
    </w:pPr>
    <w:rPr>
      <w:rFonts w:ascii="Calibri" w:eastAsia="Times New Roman" w:hAnsi="Calibri" w:cs="Calibri"/>
      <w:sz w:val="18"/>
      <w:szCs w:val="18"/>
    </w:rPr>
  </w:style>
  <w:style w:type="paragraph" w:styleId="6">
    <w:name w:val="toc 6"/>
    <w:basedOn w:val="a"/>
    <w:next w:val="a"/>
    <w:autoRedefine/>
    <w:rsid w:val="00F24961"/>
    <w:pPr>
      <w:spacing w:after="0" w:line="240" w:lineRule="auto"/>
      <w:ind w:left="1200"/>
    </w:pPr>
    <w:rPr>
      <w:rFonts w:ascii="Calibri" w:eastAsia="Times New Roman" w:hAnsi="Calibri" w:cs="Calibri"/>
      <w:sz w:val="18"/>
      <w:szCs w:val="18"/>
    </w:rPr>
  </w:style>
  <w:style w:type="paragraph" w:styleId="7">
    <w:name w:val="toc 7"/>
    <w:basedOn w:val="a"/>
    <w:next w:val="a"/>
    <w:autoRedefine/>
    <w:rsid w:val="00F24961"/>
    <w:pPr>
      <w:spacing w:after="0" w:line="240" w:lineRule="auto"/>
      <w:ind w:left="1440"/>
    </w:pPr>
    <w:rPr>
      <w:rFonts w:ascii="Calibri" w:eastAsia="Times New Roman" w:hAnsi="Calibri" w:cs="Calibri"/>
      <w:sz w:val="18"/>
      <w:szCs w:val="18"/>
    </w:rPr>
  </w:style>
  <w:style w:type="paragraph" w:styleId="8">
    <w:name w:val="toc 8"/>
    <w:basedOn w:val="a"/>
    <w:next w:val="a"/>
    <w:autoRedefine/>
    <w:rsid w:val="00F24961"/>
    <w:pPr>
      <w:spacing w:after="0" w:line="240" w:lineRule="auto"/>
      <w:ind w:left="1680"/>
    </w:pPr>
    <w:rPr>
      <w:rFonts w:ascii="Calibri" w:eastAsia="Times New Roman" w:hAnsi="Calibri" w:cs="Calibri"/>
      <w:sz w:val="18"/>
      <w:szCs w:val="18"/>
    </w:rPr>
  </w:style>
  <w:style w:type="paragraph" w:customStyle="1" w:styleId="Just">
    <w:name w:val="Just"/>
    <w:uiPriority w:val="99"/>
    <w:rsid w:val="00F24961"/>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ff1">
    <w:name w:val="No Spacing"/>
    <w:qFormat/>
    <w:rsid w:val="00F24961"/>
    <w:pPr>
      <w:spacing w:after="0" w:line="240" w:lineRule="auto"/>
    </w:pPr>
    <w:rPr>
      <w:rFonts w:ascii="Calibri" w:eastAsia="Times New Roman" w:hAnsi="Calibri" w:cs="Times New Roman"/>
    </w:rPr>
  </w:style>
  <w:style w:type="character" w:customStyle="1" w:styleId="ad">
    <w:name w:val="Абзац списку Знак"/>
    <w:link w:val="ac"/>
    <w:uiPriority w:val="34"/>
    <w:locked/>
    <w:rsid w:val="00F24961"/>
  </w:style>
  <w:style w:type="character" w:styleId="aff2">
    <w:name w:val="FollowedHyperlink"/>
    <w:basedOn w:val="a0"/>
    <w:rsid w:val="00F249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137</Pages>
  <Words>222070</Words>
  <Characters>126580</Characters>
  <Application>Microsoft Office Word</Application>
  <DocSecurity>0</DocSecurity>
  <Lines>1054</Lines>
  <Paragraphs>695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ASAdmin</cp:lastModifiedBy>
  <cp:revision>17</cp:revision>
  <dcterms:created xsi:type="dcterms:W3CDTF">2022-12-25T18:58:00Z</dcterms:created>
  <dcterms:modified xsi:type="dcterms:W3CDTF">2022-12-29T17:01:00Z</dcterms:modified>
</cp:coreProperties>
</file>